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51" w:rsidRDefault="008C3651" w:rsidP="00457616">
      <w:pPr>
        <w:pStyle w:val="PlainText"/>
        <w:tabs>
          <w:tab w:val="left" w:pos="284"/>
        </w:tabs>
        <w:jc w:val="center"/>
        <w:rPr>
          <w:rFonts w:ascii="Times New Roman" w:hAnsi="Times New Roman"/>
          <w:b/>
          <w:sz w:val="28"/>
        </w:rPr>
      </w:pPr>
    </w:p>
    <w:p w:rsidR="008C3651" w:rsidRDefault="008C3651" w:rsidP="00457616">
      <w:pPr>
        <w:pStyle w:val="PlainText"/>
        <w:tabs>
          <w:tab w:val="left" w:pos="284"/>
        </w:tabs>
        <w:jc w:val="center"/>
        <w:rPr>
          <w:rFonts w:ascii="Times New Roman" w:hAnsi="Times New Roman"/>
          <w:b/>
          <w:sz w:val="28"/>
        </w:rPr>
      </w:pPr>
    </w:p>
    <w:p w:rsidR="008C3651" w:rsidRDefault="008C3651" w:rsidP="00457616">
      <w:pPr>
        <w:pStyle w:val="PlainText"/>
        <w:tabs>
          <w:tab w:val="left" w:pos="284"/>
        </w:tabs>
        <w:jc w:val="center"/>
        <w:rPr>
          <w:rFonts w:ascii="Times New Roman" w:hAnsi="Times New Roman"/>
          <w:b/>
          <w:sz w:val="28"/>
        </w:rPr>
      </w:pPr>
    </w:p>
    <w:p w:rsidR="008C3651" w:rsidRDefault="008C3651" w:rsidP="00457616">
      <w:pPr>
        <w:pStyle w:val="PlainText"/>
        <w:tabs>
          <w:tab w:val="left" w:pos="284"/>
        </w:tabs>
        <w:jc w:val="center"/>
        <w:rPr>
          <w:rFonts w:ascii="Times New Roman" w:hAnsi="Times New Roman"/>
          <w:b/>
          <w:sz w:val="28"/>
        </w:rPr>
      </w:pPr>
    </w:p>
    <w:p w:rsidR="00457616" w:rsidRDefault="00457616" w:rsidP="00457616">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457616" w:rsidRDefault="00457616" w:rsidP="00457616">
      <w:pPr>
        <w:pStyle w:val="PlainText"/>
        <w:tabs>
          <w:tab w:val="left" w:pos="284"/>
        </w:tabs>
        <w:jc w:val="center"/>
        <w:rPr>
          <w:rFonts w:ascii="Times New Roman" w:hAnsi="Times New Roman"/>
          <w:b/>
          <w:sz w:val="28"/>
        </w:rPr>
      </w:pPr>
    </w:p>
    <w:p w:rsidR="00457616" w:rsidRDefault="00457616" w:rsidP="00457616">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457616" w:rsidRDefault="00457616" w:rsidP="00457616">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457616" w:rsidRDefault="00457616" w:rsidP="00457616">
      <w:pPr>
        <w:pStyle w:val="PlainText"/>
        <w:tabs>
          <w:tab w:val="left" w:pos="284"/>
        </w:tabs>
        <w:jc w:val="center"/>
        <w:rPr>
          <w:rFonts w:ascii="Times New Roman" w:hAnsi="Times New Roman"/>
          <w:b/>
          <w:sz w:val="28"/>
        </w:rPr>
      </w:pPr>
    </w:p>
    <w:p w:rsidR="00457616" w:rsidRDefault="00457616" w:rsidP="00457616">
      <w:pPr>
        <w:pStyle w:val="PlainText"/>
        <w:tabs>
          <w:tab w:val="left" w:pos="284"/>
        </w:tabs>
        <w:jc w:val="center"/>
        <w:rPr>
          <w:rFonts w:ascii="Times New Roman" w:hAnsi="Times New Roman"/>
          <w:b/>
          <w:sz w:val="28"/>
        </w:rPr>
      </w:pPr>
    </w:p>
    <w:p w:rsidR="00457616" w:rsidRPr="005804D1"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45761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bookmarkStart w:id="0" w:name="_GoBack"/>
      <w:r>
        <w:rPr>
          <w:rFonts w:ascii="Times New Roman" w:hAnsi="Times New Roman"/>
          <w:b/>
          <w:sz w:val="28"/>
          <w:szCs w:val="28"/>
        </w:rPr>
        <w:t xml:space="preserve">30 Years of Being Wrong: A Systematic Review and Critical Test </w:t>
      </w:r>
    </w:p>
    <w:p w:rsidR="0045761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proofErr w:type="gramStart"/>
      <w:r>
        <w:rPr>
          <w:rFonts w:ascii="Times New Roman" w:hAnsi="Times New Roman"/>
          <w:b/>
          <w:sz w:val="28"/>
          <w:szCs w:val="28"/>
        </w:rPr>
        <w:t>of</w:t>
      </w:r>
      <w:proofErr w:type="gramEnd"/>
      <w:r>
        <w:rPr>
          <w:rFonts w:ascii="Times New Roman" w:hAnsi="Times New Roman"/>
          <w:b/>
          <w:sz w:val="28"/>
          <w:szCs w:val="28"/>
        </w:rPr>
        <w:t xml:space="preserve"> the Cox and </w:t>
      </w:r>
      <w:proofErr w:type="spellStart"/>
      <w:r>
        <w:rPr>
          <w:rFonts w:ascii="Times New Roman" w:hAnsi="Times New Roman"/>
          <w:b/>
          <w:sz w:val="28"/>
          <w:szCs w:val="28"/>
        </w:rPr>
        <w:t>Wohlgenant</w:t>
      </w:r>
      <w:proofErr w:type="spellEnd"/>
      <w:r>
        <w:rPr>
          <w:rFonts w:ascii="Times New Roman" w:hAnsi="Times New Roman"/>
          <w:b/>
          <w:sz w:val="28"/>
          <w:szCs w:val="28"/>
        </w:rPr>
        <w:t xml:space="preserve"> Approach</w:t>
      </w:r>
    </w:p>
    <w:p w:rsidR="0045761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proofErr w:type="gramStart"/>
      <w:r>
        <w:rPr>
          <w:rFonts w:ascii="Times New Roman" w:hAnsi="Times New Roman"/>
          <w:b/>
          <w:sz w:val="28"/>
          <w:szCs w:val="28"/>
        </w:rPr>
        <w:t>to</w:t>
      </w:r>
      <w:proofErr w:type="gramEnd"/>
      <w:r>
        <w:rPr>
          <w:rFonts w:ascii="Times New Roman" w:hAnsi="Times New Roman"/>
          <w:b/>
          <w:sz w:val="28"/>
          <w:szCs w:val="28"/>
        </w:rPr>
        <w:t xml:space="preserve"> Quality-Adjusted Prices in Demand Analysis</w:t>
      </w:r>
    </w:p>
    <w:bookmarkEnd w:id="0"/>
    <w:p w:rsidR="00457616" w:rsidRPr="00BD174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r>
        <w:rPr>
          <w:rFonts w:ascii="Times New Roman" w:hAnsi="Times New Roman"/>
          <w:b/>
          <w:sz w:val="28"/>
          <w:szCs w:val="28"/>
        </w:rPr>
        <w:t xml:space="preserve"> </w:t>
      </w:r>
    </w:p>
    <w:p w:rsidR="0045761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and </w:t>
      </w:r>
      <w:proofErr w:type="spellStart"/>
      <w:r>
        <w:rPr>
          <w:rFonts w:ascii="Times New Roman" w:hAnsi="Times New Roman"/>
          <w:sz w:val="28"/>
        </w:rPr>
        <w:t>Bonggeun</w:t>
      </w:r>
      <w:proofErr w:type="spellEnd"/>
      <w:r>
        <w:rPr>
          <w:rFonts w:ascii="Times New Roman" w:hAnsi="Times New Roman"/>
          <w:sz w:val="28"/>
        </w:rPr>
        <w:t xml:space="preserve"> Kim </w:t>
      </w:r>
    </w:p>
    <w:p w:rsidR="00457616" w:rsidRDefault="00457616" w:rsidP="0045761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457616" w:rsidRDefault="00457616" w:rsidP="00457616">
      <w:pPr>
        <w:pStyle w:val="PlainText"/>
        <w:tabs>
          <w:tab w:val="left" w:pos="284"/>
        </w:tabs>
        <w:jc w:val="both"/>
        <w:rPr>
          <w:rFonts w:ascii="Times New Roman" w:hAnsi="Times New Roman"/>
          <w:b/>
          <w:sz w:val="28"/>
        </w:rPr>
      </w:pPr>
    </w:p>
    <w:p w:rsidR="00457616" w:rsidRDefault="00457616" w:rsidP="00457616">
      <w:pPr>
        <w:pStyle w:val="PlainText"/>
        <w:tabs>
          <w:tab w:val="left" w:pos="284"/>
        </w:tabs>
        <w:jc w:val="both"/>
        <w:rPr>
          <w:rFonts w:ascii="Times New Roman" w:hAnsi="Times New Roman"/>
          <w:b/>
          <w:sz w:val="28"/>
        </w:rPr>
      </w:pPr>
    </w:p>
    <w:p w:rsidR="008C3651" w:rsidRDefault="008C3651" w:rsidP="00457616">
      <w:pPr>
        <w:pStyle w:val="PlainText"/>
        <w:tabs>
          <w:tab w:val="left" w:pos="284"/>
        </w:tabs>
        <w:jc w:val="both"/>
        <w:rPr>
          <w:rFonts w:ascii="Times New Roman" w:hAnsi="Times New Roman"/>
          <w:b/>
          <w:sz w:val="28"/>
        </w:rPr>
      </w:pPr>
    </w:p>
    <w:p w:rsidR="00457616" w:rsidRDefault="00457616" w:rsidP="00457616">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457616" w:rsidRDefault="00457616" w:rsidP="00457616">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16/17</w:t>
      </w:r>
    </w:p>
    <w:p w:rsidR="00457616" w:rsidRDefault="00457616" w:rsidP="00457616">
      <w:pPr>
        <w:pStyle w:val="PlainText"/>
        <w:tabs>
          <w:tab w:val="left" w:pos="284"/>
        </w:tabs>
        <w:spacing w:before="100" w:line="360" w:lineRule="auto"/>
        <w:jc w:val="center"/>
        <w:rPr>
          <w:rFonts w:ascii="Times New Roman" w:hAnsi="Times New Roman"/>
          <w:sz w:val="28"/>
        </w:rPr>
      </w:pPr>
      <w:r>
        <w:rPr>
          <w:rFonts w:ascii="Times New Roman" w:hAnsi="Times New Roman"/>
          <w:sz w:val="28"/>
        </w:rPr>
        <w:t>August 2017</w:t>
      </w:r>
    </w:p>
    <w:p w:rsidR="008C3651" w:rsidRDefault="008C3651" w:rsidP="00457616">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457616" w:rsidRPr="00AF2BCD" w:rsidTr="0079184F">
        <w:tc>
          <w:tcPr>
            <w:tcW w:w="4621" w:type="dxa"/>
          </w:tcPr>
          <w:p w:rsidR="00457616" w:rsidRPr="00EB120A" w:rsidRDefault="00457616" w:rsidP="0079184F">
            <w:pPr>
              <w:pStyle w:val="CM4"/>
              <w:spacing w:line="240" w:lineRule="auto"/>
              <w:jc w:val="center"/>
              <w:rPr>
                <w:bCs/>
                <w:i/>
                <w:sz w:val="22"/>
                <w:szCs w:val="22"/>
              </w:rPr>
            </w:pPr>
            <w:r w:rsidRPr="00EB120A">
              <w:rPr>
                <w:bCs/>
                <w:i/>
                <w:sz w:val="22"/>
                <w:szCs w:val="22"/>
              </w:rPr>
              <w:t>Corresponding Author</w:t>
            </w:r>
          </w:p>
          <w:p w:rsidR="00457616" w:rsidRPr="00F11504" w:rsidRDefault="00457616" w:rsidP="0079184F">
            <w:pPr>
              <w:pStyle w:val="CM4"/>
              <w:spacing w:line="240" w:lineRule="auto"/>
              <w:jc w:val="center"/>
              <w:rPr>
                <w:b/>
                <w:bCs/>
                <w:sz w:val="8"/>
                <w:szCs w:val="8"/>
              </w:rPr>
            </w:pPr>
          </w:p>
          <w:p w:rsidR="00457616" w:rsidRPr="00976543" w:rsidRDefault="00457616" w:rsidP="0079184F">
            <w:pPr>
              <w:pStyle w:val="CM4"/>
              <w:spacing w:line="240" w:lineRule="auto"/>
              <w:jc w:val="center"/>
            </w:pPr>
            <w:r>
              <w:rPr>
                <w:b/>
                <w:bCs/>
              </w:rPr>
              <w:t>John Gibson</w:t>
            </w:r>
          </w:p>
          <w:p w:rsidR="00457616" w:rsidRPr="00F11504" w:rsidRDefault="00457616" w:rsidP="0079184F">
            <w:pPr>
              <w:pStyle w:val="CM23"/>
              <w:spacing w:after="0"/>
              <w:jc w:val="center"/>
              <w:rPr>
                <w:sz w:val="12"/>
                <w:szCs w:val="12"/>
              </w:rPr>
            </w:pPr>
          </w:p>
          <w:p w:rsidR="00457616" w:rsidRPr="00976543" w:rsidRDefault="00457616" w:rsidP="0079184F">
            <w:pPr>
              <w:pStyle w:val="CM23"/>
              <w:spacing w:after="0"/>
              <w:jc w:val="center"/>
            </w:pPr>
            <w:r>
              <w:t>Economics Department</w:t>
            </w:r>
          </w:p>
          <w:p w:rsidR="00457616" w:rsidRDefault="00457616" w:rsidP="0079184F">
            <w:pPr>
              <w:pStyle w:val="CM23"/>
              <w:spacing w:after="0"/>
              <w:jc w:val="center"/>
            </w:pPr>
            <w:r w:rsidRPr="00976543">
              <w:t>University of Waikato</w:t>
            </w:r>
          </w:p>
          <w:p w:rsidR="00457616" w:rsidRDefault="00457616" w:rsidP="0079184F">
            <w:pPr>
              <w:pStyle w:val="CM23"/>
              <w:spacing w:after="0"/>
              <w:jc w:val="center"/>
            </w:pPr>
            <w:r w:rsidRPr="00976543">
              <w:t>Private Bag 3105</w:t>
            </w:r>
          </w:p>
          <w:p w:rsidR="00457616" w:rsidRPr="00976543" w:rsidRDefault="00457616" w:rsidP="0079184F">
            <w:pPr>
              <w:pStyle w:val="CM23"/>
              <w:spacing w:after="0"/>
              <w:jc w:val="center"/>
            </w:pPr>
            <w:r w:rsidRPr="00976543">
              <w:t>Hamilton, New Zealand</w:t>
            </w:r>
            <w:r>
              <w:t>, 3240.</w:t>
            </w:r>
            <w:r w:rsidRPr="00976543">
              <w:t xml:space="preserve"> </w:t>
            </w:r>
          </w:p>
          <w:p w:rsidR="00457616" w:rsidRPr="00976543" w:rsidRDefault="00457616" w:rsidP="0079184F">
            <w:pPr>
              <w:pStyle w:val="Default"/>
            </w:pPr>
          </w:p>
          <w:p w:rsidR="00457616" w:rsidRDefault="00457616" w:rsidP="0079184F">
            <w:pPr>
              <w:pStyle w:val="Default"/>
              <w:jc w:val="center"/>
            </w:pPr>
            <w:r>
              <w:t>Tel: +64 (0)7 838 4289</w:t>
            </w:r>
          </w:p>
          <w:p w:rsidR="00457616" w:rsidRPr="00F11504" w:rsidRDefault="00457616" w:rsidP="0079184F">
            <w:pPr>
              <w:pStyle w:val="CM3"/>
              <w:jc w:val="center"/>
              <w:rPr>
                <w:bCs/>
                <w:sz w:val="12"/>
                <w:szCs w:val="12"/>
              </w:rPr>
            </w:pPr>
          </w:p>
          <w:p w:rsidR="00457616" w:rsidRPr="00F11504" w:rsidRDefault="00457616" w:rsidP="0079184F">
            <w:pPr>
              <w:pStyle w:val="CM3"/>
              <w:jc w:val="center"/>
              <w:rPr>
                <w:bCs/>
              </w:rPr>
            </w:pPr>
            <w:r>
              <w:rPr>
                <w:bCs/>
              </w:rPr>
              <w:t>Email: jkgibson</w:t>
            </w:r>
            <w:r w:rsidRPr="00F11504">
              <w:rPr>
                <w:bCs/>
              </w:rPr>
              <w:t>@waikato.ac.nz</w:t>
            </w:r>
          </w:p>
          <w:p w:rsidR="00457616" w:rsidRDefault="00457616" w:rsidP="0079184F">
            <w:pPr>
              <w:pStyle w:val="Default"/>
              <w:jc w:val="center"/>
            </w:pPr>
          </w:p>
        </w:tc>
        <w:tc>
          <w:tcPr>
            <w:tcW w:w="4621" w:type="dxa"/>
          </w:tcPr>
          <w:p w:rsidR="00457616" w:rsidRPr="00F11504" w:rsidRDefault="00457616" w:rsidP="0079184F">
            <w:pPr>
              <w:pStyle w:val="Default"/>
              <w:jc w:val="center"/>
              <w:rPr>
                <w:b/>
              </w:rPr>
            </w:pPr>
          </w:p>
          <w:p w:rsidR="00457616" w:rsidRPr="00012426" w:rsidRDefault="00457616" w:rsidP="0079184F">
            <w:pPr>
              <w:pStyle w:val="CM23"/>
              <w:spacing w:after="0"/>
              <w:jc w:val="center"/>
              <w:rPr>
                <w:b/>
              </w:rPr>
            </w:pPr>
            <w:proofErr w:type="spellStart"/>
            <w:r w:rsidRPr="00012426">
              <w:rPr>
                <w:b/>
              </w:rPr>
              <w:t>Bonggeun</w:t>
            </w:r>
            <w:proofErr w:type="spellEnd"/>
            <w:r w:rsidRPr="00012426">
              <w:rPr>
                <w:b/>
              </w:rPr>
              <w:t xml:space="preserve"> Kim </w:t>
            </w:r>
          </w:p>
          <w:p w:rsidR="00457616" w:rsidRPr="00292EAA" w:rsidRDefault="00457616" w:rsidP="0079184F">
            <w:pPr>
              <w:pStyle w:val="CM23"/>
              <w:spacing w:after="0"/>
              <w:jc w:val="center"/>
              <w:rPr>
                <w:sz w:val="16"/>
                <w:szCs w:val="16"/>
              </w:rPr>
            </w:pPr>
          </w:p>
          <w:p w:rsidR="00457616" w:rsidRPr="00544CAB" w:rsidRDefault="00457616" w:rsidP="0079184F">
            <w:pPr>
              <w:pStyle w:val="CM23"/>
              <w:spacing w:after="0"/>
              <w:jc w:val="center"/>
            </w:pPr>
            <w:r w:rsidRPr="00544CAB">
              <w:t>Economics Department</w:t>
            </w:r>
          </w:p>
          <w:p w:rsidR="00457616" w:rsidRDefault="00457616" w:rsidP="0079184F">
            <w:pPr>
              <w:pStyle w:val="CM23"/>
              <w:spacing w:after="0"/>
              <w:jc w:val="center"/>
            </w:pPr>
            <w:r w:rsidRPr="00F8146D">
              <w:rPr>
                <w:color w:val="000000"/>
              </w:rPr>
              <w:t>Seoul National University</w:t>
            </w:r>
            <w:r w:rsidRPr="00544CAB">
              <w:t xml:space="preserve"> </w:t>
            </w:r>
          </w:p>
          <w:p w:rsidR="00457616" w:rsidRDefault="00457616" w:rsidP="0079184F">
            <w:pPr>
              <w:pStyle w:val="Default"/>
              <w:jc w:val="center"/>
              <w:rPr>
                <w:sz w:val="22"/>
                <w:szCs w:val="20"/>
              </w:rPr>
            </w:pPr>
            <w:proofErr w:type="spellStart"/>
            <w:r w:rsidRPr="00001EA8">
              <w:rPr>
                <w:sz w:val="22"/>
                <w:szCs w:val="20"/>
              </w:rPr>
              <w:t>Gwanangno</w:t>
            </w:r>
            <w:proofErr w:type="spellEnd"/>
            <w:r w:rsidRPr="00001EA8">
              <w:rPr>
                <w:sz w:val="22"/>
                <w:szCs w:val="20"/>
              </w:rPr>
              <w:t xml:space="preserve"> 599</w:t>
            </w:r>
          </w:p>
          <w:p w:rsidR="00457616" w:rsidRPr="00464F41" w:rsidRDefault="00457616" w:rsidP="0079184F">
            <w:pPr>
              <w:pStyle w:val="Default"/>
              <w:jc w:val="center"/>
            </w:pPr>
            <w:r>
              <w:rPr>
                <w:sz w:val="22"/>
                <w:szCs w:val="20"/>
              </w:rPr>
              <w:t>Seoul</w:t>
            </w:r>
          </w:p>
          <w:p w:rsidR="00457616" w:rsidRPr="00544CAB" w:rsidRDefault="00457616" w:rsidP="0079184F">
            <w:pPr>
              <w:pStyle w:val="Default"/>
              <w:jc w:val="center"/>
            </w:pPr>
            <w:r w:rsidRPr="00F8146D">
              <w:rPr>
                <w:rFonts w:hint="eastAsia"/>
                <w:lang w:eastAsia="ko-KR"/>
              </w:rPr>
              <w:t>Republic of Korea</w:t>
            </w:r>
          </w:p>
          <w:p w:rsidR="00457616" w:rsidRDefault="00457616" w:rsidP="0079184F">
            <w:pPr>
              <w:pStyle w:val="CM3"/>
              <w:jc w:val="center"/>
              <w:rPr>
                <w:bCs/>
              </w:rPr>
            </w:pPr>
          </w:p>
          <w:p w:rsidR="00457616" w:rsidRPr="004D509D" w:rsidRDefault="00457616" w:rsidP="0079184F">
            <w:pPr>
              <w:pStyle w:val="Default"/>
              <w:rPr>
                <w:sz w:val="16"/>
                <w:szCs w:val="16"/>
              </w:rPr>
            </w:pPr>
          </w:p>
          <w:p w:rsidR="00457616" w:rsidRPr="00F11504" w:rsidRDefault="00457616" w:rsidP="008C3651">
            <w:pPr>
              <w:pStyle w:val="CM3"/>
              <w:jc w:val="center"/>
              <w:rPr>
                <w:b/>
              </w:rPr>
            </w:pPr>
            <w:r>
              <w:rPr>
                <w:bCs/>
              </w:rPr>
              <w:t>Email: bgkim07@snu.ac.kr</w:t>
            </w:r>
          </w:p>
        </w:tc>
      </w:tr>
    </w:tbl>
    <w:p w:rsidR="00457616" w:rsidRPr="006F3DEB" w:rsidRDefault="00457616" w:rsidP="00457616">
      <w:pPr>
        <w:tabs>
          <w:tab w:val="left" w:pos="284"/>
        </w:tabs>
        <w:jc w:val="center"/>
        <w:rPr>
          <w:i/>
        </w:rPr>
      </w:pPr>
    </w:p>
    <w:p w:rsidR="00457616" w:rsidRDefault="00457616" w:rsidP="00457616">
      <w:pPr>
        <w:jc w:val="center"/>
        <w:rPr>
          <w:b/>
          <w:color w:val="000000"/>
        </w:rPr>
      </w:pPr>
      <w:r>
        <w:rPr>
          <w:b/>
          <w:color w:val="000000"/>
        </w:rPr>
        <w:br w:type="page"/>
      </w:r>
    </w:p>
    <w:p w:rsidR="00457616" w:rsidRDefault="00457616" w:rsidP="00457616">
      <w:pPr>
        <w:jc w:val="center"/>
        <w:rPr>
          <w:b/>
          <w:color w:val="000000"/>
        </w:rPr>
      </w:pPr>
    </w:p>
    <w:p w:rsidR="00457616" w:rsidRDefault="00457616" w:rsidP="00457616">
      <w:pPr>
        <w:jc w:val="center"/>
        <w:rPr>
          <w:rFonts w:ascii="Times New Roman" w:hAnsi="Times New Roman" w:cs="Times New Roman"/>
          <w:b/>
          <w:color w:val="000000"/>
        </w:rPr>
      </w:pPr>
    </w:p>
    <w:p w:rsidR="008C3651" w:rsidRDefault="008C3651" w:rsidP="00457616">
      <w:pPr>
        <w:jc w:val="center"/>
        <w:rPr>
          <w:rFonts w:ascii="Times New Roman" w:hAnsi="Times New Roman" w:cs="Times New Roman"/>
          <w:b/>
          <w:color w:val="000000"/>
        </w:rPr>
      </w:pPr>
    </w:p>
    <w:p w:rsidR="00457616" w:rsidRPr="00842580" w:rsidRDefault="00457616" w:rsidP="00457616">
      <w:pPr>
        <w:jc w:val="center"/>
        <w:rPr>
          <w:rFonts w:ascii="Times New Roman" w:hAnsi="Times New Roman" w:cs="Times New Roman"/>
          <w:b/>
          <w:color w:val="000000"/>
        </w:rPr>
      </w:pPr>
      <w:r w:rsidRPr="00842580">
        <w:rPr>
          <w:rFonts w:ascii="Times New Roman" w:hAnsi="Times New Roman" w:cs="Times New Roman"/>
          <w:b/>
          <w:color w:val="000000"/>
        </w:rPr>
        <w:t>Abstract</w:t>
      </w:r>
    </w:p>
    <w:p w:rsidR="00457616" w:rsidRPr="00842580" w:rsidRDefault="00457616" w:rsidP="00457616">
      <w:pPr>
        <w:spacing w:line="300" w:lineRule="auto"/>
        <w:jc w:val="center"/>
        <w:rPr>
          <w:rFonts w:ascii="Times New Roman" w:hAnsi="Times New Roman" w:cs="Times New Roman"/>
          <w:b/>
          <w:color w:val="000000"/>
          <w:sz w:val="12"/>
          <w:szCs w:val="12"/>
        </w:rPr>
      </w:pPr>
    </w:p>
    <w:p w:rsidR="00457616" w:rsidRPr="0098431D" w:rsidRDefault="00457616" w:rsidP="00457616">
      <w:pPr>
        <w:spacing w:line="360" w:lineRule="auto"/>
        <w:jc w:val="both"/>
        <w:rPr>
          <w:rFonts w:asciiTheme="majorBidi" w:hAnsiTheme="majorBidi" w:cstheme="majorBidi"/>
          <w:sz w:val="24"/>
          <w:szCs w:val="24"/>
        </w:rPr>
      </w:pPr>
      <w:r>
        <w:rPr>
          <w:rFonts w:ascii="Times New Roman" w:eastAsia="Times New Roman" w:hAnsi="Times New Roman" w:cs="Times New Roman"/>
          <w:sz w:val="24"/>
          <w:szCs w:val="24"/>
          <w:lang w:eastAsia="en-US"/>
        </w:rPr>
        <w:t xml:space="preserve">Consumers respond to price rises by reducing quantity consumed, but also by cutting quality. Most demand studies in agricultural economics fail to </w:t>
      </w:r>
      <w:r>
        <w:rPr>
          <w:rFonts w:ascii="Times New Roman" w:hAnsi="Times New Roman" w:cs="Times New Roman"/>
          <w:color w:val="000000"/>
          <w:sz w:val="24"/>
          <w:szCs w:val="24"/>
        </w:rPr>
        <w:t xml:space="preserve">estimate quality responses to price. Instead, following Cox and </w:t>
      </w:r>
      <w:proofErr w:type="spellStart"/>
      <w:r>
        <w:rPr>
          <w:rFonts w:ascii="Times New Roman" w:hAnsi="Times New Roman" w:cs="Times New Roman"/>
          <w:color w:val="000000"/>
          <w:sz w:val="24"/>
          <w:szCs w:val="24"/>
        </w:rPr>
        <w:t>Wohlgenant</w:t>
      </w:r>
      <w:proofErr w:type="spellEnd"/>
      <w:r>
        <w:rPr>
          <w:rFonts w:ascii="Times New Roman" w:hAnsi="Times New Roman" w:cs="Times New Roman"/>
          <w:color w:val="000000"/>
          <w:sz w:val="24"/>
          <w:szCs w:val="24"/>
        </w:rPr>
        <w:t xml:space="preserve"> (1986), quality choice is dealt with by adjusting unit values rather than by treating quality as a valid consumer response to model. </w:t>
      </w:r>
      <w:r w:rsidR="001D41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Studying a two-choice problem in this manner </w:t>
      </w:r>
      <w:r>
        <w:rPr>
          <w:rFonts w:ascii="Times New Roman" w:eastAsia="Times New Roman" w:hAnsi="Times New Roman" w:cs="Times New Roman"/>
          <w:iCs/>
          <w:sz w:val="24"/>
          <w:szCs w:val="24"/>
          <w:lang w:eastAsia="en-US"/>
        </w:rPr>
        <w:t xml:space="preserve">cannot identify either the price elasticity of quantity or the price elasticity of quality, and instead will yield some unidentified hybrid of the quality and quantity responses. We review </w:t>
      </w:r>
      <w:r>
        <w:rPr>
          <w:rFonts w:ascii="Times New Roman" w:hAnsi="Times New Roman" w:cs="Times New Roman"/>
          <w:color w:val="000000"/>
          <w:sz w:val="24"/>
          <w:szCs w:val="24"/>
        </w:rPr>
        <w:t>150 papers that</w:t>
      </w:r>
      <w:r w:rsidR="001D41CB">
        <w:rPr>
          <w:rFonts w:ascii="Times New Roman" w:hAnsi="Times New Roman" w:cs="Times New Roman"/>
          <w:color w:val="000000"/>
          <w:sz w:val="24"/>
          <w:szCs w:val="24"/>
        </w:rPr>
        <w:t xml:space="preserve"> cite Cox and </w:t>
      </w:r>
      <w:proofErr w:type="spellStart"/>
      <w:r w:rsidR="001D41CB">
        <w:rPr>
          <w:rFonts w:ascii="Times New Roman" w:hAnsi="Times New Roman" w:cs="Times New Roman"/>
          <w:color w:val="000000"/>
          <w:sz w:val="24"/>
          <w:szCs w:val="24"/>
        </w:rPr>
        <w:t>Wohlgenant</w:t>
      </w:r>
      <w:proofErr w:type="spellEnd"/>
      <w:r w:rsidR="001D41CB">
        <w:rPr>
          <w:rFonts w:ascii="Times New Roman" w:hAnsi="Times New Roman" w:cs="Times New Roman"/>
          <w:color w:val="000000"/>
          <w:sz w:val="24"/>
          <w:szCs w:val="24"/>
        </w:rPr>
        <w:t xml:space="preserve"> (1986)</w:t>
      </w:r>
      <w:r>
        <w:rPr>
          <w:rFonts w:ascii="Times New Roman" w:hAnsi="Times New Roman" w:cs="Times New Roman"/>
          <w:color w:val="000000"/>
          <w:sz w:val="24"/>
          <w:szCs w:val="24"/>
        </w:rPr>
        <w:t xml:space="preserve"> to see how widespread </w:t>
      </w:r>
      <w:proofErr w:type="gramStart"/>
      <w:r>
        <w:rPr>
          <w:rFonts w:ascii="Times New Roman" w:hAnsi="Times New Roman" w:cs="Times New Roman"/>
          <w:color w:val="000000"/>
          <w:sz w:val="24"/>
          <w:szCs w:val="24"/>
        </w:rPr>
        <w:t>is the neglect of quality responses to price in the literature</w:t>
      </w:r>
      <w:proofErr w:type="gramEnd"/>
      <w:r>
        <w:rPr>
          <w:rFonts w:ascii="Times New Roman" w:hAnsi="Times New Roman" w:cs="Times New Roman"/>
          <w:color w:val="000000"/>
          <w:sz w:val="24"/>
          <w:szCs w:val="24"/>
        </w:rPr>
        <w:t xml:space="preserve">. Almost 90 percent of studies wrongly </w:t>
      </w:r>
      <w:r w:rsidRPr="00725140">
        <w:rPr>
          <w:rFonts w:ascii="Times New Roman" w:hAnsi="Times New Roman" w:cs="Times New Roman"/>
          <w:color w:val="000000"/>
          <w:sz w:val="24"/>
          <w:szCs w:val="24"/>
        </w:rPr>
        <w:t xml:space="preserve">mix quality responses </w:t>
      </w:r>
      <w:r>
        <w:rPr>
          <w:rFonts w:ascii="Times New Roman" w:hAnsi="Times New Roman" w:cs="Times New Roman"/>
          <w:color w:val="000000"/>
          <w:sz w:val="24"/>
          <w:szCs w:val="24"/>
        </w:rPr>
        <w:t>to price in with their</w:t>
      </w:r>
      <w:r w:rsidRPr="00725140">
        <w:rPr>
          <w:rFonts w:ascii="Times New Roman" w:hAnsi="Times New Roman" w:cs="Times New Roman"/>
          <w:color w:val="000000"/>
          <w:sz w:val="24"/>
          <w:szCs w:val="24"/>
        </w:rPr>
        <w:t xml:space="preserve"> report</w:t>
      </w:r>
      <w:r>
        <w:rPr>
          <w:rFonts w:ascii="Times New Roman" w:hAnsi="Times New Roman" w:cs="Times New Roman"/>
          <w:color w:val="000000"/>
          <w:sz w:val="24"/>
          <w:szCs w:val="24"/>
        </w:rPr>
        <w:t xml:space="preserve">ed quantity demand elasticities, thus, overstating by how much price rises can be expected to moderate the quantity consumed. Our empirical test, for 32 food and drink groups in Vietnam, shows that the Cox and </w:t>
      </w:r>
      <w:proofErr w:type="spellStart"/>
      <w:r>
        <w:rPr>
          <w:rFonts w:ascii="Times New Roman" w:hAnsi="Times New Roman" w:cs="Times New Roman"/>
          <w:color w:val="000000"/>
          <w:sz w:val="24"/>
          <w:szCs w:val="24"/>
        </w:rPr>
        <w:t>Wohlgenant</w:t>
      </w:r>
      <w:proofErr w:type="spellEnd"/>
      <w:r>
        <w:rPr>
          <w:rFonts w:ascii="Times New Roman" w:hAnsi="Times New Roman" w:cs="Times New Roman"/>
          <w:color w:val="000000"/>
          <w:sz w:val="24"/>
          <w:szCs w:val="24"/>
        </w:rPr>
        <w:t xml:space="preserve"> method exaggerates quantity responses to price by a factor of three, on average, and hardly differs from what naïve approaches with unit values show. These results cast doubt on three decades of reported price elasticities of quantity demand estimated from household survey data.</w:t>
      </w:r>
    </w:p>
    <w:p w:rsidR="00457616" w:rsidRDefault="00457616" w:rsidP="00457616">
      <w:pPr>
        <w:spacing w:line="259" w:lineRule="auto"/>
        <w:ind w:left="-45" w:right="-45"/>
        <w:jc w:val="both"/>
        <w:rPr>
          <w:rFonts w:ascii="Times New Roman" w:hAnsi="Times New Roman" w:cs="Times New Roman"/>
          <w:color w:val="000000"/>
          <w:sz w:val="24"/>
          <w:szCs w:val="24"/>
        </w:rPr>
      </w:pPr>
    </w:p>
    <w:p w:rsidR="00457616" w:rsidRPr="00842580" w:rsidRDefault="00457616" w:rsidP="00457616">
      <w:pPr>
        <w:spacing w:line="300" w:lineRule="auto"/>
        <w:jc w:val="both"/>
        <w:rPr>
          <w:rFonts w:ascii="Times New Roman" w:hAnsi="Times New Roman" w:cs="Times New Roman"/>
          <w:color w:val="000000"/>
        </w:rPr>
      </w:pPr>
    </w:p>
    <w:p w:rsidR="00457616" w:rsidRPr="006D00CA" w:rsidRDefault="00457616" w:rsidP="00457616">
      <w:pPr>
        <w:spacing w:line="300" w:lineRule="auto"/>
        <w:jc w:val="center"/>
        <w:rPr>
          <w:rFonts w:ascii="Times New Roman" w:hAnsi="Times New Roman" w:cs="Times New Roman"/>
          <w:b/>
          <w:color w:val="000000"/>
          <w:sz w:val="24"/>
          <w:szCs w:val="24"/>
        </w:rPr>
      </w:pPr>
      <w:r w:rsidRPr="006D00CA">
        <w:rPr>
          <w:rFonts w:ascii="Times New Roman" w:hAnsi="Times New Roman" w:cs="Times New Roman"/>
          <w:b/>
          <w:color w:val="000000"/>
          <w:sz w:val="24"/>
          <w:szCs w:val="24"/>
        </w:rPr>
        <w:t>Keywords</w:t>
      </w:r>
    </w:p>
    <w:p w:rsidR="00457616" w:rsidRPr="006D00CA" w:rsidRDefault="0013422A" w:rsidP="00457616">
      <w:pPr>
        <w:spacing w:line="300" w:lineRule="auto"/>
        <w:jc w:val="center"/>
        <w:rPr>
          <w:rFonts w:ascii="Times New Roman" w:hAnsi="Times New Roman" w:cs="Times New Roman"/>
          <w:sz w:val="24"/>
          <w:szCs w:val="24"/>
        </w:rPr>
      </w:pPr>
      <w:r>
        <w:rPr>
          <w:rFonts w:ascii="Times New Roman" w:hAnsi="Times New Roman" w:cs="Times New Roman"/>
          <w:sz w:val="24"/>
          <w:szCs w:val="24"/>
        </w:rPr>
        <w:t>d</w:t>
      </w:r>
      <w:r w:rsidR="00457616" w:rsidRPr="006D00CA">
        <w:rPr>
          <w:rFonts w:ascii="Times New Roman" w:hAnsi="Times New Roman" w:cs="Times New Roman"/>
          <w:sz w:val="24"/>
          <w:szCs w:val="24"/>
        </w:rPr>
        <w:t>emand</w:t>
      </w:r>
    </w:p>
    <w:p w:rsidR="00457616" w:rsidRPr="006D00CA" w:rsidRDefault="00457616" w:rsidP="00457616">
      <w:pPr>
        <w:spacing w:line="300" w:lineRule="auto"/>
        <w:jc w:val="center"/>
        <w:rPr>
          <w:rFonts w:ascii="Times New Roman" w:hAnsi="Times New Roman" w:cs="Times New Roman"/>
          <w:sz w:val="24"/>
          <w:szCs w:val="24"/>
        </w:rPr>
      </w:pPr>
      <w:proofErr w:type="gramStart"/>
      <w:r w:rsidRPr="006D00CA">
        <w:rPr>
          <w:rFonts w:ascii="Times New Roman" w:hAnsi="Times New Roman" w:cs="Times New Roman"/>
          <w:sz w:val="24"/>
          <w:szCs w:val="24"/>
        </w:rPr>
        <w:t>household</w:t>
      </w:r>
      <w:proofErr w:type="gramEnd"/>
      <w:r w:rsidRPr="006D00CA">
        <w:rPr>
          <w:rFonts w:ascii="Times New Roman" w:hAnsi="Times New Roman" w:cs="Times New Roman"/>
          <w:sz w:val="24"/>
          <w:szCs w:val="24"/>
        </w:rPr>
        <w:t xml:space="preserve"> surveys</w:t>
      </w:r>
    </w:p>
    <w:p w:rsidR="00457616" w:rsidRPr="006D00CA" w:rsidRDefault="00457616" w:rsidP="00457616">
      <w:pPr>
        <w:spacing w:line="300" w:lineRule="auto"/>
        <w:jc w:val="center"/>
        <w:rPr>
          <w:rFonts w:ascii="Times New Roman" w:hAnsi="Times New Roman" w:cs="Times New Roman"/>
          <w:sz w:val="24"/>
          <w:szCs w:val="24"/>
        </w:rPr>
      </w:pPr>
      <w:proofErr w:type="gramStart"/>
      <w:r w:rsidRPr="006D00CA">
        <w:rPr>
          <w:rFonts w:ascii="Times New Roman" w:hAnsi="Times New Roman" w:cs="Times New Roman"/>
          <w:sz w:val="24"/>
          <w:szCs w:val="24"/>
        </w:rPr>
        <w:t>quality</w:t>
      </w:r>
      <w:proofErr w:type="gramEnd"/>
    </w:p>
    <w:p w:rsidR="00457616" w:rsidRPr="006D00CA" w:rsidRDefault="00457616" w:rsidP="00457616">
      <w:pPr>
        <w:spacing w:line="300" w:lineRule="auto"/>
        <w:jc w:val="center"/>
        <w:rPr>
          <w:rFonts w:ascii="Times New Roman" w:hAnsi="Times New Roman" w:cs="Times New Roman"/>
          <w:sz w:val="24"/>
          <w:szCs w:val="24"/>
        </w:rPr>
      </w:pPr>
      <w:proofErr w:type="gramStart"/>
      <w:r w:rsidRPr="006D00CA">
        <w:rPr>
          <w:rFonts w:ascii="Times New Roman" w:hAnsi="Times New Roman" w:cs="Times New Roman"/>
          <w:sz w:val="24"/>
          <w:szCs w:val="24"/>
        </w:rPr>
        <w:t>price</w:t>
      </w:r>
      <w:proofErr w:type="gramEnd"/>
    </w:p>
    <w:p w:rsidR="00457616" w:rsidRPr="006D00CA" w:rsidRDefault="00457616" w:rsidP="00457616">
      <w:pPr>
        <w:spacing w:line="300" w:lineRule="auto"/>
        <w:jc w:val="center"/>
        <w:rPr>
          <w:rFonts w:ascii="Times New Roman" w:hAnsi="Times New Roman" w:cs="Times New Roman"/>
          <w:b/>
          <w:color w:val="000000"/>
          <w:sz w:val="24"/>
          <w:szCs w:val="24"/>
        </w:rPr>
      </w:pPr>
      <w:proofErr w:type="gramStart"/>
      <w:r w:rsidRPr="006D00CA">
        <w:rPr>
          <w:rFonts w:ascii="Times New Roman" w:hAnsi="Times New Roman" w:cs="Times New Roman"/>
          <w:sz w:val="24"/>
          <w:szCs w:val="24"/>
        </w:rPr>
        <w:t>unit</w:t>
      </w:r>
      <w:proofErr w:type="gramEnd"/>
      <w:r w:rsidRPr="006D00CA">
        <w:rPr>
          <w:rFonts w:ascii="Times New Roman" w:hAnsi="Times New Roman" w:cs="Times New Roman"/>
          <w:sz w:val="24"/>
          <w:szCs w:val="24"/>
        </w:rPr>
        <w:t xml:space="preserve"> values</w:t>
      </w:r>
    </w:p>
    <w:p w:rsidR="00457616" w:rsidRDefault="00457616" w:rsidP="00457616">
      <w:pPr>
        <w:spacing w:line="300" w:lineRule="auto"/>
        <w:jc w:val="center"/>
        <w:rPr>
          <w:rFonts w:ascii="Times New Roman" w:hAnsi="Times New Roman" w:cs="Times New Roman"/>
          <w:b/>
          <w:color w:val="000000"/>
          <w:sz w:val="24"/>
          <w:szCs w:val="24"/>
        </w:rPr>
      </w:pPr>
    </w:p>
    <w:p w:rsidR="00B97AD0" w:rsidRPr="006D00CA" w:rsidRDefault="00B97AD0" w:rsidP="00457616">
      <w:pPr>
        <w:spacing w:line="300" w:lineRule="auto"/>
        <w:jc w:val="center"/>
        <w:rPr>
          <w:rFonts w:ascii="Times New Roman" w:hAnsi="Times New Roman" w:cs="Times New Roman"/>
          <w:b/>
          <w:color w:val="000000"/>
          <w:sz w:val="24"/>
          <w:szCs w:val="24"/>
        </w:rPr>
      </w:pPr>
    </w:p>
    <w:p w:rsidR="00457616" w:rsidRPr="006D00CA" w:rsidRDefault="00457616" w:rsidP="00457616">
      <w:pPr>
        <w:spacing w:line="300" w:lineRule="auto"/>
        <w:jc w:val="center"/>
        <w:rPr>
          <w:rFonts w:ascii="Times New Roman" w:hAnsi="Times New Roman" w:cs="Times New Roman"/>
          <w:b/>
          <w:color w:val="000000"/>
          <w:sz w:val="24"/>
          <w:szCs w:val="24"/>
        </w:rPr>
      </w:pPr>
    </w:p>
    <w:p w:rsidR="00457616" w:rsidRPr="006D00CA" w:rsidRDefault="00457616" w:rsidP="00457616">
      <w:pPr>
        <w:spacing w:line="300" w:lineRule="auto"/>
        <w:jc w:val="center"/>
        <w:rPr>
          <w:rFonts w:ascii="Times New Roman" w:hAnsi="Times New Roman" w:cs="Times New Roman"/>
          <w:b/>
          <w:color w:val="000000"/>
          <w:sz w:val="24"/>
          <w:szCs w:val="24"/>
        </w:rPr>
      </w:pPr>
      <w:r w:rsidRPr="006D00CA">
        <w:rPr>
          <w:rFonts w:ascii="Times New Roman" w:hAnsi="Times New Roman" w:cs="Times New Roman"/>
          <w:b/>
          <w:color w:val="000000"/>
          <w:sz w:val="24"/>
          <w:szCs w:val="24"/>
        </w:rPr>
        <w:t>JEL Classification</w:t>
      </w:r>
    </w:p>
    <w:p w:rsidR="00457616" w:rsidRPr="006D00CA" w:rsidRDefault="00457616" w:rsidP="00457616">
      <w:pPr>
        <w:jc w:val="center"/>
        <w:rPr>
          <w:rFonts w:ascii="Times New Roman" w:hAnsi="Times New Roman" w:cs="Times New Roman"/>
          <w:sz w:val="24"/>
          <w:szCs w:val="24"/>
        </w:rPr>
      </w:pPr>
      <w:r w:rsidRPr="006D00CA">
        <w:rPr>
          <w:rFonts w:ascii="Times New Roman" w:hAnsi="Times New Roman" w:cs="Times New Roman"/>
          <w:sz w:val="24"/>
          <w:szCs w:val="24"/>
        </w:rPr>
        <w:t>D12; I10</w:t>
      </w:r>
    </w:p>
    <w:p w:rsidR="00457616" w:rsidRPr="006D00CA" w:rsidRDefault="00457616" w:rsidP="00457616">
      <w:pPr>
        <w:jc w:val="center"/>
        <w:rPr>
          <w:rFonts w:ascii="Times New Roman" w:hAnsi="Times New Roman" w:cs="Times New Roman"/>
          <w:sz w:val="24"/>
          <w:szCs w:val="24"/>
        </w:rPr>
      </w:pPr>
    </w:p>
    <w:p w:rsidR="00457616" w:rsidRPr="00842580" w:rsidRDefault="00457616" w:rsidP="00457616">
      <w:pPr>
        <w:jc w:val="center"/>
        <w:rPr>
          <w:rFonts w:ascii="Times New Roman" w:hAnsi="Times New Roman" w:cs="Times New Roman"/>
        </w:rPr>
      </w:pPr>
    </w:p>
    <w:p w:rsidR="00457616" w:rsidRDefault="00457616" w:rsidP="00457616">
      <w:pPr>
        <w:jc w:val="center"/>
        <w:rPr>
          <w:rFonts w:ascii="Times New Roman" w:hAnsi="Times New Roman" w:cs="Times New Roman"/>
          <w:b/>
          <w:bCs/>
        </w:rPr>
      </w:pPr>
      <w:r w:rsidRPr="00AF7ADB">
        <w:rPr>
          <w:rFonts w:ascii="Times New Roman" w:hAnsi="Times New Roman" w:cs="Times New Roman"/>
          <w:b/>
          <w:bCs/>
        </w:rPr>
        <w:t>Acknowledgements</w:t>
      </w:r>
    </w:p>
    <w:p w:rsidR="00457616" w:rsidRPr="00AF7ADB" w:rsidRDefault="00457616" w:rsidP="00457616">
      <w:pPr>
        <w:jc w:val="center"/>
        <w:rPr>
          <w:rFonts w:ascii="Times New Roman" w:hAnsi="Times New Roman" w:cs="Times New Roman"/>
          <w:sz w:val="10"/>
          <w:szCs w:val="10"/>
        </w:rPr>
      </w:pPr>
    </w:p>
    <w:p w:rsidR="006D00CA" w:rsidRPr="006D00CA" w:rsidRDefault="006D00CA" w:rsidP="006D00CA">
      <w:pPr>
        <w:jc w:val="center"/>
        <w:rPr>
          <w:rFonts w:ascii="Times New Roman" w:hAnsi="Times New Roman" w:cs="Times New Roman"/>
          <w:lang w:val="en-NZ"/>
        </w:rPr>
      </w:pPr>
      <w:r w:rsidRPr="006D00CA">
        <w:rPr>
          <w:rFonts w:ascii="Times New Roman" w:hAnsi="Times New Roman" w:cs="Times New Roman"/>
        </w:rPr>
        <w:t>We are grateful to</w:t>
      </w:r>
      <w:r w:rsidRPr="006D00CA">
        <w:rPr>
          <w:rFonts w:ascii="Times New Roman" w:hAnsi="Times New Roman" w:cs="Times New Roman"/>
          <w:lang w:val="en-NZ"/>
        </w:rPr>
        <w:t xml:space="preserve"> the Marsden Fund for financial support, to Peggy </w:t>
      </w:r>
      <w:proofErr w:type="spellStart"/>
      <w:r w:rsidRPr="006D00CA">
        <w:rPr>
          <w:rFonts w:ascii="Times New Roman" w:hAnsi="Times New Roman" w:cs="Times New Roman"/>
        </w:rPr>
        <w:t>Alivianur</w:t>
      </w:r>
      <w:proofErr w:type="spellEnd"/>
      <w:r w:rsidRPr="006D00CA">
        <w:rPr>
          <w:rFonts w:ascii="Times New Roman" w:hAnsi="Times New Roman" w:cs="Times New Roman"/>
          <w:lang w:val="en-NZ"/>
        </w:rPr>
        <w:t xml:space="preserve"> for research assistance, and to helpful comments from seminar audiences at Motu and the AAEA Annual Meeting.</w:t>
      </w:r>
    </w:p>
    <w:p w:rsidR="006D00CA" w:rsidRPr="000F47AD" w:rsidRDefault="006D00CA" w:rsidP="006D00CA">
      <w:pPr>
        <w:spacing w:line="480" w:lineRule="auto"/>
        <w:jc w:val="right"/>
        <w:rPr>
          <w:rFonts w:ascii="Times New Roman" w:hAnsi="Times New Roman" w:cs="Times New Roman"/>
          <w:b/>
          <w:bCs/>
          <w:sz w:val="12"/>
          <w:szCs w:val="12"/>
        </w:rPr>
      </w:pPr>
      <w:r w:rsidRPr="000F47AD">
        <w:rPr>
          <w:rFonts w:ascii="Times New Roman" w:hAnsi="Times New Roman" w:cs="Times New Roman"/>
          <w:b/>
          <w:bCs/>
          <w:sz w:val="12"/>
          <w:szCs w:val="12"/>
        </w:rPr>
        <w:br w:type="page"/>
      </w:r>
    </w:p>
    <w:p w:rsidR="00FC0596" w:rsidRPr="000F47AD" w:rsidRDefault="00FC0596">
      <w:pPr>
        <w:rPr>
          <w:rFonts w:ascii="Times New Roman" w:hAnsi="Times New Roman" w:cs="Times New Roman"/>
          <w:b/>
          <w:bCs/>
          <w:sz w:val="12"/>
          <w:szCs w:val="12"/>
        </w:rPr>
      </w:pPr>
    </w:p>
    <w:p w:rsidR="00AD72B7" w:rsidRPr="009808DC" w:rsidRDefault="0045105E" w:rsidP="00445C74">
      <w:pPr>
        <w:tabs>
          <w:tab w:val="left" w:pos="284"/>
        </w:tabs>
        <w:autoSpaceDE w:val="0"/>
        <w:autoSpaceDN w:val="0"/>
        <w:adjustRightInd w:val="0"/>
        <w:spacing w:line="480" w:lineRule="auto"/>
        <w:jc w:val="both"/>
        <w:rPr>
          <w:rFonts w:ascii="Times New Roman" w:hAnsi="Times New Roman" w:cs="Times New Roman"/>
          <w:b/>
          <w:bCs/>
          <w:sz w:val="24"/>
          <w:szCs w:val="24"/>
        </w:rPr>
      </w:pPr>
      <w:r w:rsidRPr="009808DC">
        <w:rPr>
          <w:rFonts w:ascii="Times New Roman" w:hAnsi="Times New Roman" w:cs="Times New Roman"/>
          <w:b/>
          <w:bCs/>
          <w:sz w:val="24"/>
          <w:szCs w:val="24"/>
        </w:rPr>
        <w:t xml:space="preserve">I. </w:t>
      </w:r>
      <w:r w:rsidR="00913209">
        <w:rPr>
          <w:rFonts w:ascii="Times New Roman" w:hAnsi="Times New Roman" w:cs="Times New Roman"/>
          <w:b/>
          <w:bCs/>
          <w:sz w:val="24"/>
          <w:szCs w:val="24"/>
        </w:rPr>
        <w:tab/>
      </w:r>
      <w:r w:rsidRPr="009808DC">
        <w:rPr>
          <w:rFonts w:ascii="Times New Roman" w:hAnsi="Times New Roman" w:cs="Times New Roman"/>
          <w:b/>
          <w:bCs/>
          <w:sz w:val="24"/>
          <w:szCs w:val="24"/>
        </w:rPr>
        <w:t>I</w:t>
      </w:r>
      <w:r w:rsidR="00AD72B7" w:rsidRPr="009808DC">
        <w:rPr>
          <w:rFonts w:ascii="Times New Roman" w:hAnsi="Times New Roman" w:cs="Times New Roman"/>
          <w:b/>
          <w:bCs/>
          <w:sz w:val="24"/>
          <w:szCs w:val="24"/>
        </w:rPr>
        <w:t>ntroduction</w:t>
      </w:r>
    </w:p>
    <w:p w:rsidR="000E6920" w:rsidRDefault="005741E9" w:rsidP="00C671A4">
      <w:pPr>
        <w:spacing w:line="288"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 xml:space="preserve">Consumers respond to price rises by reducing quantity consumed, but also by downgrading the quality of what they consume. For example, if beef prices </w:t>
      </w:r>
      <w:proofErr w:type="gramStart"/>
      <w:r>
        <w:rPr>
          <w:rFonts w:ascii="Times New Roman" w:eastAsia="Times New Roman" w:hAnsi="Times New Roman" w:cs="Times New Roman"/>
          <w:sz w:val="24"/>
          <w:szCs w:val="24"/>
          <w:lang w:eastAsia="en-US"/>
        </w:rPr>
        <w:t>rise</w:t>
      </w:r>
      <w:proofErr w:type="gramEnd"/>
      <w:r>
        <w:rPr>
          <w:rFonts w:ascii="Times New Roman" w:eastAsia="Times New Roman" w:hAnsi="Times New Roman" w:cs="Times New Roman"/>
          <w:sz w:val="24"/>
          <w:szCs w:val="24"/>
          <w:lang w:eastAsia="en-US"/>
        </w:rPr>
        <w:t xml:space="preserve"> there will be some switching from filet mignon to cheaper cuts, as well as a reduction in the overall quantity of beef consumed. </w:t>
      </w:r>
      <w:r w:rsidRPr="00D94612">
        <w:rPr>
          <w:rFonts w:ascii="Times New Roman" w:eastAsia="Times New Roman" w:hAnsi="Times New Roman" w:cs="Times New Roman"/>
          <w:sz w:val="24"/>
          <w:szCs w:val="24"/>
          <w:lang w:eastAsia="en-US"/>
        </w:rPr>
        <w:t xml:space="preserve">If </w:t>
      </w:r>
      <w:r>
        <w:rPr>
          <w:rFonts w:ascii="Times New Roman" w:eastAsia="Times New Roman" w:hAnsi="Times New Roman" w:cs="Times New Roman"/>
          <w:sz w:val="24"/>
          <w:szCs w:val="24"/>
          <w:lang w:eastAsia="en-US"/>
        </w:rPr>
        <w:t xml:space="preserve">the </w:t>
      </w:r>
      <w:r w:rsidRPr="00D94612">
        <w:rPr>
          <w:rFonts w:ascii="Times New Roman" w:eastAsia="Times New Roman" w:hAnsi="Times New Roman" w:cs="Times New Roman"/>
          <w:sz w:val="24"/>
          <w:szCs w:val="24"/>
          <w:lang w:eastAsia="en-US"/>
        </w:rPr>
        <w:t xml:space="preserve">response </w:t>
      </w:r>
      <w:r>
        <w:rPr>
          <w:rFonts w:ascii="Times New Roman" w:eastAsia="Times New Roman" w:hAnsi="Times New Roman" w:cs="Times New Roman"/>
          <w:sz w:val="24"/>
          <w:szCs w:val="24"/>
          <w:lang w:eastAsia="en-US"/>
        </w:rPr>
        <w:t xml:space="preserve">of quality </w:t>
      </w:r>
      <w:r w:rsidRPr="00D94612">
        <w:rPr>
          <w:rFonts w:ascii="Times New Roman" w:eastAsia="Times New Roman" w:hAnsi="Times New Roman" w:cs="Times New Roman"/>
          <w:sz w:val="24"/>
          <w:szCs w:val="24"/>
          <w:lang w:eastAsia="en-US"/>
        </w:rPr>
        <w:t>to price is</w:t>
      </w:r>
      <w:r>
        <w:rPr>
          <w:rFonts w:ascii="Times New Roman" w:eastAsia="Times New Roman" w:hAnsi="Times New Roman" w:cs="Times New Roman"/>
          <w:sz w:val="24"/>
          <w:szCs w:val="24"/>
          <w:lang w:eastAsia="en-US"/>
        </w:rPr>
        <w:t xml:space="preserve"> ignored, empirical estimates of the</w:t>
      </w:r>
      <w:r w:rsidRPr="00D9461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price elasticity of quantity demand</w:t>
      </w:r>
      <w:r w:rsidRPr="00D94612">
        <w:rPr>
          <w:rFonts w:ascii="Times New Roman" w:eastAsia="Times New Roman" w:hAnsi="Times New Roman" w:cs="Times New Roman"/>
          <w:sz w:val="24"/>
          <w:szCs w:val="24"/>
          <w:lang w:eastAsia="en-US"/>
        </w:rPr>
        <w:t xml:space="preserve"> will conflate </w:t>
      </w:r>
      <w:r>
        <w:rPr>
          <w:rFonts w:ascii="Times New Roman" w:eastAsia="Times New Roman" w:hAnsi="Times New Roman" w:cs="Times New Roman"/>
          <w:sz w:val="24"/>
          <w:szCs w:val="24"/>
          <w:lang w:eastAsia="en-US"/>
        </w:rPr>
        <w:t xml:space="preserve">responses on the quantity and quality margins and will overstate the effect of price on quantity. </w:t>
      </w:r>
      <w:r w:rsidR="001D41C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This exaggeration is especially likely in research that uses household survey data because, as first noted sixty years ag</w:t>
      </w:r>
      <w:r w:rsidR="00504C46">
        <w:rPr>
          <w:rFonts w:ascii="Times New Roman" w:eastAsia="Times New Roman" w:hAnsi="Times New Roman" w:cs="Times New Roman"/>
          <w:sz w:val="24"/>
          <w:szCs w:val="24"/>
          <w:lang w:eastAsia="en-US"/>
        </w:rPr>
        <w:t xml:space="preserve">o by </w:t>
      </w:r>
      <w:proofErr w:type="spellStart"/>
      <w:r w:rsidR="00504C46">
        <w:rPr>
          <w:rFonts w:ascii="Times New Roman" w:eastAsia="Times New Roman" w:hAnsi="Times New Roman" w:cs="Times New Roman"/>
          <w:sz w:val="24"/>
          <w:szCs w:val="24"/>
          <w:lang w:eastAsia="en-US"/>
        </w:rPr>
        <w:t>Prais</w:t>
      </w:r>
      <w:proofErr w:type="spellEnd"/>
      <w:r w:rsidR="00504C46">
        <w:rPr>
          <w:rFonts w:ascii="Times New Roman" w:eastAsia="Times New Roman" w:hAnsi="Times New Roman" w:cs="Times New Roman"/>
          <w:sz w:val="24"/>
          <w:szCs w:val="24"/>
          <w:lang w:eastAsia="en-US"/>
        </w:rPr>
        <w:t xml:space="preserve"> and </w:t>
      </w:r>
      <w:proofErr w:type="spellStart"/>
      <w:r w:rsidR="00504C46">
        <w:rPr>
          <w:rFonts w:ascii="Times New Roman" w:eastAsia="Times New Roman" w:hAnsi="Times New Roman" w:cs="Times New Roman"/>
          <w:sz w:val="24"/>
          <w:szCs w:val="24"/>
          <w:lang w:eastAsia="en-US"/>
        </w:rPr>
        <w:t>Houthakker</w:t>
      </w:r>
      <w:proofErr w:type="spellEnd"/>
      <w:r w:rsidR="00504C46">
        <w:rPr>
          <w:rFonts w:ascii="Times New Roman" w:eastAsia="Times New Roman" w:hAnsi="Times New Roman" w:cs="Times New Roman"/>
          <w:sz w:val="24"/>
          <w:szCs w:val="24"/>
          <w:lang w:eastAsia="en-US"/>
        </w:rPr>
        <w:t xml:space="preserve"> (1955, p.</w:t>
      </w:r>
      <w:r>
        <w:rPr>
          <w:rFonts w:ascii="Times New Roman" w:eastAsia="Times New Roman" w:hAnsi="Times New Roman" w:cs="Times New Roman"/>
          <w:sz w:val="24"/>
          <w:szCs w:val="24"/>
          <w:lang w:eastAsia="en-US"/>
        </w:rPr>
        <w:t>110), these survey data do not conform to the standard textbook demand model</w:t>
      </w:r>
      <w:r w:rsidR="000E6920">
        <w:rPr>
          <w:rFonts w:ascii="Times New Roman" w:hAnsi="Times New Roman" w:cs="Times New Roman"/>
          <w:color w:val="000000"/>
          <w:sz w:val="24"/>
          <w:szCs w:val="24"/>
        </w:rPr>
        <w:t>:</w:t>
      </w:r>
    </w:p>
    <w:p w:rsidR="00445C74" w:rsidRDefault="00445C74" w:rsidP="00C671A4">
      <w:pPr>
        <w:spacing w:line="288" w:lineRule="auto"/>
        <w:jc w:val="both"/>
        <w:rPr>
          <w:rFonts w:ascii="Times New Roman" w:hAnsi="Times New Roman" w:cs="Times New Roman"/>
          <w:color w:val="000000"/>
          <w:sz w:val="24"/>
          <w:szCs w:val="24"/>
        </w:rPr>
      </w:pPr>
    </w:p>
    <w:p w:rsidR="000E6920" w:rsidRPr="00504C46" w:rsidRDefault="00445C74" w:rsidP="00504C46">
      <w:pPr>
        <w:widowControl w:val="0"/>
        <w:tabs>
          <w:tab w:val="left" w:pos="8505"/>
        </w:tabs>
        <w:spacing w:line="288" w:lineRule="auto"/>
        <w:ind w:left="567" w:right="522"/>
        <w:jc w:val="both"/>
        <w:rPr>
          <w:rFonts w:ascii="Times New Roman" w:hAnsi="Times New Roman" w:cs="Times New Roman"/>
          <w:sz w:val="24"/>
          <w:szCs w:val="24"/>
        </w:rPr>
      </w:pPr>
      <w:r w:rsidRPr="00504C46">
        <w:rPr>
          <w:rFonts w:ascii="Times New Roman" w:hAnsi="Times New Roman" w:cs="Times New Roman"/>
          <w:sz w:val="24"/>
          <w:szCs w:val="24"/>
        </w:rPr>
        <w:t>'</w:t>
      </w:r>
      <w:r w:rsidR="000E6920" w:rsidRPr="00504C46">
        <w:rPr>
          <w:rFonts w:ascii="Times New Roman" w:hAnsi="Times New Roman" w:cs="Times New Roman"/>
          <w:sz w:val="24"/>
          <w:szCs w:val="24"/>
        </w:rPr>
        <w:t>An item of expenditure in a family-budget schedule is to be regarded as the sum of a number of varieties of the commodity each of different quality and sold at a different price.</w:t>
      </w:r>
      <w:r w:rsidRPr="00504C46">
        <w:rPr>
          <w:rFonts w:ascii="Times New Roman" w:hAnsi="Times New Roman" w:cs="Times New Roman"/>
          <w:sz w:val="24"/>
          <w:szCs w:val="24"/>
        </w:rPr>
        <w:t>'</w:t>
      </w:r>
    </w:p>
    <w:p w:rsidR="005741E9" w:rsidRDefault="005741E9" w:rsidP="00C671A4">
      <w:pPr>
        <w:widowControl w:val="0"/>
        <w:spacing w:line="288" w:lineRule="auto"/>
        <w:jc w:val="both"/>
        <w:rPr>
          <w:rFonts w:ascii="Times New Roman" w:hAnsi="Times New Roman" w:cs="Times New Roman"/>
          <w:sz w:val="24"/>
          <w:szCs w:val="24"/>
        </w:rPr>
      </w:pPr>
    </w:p>
    <w:p w:rsidR="00851897" w:rsidRDefault="00D843C3" w:rsidP="00C671A4">
      <w:pPr>
        <w:widowControl w:val="0"/>
        <w:spacing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where the lead author shops </w:t>
      </w:r>
      <w:r w:rsidR="00F227C9">
        <w:rPr>
          <w:rFonts w:ascii="Times New Roman" w:hAnsi="Times New Roman" w:cs="Times New Roman"/>
          <w:color w:val="000000"/>
          <w:sz w:val="24"/>
          <w:szCs w:val="24"/>
        </w:rPr>
        <w:t>there are 27 various</w:t>
      </w:r>
      <w:r w:rsidR="00890584">
        <w:rPr>
          <w:rFonts w:ascii="Times New Roman" w:hAnsi="Times New Roman" w:cs="Times New Roman"/>
          <w:color w:val="000000"/>
          <w:sz w:val="24"/>
          <w:szCs w:val="24"/>
        </w:rPr>
        <w:t xml:space="preserve"> types</w:t>
      </w:r>
      <w:r>
        <w:rPr>
          <w:rFonts w:ascii="Times New Roman" w:hAnsi="Times New Roman" w:cs="Times New Roman"/>
          <w:color w:val="000000"/>
          <w:sz w:val="24"/>
          <w:szCs w:val="24"/>
        </w:rPr>
        <w:t xml:space="preserve"> of fresh beef on display, with the most expensive (</w:t>
      </w:r>
      <w:r w:rsidR="00C00DF3">
        <w:rPr>
          <w:rFonts w:ascii="Times New Roman" w:hAnsi="Times New Roman" w:cs="Times New Roman"/>
          <w:color w:val="000000"/>
          <w:sz w:val="24"/>
          <w:szCs w:val="24"/>
        </w:rPr>
        <w:t>fi</w:t>
      </w:r>
      <w:r>
        <w:rPr>
          <w:rFonts w:ascii="Times New Roman" w:hAnsi="Times New Roman" w:cs="Times New Roman"/>
          <w:color w:val="000000"/>
          <w:sz w:val="24"/>
          <w:szCs w:val="24"/>
        </w:rPr>
        <w:t xml:space="preserve">let) </w:t>
      </w:r>
      <w:r w:rsidR="00530C12">
        <w:rPr>
          <w:rFonts w:ascii="Times New Roman" w:hAnsi="Times New Roman" w:cs="Times New Roman"/>
          <w:color w:val="000000"/>
          <w:sz w:val="24"/>
          <w:szCs w:val="24"/>
        </w:rPr>
        <w:t>about</w:t>
      </w:r>
      <w:r>
        <w:rPr>
          <w:rFonts w:ascii="Times New Roman" w:hAnsi="Times New Roman" w:cs="Times New Roman"/>
          <w:color w:val="000000"/>
          <w:sz w:val="24"/>
          <w:szCs w:val="24"/>
        </w:rPr>
        <w:t xml:space="preserve"> five times the price of the cheapest</w:t>
      </w:r>
      <w:r w:rsidR="00890584">
        <w:rPr>
          <w:rFonts w:ascii="Times New Roman" w:hAnsi="Times New Roman" w:cs="Times New Roman"/>
          <w:color w:val="000000"/>
          <w:sz w:val="24"/>
          <w:szCs w:val="24"/>
        </w:rPr>
        <w:t>.</w:t>
      </w:r>
      <w:r w:rsidR="00C00DF3">
        <w:rPr>
          <w:rFonts w:ascii="Times New Roman" w:hAnsi="Times New Roman" w:cs="Times New Roman"/>
          <w:color w:val="000000"/>
          <w:sz w:val="24"/>
          <w:szCs w:val="24"/>
        </w:rPr>
        <w:t xml:space="preserve"> The carbonated soft drink</w:t>
      </w:r>
      <w:r w:rsidR="00890584">
        <w:rPr>
          <w:rFonts w:ascii="Times New Roman" w:hAnsi="Times New Roman" w:cs="Times New Roman"/>
          <w:color w:val="000000"/>
          <w:sz w:val="24"/>
          <w:szCs w:val="24"/>
        </w:rPr>
        <w:t xml:space="preserve"> category has even </w:t>
      </w:r>
      <w:r w:rsidR="00F227C9">
        <w:rPr>
          <w:rFonts w:ascii="Times New Roman" w:hAnsi="Times New Roman" w:cs="Times New Roman"/>
          <w:color w:val="000000"/>
          <w:sz w:val="24"/>
          <w:szCs w:val="24"/>
        </w:rPr>
        <w:t>more</w:t>
      </w:r>
      <w:r w:rsidR="00530C12">
        <w:rPr>
          <w:rFonts w:ascii="Times New Roman" w:hAnsi="Times New Roman" w:cs="Times New Roman"/>
          <w:color w:val="000000"/>
          <w:sz w:val="24"/>
          <w:szCs w:val="24"/>
        </w:rPr>
        <w:t xml:space="preserve"> variety; </w:t>
      </w:r>
      <w:r w:rsidR="00890584">
        <w:rPr>
          <w:rFonts w:ascii="Times New Roman" w:hAnsi="Times New Roman" w:cs="Times New Roman"/>
          <w:color w:val="000000"/>
          <w:sz w:val="24"/>
          <w:szCs w:val="24"/>
        </w:rPr>
        <w:t>160 different specifications</w:t>
      </w:r>
      <w:r w:rsidR="00816A4E">
        <w:rPr>
          <w:rFonts w:ascii="Times New Roman" w:hAnsi="Times New Roman" w:cs="Times New Roman"/>
          <w:color w:val="000000"/>
          <w:sz w:val="24"/>
          <w:szCs w:val="24"/>
        </w:rPr>
        <w:t>,</w:t>
      </w:r>
      <w:r w:rsidR="00890584">
        <w:rPr>
          <w:rFonts w:ascii="Times New Roman" w:hAnsi="Times New Roman" w:cs="Times New Roman"/>
          <w:color w:val="000000"/>
          <w:sz w:val="24"/>
          <w:szCs w:val="24"/>
        </w:rPr>
        <w:t xml:space="preserve"> </w:t>
      </w:r>
      <w:r w:rsidR="00530C12">
        <w:rPr>
          <w:rFonts w:ascii="Times New Roman" w:hAnsi="Times New Roman" w:cs="Times New Roman"/>
          <w:color w:val="000000"/>
          <w:sz w:val="24"/>
          <w:szCs w:val="24"/>
        </w:rPr>
        <w:t xml:space="preserve">with </w:t>
      </w:r>
      <w:r w:rsidR="00890584">
        <w:rPr>
          <w:rFonts w:ascii="Times New Roman" w:hAnsi="Times New Roman" w:cs="Times New Roman"/>
          <w:color w:val="000000"/>
          <w:sz w:val="24"/>
          <w:szCs w:val="24"/>
        </w:rPr>
        <w:t xml:space="preserve">the </w:t>
      </w:r>
      <w:r w:rsidR="00F227C9">
        <w:rPr>
          <w:rFonts w:ascii="Times New Roman" w:hAnsi="Times New Roman" w:cs="Times New Roman"/>
          <w:color w:val="000000"/>
          <w:sz w:val="24"/>
          <w:szCs w:val="24"/>
        </w:rPr>
        <w:t xml:space="preserve">dearest </w:t>
      </w:r>
      <w:r w:rsidR="00890584">
        <w:rPr>
          <w:rFonts w:ascii="Times New Roman" w:hAnsi="Times New Roman" w:cs="Times New Roman"/>
          <w:color w:val="000000"/>
          <w:sz w:val="24"/>
          <w:szCs w:val="24"/>
        </w:rPr>
        <w:t xml:space="preserve">15 times the per liter </w:t>
      </w:r>
      <w:r w:rsidR="00F227C9">
        <w:rPr>
          <w:rFonts w:ascii="Times New Roman" w:hAnsi="Times New Roman" w:cs="Times New Roman"/>
          <w:color w:val="000000"/>
          <w:sz w:val="24"/>
          <w:szCs w:val="24"/>
        </w:rPr>
        <w:t xml:space="preserve">price </w:t>
      </w:r>
      <w:r w:rsidR="00890584">
        <w:rPr>
          <w:rFonts w:ascii="Times New Roman" w:hAnsi="Times New Roman" w:cs="Times New Roman"/>
          <w:color w:val="000000"/>
          <w:sz w:val="24"/>
          <w:szCs w:val="24"/>
        </w:rPr>
        <w:t xml:space="preserve">of the cheapest. </w:t>
      </w:r>
      <w:r w:rsidR="001D41CB">
        <w:rPr>
          <w:rFonts w:ascii="Times New Roman" w:hAnsi="Times New Roman" w:cs="Times New Roman"/>
          <w:color w:val="000000"/>
          <w:sz w:val="24"/>
          <w:szCs w:val="24"/>
        </w:rPr>
        <w:t xml:space="preserve"> </w:t>
      </w:r>
      <w:r w:rsidR="00890584">
        <w:rPr>
          <w:rFonts w:ascii="Times New Roman" w:hAnsi="Times New Roman" w:cs="Times New Roman"/>
          <w:color w:val="000000"/>
          <w:sz w:val="24"/>
          <w:szCs w:val="24"/>
        </w:rPr>
        <w:t xml:space="preserve">Yet spatial price variation for beef, </w:t>
      </w:r>
      <w:r w:rsidR="00F227C9">
        <w:rPr>
          <w:rFonts w:ascii="Times New Roman" w:hAnsi="Times New Roman" w:cs="Times New Roman"/>
          <w:color w:val="000000"/>
          <w:sz w:val="24"/>
          <w:szCs w:val="24"/>
        </w:rPr>
        <w:t xml:space="preserve">for </w:t>
      </w:r>
      <w:r w:rsidR="00C00DF3">
        <w:rPr>
          <w:rFonts w:ascii="Times New Roman" w:hAnsi="Times New Roman" w:cs="Times New Roman"/>
          <w:color w:val="000000"/>
          <w:sz w:val="24"/>
          <w:szCs w:val="24"/>
        </w:rPr>
        <w:t>soft drink</w:t>
      </w:r>
      <w:r w:rsidR="00890584">
        <w:rPr>
          <w:rFonts w:ascii="Times New Roman" w:hAnsi="Times New Roman" w:cs="Times New Roman"/>
          <w:color w:val="000000"/>
          <w:sz w:val="24"/>
          <w:szCs w:val="24"/>
        </w:rPr>
        <w:t xml:space="preserve">, and </w:t>
      </w:r>
      <w:r w:rsidR="00F227C9">
        <w:rPr>
          <w:rFonts w:ascii="Times New Roman" w:hAnsi="Times New Roman" w:cs="Times New Roman"/>
          <w:color w:val="000000"/>
          <w:sz w:val="24"/>
          <w:szCs w:val="24"/>
        </w:rPr>
        <w:t xml:space="preserve">for </w:t>
      </w:r>
      <w:r w:rsidR="00890584">
        <w:rPr>
          <w:rFonts w:ascii="Times New Roman" w:hAnsi="Times New Roman" w:cs="Times New Roman"/>
          <w:color w:val="000000"/>
          <w:sz w:val="24"/>
          <w:szCs w:val="24"/>
        </w:rPr>
        <w:t xml:space="preserve">most food products is quite limited, with same-product prices in the </w:t>
      </w:r>
      <w:r w:rsidR="00504C46">
        <w:rPr>
          <w:rFonts w:ascii="Times New Roman" w:hAnsi="Times New Roman" w:cs="Times New Roman"/>
          <w:color w:val="000000"/>
          <w:sz w:val="24"/>
          <w:szCs w:val="24"/>
        </w:rPr>
        <w:t>most expensive areas perhaps 50 percent</w:t>
      </w:r>
      <w:r w:rsidR="00890584">
        <w:rPr>
          <w:rFonts w:ascii="Times New Roman" w:hAnsi="Times New Roman" w:cs="Times New Roman"/>
          <w:color w:val="000000"/>
          <w:sz w:val="24"/>
          <w:szCs w:val="24"/>
        </w:rPr>
        <w:t xml:space="preserve"> </w:t>
      </w:r>
      <w:r w:rsidR="00530C12">
        <w:rPr>
          <w:rFonts w:ascii="Times New Roman" w:hAnsi="Times New Roman" w:cs="Times New Roman"/>
          <w:color w:val="000000"/>
          <w:sz w:val="24"/>
          <w:szCs w:val="24"/>
        </w:rPr>
        <w:t xml:space="preserve">above </w:t>
      </w:r>
      <w:r w:rsidR="00890584">
        <w:rPr>
          <w:rFonts w:ascii="Times New Roman" w:hAnsi="Times New Roman" w:cs="Times New Roman"/>
          <w:color w:val="000000"/>
          <w:sz w:val="24"/>
          <w:szCs w:val="24"/>
        </w:rPr>
        <w:t xml:space="preserve">the cheapest areas. </w:t>
      </w:r>
      <w:r w:rsidR="001D41CB">
        <w:rPr>
          <w:rFonts w:ascii="Times New Roman" w:hAnsi="Times New Roman" w:cs="Times New Roman"/>
          <w:color w:val="000000"/>
          <w:sz w:val="24"/>
          <w:szCs w:val="24"/>
        </w:rPr>
        <w:t xml:space="preserve"> </w:t>
      </w:r>
      <w:r w:rsidR="00530C12">
        <w:rPr>
          <w:rFonts w:ascii="Times New Roman" w:hAnsi="Times New Roman" w:cs="Times New Roman"/>
          <w:color w:val="000000"/>
          <w:sz w:val="24"/>
          <w:szCs w:val="24"/>
        </w:rPr>
        <w:t>Even in developing</w:t>
      </w:r>
      <w:r w:rsidR="00F227C9">
        <w:rPr>
          <w:rFonts w:ascii="Times New Roman" w:hAnsi="Times New Roman" w:cs="Times New Roman"/>
          <w:color w:val="000000"/>
          <w:sz w:val="24"/>
          <w:szCs w:val="24"/>
        </w:rPr>
        <w:t xml:space="preserve"> countries, where household survey</w:t>
      </w:r>
      <w:r w:rsidR="00906718">
        <w:rPr>
          <w:rFonts w:ascii="Times New Roman" w:hAnsi="Times New Roman" w:cs="Times New Roman"/>
          <w:color w:val="000000"/>
          <w:sz w:val="24"/>
          <w:szCs w:val="24"/>
        </w:rPr>
        <w:t xml:space="preserve">s are </w:t>
      </w:r>
      <w:r w:rsidR="00C00DF3">
        <w:rPr>
          <w:rFonts w:ascii="Times New Roman" w:hAnsi="Times New Roman" w:cs="Times New Roman"/>
          <w:color w:val="000000"/>
          <w:sz w:val="24"/>
          <w:szCs w:val="24"/>
        </w:rPr>
        <w:t xml:space="preserve">especially </w:t>
      </w:r>
      <w:r w:rsidR="00F66457">
        <w:rPr>
          <w:rFonts w:ascii="Times New Roman" w:hAnsi="Times New Roman" w:cs="Times New Roman"/>
          <w:color w:val="000000"/>
          <w:sz w:val="24"/>
          <w:szCs w:val="24"/>
        </w:rPr>
        <w:t xml:space="preserve">relied upon </w:t>
      </w:r>
      <w:r w:rsidR="00851897">
        <w:rPr>
          <w:rFonts w:ascii="Times New Roman" w:hAnsi="Times New Roman" w:cs="Times New Roman"/>
          <w:color w:val="000000"/>
          <w:sz w:val="24"/>
          <w:szCs w:val="24"/>
        </w:rPr>
        <w:t>to estimate</w:t>
      </w:r>
      <w:r w:rsidR="00906718">
        <w:rPr>
          <w:rFonts w:ascii="Times New Roman" w:hAnsi="Times New Roman" w:cs="Times New Roman"/>
          <w:color w:val="000000"/>
          <w:sz w:val="24"/>
          <w:szCs w:val="24"/>
        </w:rPr>
        <w:t xml:space="preserve"> price elasticities of demand, </w:t>
      </w:r>
      <w:r w:rsidR="00851897">
        <w:rPr>
          <w:rFonts w:ascii="Times New Roman" w:hAnsi="Times New Roman" w:cs="Times New Roman"/>
          <w:color w:val="000000"/>
          <w:sz w:val="24"/>
          <w:szCs w:val="24"/>
        </w:rPr>
        <w:t xml:space="preserve">prices </w:t>
      </w:r>
      <w:r w:rsidR="00F66457">
        <w:rPr>
          <w:rFonts w:ascii="Times New Roman" w:hAnsi="Times New Roman" w:cs="Times New Roman"/>
          <w:color w:val="000000"/>
          <w:sz w:val="24"/>
          <w:szCs w:val="24"/>
        </w:rPr>
        <w:t>in costly</w:t>
      </w:r>
      <w:r w:rsidR="00816A4E">
        <w:rPr>
          <w:rFonts w:ascii="Times New Roman" w:hAnsi="Times New Roman" w:cs="Times New Roman"/>
          <w:color w:val="000000"/>
          <w:sz w:val="24"/>
          <w:szCs w:val="24"/>
        </w:rPr>
        <w:t xml:space="preserve"> areas may be </w:t>
      </w:r>
      <w:r w:rsidR="00530C12">
        <w:rPr>
          <w:rFonts w:ascii="Times New Roman" w:hAnsi="Times New Roman" w:cs="Times New Roman"/>
          <w:color w:val="000000"/>
          <w:sz w:val="24"/>
          <w:szCs w:val="24"/>
        </w:rPr>
        <w:t xml:space="preserve">just </w:t>
      </w:r>
      <w:r w:rsidR="00816A4E">
        <w:rPr>
          <w:rFonts w:ascii="Times New Roman" w:hAnsi="Times New Roman" w:cs="Times New Roman"/>
          <w:color w:val="000000"/>
          <w:sz w:val="24"/>
          <w:szCs w:val="24"/>
        </w:rPr>
        <w:t>double those in</w:t>
      </w:r>
      <w:r w:rsidR="00530C12">
        <w:rPr>
          <w:rFonts w:ascii="Times New Roman" w:hAnsi="Times New Roman" w:cs="Times New Roman"/>
          <w:color w:val="000000"/>
          <w:sz w:val="24"/>
          <w:szCs w:val="24"/>
        </w:rPr>
        <w:t xml:space="preserve"> cheap ones</w:t>
      </w:r>
      <w:r w:rsidR="00906718">
        <w:rPr>
          <w:rFonts w:ascii="Times New Roman" w:hAnsi="Times New Roman" w:cs="Times New Roman"/>
          <w:color w:val="000000"/>
          <w:sz w:val="24"/>
          <w:szCs w:val="24"/>
        </w:rPr>
        <w:t xml:space="preserve">. </w:t>
      </w:r>
      <w:r w:rsidR="00890584">
        <w:rPr>
          <w:rFonts w:ascii="Times New Roman" w:hAnsi="Times New Roman" w:cs="Times New Roman"/>
          <w:color w:val="000000"/>
          <w:sz w:val="24"/>
          <w:szCs w:val="24"/>
        </w:rPr>
        <w:t xml:space="preserve">Thus, </w:t>
      </w:r>
      <w:r>
        <w:rPr>
          <w:rFonts w:ascii="Times New Roman" w:hAnsi="Times New Roman" w:cs="Times New Roman"/>
          <w:color w:val="000000"/>
          <w:sz w:val="24"/>
          <w:szCs w:val="24"/>
        </w:rPr>
        <w:t xml:space="preserve">there </w:t>
      </w:r>
      <w:r w:rsidR="00F66457">
        <w:rPr>
          <w:rFonts w:ascii="Times New Roman" w:hAnsi="Times New Roman" w:cs="Times New Roman"/>
          <w:color w:val="000000"/>
          <w:sz w:val="24"/>
          <w:szCs w:val="24"/>
        </w:rPr>
        <w:t xml:space="preserve">may be </w:t>
      </w:r>
      <w:r w:rsidR="001A16BA">
        <w:rPr>
          <w:rFonts w:ascii="Times New Roman" w:hAnsi="Times New Roman" w:cs="Times New Roman"/>
          <w:color w:val="000000"/>
          <w:sz w:val="24"/>
          <w:szCs w:val="24"/>
        </w:rPr>
        <w:t xml:space="preserve">three to ten times </w:t>
      </w:r>
      <w:r>
        <w:rPr>
          <w:rFonts w:ascii="Times New Roman" w:hAnsi="Times New Roman" w:cs="Times New Roman"/>
          <w:color w:val="000000"/>
          <w:sz w:val="24"/>
          <w:szCs w:val="24"/>
        </w:rPr>
        <w:t xml:space="preserve">more price variation within a survey group – </w:t>
      </w:r>
      <w:r w:rsidR="00851897">
        <w:rPr>
          <w:rFonts w:ascii="Times New Roman" w:hAnsi="Times New Roman" w:cs="Times New Roman"/>
          <w:color w:val="000000"/>
          <w:sz w:val="24"/>
          <w:szCs w:val="24"/>
        </w:rPr>
        <w:t xml:space="preserve">which </w:t>
      </w:r>
      <w:r w:rsidR="00906718">
        <w:rPr>
          <w:rFonts w:ascii="Times New Roman" w:hAnsi="Times New Roman" w:cs="Times New Roman"/>
          <w:color w:val="000000"/>
          <w:sz w:val="24"/>
          <w:szCs w:val="24"/>
        </w:rPr>
        <w:t>allow</w:t>
      </w:r>
      <w:r w:rsidR="00851897">
        <w:rPr>
          <w:rFonts w:ascii="Times New Roman" w:hAnsi="Times New Roman" w:cs="Times New Roman"/>
          <w:color w:val="000000"/>
          <w:sz w:val="24"/>
          <w:szCs w:val="24"/>
        </w:rPr>
        <w:t>s</w:t>
      </w:r>
      <w:r w:rsidR="00906718">
        <w:rPr>
          <w:rFonts w:ascii="Times New Roman" w:hAnsi="Times New Roman" w:cs="Times New Roman"/>
          <w:color w:val="000000"/>
          <w:sz w:val="24"/>
          <w:szCs w:val="24"/>
        </w:rPr>
        <w:t xml:space="preserve"> </w:t>
      </w:r>
      <w:r w:rsidR="00816A4E">
        <w:rPr>
          <w:rFonts w:ascii="Times New Roman" w:hAnsi="Times New Roman" w:cs="Times New Roman"/>
          <w:color w:val="000000"/>
          <w:sz w:val="24"/>
          <w:szCs w:val="24"/>
        </w:rPr>
        <w:t>scope for consumers to alter</w:t>
      </w:r>
      <w:r w:rsidR="001A16BA">
        <w:rPr>
          <w:rFonts w:ascii="Times New Roman" w:hAnsi="Times New Roman" w:cs="Times New Roman"/>
          <w:color w:val="000000"/>
          <w:sz w:val="24"/>
          <w:szCs w:val="24"/>
        </w:rPr>
        <w:t xml:space="preserve"> their </w:t>
      </w:r>
      <w:r>
        <w:rPr>
          <w:rFonts w:ascii="Times New Roman" w:hAnsi="Times New Roman" w:cs="Times New Roman"/>
          <w:color w:val="000000"/>
          <w:sz w:val="24"/>
          <w:szCs w:val="24"/>
        </w:rPr>
        <w:t xml:space="preserve">choice </w:t>
      </w:r>
      <w:r w:rsidR="001A16BA">
        <w:rPr>
          <w:rFonts w:ascii="Times New Roman" w:hAnsi="Times New Roman" w:cs="Times New Roman"/>
          <w:color w:val="000000"/>
          <w:sz w:val="24"/>
          <w:szCs w:val="24"/>
        </w:rPr>
        <w:t xml:space="preserve">of quality </w:t>
      </w:r>
      <w:r w:rsidR="007A2AC5">
        <w:rPr>
          <w:rFonts w:ascii="Times New Roman" w:hAnsi="Times New Roman" w:cs="Times New Roman"/>
          <w:color w:val="000000"/>
          <w:sz w:val="24"/>
          <w:szCs w:val="24"/>
        </w:rPr>
        <w:t xml:space="preserve">as prices rise </w:t>
      </w:r>
      <w:r w:rsidR="00B36A39">
        <w:rPr>
          <w:rFonts w:ascii="Times New Roman" w:hAnsi="Times New Roman" w:cs="Times New Roman"/>
          <w:color w:val="000000"/>
          <w:sz w:val="24"/>
          <w:szCs w:val="24"/>
        </w:rPr>
        <w:t>– as</w:t>
      </w:r>
      <w:r>
        <w:rPr>
          <w:rFonts w:ascii="Times New Roman" w:hAnsi="Times New Roman" w:cs="Times New Roman"/>
          <w:color w:val="000000"/>
          <w:sz w:val="24"/>
          <w:szCs w:val="24"/>
        </w:rPr>
        <w:t xml:space="preserve"> there is variation over space. </w:t>
      </w:r>
      <w:r w:rsidR="001A16BA">
        <w:rPr>
          <w:rFonts w:ascii="Times New Roman" w:hAnsi="Times New Roman" w:cs="Times New Roman"/>
          <w:color w:val="000000"/>
          <w:sz w:val="24"/>
          <w:szCs w:val="24"/>
        </w:rPr>
        <w:t>It would be an unwise</w:t>
      </w:r>
      <w:r>
        <w:rPr>
          <w:rFonts w:ascii="Times New Roman" w:hAnsi="Times New Roman" w:cs="Times New Roman"/>
          <w:color w:val="000000"/>
          <w:sz w:val="24"/>
          <w:szCs w:val="24"/>
        </w:rPr>
        <w:t xml:space="preserve"> analysis that ignores this substantial within-group variation. </w:t>
      </w:r>
    </w:p>
    <w:p w:rsidR="00445C74" w:rsidRDefault="00445C74" w:rsidP="00C671A4">
      <w:pPr>
        <w:widowControl w:val="0"/>
        <w:spacing w:line="288" w:lineRule="auto"/>
        <w:ind w:firstLine="567"/>
        <w:jc w:val="both"/>
        <w:rPr>
          <w:rFonts w:ascii="Times New Roman" w:hAnsi="Times New Roman" w:cs="Times New Roman"/>
          <w:color w:val="000000"/>
          <w:sz w:val="24"/>
          <w:szCs w:val="24"/>
        </w:rPr>
      </w:pPr>
    </w:p>
    <w:p w:rsidR="00530C12" w:rsidRDefault="00D843C3" w:rsidP="00C671A4">
      <w:pPr>
        <w:widowControl w:val="0"/>
        <w:spacing w:line="288" w:lineRule="auto"/>
        <w:ind w:firstLine="567"/>
        <w:jc w:val="both"/>
        <w:rPr>
          <w:rFonts w:ascii="Times New Roman" w:eastAsia="Times New Roman" w:hAnsi="Times New Roman" w:cs="Times New Roman"/>
          <w:iCs/>
          <w:sz w:val="24"/>
          <w:szCs w:val="24"/>
          <w:lang w:eastAsia="en-US"/>
        </w:rPr>
      </w:pPr>
      <w:r>
        <w:rPr>
          <w:rFonts w:ascii="Times New Roman" w:hAnsi="Times New Roman" w:cs="Times New Roman"/>
          <w:color w:val="000000"/>
          <w:sz w:val="24"/>
          <w:szCs w:val="24"/>
        </w:rPr>
        <w:t xml:space="preserve">Yet that is just what agricultural economists have done. In decades of applied research on the price elasticity of quantity demand for food and </w:t>
      </w:r>
      <w:r w:rsidR="00530C12">
        <w:rPr>
          <w:rFonts w:ascii="Times New Roman" w:hAnsi="Times New Roman" w:cs="Times New Roman"/>
          <w:color w:val="000000"/>
          <w:sz w:val="24"/>
          <w:szCs w:val="24"/>
        </w:rPr>
        <w:t xml:space="preserve">drink using household surveys, </w:t>
      </w:r>
      <w:r>
        <w:rPr>
          <w:rFonts w:ascii="Times New Roman" w:hAnsi="Times New Roman" w:cs="Times New Roman"/>
          <w:color w:val="000000"/>
          <w:sz w:val="24"/>
          <w:szCs w:val="24"/>
        </w:rPr>
        <w:t xml:space="preserve">few studies distinguish quality </w:t>
      </w:r>
      <w:r w:rsidR="00530C12">
        <w:rPr>
          <w:rFonts w:ascii="Times New Roman" w:hAnsi="Times New Roman" w:cs="Times New Roman"/>
          <w:color w:val="000000"/>
          <w:sz w:val="24"/>
          <w:szCs w:val="24"/>
        </w:rPr>
        <w:t xml:space="preserve">responses to price from </w:t>
      </w:r>
      <w:r>
        <w:rPr>
          <w:rFonts w:ascii="Times New Roman" w:hAnsi="Times New Roman" w:cs="Times New Roman"/>
          <w:color w:val="000000"/>
          <w:sz w:val="24"/>
          <w:szCs w:val="24"/>
        </w:rPr>
        <w:t xml:space="preserve">quantity </w:t>
      </w:r>
      <w:r w:rsidR="00530C12">
        <w:rPr>
          <w:rFonts w:ascii="Times New Roman" w:hAnsi="Times New Roman" w:cs="Times New Roman"/>
          <w:color w:val="000000"/>
          <w:sz w:val="24"/>
          <w:szCs w:val="24"/>
        </w:rPr>
        <w:t>responses to price</w:t>
      </w:r>
      <w:r>
        <w:rPr>
          <w:rFonts w:ascii="Times New Roman" w:hAnsi="Times New Roman" w:cs="Times New Roman"/>
          <w:color w:val="000000"/>
          <w:sz w:val="24"/>
          <w:szCs w:val="24"/>
        </w:rPr>
        <w:t xml:space="preserve">. Instead, quality choice is treated as something </w:t>
      </w:r>
      <w:r w:rsidR="00530C12">
        <w:rPr>
          <w:rFonts w:ascii="Times New Roman" w:hAnsi="Times New Roman" w:cs="Times New Roman"/>
          <w:color w:val="000000"/>
          <w:sz w:val="24"/>
          <w:szCs w:val="24"/>
        </w:rPr>
        <w:t xml:space="preserve">to </w:t>
      </w:r>
      <w:r w:rsidR="00036D81">
        <w:rPr>
          <w:rFonts w:ascii="Times New Roman" w:hAnsi="Times New Roman" w:cs="Times New Roman"/>
          <w:color w:val="000000"/>
          <w:sz w:val="24"/>
          <w:szCs w:val="24"/>
        </w:rPr>
        <w:t>adjust</w:t>
      </w:r>
      <w:r w:rsidR="00530C12">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prior to estimation rather than being a valid consumer response to model. The origin of this neglect is Cox and Wohlgenant (1986), </w:t>
      </w:r>
      <w:r w:rsidR="00530C12">
        <w:rPr>
          <w:rFonts w:ascii="Times New Roman" w:hAnsi="Times New Roman" w:cs="Times New Roman"/>
          <w:color w:val="000000"/>
          <w:sz w:val="24"/>
          <w:szCs w:val="24"/>
        </w:rPr>
        <w:t>who regress</w:t>
      </w:r>
      <w:r>
        <w:rPr>
          <w:rFonts w:ascii="Times New Roman" w:hAnsi="Times New Roman" w:cs="Times New Roman"/>
          <w:color w:val="000000"/>
          <w:sz w:val="24"/>
          <w:szCs w:val="24"/>
        </w:rPr>
        <w:t xml:space="preserve"> unit values (ratios of expenditures on a survey group to group quantity) on household characteristics and on temporal and spatial dummies</w:t>
      </w:r>
      <w:r w:rsidR="00530C12">
        <w:rPr>
          <w:rFonts w:ascii="Times New Roman" w:hAnsi="Times New Roman" w:cs="Times New Roman"/>
          <w:color w:val="000000"/>
          <w:sz w:val="24"/>
          <w:szCs w:val="24"/>
        </w:rPr>
        <w:t>, with regression-</w:t>
      </w:r>
      <w:r>
        <w:rPr>
          <w:rFonts w:ascii="Times New Roman" w:hAnsi="Times New Roman" w:cs="Times New Roman"/>
          <w:color w:val="000000"/>
          <w:sz w:val="24"/>
          <w:szCs w:val="24"/>
        </w:rPr>
        <w:t xml:space="preserve">adjusted unit values then used as </w:t>
      </w:r>
      <w:r w:rsidR="00530C12">
        <w:rPr>
          <w:rFonts w:ascii="Times New Roman" w:hAnsi="Times New Roman" w:cs="Times New Roman"/>
          <w:color w:val="000000"/>
          <w:sz w:val="24"/>
          <w:szCs w:val="24"/>
        </w:rPr>
        <w:t xml:space="preserve">so-called ‘quality-adjusted prices’ </w:t>
      </w:r>
      <w:r>
        <w:rPr>
          <w:rFonts w:ascii="Times New Roman" w:hAnsi="Times New Roman" w:cs="Times New Roman"/>
          <w:color w:val="000000"/>
          <w:sz w:val="24"/>
          <w:szCs w:val="24"/>
        </w:rPr>
        <w:t>when modelling demand</w:t>
      </w:r>
      <w:r w:rsidR="00CB2F96">
        <w:rPr>
          <w:rFonts w:ascii="Times New Roman" w:hAnsi="Times New Roman" w:cs="Times New Roman"/>
          <w:color w:val="000000"/>
          <w:sz w:val="24"/>
          <w:szCs w:val="24"/>
        </w:rPr>
        <w:t>.</w:t>
      </w:r>
      <w:r w:rsidR="00570674">
        <w:rPr>
          <w:rStyle w:val="FootnoteReference"/>
          <w:rFonts w:ascii="Times New Roman" w:hAnsi="Times New Roman" w:cs="Times New Roman"/>
          <w:color w:val="000000"/>
          <w:sz w:val="24"/>
          <w:szCs w:val="24"/>
        </w:rPr>
        <w:footnoteReference w:id="1"/>
      </w:r>
      <w:r w:rsidR="00CB2F96">
        <w:rPr>
          <w:rFonts w:ascii="Times New Roman" w:hAnsi="Times New Roman" w:cs="Times New Roman"/>
          <w:color w:val="000000"/>
          <w:sz w:val="24"/>
          <w:szCs w:val="24"/>
        </w:rPr>
        <w:t xml:space="preserve"> This tactic is</w:t>
      </w:r>
      <w:r>
        <w:rPr>
          <w:rFonts w:ascii="Times New Roman" w:hAnsi="Times New Roman" w:cs="Times New Roman"/>
          <w:color w:val="000000"/>
          <w:sz w:val="24"/>
          <w:szCs w:val="24"/>
        </w:rPr>
        <w:t xml:space="preserve"> copied in </w:t>
      </w:r>
      <w:r w:rsidR="00CF6FDE">
        <w:rPr>
          <w:rFonts w:ascii="Times New Roman" w:hAnsi="Times New Roman" w:cs="Times New Roman"/>
          <w:color w:val="000000"/>
          <w:sz w:val="24"/>
          <w:szCs w:val="24"/>
        </w:rPr>
        <w:t xml:space="preserve">many </w:t>
      </w:r>
      <w:r>
        <w:rPr>
          <w:rFonts w:ascii="Times New Roman" w:hAnsi="Times New Roman" w:cs="Times New Roman"/>
          <w:color w:val="000000"/>
          <w:sz w:val="24"/>
          <w:szCs w:val="24"/>
        </w:rPr>
        <w:t xml:space="preserve">subsequent papers that report price elasticities of quantity demand but never report how within-group quality choice responds to </w:t>
      </w:r>
      <w:r w:rsidR="00CB2F96">
        <w:rPr>
          <w:rFonts w:ascii="Times New Roman" w:hAnsi="Times New Roman" w:cs="Times New Roman"/>
          <w:color w:val="000000"/>
          <w:sz w:val="24"/>
          <w:szCs w:val="24"/>
        </w:rPr>
        <w:t>price variation</w:t>
      </w:r>
      <w:r w:rsidR="00816A4E">
        <w:rPr>
          <w:rFonts w:ascii="Times New Roman" w:hAnsi="Times New Roman" w:cs="Times New Roman"/>
          <w:color w:val="000000"/>
          <w:sz w:val="24"/>
          <w:szCs w:val="24"/>
        </w:rPr>
        <w:t>. These</w:t>
      </w:r>
      <w:r w:rsidR="00CB2F96">
        <w:rPr>
          <w:rFonts w:ascii="Times New Roman" w:hAnsi="Times New Roman" w:cs="Times New Roman"/>
          <w:color w:val="000000"/>
          <w:sz w:val="24"/>
          <w:szCs w:val="24"/>
        </w:rPr>
        <w:t xml:space="preserve"> </w:t>
      </w:r>
      <w:r w:rsidR="00C00DF3">
        <w:rPr>
          <w:rFonts w:ascii="Times New Roman" w:hAnsi="Times New Roman" w:cs="Times New Roman"/>
          <w:color w:val="000000"/>
          <w:sz w:val="24"/>
          <w:szCs w:val="24"/>
        </w:rPr>
        <w:t xml:space="preserve">studies </w:t>
      </w:r>
      <w:r w:rsidR="00530C12">
        <w:rPr>
          <w:rFonts w:ascii="Times New Roman" w:eastAsia="Times New Roman" w:hAnsi="Times New Roman" w:cs="Times New Roman"/>
          <w:iCs/>
          <w:sz w:val="24"/>
          <w:szCs w:val="24"/>
          <w:lang w:eastAsia="en-US"/>
        </w:rPr>
        <w:t xml:space="preserve">force </w:t>
      </w:r>
      <w:r w:rsidR="00530C12">
        <w:rPr>
          <w:rFonts w:ascii="Times New Roman" w:eastAsia="Times New Roman" w:hAnsi="Times New Roman" w:cs="Times New Roman"/>
          <w:iCs/>
          <w:sz w:val="24"/>
          <w:szCs w:val="24"/>
          <w:lang w:eastAsia="en-US"/>
        </w:rPr>
        <w:lastRenderedPageBreak/>
        <w:t>a two-choice problem into a single equation framework that cannot be expected to identify either the price elasticity of quantity or the price elasticity of quality, and instead will yield some unidentified hybrid of these two types of responses</w:t>
      </w:r>
      <w:r w:rsidR="00816A4E">
        <w:rPr>
          <w:rFonts w:ascii="Times New Roman" w:eastAsia="Times New Roman" w:hAnsi="Times New Roman" w:cs="Times New Roman"/>
          <w:iCs/>
          <w:sz w:val="24"/>
          <w:szCs w:val="24"/>
          <w:lang w:eastAsia="en-US"/>
        </w:rPr>
        <w:t>.</w:t>
      </w:r>
    </w:p>
    <w:p w:rsidR="00445C74" w:rsidRDefault="00445C74" w:rsidP="00C671A4">
      <w:pPr>
        <w:widowControl w:val="0"/>
        <w:spacing w:line="288" w:lineRule="auto"/>
        <w:ind w:firstLine="567"/>
        <w:jc w:val="both"/>
        <w:rPr>
          <w:rFonts w:ascii="Times New Roman" w:eastAsia="Times New Roman" w:hAnsi="Times New Roman" w:cs="Times New Roman"/>
          <w:iCs/>
          <w:sz w:val="24"/>
          <w:szCs w:val="24"/>
          <w:lang w:eastAsia="en-US"/>
        </w:rPr>
      </w:pPr>
    </w:p>
    <w:p w:rsidR="00F66457" w:rsidRDefault="00816A4E" w:rsidP="00C671A4">
      <w:pPr>
        <w:widowControl w:val="0"/>
        <w:spacing w:line="288" w:lineRule="auto"/>
        <w:ind w:firstLine="567"/>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In this study we </w:t>
      </w:r>
      <w:r w:rsidR="00C00DF3">
        <w:rPr>
          <w:rFonts w:ascii="Times New Roman" w:hAnsi="Times New Roman" w:cs="Times New Roman"/>
          <w:color w:val="000000"/>
          <w:sz w:val="24"/>
          <w:szCs w:val="24"/>
        </w:rPr>
        <w:t xml:space="preserve">review </w:t>
      </w:r>
      <w:r>
        <w:rPr>
          <w:rFonts w:ascii="Times New Roman" w:hAnsi="Times New Roman" w:cs="Times New Roman"/>
          <w:color w:val="000000"/>
          <w:sz w:val="24"/>
          <w:szCs w:val="24"/>
        </w:rPr>
        <w:t xml:space="preserve">150 published papers that </w:t>
      </w:r>
      <w:r w:rsidR="00C00DF3">
        <w:rPr>
          <w:rFonts w:ascii="Times New Roman" w:hAnsi="Times New Roman" w:cs="Times New Roman"/>
          <w:color w:val="000000"/>
          <w:sz w:val="24"/>
          <w:szCs w:val="24"/>
        </w:rPr>
        <w:t>cite</w:t>
      </w:r>
      <w:r>
        <w:rPr>
          <w:rFonts w:ascii="Times New Roman" w:hAnsi="Times New Roman" w:cs="Times New Roman"/>
          <w:color w:val="000000"/>
          <w:sz w:val="24"/>
          <w:szCs w:val="24"/>
        </w:rPr>
        <w:t xml:space="preserve"> Cox and Wohlgenant (1986), to see how widespread is the neglect of quality responses to price in</w:t>
      </w:r>
      <w:r w:rsidR="00C00DF3">
        <w:rPr>
          <w:rFonts w:ascii="Times New Roman" w:hAnsi="Times New Roman" w:cs="Times New Roman"/>
          <w:color w:val="000000"/>
          <w:sz w:val="24"/>
          <w:szCs w:val="24"/>
        </w:rPr>
        <w:t xml:space="preserve"> the applied demand literature. We pay most attention to </w:t>
      </w:r>
      <w:r w:rsidR="00217FC0" w:rsidRPr="00217FC0">
        <w:rPr>
          <w:rFonts w:ascii="Times New Roman" w:hAnsi="Times New Roman" w:cs="Times New Roman"/>
          <w:color w:val="000000"/>
          <w:sz w:val="24"/>
          <w:szCs w:val="24"/>
        </w:rPr>
        <w:t>43</w:t>
      </w:r>
      <w:r w:rsidR="00C00DF3" w:rsidRPr="00725140">
        <w:rPr>
          <w:rFonts w:ascii="Times New Roman" w:hAnsi="Times New Roman" w:cs="Times New Roman"/>
          <w:color w:val="000000"/>
          <w:sz w:val="24"/>
          <w:szCs w:val="24"/>
        </w:rPr>
        <w:t xml:space="preserve"> empirical studies that estimate price elasticities of demand </w:t>
      </w:r>
      <w:r w:rsidR="00C00DF3">
        <w:rPr>
          <w:rFonts w:ascii="Times New Roman" w:hAnsi="Times New Roman" w:cs="Times New Roman"/>
          <w:color w:val="000000"/>
          <w:sz w:val="24"/>
          <w:szCs w:val="24"/>
        </w:rPr>
        <w:t xml:space="preserve">by using </w:t>
      </w:r>
      <w:r w:rsidR="00F83108">
        <w:rPr>
          <w:rFonts w:ascii="Times New Roman" w:hAnsi="Times New Roman" w:cs="Times New Roman"/>
          <w:color w:val="000000"/>
          <w:sz w:val="24"/>
          <w:szCs w:val="24"/>
        </w:rPr>
        <w:t>budget share data</w:t>
      </w:r>
      <w:r w:rsidR="00181C38">
        <w:rPr>
          <w:rFonts w:ascii="Times New Roman" w:hAnsi="Times New Roman" w:cs="Times New Roman"/>
          <w:color w:val="000000"/>
          <w:sz w:val="24"/>
          <w:szCs w:val="24"/>
        </w:rPr>
        <w:t xml:space="preserve"> from household surveys. Almost 9</w:t>
      </w:r>
      <w:r w:rsidR="00504C46">
        <w:rPr>
          <w:rFonts w:ascii="Times New Roman" w:hAnsi="Times New Roman" w:cs="Times New Roman"/>
          <w:color w:val="000000"/>
          <w:sz w:val="24"/>
          <w:szCs w:val="24"/>
        </w:rPr>
        <w:t>0 percent</w:t>
      </w:r>
      <w:r w:rsidR="00F855E8">
        <w:rPr>
          <w:rFonts w:ascii="Times New Roman" w:hAnsi="Times New Roman" w:cs="Times New Roman"/>
          <w:color w:val="000000"/>
          <w:sz w:val="24"/>
          <w:szCs w:val="24"/>
        </w:rPr>
        <w:t xml:space="preserve"> of these studies </w:t>
      </w:r>
      <w:r w:rsidR="00C00DF3" w:rsidRPr="00725140">
        <w:rPr>
          <w:rFonts w:ascii="Times New Roman" w:hAnsi="Times New Roman" w:cs="Times New Roman"/>
          <w:color w:val="000000"/>
          <w:sz w:val="24"/>
          <w:szCs w:val="24"/>
        </w:rPr>
        <w:t xml:space="preserve">mix quality responses </w:t>
      </w:r>
      <w:r w:rsidR="00F50474">
        <w:rPr>
          <w:rFonts w:ascii="Times New Roman" w:hAnsi="Times New Roman" w:cs="Times New Roman"/>
          <w:color w:val="000000"/>
          <w:sz w:val="24"/>
          <w:szCs w:val="24"/>
        </w:rPr>
        <w:t xml:space="preserve">to price </w:t>
      </w:r>
      <w:r w:rsidR="00C00DF3">
        <w:rPr>
          <w:rFonts w:ascii="Times New Roman" w:hAnsi="Times New Roman" w:cs="Times New Roman"/>
          <w:color w:val="000000"/>
          <w:sz w:val="24"/>
          <w:szCs w:val="24"/>
        </w:rPr>
        <w:t xml:space="preserve">in </w:t>
      </w:r>
      <w:r w:rsidR="003731F5">
        <w:rPr>
          <w:rFonts w:ascii="Times New Roman" w:hAnsi="Times New Roman" w:cs="Times New Roman"/>
          <w:color w:val="000000"/>
          <w:sz w:val="24"/>
          <w:szCs w:val="24"/>
        </w:rPr>
        <w:t>with their</w:t>
      </w:r>
      <w:r w:rsidR="00C00DF3" w:rsidRPr="00725140">
        <w:rPr>
          <w:rFonts w:ascii="Times New Roman" w:hAnsi="Times New Roman" w:cs="Times New Roman"/>
          <w:color w:val="000000"/>
          <w:sz w:val="24"/>
          <w:szCs w:val="24"/>
        </w:rPr>
        <w:t xml:space="preserve"> report</w:t>
      </w:r>
      <w:r w:rsidR="00C00DF3">
        <w:rPr>
          <w:rFonts w:ascii="Times New Roman" w:hAnsi="Times New Roman" w:cs="Times New Roman"/>
          <w:color w:val="000000"/>
          <w:sz w:val="24"/>
          <w:szCs w:val="24"/>
        </w:rPr>
        <w:t>ed quantity demand elasticities and</w:t>
      </w:r>
      <w:r w:rsidR="00181C38">
        <w:rPr>
          <w:rFonts w:ascii="Times New Roman" w:hAnsi="Times New Roman" w:cs="Times New Roman"/>
          <w:color w:val="000000"/>
          <w:sz w:val="24"/>
          <w:szCs w:val="24"/>
        </w:rPr>
        <w:t xml:space="preserve">, thus, </w:t>
      </w:r>
      <w:r w:rsidR="00C00DF3">
        <w:rPr>
          <w:rFonts w:ascii="Times New Roman" w:hAnsi="Times New Roman" w:cs="Times New Roman"/>
          <w:color w:val="000000"/>
          <w:sz w:val="24"/>
          <w:szCs w:val="24"/>
        </w:rPr>
        <w:t xml:space="preserve">overstate </w:t>
      </w:r>
      <w:r w:rsidR="00F855E8">
        <w:rPr>
          <w:rFonts w:ascii="Times New Roman" w:hAnsi="Times New Roman" w:cs="Times New Roman"/>
          <w:color w:val="000000"/>
          <w:sz w:val="24"/>
          <w:szCs w:val="24"/>
        </w:rPr>
        <w:t xml:space="preserve">by how much </w:t>
      </w:r>
      <w:r w:rsidR="00C00DF3">
        <w:rPr>
          <w:rFonts w:ascii="Times New Roman" w:hAnsi="Times New Roman" w:cs="Times New Roman"/>
          <w:color w:val="000000"/>
          <w:sz w:val="24"/>
          <w:szCs w:val="24"/>
        </w:rPr>
        <w:t xml:space="preserve">price rises can </w:t>
      </w:r>
      <w:r w:rsidR="003F334F">
        <w:rPr>
          <w:rFonts w:ascii="Times New Roman" w:hAnsi="Times New Roman" w:cs="Times New Roman"/>
          <w:color w:val="000000"/>
          <w:sz w:val="24"/>
          <w:szCs w:val="24"/>
        </w:rPr>
        <w:t xml:space="preserve">be expected to </w:t>
      </w:r>
      <w:r w:rsidR="00C00DF3">
        <w:rPr>
          <w:rFonts w:ascii="Times New Roman" w:hAnsi="Times New Roman" w:cs="Times New Roman"/>
          <w:color w:val="000000"/>
          <w:sz w:val="24"/>
          <w:szCs w:val="24"/>
        </w:rPr>
        <w:t>moderate the quantity consum</w:t>
      </w:r>
      <w:r w:rsidR="00F83108">
        <w:rPr>
          <w:rFonts w:ascii="Times New Roman" w:hAnsi="Times New Roman" w:cs="Times New Roman"/>
          <w:color w:val="000000"/>
          <w:sz w:val="24"/>
          <w:szCs w:val="24"/>
        </w:rPr>
        <w:t xml:space="preserve">ed. This exaggeration matters because </w:t>
      </w:r>
      <w:r w:rsidR="003F334F">
        <w:rPr>
          <w:rFonts w:ascii="Times New Roman" w:hAnsi="Times New Roman" w:cs="Times New Roman"/>
          <w:color w:val="000000"/>
          <w:sz w:val="24"/>
          <w:szCs w:val="24"/>
        </w:rPr>
        <w:t xml:space="preserve">of the </w:t>
      </w:r>
      <w:r w:rsidR="00181C38">
        <w:rPr>
          <w:rFonts w:ascii="Times New Roman" w:hAnsi="Times New Roman" w:cs="Times New Roman"/>
          <w:color w:val="000000"/>
          <w:sz w:val="24"/>
          <w:szCs w:val="24"/>
        </w:rPr>
        <w:t>growing interest</w:t>
      </w:r>
      <w:r w:rsidR="00F83108">
        <w:rPr>
          <w:rFonts w:ascii="Times New Roman" w:hAnsi="Times New Roman" w:cs="Times New Roman"/>
          <w:color w:val="000000"/>
          <w:sz w:val="24"/>
          <w:szCs w:val="24"/>
        </w:rPr>
        <w:t xml:space="preserve"> </w:t>
      </w:r>
      <w:r w:rsidR="003F334F">
        <w:rPr>
          <w:rFonts w:ascii="Times New Roman" w:hAnsi="Times New Roman" w:cs="Times New Roman"/>
          <w:color w:val="000000"/>
          <w:sz w:val="24"/>
          <w:szCs w:val="24"/>
        </w:rPr>
        <w:t xml:space="preserve">by policy-makers </w:t>
      </w:r>
      <w:r w:rsidR="00F83108">
        <w:rPr>
          <w:rFonts w:ascii="Times New Roman" w:hAnsi="Times New Roman" w:cs="Times New Roman"/>
          <w:color w:val="000000"/>
          <w:sz w:val="24"/>
          <w:szCs w:val="24"/>
        </w:rPr>
        <w:t>in f</w:t>
      </w:r>
      <w:r w:rsidR="00F66457">
        <w:rPr>
          <w:rFonts w:ascii="Times New Roman" w:hAnsi="Times New Roman" w:cs="Times New Roman"/>
          <w:color w:val="000000"/>
          <w:sz w:val="24"/>
          <w:szCs w:val="24"/>
        </w:rPr>
        <w:t xml:space="preserve">iscal-food policies that use taxes and subsidies to alter food prices </w:t>
      </w:r>
      <w:r w:rsidR="00F83108">
        <w:rPr>
          <w:rFonts w:ascii="Times New Roman" w:hAnsi="Times New Roman" w:cs="Times New Roman"/>
          <w:color w:val="000000"/>
          <w:sz w:val="24"/>
          <w:szCs w:val="24"/>
        </w:rPr>
        <w:t xml:space="preserve">so as </w:t>
      </w:r>
      <w:r w:rsidR="00F66457">
        <w:rPr>
          <w:rFonts w:ascii="Times New Roman" w:hAnsi="Times New Roman" w:cs="Times New Roman"/>
          <w:color w:val="000000"/>
          <w:sz w:val="24"/>
          <w:szCs w:val="24"/>
        </w:rPr>
        <w:t xml:space="preserve">to induce </w:t>
      </w:r>
      <w:r w:rsidR="00F83108">
        <w:rPr>
          <w:rFonts w:ascii="Times New Roman" w:hAnsi="Times New Roman" w:cs="Times New Roman"/>
          <w:color w:val="000000"/>
          <w:sz w:val="24"/>
          <w:szCs w:val="24"/>
        </w:rPr>
        <w:t>a switch towards healthier</w:t>
      </w:r>
      <w:r w:rsidR="00F66457">
        <w:rPr>
          <w:rFonts w:ascii="Times New Roman" w:hAnsi="Times New Roman" w:cs="Times New Roman"/>
          <w:color w:val="000000"/>
          <w:sz w:val="24"/>
          <w:szCs w:val="24"/>
        </w:rPr>
        <w:t xml:space="preserve"> diets</w:t>
      </w:r>
      <w:r w:rsidR="00F83108">
        <w:rPr>
          <w:rFonts w:ascii="Times New Roman" w:hAnsi="Times New Roman" w:cs="Times New Roman"/>
          <w:color w:val="000000"/>
          <w:sz w:val="24"/>
          <w:szCs w:val="24"/>
        </w:rPr>
        <w:t xml:space="preserve">. </w:t>
      </w:r>
      <w:r w:rsidR="00F83108">
        <w:rPr>
          <w:rFonts w:ascii="Times New Roman" w:eastAsia="Calibri" w:hAnsi="Times New Roman" w:cs="Times New Roman"/>
          <w:sz w:val="24"/>
          <w:szCs w:val="24"/>
          <w:lang w:eastAsia="en-US"/>
        </w:rPr>
        <w:t xml:space="preserve">Proponents of such policies assume </w:t>
      </w:r>
      <w:r w:rsidR="00CF6FDE">
        <w:rPr>
          <w:rFonts w:ascii="Times New Roman" w:eastAsia="Calibri" w:hAnsi="Times New Roman" w:cs="Times New Roman"/>
          <w:sz w:val="24"/>
          <w:szCs w:val="24"/>
          <w:lang w:eastAsia="en-US"/>
        </w:rPr>
        <w:t xml:space="preserve">that </w:t>
      </w:r>
      <w:r w:rsidR="00F83108">
        <w:rPr>
          <w:rFonts w:ascii="Times New Roman" w:eastAsia="Calibri" w:hAnsi="Times New Roman" w:cs="Times New Roman"/>
          <w:sz w:val="24"/>
          <w:szCs w:val="24"/>
          <w:lang w:eastAsia="en-US"/>
        </w:rPr>
        <w:t>quantity demand is fairly responsive to price and the estimated elasticities that applied economists have published over several decade</w:t>
      </w:r>
      <w:r w:rsidR="00CF6FDE">
        <w:rPr>
          <w:rFonts w:ascii="Times New Roman" w:eastAsia="Calibri" w:hAnsi="Times New Roman" w:cs="Times New Roman"/>
          <w:sz w:val="24"/>
          <w:szCs w:val="24"/>
          <w:lang w:eastAsia="en-US"/>
        </w:rPr>
        <w:t>s undoubtedly contribute to this</w:t>
      </w:r>
      <w:r w:rsidR="00F83108">
        <w:rPr>
          <w:rFonts w:ascii="Times New Roman" w:eastAsia="Calibri" w:hAnsi="Times New Roman" w:cs="Times New Roman"/>
          <w:sz w:val="24"/>
          <w:szCs w:val="24"/>
          <w:lang w:eastAsia="en-US"/>
        </w:rPr>
        <w:t xml:space="preserve"> view.</w:t>
      </w:r>
      <w:r w:rsidR="00F83108">
        <w:rPr>
          <w:rStyle w:val="FootnoteReference"/>
          <w:rFonts w:ascii="Times New Roman" w:eastAsia="Calibri" w:hAnsi="Times New Roman" w:cs="Times New Roman"/>
          <w:sz w:val="24"/>
          <w:szCs w:val="24"/>
          <w:lang w:eastAsia="en-US"/>
        </w:rPr>
        <w:footnoteReference w:id="2"/>
      </w:r>
      <w:r w:rsidR="00F83108">
        <w:rPr>
          <w:rFonts w:ascii="Times New Roman" w:eastAsia="Calibri" w:hAnsi="Times New Roman" w:cs="Times New Roman"/>
          <w:sz w:val="24"/>
          <w:szCs w:val="24"/>
          <w:lang w:eastAsia="en-US"/>
        </w:rPr>
        <w:t xml:space="preserve"> </w:t>
      </w:r>
    </w:p>
    <w:p w:rsidR="00445C74" w:rsidRDefault="00445C74" w:rsidP="00C671A4">
      <w:pPr>
        <w:widowControl w:val="0"/>
        <w:spacing w:line="288" w:lineRule="auto"/>
        <w:ind w:firstLine="567"/>
        <w:jc w:val="both"/>
        <w:rPr>
          <w:rFonts w:ascii="Times New Roman" w:hAnsi="Times New Roman" w:cs="Times New Roman"/>
          <w:color w:val="000000"/>
          <w:sz w:val="24"/>
          <w:szCs w:val="24"/>
        </w:rPr>
      </w:pPr>
    </w:p>
    <w:p w:rsidR="00921165" w:rsidRDefault="00F83108" w:rsidP="00C671A4">
      <w:pPr>
        <w:widowControl w:val="0"/>
        <w:spacing w:line="288" w:lineRule="auto"/>
        <w:ind w:firstLine="567"/>
        <w:jc w:val="both"/>
        <w:rPr>
          <w:rFonts w:ascii="Times New Roman" w:eastAsia="Times New Roman" w:hAnsi="Times New Roman" w:cs="Times New Roman"/>
          <w:iCs/>
          <w:sz w:val="24"/>
          <w:szCs w:val="24"/>
          <w:lang w:val="en-GB"/>
        </w:rPr>
      </w:pPr>
      <w:r>
        <w:rPr>
          <w:rFonts w:ascii="Times New Roman" w:hAnsi="Times New Roman" w:cs="Times New Roman"/>
          <w:color w:val="000000"/>
          <w:sz w:val="24"/>
          <w:szCs w:val="24"/>
        </w:rPr>
        <w:t>In a</w:t>
      </w:r>
      <w:r w:rsidR="00541F1C">
        <w:rPr>
          <w:rFonts w:ascii="Times New Roman" w:hAnsi="Times New Roman" w:cs="Times New Roman"/>
          <w:color w:val="000000"/>
          <w:sz w:val="24"/>
          <w:szCs w:val="24"/>
        </w:rPr>
        <w:t>ddition to our systematic review</w:t>
      </w:r>
      <w:r>
        <w:rPr>
          <w:rFonts w:ascii="Times New Roman" w:hAnsi="Times New Roman" w:cs="Times New Roman"/>
          <w:color w:val="000000"/>
          <w:sz w:val="24"/>
          <w:szCs w:val="24"/>
        </w:rPr>
        <w:t>, we provide a critical test of</w:t>
      </w:r>
      <w:r w:rsidR="00B36A39">
        <w:rPr>
          <w:rFonts w:ascii="Times New Roman" w:hAnsi="Times New Roman" w:cs="Times New Roman"/>
          <w:color w:val="000000"/>
          <w:sz w:val="24"/>
          <w:szCs w:val="24"/>
        </w:rPr>
        <w:t xml:space="preserve"> the Cox and Wohlgenant approach, using </w:t>
      </w:r>
      <w:r w:rsidR="005624F4">
        <w:rPr>
          <w:rFonts w:ascii="Times New Roman" w:hAnsi="Times New Roman" w:cs="Times New Roman"/>
          <w:color w:val="000000"/>
          <w:sz w:val="24"/>
          <w:szCs w:val="24"/>
        </w:rPr>
        <w:t>data on market prices</w:t>
      </w:r>
      <w:r w:rsidR="00B36A39">
        <w:rPr>
          <w:rFonts w:ascii="Times New Roman" w:hAnsi="Times New Roman" w:cs="Times New Roman"/>
          <w:color w:val="000000"/>
          <w:sz w:val="24"/>
          <w:szCs w:val="24"/>
        </w:rPr>
        <w:t>,</w:t>
      </w:r>
      <w:r w:rsidR="005624F4">
        <w:rPr>
          <w:rFonts w:ascii="Times New Roman" w:hAnsi="Times New Roman" w:cs="Times New Roman"/>
          <w:color w:val="000000"/>
          <w:sz w:val="24"/>
          <w:szCs w:val="24"/>
        </w:rPr>
        <w:t xml:space="preserve"> unit values</w:t>
      </w:r>
      <w:r w:rsidR="00B36A39">
        <w:rPr>
          <w:rFonts w:ascii="Times New Roman" w:hAnsi="Times New Roman" w:cs="Times New Roman"/>
          <w:color w:val="000000"/>
          <w:sz w:val="24"/>
          <w:szCs w:val="24"/>
        </w:rPr>
        <w:t>,</w:t>
      </w:r>
      <w:r w:rsidR="005624F4">
        <w:rPr>
          <w:rFonts w:ascii="Times New Roman" w:hAnsi="Times New Roman" w:cs="Times New Roman"/>
          <w:color w:val="000000"/>
          <w:sz w:val="24"/>
          <w:szCs w:val="24"/>
        </w:rPr>
        <w:t xml:space="preserve"> </w:t>
      </w:r>
      <w:r w:rsidR="00B36A39">
        <w:rPr>
          <w:rFonts w:ascii="Times New Roman" w:hAnsi="Times New Roman" w:cs="Times New Roman"/>
          <w:color w:val="000000"/>
          <w:sz w:val="24"/>
          <w:szCs w:val="24"/>
        </w:rPr>
        <w:t xml:space="preserve">and budget shares </w:t>
      </w:r>
      <w:r w:rsidR="005624F4">
        <w:rPr>
          <w:rFonts w:ascii="Times New Roman" w:hAnsi="Times New Roman" w:cs="Times New Roman"/>
          <w:color w:val="000000"/>
          <w:sz w:val="24"/>
          <w:szCs w:val="24"/>
        </w:rPr>
        <w:t xml:space="preserve">from </w:t>
      </w:r>
      <w:r w:rsidR="00B36A39">
        <w:rPr>
          <w:rFonts w:ascii="Times New Roman" w:hAnsi="Times New Roman" w:cs="Times New Roman"/>
          <w:color w:val="000000"/>
          <w:sz w:val="24"/>
          <w:szCs w:val="24"/>
        </w:rPr>
        <w:t xml:space="preserve">surveys in </w:t>
      </w:r>
      <w:r w:rsidR="005624F4">
        <w:rPr>
          <w:rFonts w:ascii="Times New Roman" w:hAnsi="Times New Roman" w:cs="Times New Roman"/>
          <w:color w:val="000000"/>
          <w:sz w:val="24"/>
          <w:szCs w:val="24"/>
        </w:rPr>
        <w:t>Vietnam that let us estimate demand models where both quantity and quality can respond to price. For th</w:t>
      </w:r>
      <w:r w:rsidR="002C1C18">
        <w:rPr>
          <w:rFonts w:ascii="Times New Roman" w:hAnsi="Times New Roman" w:cs="Times New Roman"/>
          <w:color w:val="000000"/>
          <w:sz w:val="24"/>
          <w:szCs w:val="24"/>
        </w:rPr>
        <w:t xml:space="preserve">e 32 food and drink groups </w:t>
      </w:r>
      <w:r w:rsidR="005624F4">
        <w:rPr>
          <w:rFonts w:ascii="Times New Roman" w:hAnsi="Times New Roman" w:cs="Times New Roman"/>
          <w:color w:val="000000"/>
          <w:sz w:val="24"/>
          <w:szCs w:val="24"/>
        </w:rPr>
        <w:t>we study</w:t>
      </w:r>
      <w:r w:rsidR="00B36A39">
        <w:rPr>
          <w:rFonts w:ascii="Times New Roman" w:hAnsi="Times New Roman" w:cs="Times New Roman"/>
          <w:color w:val="000000"/>
          <w:sz w:val="24"/>
          <w:szCs w:val="24"/>
        </w:rPr>
        <w:t xml:space="preserve">, the mean (median) own-price elasticity of quantity demand is just </w:t>
      </w:r>
      <w:r w:rsidR="007B3645">
        <w:rPr>
          <w:rFonts w:ascii="Times New Roman" w:eastAsia="Times New Roman" w:hAnsi="Times New Roman" w:cs="Times New Roman"/>
          <w:sz w:val="24"/>
          <w:szCs w:val="24"/>
          <w:lang w:eastAsia="en-US"/>
        </w:rPr>
        <w:t>−0.22 (−0.13</w:t>
      </w:r>
      <w:r w:rsidR="00B36A39">
        <w:rPr>
          <w:rFonts w:ascii="Times New Roman" w:eastAsia="Times New Roman" w:hAnsi="Times New Roman" w:cs="Times New Roman"/>
          <w:sz w:val="24"/>
          <w:szCs w:val="24"/>
          <w:lang w:eastAsia="en-US"/>
        </w:rPr>
        <w:t xml:space="preserve">), when we use the two-equation framework of </w:t>
      </w:r>
      <w:proofErr w:type="spellStart"/>
      <w:r w:rsidR="00B36A39">
        <w:rPr>
          <w:rFonts w:ascii="Times New Roman" w:eastAsia="Times New Roman" w:hAnsi="Times New Roman" w:cs="Times New Roman"/>
          <w:sz w:val="24"/>
          <w:szCs w:val="24"/>
          <w:lang w:eastAsia="en-US"/>
        </w:rPr>
        <w:t>McKelvey</w:t>
      </w:r>
      <w:proofErr w:type="spellEnd"/>
      <w:r w:rsidR="00B36A39">
        <w:rPr>
          <w:rFonts w:ascii="Times New Roman" w:eastAsia="Times New Roman" w:hAnsi="Times New Roman" w:cs="Times New Roman"/>
          <w:sz w:val="24"/>
          <w:szCs w:val="24"/>
          <w:lang w:eastAsia="en-US"/>
        </w:rPr>
        <w:t xml:space="preserve"> (2011) that allows </w:t>
      </w:r>
      <w:r w:rsidR="00F855E8">
        <w:rPr>
          <w:rFonts w:ascii="Times New Roman" w:eastAsia="Times New Roman" w:hAnsi="Times New Roman" w:cs="Times New Roman"/>
          <w:sz w:val="24"/>
          <w:szCs w:val="24"/>
          <w:lang w:eastAsia="en-US"/>
        </w:rPr>
        <w:t xml:space="preserve">both </w:t>
      </w:r>
      <w:r w:rsidR="00916E9F">
        <w:rPr>
          <w:rFonts w:ascii="Times New Roman" w:eastAsia="Times New Roman" w:hAnsi="Times New Roman" w:cs="Times New Roman"/>
          <w:sz w:val="24"/>
          <w:szCs w:val="24"/>
          <w:lang w:eastAsia="en-US"/>
        </w:rPr>
        <w:t xml:space="preserve">quantity and quality to </w:t>
      </w:r>
      <w:r w:rsidR="00F855E8">
        <w:rPr>
          <w:rFonts w:ascii="Times New Roman" w:eastAsia="Times New Roman" w:hAnsi="Times New Roman" w:cs="Times New Roman"/>
          <w:sz w:val="24"/>
          <w:szCs w:val="24"/>
          <w:lang w:eastAsia="en-US"/>
        </w:rPr>
        <w:t xml:space="preserve">respond to </w:t>
      </w:r>
      <w:r w:rsidR="00916E9F">
        <w:rPr>
          <w:rFonts w:ascii="Times New Roman" w:eastAsia="Times New Roman" w:hAnsi="Times New Roman" w:cs="Times New Roman"/>
          <w:sz w:val="24"/>
          <w:szCs w:val="24"/>
          <w:lang w:eastAsia="en-US"/>
        </w:rPr>
        <w:t>price.</w:t>
      </w:r>
      <w:r w:rsidR="00285377">
        <w:rPr>
          <w:rStyle w:val="FootnoteReference"/>
          <w:rFonts w:ascii="Times New Roman" w:eastAsia="Times New Roman" w:hAnsi="Times New Roman" w:cs="Times New Roman"/>
          <w:sz w:val="24"/>
          <w:szCs w:val="24"/>
          <w:lang w:eastAsia="en-US"/>
        </w:rPr>
        <w:footnoteReference w:id="3"/>
      </w:r>
      <w:r w:rsidR="00CA5497">
        <w:rPr>
          <w:rFonts w:ascii="Times New Roman" w:eastAsia="Times New Roman" w:hAnsi="Times New Roman" w:cs="Times New Roman"/>
          <w:sz w:val="24"/>
          <w:szCs w:val="24"/>
          <w:lang w:eastAsia="en-US"/>
        </w:rPr>
        <w:t xml:space="preserve"> The</w:t>
      </w:r>
      <w:r w:rsidR="00921165">
        <w:rPr>
          <w:rFonts w:ascii="Times New Roman" w:eastAsia="Times New Roman" w:hAnsi="Times New Roman" w:cs="Times New Roman"/>
          <w:sz w:val="24"/>
          <w:szCs w:val="24"/>
          <w:lang w:eastAsia="en-US"/>
        </w:rPr>
        <w:t xml:space="preserve"> Cox and Wohlgenant</w:t>
      </w:r>
      <w:r w:rsidR="00570674">
        <w:rPr>
          <w:rFonts w:ascii="Times New Roman" w:eastAsia="Times New Roman" w:hAnsi="Times New Roman" w:cs="Times New Roman"/>
          <w:sz w:val="24"/>
          <w:szCs w:val="24"/>
          <w:lang w:eastAsia="en-US"/>
        </w:rPr>
        <w:t xml:space="preserve"> method</w:t>
      </w:r>
      <w:r w:rsidR="00CA5497">
        <w:rPr>
          <w:rFonts w:ascii="Times New Roman" w:eastAsia="Times New Roman" w:hAnsi="Times New Roman" w:cs="Times New Roman"/>
          <w:sz w:val="24"/>
          <w:szCs w:val="24"/>
          <w:lang w:eastAsia="en-US"/>
        </w:rPr>
        <w:t xml:space="preserve"> gives a </w:t>
      </w:r>
      <w:r w:rsidR="00921165">
        <w:rPr>
          <w:rFonts w:ascii="Times New Roman" w:eastAsia="Times New Roman" w:hAnsi="Times New Roman" w:cs="Times New Roman"/>
          <w:sz w:val="24"/>
          <w:szCs w:val="24"/>
          <w:lang w:eastAsia="en-US"/>
        </w:rPr>
        <w:t>mean (median) own-price e</w:t>
      </w:r>
      <w:r w:rsidR="00CA5497">
        <w:rPr>
          <w:rFonts w:ascii="Times New Roman" w:eastAsia="Times New Roman" w:hAnsi="Times New Roman" w:cs="Times New Roman"/>
          <w:sz w:val="24"/>
          <w:szCs w:val="24"/>
          <w:lang w:eastAsia="en-US"/>
        </w:rPr>
        <w:t xml:space="preserve">lasticity of quantity demand </w:t>
      </w:r>
      <w:r w:rsidR="00CF6FDE">
        <w:rPr>
          <w:rFonts w:ascii="Times New Roman" w:eastAsia="Times New Roman" w:hAnsi="Times New Roman" w:cs="Times New Roman"/>
          <w:sz w:val="24"/>
          <w:szCs w:val="24"/>
          <w:lang w:eastAsia="en-US"/>
        </w:rPr>
        <w:t xml:space="preserve">at least </w:t>
      </w:r>
      <w:r w:rsidR="00F855E8">
        <w:rPr>
          <w:rFonts w:ascii="Times New Roman" w:eastAsia="Times New Roman" w:hAnsi="Times New Roman" w:cs="Times New Roman"/>
          <w:sz w:val="24"/>
          <w:szCs w:val="24"/>
          <w:lang w:eastAsia="en-US"/>
        </w:rPr>
        <w:t xml:space="preserve">three times </w:t>
      </w:r>
      <w:r w:rsidR="00CF6FDE">
        <w:rPr>
          <w:rFonts w:ascii="Times New Roman" w:eastAsia="Times New Roman" w:hAnsi="Times New Roman" w:cs="Times New Roman"/>
          <w:sz w:val="24"/>
          <w:szCs w:val="24"/>
          <w:lang w:eastAsia="en-US"/>
        </w:rPr>
        <w:t>the magnitude</w:t>
      </w:r>
      <w:r w:rsidR="007B3645">
        <w:rPr>
          <w:rFonts w:ascii="Times New Roman" w:eastAsia="Times New Roman" w:hAnsi="Times New Roman" w:cs="Times New Roman"/>
          <w:sz w:val="24"/>
          <w:szCs w:val="24"/>
          <w:lang w:eastAsia="en-US"/>
        </w:rPr>
        <w:t>, at −0.64 (−0.54</w:t>
      </w:r>
      <w:r w:rsidR="00921165">
        <w:rPr>
          <w:rFonts w:ascii="Times New Roman" w:eastAsia="Times New Roman" w:hAnsi="Times New Roman" w:cs="Times New Roman"/>
          <w:sz w:val="24"/>
          <w:szCs w:val="24"/>
          <w:lang w:eastAsia="en-US"/>
        </w:rPr>
        <w:t xml:space="preserve">). </w:t>
      </w:r>
      <w:r w:rsidR="00570674">
        <w:rPr>
          <w:rFonts w:ascii="Times New Roman" w:eastAsia="Times New Roman" w:hAnsi="Times New Roman" w:cs="Times New Roman"/>
          <w:iCs/>
          <w:sz w:val="24"/>
          <w:szCs w:val="24"/>
          <w:lang w:val="en-GB"/>
        </w:rPr>
        <w:t>The difference</w:t>
      </w:r>
      <w:r w:rsidR="00921165">
        <w:rPr>
          <w:rFonts w:ascii="Times New Roman" w:eastAsia="Times New Roman" w:hAnsi="Times New Roman" w:cs="Times New Roman"/>
          <w:iCs/>
          <w:sz w:val="24"/>
          <w:szCs w:val="24"/>
          <w:lang w:val="en-GB"/>
        </w:rPr>
        <w:t xml:space="preserve"> between the </w:t>
      </w:r>
      <w:r w:rsidR="00570674">
        <w:rPr>
          <w:rFonts w:ascii="Times New Roman" w:eastAsia="Times New Roman" w:hAnsi="Times New Roman" w:cs="Times New Roman"/>
          <w:iCs/>
          <w:sz w:val="24"/>
          <w:szCs w:val="24"/>
          <w:lang w:val="en-GB"/>
        </w:rPr>
        <w:t xml:space="preserve">two sets of </w:t>
      </w:r>
      <w:r w:rsidR="00921165">
        <w:rPr>
          <w:rFonts w:ascii="Times New Roman" w:eastAsia="Times New Roman" w:hAnsi="Times New Roman" w:cs="Times New Roman"/>
          <w:iCs/>
          <w:sz w:val="24"/>
          <w:szCs w:val="24"/>
          <w:lang w:val="en-GB"/>
        </w:rPr>
        <w:t xml:space="preserve">elasticities </w:t>
      </w:r>
      <w:r w:rsidR="00570674">
        <w:rPr>
          <w:rFonts w:ascii="Times New Roman" w:eastAsia="Times New Roman" w:hAnsi="Times New Roman" w:cs="Times New Roman"/>
          <w:iCs/>
          <w:sz w:val="24"/>
          <w:szCs w:val="24"/>
          <w:lang w:val="en-GB"/>
        </w:rPr>
        <w:t>is</w:t>
      </w:r>
      <w:r w:rsidR="00F13D32">
        <w:rPr>
          <w:rFonts w:ascii="Times New Roman" w:eastAsia="Times New Roman" w:hAnsi="Times New Roman" w:cs="Times New Roman"/>
          <w:iCs/>
          <w:sz w:val="24"/>
          <w:szCs w:val="24"/>
          <w:lang w:val="en-GB"/>
        </w:rPr>
        <w:t xml:space="preserve"> statistically </w:t>
      </w:r>
      <w:r w:rsidR="00285377">
        <w:rPr>
          <w:rFonts w:ascii="Times New Roman" w:eastAsia="Times New Roman" w:hAnsi="Times New Roman" w:cs="Times New Roman"/>
          <w:iCs/>
          <w:sz w:val="24"/>
          <w:szCs w:val="24"/>
          <w:lang w:val="en-GB"/>
        </w:rPr>
        <w:t xml:space="preserve">significant </w:t>
      </w:r>
      <w:r w:rsidR="00F13D32">
        <w:rPr>
          <w:rFonts w:ascii="Times New Roman" w:eastAsia="Times New Roman" w:hAnsi="Times New Roman" w:cs="Times New Roman"/>
          <w:iCs/>
          <w:sz w:val="24"/>
          <w:szCs w:val="24"/>
          <w:lang w:val="en-GB"/>
        </w:rPr>
        <w:t xml:space="preserve">(at </w:t>
      </w:r>
      <w:r w:rsidR="00F13D32">
        <w:rPr>
          <w:rFonts w:ascii="Times New Roman" w:eastAsia="Times New Roman" w:hAnsi="Times New Roman" w:cs="Times New Roman"/>
          <w:i/>
          <w:sz w:val="24"/>
          <w:szCs w:val="24"/>
          <w:lang w:val="en-GB"/>
        </w:rPr>
        <w:t>p</w:t>
      </w:r>
      <w:r w:rsidR="00F13D32">
        <w:rPr>
          <w:rFonts w:ascii="Times New Roman" w:eastAsia="Times New Roman" w:hAnsi="Times New Roman" w:cs="Times New Roman"/>
          <w:iCs/>
          <w:sz w:val="24"/>
          <w:szCs w:val="24"/>
          <w:lang w:val="en-GB"/>
        </w:rPr>
        <w:t xml:space="preserve">&lt;0.05) </w:t>
      </w:r>
      <w:r w:rsidR="00474DCE">
        <w:rPr>
          <w:rFonts w:ascii="Times New Roman" w:eastAsia="Times New Roman" w:hAnsi="Times New Roman" w:cs="Times New Roman"/>
          <w:iCs/>
          <w:sz w:val="24"/>
          <w:szCs w:val="24"/>
          <w:lang w:val="en-GB"/>
        </w:rPr>
        <w:t>for 29</w:t>
      </w:r>
      <w:r w:rsidR="00CA5497">
        <w:rPr>
          <w:rFonts w:ascii="Times New Roman" w:eastAsia="Times New Roman" w:hAnsi="Times New Roman" w:cs="Times New Roman"/>
          <w:iCs/>
          <w:sz w:val="24"/>
          <w:szCs w:val="24"/>
          <w:lang w:val="en-GB"/>
        </w:rPr>
        <w:t xml:space="preserve"> food and drink group</w:t>
      </w:r>
      <w:r w:rsidR="00921165">
        <w:rPr>
          <w:rFonts w:ascii="Times New Roman" w:eastAsia="Times New Roman" w:hAnsi="Times New Roman" w:cs="Times New Roman"/>
          <w:iCs/>
          <w:sz w:val="24"/>
          <w:szCs w:val="24"/>
          <w:lang w:val="en-GB"/>
        </w:rPr>
        <w:t xml:space="preserve">s, and </w:t>
      </w:r>
      <w:r w:rsidR="00474DCE">
        <w:rPr>
          <w:rFonts w:ascii="Times New Roman" w:eastAsia="Times New Roman" w:hAnsi="Times New Roman" w:cs="Times New Roman"/>
          <w:iCs/>
          <w:sz w:val="24"/>
          <w:szCs w:val="24"/>
          <w:lang w:val="en-GB"/>
        </w:rPr>
        <w:t xml:space="preserve">these significant differences </w:t>
      </w:r>
      <w:r w:rsidR="00570674">
        <w:rPr>
          <w:rFonts w:ascii="Times New Roman" w:eastAsia="Times New Roman" w:hAnsi="Times New Roman" w:cs="Times New Roman"/>
          <w:iCs/>
          <w:sz w:val="24"/>
          <w:szCs w:val="24"/>
          <w:lang w:val="en-GB"/>
        </w:rPr>
        <w:t xml:space="preserve">all </w:t>
      </w:r>
      <w:r w:rsidR="00474DCE">
        <w:rPr>
          <w:rFonts w:ascii="Times New Roman" w:eastAsia="Times New Roman" w:hAnsi="Times New Roman" w:cs="Times New Roman"/>
          <w:iCs/>
          <w:sz w:val="24"/>
          <w:szCs w:val="24"/>
          <w:lang w:val="en-GB"/>
        </w:rPr>
        <w:t xml:space="preserve">hold </w:t>
      </w:r>
      <w:r w:rsidR="00921165">
        <w:rPr>
          <w:rFonts w:ascii="Times New Roman" w:eastAsia="Times New Roman" w:hAnsi="Times New Roman" w:cs="Times New Roman"/>
          <w:iCs/>
          <w:sz w:val="24"/>
          <w:szCs w:val="24"/>
          <w:lang w:val="en-GB"/>
        </w:rPr>
        <w:t xml:space="preserve">even </w:t>
      </w:r>
      <w:r w:rsidR="00474DCE">
        <w:rPr>
          <w:rFonts w:ascii="Times New Roman" w:eastAsia="Times New Roman" w:hAnsi="Times New Roman" w:cs="Times New Roman"/>
          <w:iCs/>
          <w:sz w:val="24"/>
          <w:szCs w:val="24"/>
          <w:lang w:val="en-GB"/>
        </w:rPr>
        <w:t xml:space="preserve">after </w:t>
      </w:r>
      <w:r w:rsidR="00921165">
        <w:rPr>
          <w:rFonts w:ascii="Times New Roman" w:eastAsia="Times New Roman" w:hAnsi="Times New Roman" w:cs="Times New Roman"/>
          <w:iCs/>
          <w:sz w:val="24"/>
          <w:szCs w:val="24"/>
          <w:lang w:val="en-GB"/>
        </w:rPr>
        <w:t xml:space="preserve">adjusting for multiple testing. </w:t>
      </w:r>
    </w:p>
    <w:p w:rsidR="00445C74" w:rsidRDefault="00445C74" w:rsidP="00C671A4">
      <w:pPr>
        <w:widowControl w:val="0"/>
        <w:spacing w:line="288" w:lineRule="auto"/>
        <w:ind w:firstLine="567"/>
        <w:jc w:val="both"/>
        <w:rPr>
          <w:rFonts w:ascii="Times New Roman" w:eastAsia="Times New Roman" w:hAnsi="Times New Roman" w:cs="Times New Roman"/>
          <w:iCs/>
          <w:sz w:val="24"/>
          <w:szCs w:val="24"/>
          <w:lang w:val="en-GB"/>
        </w:rPr>
      </w:pPr>
    </w:p>
    <w:p w:rsidR="00E913AF" w:rsidRDefault="00CF6FDE" w:rsidP="00C671A4">
      <w:pPr>
        <w:widowControl w:val="0"/>
        <w:spacing w:line="288"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iCs/>
          <w:sz w:val="24"/>
          <w:szCs w:val="24"/>
          <w:lang w:val="en-GB"/>
        </w:rPr>
        <w:t>Ye</w:t>
      </w:r>
      <w:r w:rsidR="00F855E8">
        <w:rPr>
          <w:rFonts w:ascii="Times New Roman" w:eastAsia="Times New Roman" w:hAnsi="Times New Roman" w:cs="Times New Roman"/>
          <w:iCs/>
          <w:sz w:val="24"/>
          <w:szCs w:val="24"/>
          <w:lang w:val="en-GB"/>
        </w:rPr>
        <w:t xml:space="preserve">t, elasticities </w:t>
      </w:r>
      <w:r>
        <w:rPr>
          <w:rFonts w:ascii="Times New Roman" w:eastAsia="Times New Roman" w:hAnsi="Times New Roman" w:cs="Times New Roman"/>
          <w:iCs/>
          <w:sz w:val="24"/>
          <w:szCs w:val="24"/>
          <w:lang w:val="en-GB"/>
        </w:rPr>
        <w:t>from the Cox and Wohlgenant method hardly differ from w</w:t>
      </w:r>
      <w:r w:rsidR="00560002">
        <w:rPr>
          <w:rFonts w:ascii="Times New Roman" w:eastAsia="Times New Roman" w:hAnsi="Times New Roman" w:cs="Times New Roman"/>
          <w:iCs/>
          <w:sz w:val="24"/>
          <w:szCs w:val="24"/>
          <w:lang w:val="en-GB"/>
        </w:rPr>
        <w:t>hat the</w:t>
      </w:r>
      <w:r w:rsidR="00F855E8">
        <w:rPr>
          <w:rFonts w:ascii="Times New Roman" w:eastAsia="Times New Roman" w:hAnsi="Times New Roman" w:cs="Times New Roman"/>
          <w:iCs/>
          <w:sz w:val="24"/>
          <w:szCs w:val="24"/>
          <w:lang w:val="en-GB"/>
        </w:rPr>
        <w:t xml:space="preserve"> standard unit value method yields, where budget shares are directly regressed on unit values without an</w:t>
      </w:r>
      <w:r w:rsidR="00CA5497">
        <w:rPr>
          <w:rFonts w:ascii="Times New Roman" w:eastAsia="Times New Roman" w:hAnsi="Times New Roman" w:cs="Times New Roman"/>
          <w:iCs/>
          <w:sz w:val="24"/>
          <w:szCs w:val="24"/>
          <w:lang w:val="en-GB"/>
        </w:rPr>
        <w:t xml:space="preserve">y prior regression to purge </w:t>
      </w:r>
      <w:r w:rsidR="00F855E8">
        <w:rPr>
          <w:rFonts w:ascii="Times New Roman" w:eastAsia="Times New Roman" w:hAnsi="Times New Roman" w:cs="Times New Roman"/>
          <w:iCs/>
          <w:sz w:val="24"/>
          <w:szCs w:val="24"/>
          <w:lang w:val="en-GB"/>
        </w:rPr>
        <w:t>unit values of variation due to household attributes.</w:t>
      </w:r>
      <w:r w:rsidR="00015D6C">
        <w:rPr>
          <w:rFonts w:ascii="Times New Roman" w:eastAsia="Times New Roman" w:hAnsi="Times New Roman" w:cs="Times New Roman"/>
          <w:iCs/>
          <w:sz w:val="24"/>
          <w:szCs w:val="24"/>
          <w:lang w:val="en-GB"/>
        </w:rPr>
        <w:t xml:space="preserve"> Under the standard unit value method, the mean (median) own-price elasticity amongst the 32 food and drink groups is </w:t>
      </w:r>
      <w:r w:rsidR="007B3645">
        <w:rPr>
          <w:rFonts w:ascii="Times New Roman" w:eastAsia="Times New Roman" w:hAnsi="Times New Roman" w:cs="Times New Roman"/>
          <w:sz w:val="24"/>
          <w:szCs w:val="24"/>
          <w:lang w:eastAsia="en-US"/>
        </w:rPr>
        <w:t>−0.76 (−0.65</w:t>
      </w:r>
      <w:r w:rsidR="00015D6C">
        <w:rPr>
          <w:rFonts w:ascii="Times New Roman" w:eastAsia="Times New Roman" w:hAnsi="Times New Roman" w:cs="Times New Roman"/>
          <w:sz w:val="24"/>
          <w:szCs w:val="24"/>
          <w:lang w:eastAsia="en-US"/>
        </w:rPr>
        <w:t xml:space="preserve">). </w:t>
      </w:r>
      <w:r w:rsidR="00560002">
        <w:rPr>
          <w:rFonts w:ascii="Times New Roman" w:eastAsia="Times New Roman" w:hAnsi="Times New Roman" w:cs="Times New Roman"/>
          <w:sz w:val="24"/>
          <w:szCs w:val="24"/>
          <w:lang w:eastAsia="en-US"/>
        </w:rPr>
        <w:t xml:space="preserve">Apparently, </w:t>
      </w:r>
      <w:r w:rsidR="00015D6C">
        <w:rPr>
          <w:rFonts w:ascii="Times New Roman" w:eastAsia="Times New Roman" w:hAnsi="Times New Roman" w:cs="Times New Roman"/>
          <w:sz w:val="24"/>
          <w:szCs w:val="24"/>
          <w:lang w:eastAsia="en-US"/>
        </w:rPr>
        <w:t>the ‘quality adjustment’ from the initial regression achieves</w:t>
      </w:r>
      <w:r w:rsidR="00560002">
        <w:rPr>
          <w:rFonts w:ascii="Times New Roman" w:eastAsia="Times New Roman" w:hAnsi="Times New Roman" w:cs="Times New Roman"/>
          <w:sz w:val="24"/>
          <w:szCs w:val="24"/>
          <w:lang w:eastAsia="en-US"/>
        </w:rPr>
        <w:t xml:space="preserve"> little</w:t>
      </w:r>
      <w:r w:rsidR="00015D6C">
        <w:rPr>
          <w:rFonts w:ascii="Times New Roman" w:eastAsia="Times New Roman" w:hAnsi="Times New Roman" w:cs="Times New Roman"/>
          <w:sz w:val="24"/>
          <w:szCs w:val="24"/>
          <w:lang w:eastAsia="en-US"/>
        </w:rPr>
        <w:t xml:space="preserve">, except perhaps to lull users into a false sense of security that they </w:t>
      </w:r>
      <w:r w:rsidR="00015D6C">
        <w:rPr>
          <w:rFonts w:ascii="Times New Roman" w:eastAsia="Times New Roman" w:hAnsi="Times New Roman" w:cs="Times New Roman"/>
          <w:sz w:val="24"/>
          <w:szCs w:val="24"/>
          <w:lang w:eastAsia="en-US"/>
        </w:rPr>
        <w:lastRenderedPageBreak/>
        <w:t>have</w:t>
      </w:r>
      <w:r w:rsidR="00560002">
        <w:rPr>
          <w:rFonts w:ascii="Times New Roman" w:eastAsia="Times New Roman" w:hAnsi="Times New Roman" w:cs="Times New Roman"/>
          <w:sz w:val="24"/>
          <w:szCs w:val="24"/>
          <w:lang w:eastAsia="en-US"/>
        </w:rPr>
        <w:t xml:space="preserve"> somehow dealt w</w:t>
      </w:r>
      <w:r w:rsidR="00541F1C">
        <w:rPr>
          <w:rFonts w:ascii="Times New Roman" w:eastAsia="Times New Roman" w:hAnsi="Times New Roman" w:cs="Times New Roman"/>
          <w:sz w:val="24"/>
          <w:szCs w:val="24"/>
          <w:lang w:eastAsia="en-US"/>
        </w:rPr>
        <w:t xml:space="preserve">ith </w:t>
      </w:r>
      <w:r>
        <w:rPr>
          <w:rFonts w:ascii="Times New Roman" w:eastAsia="Times New Roman" w:hAnsi="Times New Roman" w:cs="Times New Roman"/>
          <w:sz w:val="24"/>
          <w:szCs w:val="24"/>
          <w:lang w:eastAsia="en-US"/>
        </w:rPr>
        <w:t>quality responses to price</w:t>
      </w:r>
      <w:r w:rsidR="00560002">
        <w:rPr>
          <w:rFonts w:ascii="Times New Roman" w:eastAsia="Times New Roman" w:hAnsi="Times New Roman" w:cs="Times New Roman"/>
          <w:sz w:val="24"/>
          <w:szCs w:val="24"/>
          <w:lang w:eastAsia="en-US"/>
        </w:rPr>
        <w:t>.</w:t>
      </w:r>
      <w:r w:rsidR="00541F1C">
        <w:rPr>
          <w:rFonts w:ascii="Times New Roman" w:eastAsia="Times New Roman" w:hAnsi="Times New Roman" w:cs="Times New Roman"/>
          <w:sz w:val="24"/>
          <w:szCs w:val="24"/>
          <w:lang w:eastAsia="en-US"/>
        </w:rPr>
        <w:t xml:space="preserve"> A</w:t>
      </w:r>
      <w:r w:rsidR="00560002">
        <w:rPr>
          <w:rFonts w:ascii="Times New Roman" w:eastAsia="Times New Roman" w:hAnsi="Times New Roman" w:cs="Times New Roman"/>
          <w:sz w:val="24"/>
          <w:szCs w:val="24"/>
          <w:lang w:eastAsia="en-US"/>
        </w:rPr>
        <w:t xml:space="preserve"> similarity </w:t>
      </w:r>
      <w:r w:rsidR="000A5D6F">
        <w:rPr>
          <w:rFonts w:ascii="Times New Roman" w:eastAsia="Times New Roman" w:hAnsi="Times New Roman" w:cs="Times New Roman"/>
          <w:sz w:val="24"/>
          <w:szCs w:val="24"/>
          <w:lang w:eastAsia="en-US"/>
        </w:rPr>
        <w:t xml:space="preserve">between </w:t>
      </w:r>
      <w:r w:rsidR="00541F1C">
        <w:rPr>
          <w:rFonts w:ascii="Times New Roman" w:eastAsia="Times New Roman" w:hAnsi="Times New Roman" w:cs="Times New Roman"/>
          <w:sz w:val="24"/>
          <w:szCs w:val="24"/>
          <w:lang w:eastAsia="en-US"/>
        </w:rPr>
        <w:t xml:space="preserve">results from </w:t>
      </w:r>
      <w:r w:rsidR="00560002">
        <w:rPr>
          <w:rFonts w:ascii="Times New Roman" w:eastAsia="Times New Roman" w:hAnsi="Times New Roman" w:cs="Times New Roman"/>
          <w:sz w:val="24"/>
          <w:szCs w:val="24"/>
          <w:lang w:eastAsia="en-US"/>
        </w:rPr>
        <w:t xml:space="preserve">the Cox and Wohlgenant method and the standard unit value method is also noted by </w:t>
      </w:r>
      <w:proofErr w:type="spellStart"/>
      <w:r w:rsidR="00560002">
        <w:rPr>
          <w:rFonts w:ascii="Times New Roman" w:eastAsia="Times New Roman" w:hAnsi="Times New Roman" w:cs="Times New Roman"/>
          <w:sz w:val="24"/>
          <w:szCs w:val="24"/>
          <w:lang w:eastAsia="en-US"/>
        </w:rPr>
        <w:t>Andal</w:t>
      </w:r>
      <w:r w:rsidR="00263D20" w:rsidRPr="00ED5F60">
        <w:rPr>
          <w:rFonts w:ascii="Times New Roman" w:hAnsi="Times New Roman" w:cs="Times New Roman"/>
          <w:bCs/>
          <w:sz w:val="24"/>
          <w:szCs w:val="24"/>
          <w:lang w:val="es-ES"/>
        </w:rPr>
        <w:t>ó</w:t>
      </w:r>
      <w:proofErr w:type="spellEnd"/>
      <w:r w:rsidR="00560002">
        <w:rPr>
          <w:rFonts w:ascii="Times New Roman" w:eastAsia="Times New Roman" w:hAnsi="Times New Roman" w:cs="Times New Roman"/>
          <w:sz w:val="24"/>
          <w:szCs w:val="24"/>
          <w:lang w:eastAsia="en-US"/>
        </w:rPr>
        <w:t xml:space="preserve">n and Gibson (2017), who study price elasticities of demand for </w:t>
      </w:r>
      <w:r w:rsidR="00541F1C">
        <w:rPr>
          <w:rFonts w:ascii="Times New Roman" w:eastAsia="Times New Roman" w:hAnsi="Times New Roman" w:cs="Times New Roman"/>
          <w:sz w:val="24"/>
          <w:szCs w:val="24"/>
          <w:lang w:eastAsia="en-US"/>
        </w:rPr>
        <w:t xml:space="preserve">soda </w:t>
      </w:r>
      <w:r w:rsidR="000A5D6F">
        <w:rPr>
          <w:rFonts w:ascii="Times New Roman" w:eastAsia="Times New Roman" w:hAnsi="Times New Roman" w:cs="Times New Roman"/>
          <w:sz w:val="24"/>
          <w:szCs w:val="24"/>
          <w:lang w:eastAsia="en-US"/>
        </w:rPr>
        <w:t xml:space="preserve">in Mexico; both </w:t>
      </w:r>
      <w:r w:rsidR="00541F1C">
        <w:rPr>
          <w:rFonts w:ascii="Times New Roman" w:eastAsia="Times New Roman" w:hAnsi="Times New Roman" w:cs="Times New Roman"/>
          <w:sz w:val="24"/>
          <w:szCs w:val="24"/>
          <w:lang w:eastAsia="en-US"/>
        </w:rPr>
        <w:t xml:space="preserve">methods </w:t>
      </w:r>
      <w:r w:rsidR="000A5D6F">
        <w:rPr>
          <w:rFonts w:ascii="Times New Roman" w:eastAsia="Times New Roman" w:hAnsi="Times New Roman" w:cs="Times New Roman"/>
          <w:sz w:val="24"/>
          <w:szCs w:val="24"/>
          <w:lang w:eastAsia="en-US"/>
        </w:rPr>
        <w:t xml:space="preserve">give an elasticity of </w:t>
      </w:r>
      <w:r w:rsidR="00E913AF">
        <w:rPr>
          <w:rFonts w:ascii="Times New Roman" w:eastAsia="Times New Roman" w:hAnsi="Times New Roman" w:cs="Times New Roman"/>
          <w:sz w:val="24"/>
          <w:szCs w:val="24"/>
          <w:lang w:eastAsia="en-US"/>
        </w:rPr>
        <w:t>−1</w:t>
      </w:r>
      <w:r w:rsidR="000A5D6F">
        <w:rPr>
          <w:rFonts w:ascii="Times New Roman" w:eastAsia="Times New Roman" w:hAnsi="Times New Roman" w:cs="Times New Roman"/>
          <w:sz w:val="24"/>
          <w:szCs w:val="24"/>
          <w:lang w:eastAsia="en-US"/>
        </w:rPr>
        <w:t>.</w:t>
      </w:r>
      <w:r w:rsidR="00E913AF">
        <w:rPr>
          <w:rFonts w:ascii="Times New Roman" w:eastAsia="Times New Roman" w:hAnsi="Times New Roman" w:cs="Times New Roman"/>
          <w:sz w:val="24"/>
          <w:szCs w:val="24"/>
          <w:lang w:eastAsia="en-US"/>
        </w:rPr>
        <w:t>3, while the unrestricted method that</w:t>
      </w:r>
      <w:r w:rsidR="00541F1C">
        <w:rPr>
          <w:rFonts w:ascii="Times New Roman" w:eastAsia="Times New Roman" w:hAnsi="Times New Roman" w:cs="Times New Roman"/>
          <w:sz w:val="24"/>
          <w:szCs w:val="24"/>
          <w:lang w:eastAsia="en-US"/>
        </w:rPr>
        <w:t xml:space="preserve"> allows for consumer adjustment</w:t>
      </w:r>
      <w:r w:rsidR="00E913AF">
        <w:rPr>
          <w:rFonts w:ascii="Times New Roman" w:eastAsia="Times New Roman" w:hAnsi="Times New Roman" w:cs="Times New Roman"/>
          <w:sz w:val="24"/>
          <w:szCs w:val="24"/>
          <w:lang w:eastAsia="en-US"/>
        </w:rPr>
        <w:t xml:space="preserve"> on the quality margin gives an own-price elasticity of quantity demand of just −0.3. In other words, the Cox and Wohlgenant method overstates the response of quantity to price by a factor of more than four, which is slightly </w:t>
      </w:r>
      <w:r w:rsidR="00541F1C">
        <w:rPr>
          <w:rFonts w:ascii="Times New Roman" w:eastAsia="Times New Roman" w:hAnsi="Times New Roman" w:cs="Times New Roman"/>
          <w:sz w:val="24"/>
          <w:szCs w:val="24"/>
          <w:lang w:eastAsia="en-US"/>
        </w:rPr>
        <w:t>greater</w:t>
      </w:r>
      <w:r w:rsidR="00E913AF">
        <w:rPr>
          <w:rFonts w:ascii="Times New Roman" w:eastAsia="Times New Roman" w:hAnsi="Times New Roman" w:cs="Times New Roman"/>
          <w:sz w:val="24"/>
          <w:szCs w:val="24"/>
          <w:lang w:eastAsia="en-US"/>
        </w:rPr>
        <w:t xml:space="preserve"> than the average degree of overstatement </w:t>
      </w:r>
      <w:r w:rsidR="00541F1C">
        <w:rPr>
          <w:rFonts w:ascii="Times New Roman" w:eastAsia="Times New Roman" w:hAnsi="Times New Roman" w:cs="Times New Roman"/>
          <w:sz w:val="24"/>
          <w:szCs w:val="24"/>
          <w:lang w:eastAsia="en-US"/>
        </w:rPr>
        <w:t xml:space="preserve">found </w:t>
      </w:r>
      <w:r w:rsidR="00263D20">
        <w:rPr>
          <w:rFonts w:ascii="Times New Roman" w:eastAsia="Times New Roman" w:hAnsi="Times New Roman" w:cs="Times New Roman"/>
          <w:sz w:val="24"/>
          <w:szCs w:val="24"/>
          <w:lang w:eastAsia="en-US"/>
        </w:rPr>
        <w:t xml:space="preserve">with this method </w:t>
      </w:r>
      <w:r w:rsidR="00E913AF">
        <w:rPr>
          <w:rFonts w:ascii="Times New Roman" w:eastAsia="Times New Roman" w:hAnsi="Times New Roman" w:cs="Times New Roman"/>
          <w:sz w:val="24"/>
          <w:szCs w:val="24"/>
          <w:lang w:eastAsia="en-US"/>
        </w:rPr>
        <w:t>in the current setting.</w:t>
      </w:r>
    </w:p>
    <w:p w:rsidR="00445C74" w:rsidRDefault="00445C74" w:rsidP="00C671A4">
      <w:pPr>
        <w:widowControl w:val="0"/>
        <w:spacing w:line="288" w:lineRule="auto"/>
        <w:ind w:firstLine="567"/>
        <w:jc w:val="both"/>
        <w:rPr>
          <w:rFonts w:ascii="Times New Roman" w:eastAsia="Times New Roman" w:hAnsi="Times New Roman" w:cs="Times New Roman"/>
          <w:sz w:val="24"/>
          <w:szCs w:val="24"/>
          <w:lang w:eastAsia="en-US"/>
        </w:rPr>
      </w:pPr>
    </w:p>
    <w:p w:rsidR="00F50474" w:rsidRDefault="00F50474" w:rsidP="00C671A4">
      <w:pPr>
        <w:widowControl w:val="0"/>
        <w:spacing w:line="288"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It would be a mistake to see</w:t>
      </w:r>
      <w:r w:rsidR="00CF6FDE">
        <w:rPr>
          <w:rFonts w:ascii="Times New Roman" w:eastAsia="Times New Roman" w:hAnsi="Times New Roman" w:cs="Times New Roman"/>
          <w:sz w:val="24"/>
          <w:szCs w:val="24"/>
          <w:lang w:eastAsia="en-US"/>
        </w:rPr>
        <w:t xml:space="preserve"> our results </w:t>
      </w:r>
      <w:r>
        <w:rPr>
          <w:rFonts w:ascii="Times New Roman" w:eastAsia="Times New Roman" w:hAnsi="Times New Roman" w:cs="Times New Roman"/>
          <w:sz w:val="24"/>
          <w:szCs w:val="24"/>
          <w:lang w:eastAsia="en-US"/>
        </w:rPr>
        <w:t xml:space="preserve">as </w:t>
      </w:r>
      <w:r w:rsidR="00CF6FDE">
        <w:rPr>
          <w:rFonts w:ascii="Times New Roman" w:eastAsia="Times New Roman" w:hAnsi="Times New Roman" w:cs="Times New Roman"/>
          <w:sz w:val="24"/>
          <w:szCs w:val="24"/>
          <w:lang w:eastAsia="en-US"/>
        </w:rPr>
        <w:t>show</w:t>
      </w:r>
      <w:r>
        <w:rPr>
          <w:rFonts w:ascii="Times New Roman" w:eastAsia="Times New Roman" w:hAnsi="Times New Roman" w:cs="Times New Roman"/>
          <w:sz w:val="24"/>
          <w:szCs w:val="24"/>
          <w:lang w:eastAsia="en-US"/>
        </w:rPr>
        <w:t>ing</w:t>
      </w:r>
      <w:r w:rsidR="00CF6FDE">
        <w:rPr>
          <w:rFonts w:ascii="Times New Roman" w:eastAsia="Times New Roman" w:hAnsi="Times New Roman" w:cs="Times New Roman"/>
          <w:sz w:val="24"/>
          <w:szCs w:val="24"/>
          <w:lang w:eastAsia="en-US"/>
        </w:rPr>
        <w:t xml:space="preserve"> that the main problem with the Cox and Wohlgenant method is its reliance on unit values. While these </w:t>
      </w:r>
      <w:r w:rsidR="007A2AC5">
        <w:rPr>
          <w:rFonts w:ascii="Times New Roman" w:eastAsia="Times New Roman" w:hAnsi="Times New Roman" w:cs="Times New Roman"/>
          <w:sz w:val="24"/>
          <w:szCs w:val="24"/>
          <w:lang w:eastAsia="en-US"/>
        </w:rPr>
        <w:t xml:space="preserve">are prone to </w:t>
      </w:r>
      <w:r w:rsidR="00CF6FDE">
        <w:rPr>
          <w:rFonts w:ascii="Times New Roman" w:eastAsia="Times New Roman" w:hAnsi="Times New Roman" w:cs="Times New Roman"/>
          <w:sz w:val="24"/>
          <w:szCs w:val="24"/>
          <w:lang w:eastAsia="en-US"/>
        </w:rPr>
        <w:t xml:space="preserve">measurement error and </w:t>
      </w:r>
      <w:r w:rsidR="007A2AC5">
        <w:rPr>
          <w:rFonts w:ascii="Times New Roman" w:eastAsia="Times New Roman" w:hAnsi="Times New Roman" w:cs="Times New Roman"/>
          <w:sz w:val="24"/>
          <w:szCs w:val="24"/>
          <w:lang w:eastAsia="en-US"/>
        </w:rPr>
        <w:t xml:space="preserve">are </w:t>
      </w:r>
      <w:r w:rsidR="00CF6FDE">
        <w:rPr>
          <w:rFonts w:ascii="Times New Roman" w:eastAsia="Times New Roman" w:hAnsi="Times New Roman" w:cs="Times New Roman"/>
          <w:sz w:val="24"/>
          <w:szCs w:val="24"/>
          <w:lang w:eastAsia="en-US"/>
        </w:rPr>
        <w:t>unavailable for non-purchasers, simply replacing unit values with market prices give</w:t>
      </w:r>
      <w:r w:rsidR="007A2AC5">
        <w:rPr>
          <w:rFonts w:ascii="Times New Roman" w:eastAsia="Times New Roman" w:hAnsi="Times New Roman" w:cs="Times New Roman"/>
          <w:sz w:val="24"/>
          <w:szCs w:val="24"/>
          <w:lang w:eastAsia="en-US"/>
        </w:rPr>
        <w:t>s</w:t>
      </w:r>
      <w:r w:rsidR="00CF6FDE">
        <w:rPr>
          <w:rFonts w:ascii="Times New Roman" w:eastAsia="Times New Roman" w:hAnsi="Times New Roman" w:cs="Times New Roman"/>
          <w:sz w:val="24"/>
          <w:szCs w:val="24"/>
          <w:lang w:eastAsia="en-US"/>
        </w:rPr>
        <w:t xml:space="preserve"> no </w:t>
      </w:r>
      <w:r w:rsidR="007A2AC5">
        <w:rPr>
          <w:rFonts w:ascii="Times New Roman" w:eastAsia="Times New Roman" w:hAnsi="Times New Roman" w:cs="Times New Roman"/>
          <w:sz w:val="24"/>
          <w:szCs w:val="24"/>
          <w:lang w:eastAsia="en-US"/>
        </w:rPr>
        <w:t xml:space="preserve">gain </w:t>
      </w:r>
      <w:r w:rsidR="00CF6FDE">
        <w:rPr>
          <w:rFonts w:ascii="Times New Roman" w:eastAsia="Times New Roman" w:hAnsi="Times New Roman" w:cs="Times New Roman"/>
          <w:sz w:val="24"/>
          <w:szCs w:val="24"/>
          <w:lang w:eastAsia="en-US"/>
        </w:rPr>
        <w:t>if a single equation framework</w:t>
      </w:r>
      <w:r>
        <w:rPr>
          <w:rFonts w:ascii="Times New Roman" w:eastAsia="Times New Roman" w:hAnsi="Times New Roman" w:cs="Times New Roman"/>
          <w:sz w:val="24"/>
          <w:szCs w:val="24"/>
          <w:lang w:eastAsia="en-US"/>
        </w:rPr>
        <w:t xml:space="preserve"> continues to be</w:t>
      </w:r>
      <w:r w:rsidR="00CF6FDE">
        <w:rPr>
          <w:rFonts w:ascii="Times New Roman" w:eastAsia="Times New Roman" w:hAnsi="Times New Roman" w:cs="Times New Roman"/>
          <w:sz w:val="24"/>
          <w:szCs w:val="24"/>
          <w:lang w:eastAsia="en-US"/>
        </w:rPr>
        <w:t xml:space="preserve"> used to study a two-choice problem. Indeed, if market prices are used </w:t>
      </w:r>
      <w:r>
        <w:rPr>
          <w:rFonts w:ascii="Times New Roman" w:eastAsia="Times New Roman" w:hAnsi="Times New Roman" w:cs="Times New Roman"/>
          <w:sz w:val="24"/>
          <w:szCs w:val="24"/>
          <w:lang w:eastAsia="en-US"/>
        </w:rPr>
        <w:t xml:space="preserve">as covariates </w:t>
      </w:r>
      <w:r w:rsidR="00CF6FDE">
        <w:rPr>
          <w:rFonts w:ascii="Times New Roman" w:eastAsia="Times New Roman" w:hAnsi="Times New Roman" w:cs="Times New Roman"/>
          <w:sz w:val="24"/>
          <w:szCs w:val="24"/>
          <w:lang w:eastAsia="en-US"/>
        </w:rPr>
        <w:t xml:space="preserve">in the budget share equations, the mean own-price elasticity amongst the 32 food and drink groups is </w:t>
      </w:r>
      <w:r w:rsidR="003F334F">
        <w:rPr>
          <w:rFonts w:ascii="Times New Roman" w:eastAsia="Times New Roman" w:hAnsi="Times New Roman" w:cs="Times New Roman"/>
          <w:sz w:val="24"/>
          <w:szCs w:val="24"/>
          <w:lang w:eastAsia="en-US"/>
        </w:rPr>
        <w:t xml:space="preserve">only slightly </w:t>
      </w:r>
      <w:r>
        <w:rPr>
          <w:rFonts w:ascii="Times New Roman" w:eastAsia="Times New Roman" w:hAnsi="Times New Roman" w:cs="Times New Roman"/>
          <w:sz w:val="24"/>
          <w:szCs w:val="24"/>
          <w:lang w:eastAsia="en-US"/>
        </w:rPr>
        <w:t xml:space="preserve">different to using unit values, at </w:t>
      </w:r>
      <w:r w:rsidR="003D6E14">
        <w:rPr>
          <w:rFonts w:ascii="Times New Roman" w:eastAsia="Times New Roman" w:hAnsi="Times New Roman" w:cs="Times New Roman"/>
          <w:sz w:val="24"/>
          <w:szCs w:val="24"/>
          <w:lang w:eastAsia="en-US"/>
        </w:rPr>
        <w:t>−0.</w:t>
      </w:r>
      <w:r w:rsidR="007B3645">
        <w:rPr>
          <w:rFonts w:ascii="Times New Roman" w:eastAsia="Times New Roman" w:hAnsi="Times New Roman" w:cs="Times New Roman"/>
          <w:sz w:val="24"/>
          <w:szCs w:val="24"/>
          <w:lang w:eastAsia="en-US"/>
        </w:rPr>
        <w:t>8</w:t>
      </w:r>
      <w:r w:rsidR="00003C87">
        <w:rPr>
          <w:rFonts w:ascii="Times New Roman" w:eastAsia="Times New Roman" w:hAnsi="Times New Roman" w:cs="Times New Roman"/>
          <w:sz w:val="24"/>
          <w:szCs w:val="24"/>
          <w:lang w:eastAsia="en-US"/>
        </w:rPr>
        <w:t>2</w:t>
      </w:r>
      <w:r w:rsidR="003D6E14">
        <w:rPr>
          <w:rFonts w:ascii="Times New Roman" w:eastAsia="Times New Roman" w:hAnsi="Times New Roman" w:cs="Times New Roman"/>
          <w:sz w:val="24"/>
          <w:szCs w:val="24"/>
          <w:lang w:eastAsia="en-US"/>
        </w:rPr>
        <w:t xml:space="preserve">. Previous work by </w:t>
      </w:r>
      <w:proofErr w:type="spellStart"/>
      <w:r w:rsidR="003D6E14">
        <w:rPr>
          <w:rFonts w:ascii="Times New Roman" w:eastAsia="Times New Roman" w:hAnsi="Times New Roman" w:cs="Times New Roman"/>
          <w:sz w:val="24"/>
          <w:szCs w:val="24"/>
          <w:lang w:eastAsia="en-US"/>
        </w:rPr>
        <w:t>McKelvey</w:t>
      </w:r>
      <w:proofErr w:type="spellEnd"/>
      <w:r w:rsidR="003D6E14">
        <w:rPr>
          <w:rFonts w:ascii="Times New Roman" w:eastAsia="Times New Roman" w:hAnsi="Times New Roman" w:cs="Times New Roman"/>
          <w:sz w:val="24"/>
          <w:szCs w:val="24"/>
          <w:lang w:eastAsia="en-US"/>
        </w:rPr>
        <w:t xml:space="preserve"> (2011) </w:t>
      </w:r>
      <w:r w:rsidR="007A2AC5">
        <w:rPr>
          <w:rFonts w:ascii="Times New Roman" w:eastAsia="Times New Roman" w:hAnsi="Times New Roman" w:cs="Times New Roman"/>
          <w:sz w:val="24"/>
          <w:szCs w:val="24"/>
          <w:lang w:eastAsia="en-US"/>
        </w:rPr>
        <w:t xml:space="preserve">with market prices </w:t>
      </w:r>
      <w:r w:rsidR="007A2AC5">
        <w:rPr>
          <w:rFonts w:ascii="Times New Roman" w:hAnsi="Times New Roman" w:cs="Times New Roman"/>
          <w:color w:val="000000"/>
          <w:sz w:val="24"/>
          <w:szCs w:val="24"/>
        </w:rPr>
        <w:t>also notes</w:t>
      </w:r>
      <w:r w:rsidR="003D6E14">
        <w:rPr>
          <w:rFonts w:ascii="Times New Roman" w:hAnsi="Times New Roman" w:cs="Times New Roman"/>
          <w:color w:val="000000"/>
          <w:sz w:val="24"/>
          <w:szCs w:val="24"/>
        </w:rPr>
        <w:t xml:space="preserve"> that far more elastic responses of quantity to price are estimated when </w:t>
      </w:r>
      <w:r>
        <w:rPr>
          <w:rFonts w:ascii="Times New Roman" w:hAnsi="Times New Roman" w:cs="Times New Roman"/>
          <w:color w:val="000000"/>
          <w:sz w:val="24"/>
          <w:szCs w:val="24"/>
        </w:rPr>
        <w:t>a single equation framework</w:t>
      </w:r>
      <w:r w:rsidR="00FF536C">
        <w:rPr>
          <w:rFonts w:ascii="Times New Roman" w:hAnsi="Times New Roman" w:cs="Times New Roman"/>
          <w:color w:val="000000"/>
          <w:sz w:val="24"/>
          <w:szCs w:val="24"/>
        </w:rPr>
        <w:t xml:space="preserve"> is used</w:t>
      </w:r>
      <w:r w:rsidR="008B6AB2">
        <w:rPr>
          <w:rFonts w:ascii="Times New Roman" w:hAnsi="Times New Roman" w:cs="Times New Roman"/>
          <w:color w:val="000000"/>
          <w:sz w:val="24"/>
          <w:szCs w:val="24"/>
        </w:rPr>
        <w:t>, which</w:t>
      </w:r>
      <w:r>
        <w:rPr>
          <w:rFonts w:ascii="Times New Roman" w:hAnsi="Times New Roman" w:cs="Times New Roman"/>
          <w:color w:val="000000"/>
          <w:sz w:val="24"/>
          <w:szCs w:val="24"/>
        </w:rPr>
        <w:t xml:space="preserve"> ignores </w:t>
      </w:r>
      <w:r w:rsidR="0069710A">
        <w:rPr>
          <w:rFonts w:ascii="Times New Roman" w:hAnsi="Times New Roman" w:cs="Times New Roman"/>
          <w:color w:val="000000"/>
          <w:sz w:val="24"/>
          <w:szCs w:val="24"/>
        </w:rPr>
        <w:t xml:space="preserve">the </w:t>
      </w:r>
      <w:r w:rsidR="008B6AB2">
        <w:rPr>
          <w:rFonts w:ascii="Times New Roman" w:hAnsi="Times New Roman" w:cs="Times New Roman"/>
          <w:color w:val="000000"/>
          <w:sz w:val="24"/>
          <w:szCs w:val="24"/>
        </w:rPr>
        <w:t xml:space="preserve">possibility of </w:t>
      </w:r>
      <w:r w:rsidR="00025CE0">
        <w:rPr>
          <w:rFonts w:ascii="Times New Roman" w:hAnsi="Times New Roman" w:cs="Times New Roman"/>
          <w:color w:val="000000"/>
          <w:sz w:val="24"/>
          <w:szCs w:val="24"/>
        </w:rPr>
        <w:t xml:space="preserve">within-group quality adjustment </w:t>
      </w:r>
      <w:r w:rsidR="008B6AB2">
        <w:rPr>
          <w:rFonts w:ascii="Times New Roman" w:hAnsi="Times New Roman" w:cs="Times New Roman"/>
          <w:color w:val="000000"/>
          <w:sz w:val="24"/>
          <w:szCs w:val="24"/>
        </w:rPr>
        <w:t xml:space="preserve">as a way to cope with price rises, </w:t>
      </w:r>
      <w:r w:rsidR="00A513E2">
        <w:rPr>
          <w:rFonts w:ascii="Times New Roman" w:hAnsi="Times New Roman" w:cs="Times New Roman"/>
          <w:color w:val="000000"/>
          <w:sz w:val="24"/>
          <w:szCs w:val="24"/>
        </w:rPr>
        <w:t xml:space="preserve">rather than having </w:t>
      </w:r>
      <w:r w:rsidR="00036D81">
        <w:rPr>
          <w:rFonts w:ascii="Times New Roman" w:hAnsi="Times New Roman" w:cs="Times New Roman"/>
          <w:color w:val="000000"/>
          <w:sz w:val="24"/>
          <w:szCs w:val="24"/>
        </w:rPr>
        <w:t xml:space="preserve">one </w:t>
      </w:r>
      <w:r w:rsidR="00CA5497">
        <w:rPr>
          <w:rFonts w:ascii="Times New Roman" w:hAnsi="Times New Roman" w:cs="Times New Roman"/>
          <w:color w:val="000000"/>
          <w:sz w:val="24"/>
          <w:szCs w:val="24"/>
        </w:rPr>
        <w:t>equation</w:t>
      </w:r>
      <w:r w:rsidR="003D6E14">
        <w:rPr>
          <w:rFonts w:ascii="Times New Roman" w:hAnsi="Times New Roman" w:cs="Times New Roman"/>
          <w:color w:val="000000"/>
          <w:sz w:val="24"/>
          <w:szCs w:val="24"/>
        </w:rPr>
        <w:t xml:space="preserve"> for quality choice and </w:t>
      </w:r>
      <w:r w:rsidR="00036D81">
        <w:rPr>
          <w:rFonts w:ascii="Times New Roman" w:hAnsi="Times New Roman" w:cs="Times New Roman"/>
          <w:color w:val="000000"/>
          <w:sz w:val="24"/>
          <w:szCs w:val="24"/>
        </w:rPr>
        <w:t xml:space="preserve">another </w:t>
      </w:r>
      <w:r w:rsidR="00CA5497">
        <w:rPr>
          <w:rFonts w:ascii="Times New Roman" w:hAnsi="Times New Roman" w:cs="Times New Roman"/>
          <w:color w:val="000000"/>
          <w:sz w:val="24"/>
          <w:szCs w:val="24"/>
        </w:rPr>
        <w:t xml:space="preserve">for </w:t>
      </w:r>
      <w:r w:rsidR="003D6E14">
        <w:rPr>
          <w:rFonts w:ascii="Times New Roman" w:hAnsi="Times New Roman" w:cs="Times New Roman"/>
          <w:color w:val="000000"/>
          <w:sz w:val="24"/>
          <w:szCs w:val="24"/>
        </w:rPr>
        <w:t>quantity choice</w:t>
      </w:r>
      <w:r w:rsidR="00036D81">
        <w:rPr>
          <w:rFonts w:ascii="Times New Roman" w:hAnsi="Times New Roman" w:cs="Times New Roman"/>
          <w:color w:val="000000"/>
          <w:sz w:val="24"/>
          <w:szCs w:val="24"/>
        </w:rPr>
        <w:t xml:space="preserve"> (or for budget shares)</w:t>
      </w:r>
      <w:r w:rsidR="00025CE0">
        <w:rPr>
          <w:rFonts w:ascii="Times New Roman" w:hAnsi="Times New Roman" w:cs="Times New Roman"/>
          <w:color w:val="000000"/>
          <w:sz w:val="24"/>
          <w:szCs w:val="24"/>
        </w:rPr>
        <w:t>.</w:t>
      </w:r>
      <w:r w:rsidR="007A2AC5">
        <w:rPr>
          <w:rFonts w:ascii="Times New Roman" w:hAnsi="Times New Roman" w:cs="Times New Roman"/>
          <w:color w:val="000000"/>
          <w:sz w:val="24"/>
          <w:szCs w:val="24"/>
        </w:rPr>
        <w:t xml:space="preserve"> </w:t>
      </w:r>
    </w:p>
    <w:p w:rsidR="00445C74" w:rsidRDefault="00445C74" w:rsidP="00C671A4">
      <w:pPr>
        <w:widowControl w:val="0"/>
        <w:spacing w:line="288" w:lineRule="auto"/>
        <w:ind w:firstLine="567"/>
        <w:jc w:val="both"/>
        <w:rPr>
          <w:rFonts w:ascii="Times New Roman" w:hAnsi="Times New Roman" w:cs="Times New Roman"/>
          <w:color w:val="000000"/>
          <w:sz w:val="24"/>
          <w:szCs w:val="24"/>
        </w:rPr>
      </w:pPr>
    </w:p>
    <w:p w:rsidR="00816A4E" w:rsidRDefault="00F50474" w:rsidP="00C671A4">
      <w:pPr>
        <w:widowControl w:val="0"/>
        <w:spacing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Instead, the problem is that</w:t>
      </w:r>
      <w:r w:rsidR="007A2AC5">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he Cox and Wohlgenant method obscures the need to estimate the response of quality to price </w:t>
      </w:r>
      <w:r w:rsidR="0069710A">
        <w:rPr>
          <w:rFonts w:ascii="Times New Roman" w:hAnsi="Times New Roman" w:cs="Times New Roman"/>
          <w:color w:val="000000"/>
          <w:sz w:val="24"/>
          <w:szCs w:val="24"/>
        </w:rPr>
        <w:t xml:space="preserve">if one wants </w:t>
      </w:r>
      <w:r>
        <w:rPr>
          <w:rFonts w:ascii="Times New Roman" w:hAnsi="Times New Roman" w:cs="Times New Roman"/>
          <w:color w:val="000000"/>
          <w:sz w:val="24"/>
          <w:szCs w:val="24"/>
        </w:rPr>
        <w:t>unbiased estimates of</w:t>
      </w:r>
      <w:r w:rsidR="0069710A">
        <w:rPr>
          <w:rFonts w:ascii="Times New Roman" w:hAnsi="Times New Roman" w:cs="Times New Roman"/>
          <w:color w:val="000000"/>
          <w:sz w:val="24"/>
          <w:szCs w:val="24"/>
        </w:rPr>
        <w:t xml:space="preserve"> how</w:t>
      </w:r>
      <w:r>
        <w:rPr>
          <w:rFonts w:ascii="Times New Roman" w:hAnsi="Times New Roman" w:cs="Times New Roman"/>
          <w:color w:val="000000"/>
          <w:sz w:val="24"/>
          <w:szCs w:val="24"/>
        </w:rPr>
        <w:t xml:space="preserve"> quantity </w:t>
      </w:r>
      <w:r w:rsidR="0069710A">
        <w:rPr>
          <w:rFonts w:ascii="Times New Roman" w:hAnsi="Times New Roman" w:cs="Times New Roman"/>
          <w:color w:val="000000"/>
          <w:sz w:val="24"/>
          <w:szCs w:val="24"/>
        </w:rPr>
        <w:t xml:space="preserve">responds </w:t>
      </w:r>
      <w:r>
        <w:rPr>
          <w:rFonts w:ascii="Times New Roman" w:hAnsi="Times New Roman" w:cs="Times New Roman"/>
          <w:color w:val="000000"/>
          <w:sz w:val="24"/>
          <w:szCs w:val="24"/>
        </w:rPr>
        <w:t xml:space="preserve">to price. </w:t>
      </w:r>
      <w:r w:rsidR="0069710A">
        <w:rPr>
          <w:rFonts w:ascii="Times New Roman" w:hAnsi="Times New Roman" w:cs="Times New Roman"/>
          <w:color w:val="000000"/>
          <w:sz w:val="24"/>
          <w:szCs w:val="24"/>
        </w:rPr>
        <w:t>Related</w:t>
      </w:r>
      <w:r>
        <w:rPr>
          <w:rFonts w:ascii="Times New Roman" w:hAnsi="Times New Roman" w:cs="Times New Roman"/>
          <w:color w:val="000000"/>
          <w:sz w:val="24"/>
          <w:szCs w:val="24"/>
        </w:rPr>
        <w:t>ly, the need for data on both prices and on quality is not emphasized</w:t>
      </w:r>
      <w:r w:rsidR="00031DAF">
        <w:rPr>
          <w:rFonts w:ascii="Times New Roman" w:hAnsi="Times New Roman" w:cs="Times New Roman"/>
          <w:color w:val="000000"/>
          <w:sz w:val="24"/>
          <w:szCs w:val="24"/>
        </w:rPr>
        <w:t xml:space="preserve"> </w:t>
      </w:r>
      <w:r w:rsidR="0069710A">
        <w:rPr>
          <w:rFonts w:ascii="Times New Roman" w:hAnsi="Times New Roman" w:cs="Times New Roman"/>
          <w:color w:val="000000"/>
          <w:sz w:val="24"/>
          <w:szCs w:val="24"/>
        </w:rPr>
        <w:t xml:space="preserve">and </w:t>
      </w:r>
      <w:r w:rsidR="000B53F3">
        <w:rPr>
          <w:rFonts w:ascii="Times New Roman" w:hAnsi="Times New Roman" w:cs="Times New Roman"/>
          <w:color w:val="000000"/>
          <w:sz w:val="24"/>
          <w:szCs w:val="24"/>
        </w:rPr>
        <w:t xml:space="preserve">research has been skewed </w:t>
      </w:r>
      <w:r w:rsidR="00631BA0">
        <w:rPr>
          <w:rFonts w:ascii="Times New Roman" w:hAnsi="Times New Roman" w:cs="Times New Roman"/>
          <w:color w:val="000000"/>
          <w:sz w:val="24"/>
          <w:szCs w:val="24"/>
        </w:rPr>
        <w:t>in</w:t>
      </w:r>
      <w:r w:rsidR="000B53F3">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thinking </w:t>
      </w:r>
      <w:r w:rsidR="00031DAF">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the unit value as a proxy for price</w:t>
      </w:r>
      <w:r w:rsidR="003731F5">
        <w:rPr>
          <w:rFonts w:ascii="Times New Roman" w:hAnsi="Times New Roman" w:cs="Times New Roman"/>
          <w:color w:val="000000"/>
          <w:sz w:val="24"/>
          <w:szCs w:val="24"/>
        </w:rPr>
        <w:t xml:space="preserve"> rather than as an indicator of</w:t>
      </w:r>
      <w:r w:rsidR="0069710A">
        <w:rPr>
          <w:rFonts w:ascii="Times New Roman" w:hAnsi="Times New Roman" w:cs="Times New Roman"/>
          <w:color w:val="000000"/>
          <w:sz w:val="24"/>
          <w:szCs w:val="24"/>
        </w:rPr>
        <w:t xml:space="preserve"> quality</w:t>
      </w:r>
      <w:r w:rsidR="00031DAF">
        <w:rPr>
          <w:rFonts w:ascii="Times New Roman" w:hAnsi="Times New Roman" w:cs="Times New Roman"/>
          <w:color w:val="000000"/>
          <w:sz w:val="24"/>
          <w:szCs w:val="24"/>
        </w:rPr>
        <w:t>.</w:t>
      </w:r>
      <w:r w:rsidR="00031DAF">
        <w:rPr>
          <w:rStyle w:val="FootnoteReference"/>
          <w:rFonts w:ascii="Times New Roman" w:hAnsi="Times New Roman" w:cs="Times New Roman"/>
          <w:color w:val="000000"/>
          <w:sz w:val="24"/>
          <w:szCs w:val="24"/>
        </w:rPr>
        <w:footnoteReference w:id="4"/>
      </w:r>
      <w:r w:rsidR="00031DAF">
        <w:rPr>
          <w:rFonts w:ascii="Times New Roman" w:hAnsi="Times New Roman" w:cs="Times New Roman"/>
          <w:color w:val="000000"/>
          <w:sz w:val="24"/>
          <w:szCs w:val="24"/>
        </w:rPr>
        <w:t xml:space="preserve"> </w:t>
      </w:r>
      <w:r w:rsidR="00631BA0">
        <w:rPr>
          <w:rFonts w:ascii="Times New Roman" w:hAnsi="Times New Roman" w:cs="Times New Roman"/>
          <w:color w:val="000000"/>
          <w:sz w:val="24"/>
          <w:szCs w:val="24"/>
        </w:rPr>
        <w:t>T</w:t>
      </w:r>
      <w:r w:rsidR="008B6AB2">
        <w:rPr>
          <w:rFonts w:ascii="Times New Roman" w:hAnsi="Times New Roman" w:cs="Times New Roman"/>
          <w:color w:val="000000"/>
          <w:sz w:val="24"/>
          <w:szCs w:val="24"/>
        </w:rPr>
        <w:t>hus</w:t>
      </w:r>
      <w:r w:rsidR="00631BA0">
        <w:rPr>
          <w:rFonts w:ascii="Times New Roman" w:hAnsi="Times New Roman" w:cs="Times New Roman"/>
          <w:color w:val="000000"/>
          <w:sz w:val="24"/>
          <w:szCs w:val="24"/>
        </w:rPr>
        <w:t>, one can</w:t>
      </w:r>
      <w:r w:rsidR="000B53F3">
        <w:rPr>
          <w:rFonts w:ascii="Times New Roman" w:hAnsi="Times New Roman" w:cs="Times New Roman"/>
          <w:color w:val="000000"/>
          <w:sz w:val="24"/>
          <w:szCs w:val="24"/>
        </w:rPr>
        <w:t xml:space="preserve"> argue that</w:t>
      </w:r>
      <w:r w:rsidR="0069710A">
        <w:rPr>
          <w:rFonts w:ascii="Times New Roman" w:hAnsi="Times New Roman" w:cs="Times New Roman"/>
          <w:color w:val="000000"/>
          <w:sz w:val="24"/>
          <w:szCs w:val="24"/>
        </w:rPr>
        <w:t xml:space="preserve"> </w:t>
      </w:r>
      <w:r w:rsidR="000B53F3">
        <w:rPr>
          <w:rFonts w:ascii="Times New Roman" w:hAnsi="Times New Roman" w:cs="Times New Roman"/>
          <w:color w:val="000000"/>
          <w:sz w:val="24"/>
          <w:szCs w:val="24"/>
        </w:rPr>
        <w:t xml:space="preserve">Cox and Wohlgenant (1986) </w:t>
      </w:r>
      <w:r w:rsidR="008B6AB2">
        <w:rPr>
          <w:rFonts w:ascii="Times New Roman" w:hAnsi="Times New Roman" w:cs="Times New Roman"/>
          <w:color w:val="000000"/>
          <w:sz w:val="24"/>
          <w:szCs w:val="24"/>
        </w:rPr>
        <w:t>has contributed</w:t>
      </w:r>
      <w:r w:rsidR="0069710A">
        <w:rPr>
          <w:rFonts w:ascii="Times New Roman" w:hAnsi="Times New Roman" w:cs="Times New Roman"/>
          <w:color w:val="000000"/>
          <w:sz w:val="24"/>
          <w:szCs w:val="24"/>
        </w:rPr>
        <w:t xml:space="preserve"> to </w:t>
      </w:r>
      <w:r w:rsidR="00816A4E">
        <w:rPr>
          <w:rFonts w:ascii="Times New Roman" w:hAnsi="Times New Roman" w:cs="Times New Roman"/>
          <w:color w:val="000000"/>
          <w:sz w:val="24"/>
          <w:szCs w:val="24"/>
        </w:rPr>
        <w:t xml:space="preserve">three decades of </w:t>
      </w:r>
      <w:r w:rsidR="0069710A">
        <w:rPr>
          <w:rFonts w:ascii="Times New Roman" w:hAnsi="Times New Roman" w:cs="Times New Roman"/>
          <w:color w:val="000000"/>
          <w:sz w:val="24"/>
          <w:szCs w:val="24"/>
        </w:rPr>
        <w:t xml:space="preserve">applied </w:t>
      </w:r>
      <w:r w:rsidR="00816A4E">
        <w:rPr>
          <w:rFonts w:ascii="Times New Roman" w:hAnsi="Times New Roman" w:cs="Times New Roman"/>
          <w:color w:val="000000"/>
          <w:sz w:val="24"/>
          <w:szCs w:val="24"/>
        </w:rPr>
        <w:t xml:space="preserve">research </w:t>
      </w:r>
      <w:r w:rsidR="008B6AB2">
        <w:rPr>
          <w:rFonts w:ascii="Times New Roman" w:hAnsi="Times New Roman" w:cs="Times New Roman"/>
          <w:color w:val="000000"/>
          <w:sz w:val="24"/>
          <w:szCs w:val="24"/>
        </w:rPr>
        <w:t xml:space="preserve">on price elasticities </w:t>
      </w:r>
      <w:r w:rsidR="00036D81">
        <w:rPr>
          <w:rFonts w:ascii="Times New Roman" w:hAnsi="Times New Roman" w:cs="Times New Roman"/>
          <w:color w:val="000000"/>
          <w:sz w:val="24"/>
          <w:szCs w:val="24"/>
        </w:rPr>
        <w:t xml:space="preserve">of demand </w:t>
      </w:r>
      <w:r w:rsidR="006F2845">
        <w:rPr>
          <w:rFonts w:ascii="Times New Roman" w:hAnsi="Times New Roman" w:cs="Times New Roman"/>
          <w:color w:val="000000"/>
          <w:sz w:val="24"/>
          <w:szCs w:val="24"/>
        </w:rPr>
        <w:t xml:space="preserve">from household surveys </w:t>
      </w:r>
      <w:r w:rsidR="008B6AB2">
        <w:rPr>
          <w:rFonts w:ascii="Times New Roman" w:hAnsi="Times New Roman" w:cs="Times New Roman"/>
          <w:color w:val="000000"/>
          <w:sz w:val="24"/>
          <w:szCs w:val="24"/>
        </w:rPr>
        <w:t>that</w:t>
      </w:r>
      <w:r w:rsidR="0069710A">
        <w:rPr>
          <w:rFonts w:ascii="Times New Roman" w:hAnsi="Times New Roman" w:cs="Times New Roman"/>
          <w:color w:val="000000"/>
          <w:sz w:val="24"/>
          <w:szCs w:val="24"/>
        </w:rPr>
        <w:t xml:space="preserve"> </w:t>
      </w:r>
      <w:r w:rsidR="00816A4E">
        <w:rPr>
          <w:rFonts w:ascii="Times New Roman" w:hAnsi="Times New Roman" w:cs="Times New Roman"/>
          <w:color w:val="000000"/>
          <w:sz w:val="24"/>
          <w:szCs w:val="24"/>
        </w:rPr>
        <w:t>is almost certainly wrong</w:t>
      </w:r>
      <w:r w:rsidR="008B6AB2">
        <w:rPr>
          <w:rFonts w:ascii="Times New Roman" w:hAnsi="Times New Roman" w:cs="Times New Roman"/>
          <w:color w:val="000000"/>
          <w:sz w:val="24"/>
          <w:szCs w:val="24"/>
        </w:rPr>
        <w:t>,</w:t>
      </w:r>
      <w:r w:rsidR="00631BA0">
        <w:rPr>
          <w:rFonts w:ascii="Times New Roman" w:hAnsi="Times New Roman" w:cs="Times New Roman"/>
          <w:color w:val="000000"/>
          <w:sz w:val="24"/>
          <w:szCs w:val="24"/>
        </w:rPr>
        <w:t xml:space="preserve"> in the sense that it</w:t>
      </w:r>
      <w:r w:rsidR="000B53F3">
        <w:rPr>
          <w:rFonts w:ascii="Times New Roman" w:hAnsi="Times New Roman" w:cs="Times New Roman"/>
          <w:color w:val="000000"/>
          <w:sz w:val="24"/>
          <w:szCs w:val="24"/>
        </w:rPr>
        <w:t xml:space="preserve"> has systematically overstated the </w:t>
      </w:r>
      <w:r w:rsidR="00541F1C">
        <w:rPr>
          <w:rFonts w:ascii="Times New Roman" w:hAnsi="Times New Roman" w:cs="Times New Roman"/>
          <w:color w:val="000000"/>
          <w:sz w:val="24"/>
          <w:szCs w:val="24"/>
        </w:rPr>
        <w:t xml:space="preserve">response of </w:t>
      </w:r>
      <w:r w:rsidR="00816A4E">
        <w:rPr>
          <w:rFonts w:ascii="Times New Roman" w:hAnsi="Times New Roman" w:cs="Times New Roman"/>
          <w:color w:val="000000"/>
          <w:sz w:val="24"/>
          <w:szCs w:val="24"/>
        </w:rPr>
        <w:t xml:space="preserve">quantity </w:t>
      </w:r>
      <w:r w:rsidR="00541F1C">
        <w:rPr>
          <w:rFonts w:ascii="Times New Roman" w:hAnsi="Times New Roman" w:cs="Times New Roman"/>
          <w:color w:val="000000"/>
          <w:sz w:val="24"/>
          <w:szCs w:val="24"/>
        </w:rPr>
        <w:t>to price</w:t>
      </w:r>
      <w:r w:rsidR="00816A4E">
        <w:rPr>
          <w:rFonts w:ascii="Times New Roman" w:hAnsi="Times New Roman" w:cs="Times New Roman"/>
          <w:color w:val="000000"/>
          <w:sz w:val="24"/>
          <w:szCs w:val="24"/>
        </w:rPr>
        <w:t xml:space="preserve">. </w:t>
      </w:r>
    </w:p>
    <w:p w:rsidR="00445C74" w:rsidRDefault="00445C74" w:rsidP="00C671A4">
      <w:pPr>
        <w:widowControl w:val="0"/>
        <w:spacing w:line="288" w:lineRule="auto"/>
        <w:ind w:firstLine="567"/>
        <w:jc w:val="both"/>
        <w:rPr>
          <w:rFonts w:ascii="Times New Roman" w:hAnsi="Times New Roman" w:cs="Times New Roman"/>
          <w:color w:val="000000"/>
          <w:sz w:val="24"/>
          <w:szCs w:val="24"/>
        </w:rPr>
      </w:pPr>
    </w:p>
    <w:p w:rsidR="00F84E8F" w:rsidRDefault="00EF192A" w:rsidP="00C671A4">
      <w:pPr>
        <w:widowControl w:val="0"/>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In t</w:t>
      </w:r>
      <w:r w:rsidR="00FC1E62" w:rsidRPr="00FC1E62">
        <w:rPr>
          <w:rFonts w:ascii="Times New Roman" w:hAnsi="Times New Roman" w:cs="Times New Roman"/>
          <w:sz w:val="24"/>
          <w:szCs w:val="24"/>
        </w:rPr>
        <w:t xml:space="preserve">he </w:t>
      </w:r>
      <w:r>
        <w:rPr>
          <w:rFonts w:ascii="Times New Roman" w:hAnsi="Times New Roman" w:cs="Times New Roman"/>
          <w:sz w:val="24"/>
          <w:szCs w:val="24"/>
        </w:rPr>
        <w:t xml:space="preserve">next section </w:t>
      </w:r>
      <w:r w:rsidR="003C6CDF">
        <w:rPr>
          <w:rFonts w:ascii="Times New Roman" w:hAnsi="Times New Roman" w:cs="Times New Roman"/>
          <w:sz w:val="24"/>
          <w:szCs w:val="24"/>
        </w:rPr>
        <w:t xml:space="preserve">we </w:t>
      </w:r>
      <w:r w:rsidR="00F84E8F">
        <w:rPr>
          <w:rFonts w:ascii="Times New Roman" w:hAnsi="Times New Roman" w:cs="Times New Roman"/>
          <w:sz w:val="24"/>
          <w:szCs w:val="24"/>
        </w:rPr>
        <w:t>discuss</w:t>
      </w:r>
      <w:r w:rsidR="000B53F3">
        <w:rPr>
          <w:rFonts w:ascii="Times New Roman" w:hAnsi="Times New Roman" w:cs="Times New Roman"/>
          <w:sz w:val="24"/>
          <w:szCs w:val="24"/>
        </w:rPr>
        <w:t xml:space="preserve"> methods of estimating price elasticities from household survey data, while Section III systematically reviews studies that cite Cox and Wohlgenant (1986).</w:t>
      </w:r>
      <w:r w:rsidR="00F84E8F">
        <w:rPr>
          <w:rFonts w:ascii="Times New Roman" w:hAnsi="Times New Roman" w:cs="Times New Roman"/>
          <w:sz w:val="24"/>
          <w:szCs w:val="24"/>
        </w:rPr>
        <w:t xml:space="preserve"> </w:t>
      </w:r>
      <w:r w:rsidR="003949AD">
        <w:rPr>
          <w:rFonts w:ascii="Times New Roman" w:hAnsi="Times New Roman" w:cs="Times New Roman"/>
          <w:sz w:val="24"/>
          <w:szCs w:val="24"/>
        </w:rPr>
        <w:t xml:space="preserve">Our </w:t>
      </w:r>
      <w:r w:rsidR="00F84E8F">
        <w:rPr>
          <w:rFonts w:ascii="Times New Roman" w:hAnsi="Times New Roman" w:cs="Times New Roman"/>
          <w:sz w:val="24"/>
          <w:szCs w:val="24"/>
        </w:rPr>
        <w:t>data</w:t>
      </w:r>
      <w:r w:rsidR="003949AD">
        <w:rPr>
          <w:rFonts w:ascii="Times New Roman" w:hAnsi="Times New Roman" w:cs="Times New Roman"/>
          <w:sz w:val="24"/>
          <w:szCs w:val="24"/>
        </w:rPr>
        <w:t>base</w:t>
      </w:r>
      <w:r w:rsidR="00F84E8F">
        <w:rPr>
          <w:rFonts w:ascii="Times New Roman" w:hAnsi="Times New Roman" w:cs="Times New Roman"/>
          <w:sz w:val="24"/>
          <w:szCs w:val="24"/>
        </w:rPr>
        <w:t xml:space="preserve"> </w:t>
      </w:r>
      <w:r w:rsidR="003949AD">
        <w:rPr>
          <w:rFonts w:ascii="Times New Roman" w:hAnsi="Times New Roman" w:cs="Times New Roman"/>
          <w:sz w:val="24"/>
          <w:szCs w:val="24"/>
        </w:rPr>
        <w:t xml:space="preserve">that </w:t>
      </w:r>
      <w:r w:rsidR="00F84E8F">
        <w:rPr>
          <w:rFonts w:ascii="Times New Roman" w:hAnsi="Times New Roman" w:cs="Times New Roman"/>
          <w:sz w:val="24"/>
          <w:szCs w:val="24"/>
        </w:rPr>
        <w:t>combine</w:t>
      </w:r>
      <w:r w:rsidR="003949AD">
        <w:rPr>
          <w:rFonts w:ascii="Times New Roman" w:hAnsi="Times New Roman" w:cs="Times New Roman"/>
          <w:sz w:val="24"/>
          <w:szCs w:val="24"/>
        </w:rPr>
        <w:t>s</w:t>
      </w:r>
      <w:r w:rsidR="00F84E8F">
        <w:rPr>
          <w:rFonts w:ascii="Times New Roman" w:hAnsi="Times New Roman" w:cs="Times New Roman"/>
          <w:sz w:val="24"/>
          <w:szCs w:val="24"/>
        </w:rPr>
        <w:t xml:space="preserve"> </w:t>
      </w:r>
      <w:r w:rsidR="000B53F3">
        <w:rPr>
          <w:rFonts w:ascii="Times New Roman" w:hAnsi="Times New Roman" w:cs="Times New Roman"/>
          <w:sz w:val="24"/>
          <w:szCs w:val="24"/>
        </w:rPr>
        <w:t xml:space="preserve">a </w:t>
      </w:r>
      <w:r w:rsidR="00F84E8F">
        <w:rPr>
          <w:rFonts w:ascii="Times New Roman" w:hAnsi="Times New Roman" w:cs="Times New Roman"/>
          <w:sz w:val="24"/>
          <w:szCs w:val="24"/>
        </w:rPr>
        <w:t>price su</w:t>
      </w:r>
      <w:r w:rsidR="000B53F3">
        <w:rPr>
          <w:rFonts w:ascii="Times New Roman" w:hAnsi="Times New Roman" w:cs="Times New Roman"/>
          <w:sz w:val="24"/>
          <w:szCs w:val="24"/>
        </w:rPr>
        <w:t>rvey</w:t>
      </w:r>
      <w:r w:rsidR="003949AD">
        <w:rPr>
          <w:rFonts w:ascii="Times New Roman" w:hAnsi="Times New Roman" w:cs="Times New Roman"/>
          <w:sz w:val="24"/>
          <w:szCs w:val="24"/>
        </w:rPr>
        <w:t xml:space="preserve"> </w:t>
      </w:r>
      <w:r w:rsidR="000B53F3">
        <w:rPr>
          <w:rFonts w:ascii="Times New Roman" w:hAnsi="Times New Roman" w:cs="Times New Roman"/>
          <w:sz w:val="24"/>
          <w:szCs w:val="24"/>
        </w:rPr>
        <w:t xml:space="preserve">and </w:t>
      </w:r>
      <w:r w:rsidR="00036D81">
        <w:rPr>
          <w:rFonts w:ascii="Times New Roman" w:hAnsi="Times New Roman" w:cs="Times New Roman"/>
          <w:sz w:val="24"/>
          <w:szCs w:val="24"/>
        </w:rPr>
        <w:t xml:space="preserve">a </w:t>
      </w:r>
      <w:r w:rsidR="000B53F3">
        <w:rPr>
          <w:rFonts w:ascii="Times New Roman" w:hAnsi="Times New Roman" w:cs="Times New Roman"/>
          <w:sz w:val="24"/>
          <w:szCs w:val="24"/>
        </w:rPr>
        <w:t>household survey</w:t>
      </w:r>
      <w:r w:rsidR="003949AD">
        <w:rPr>
          <w:rFonts w:ascii="Times New Roman" w:hAnsi="Times New Roman" w:cs="Times New Roman"/>
          <w:sz w:val="24"/>
          <w:szCs w:val="24"/>
        </w:rPr>
        <w:t xml:space="preserve"> is</w:t>
      </w:r>
      <w:r w:rsidR="008107F2">
        <w:rPr>
          <w:rFonts w:ascii="Times New Roman" w:hAnsi="Times New Roman" w:cs="Times New Roman"/>
          <w:sz w:val="24"/>
          <w:szCs w:val="24"/>
        </w:rPr>
        <w:t xml:space="preserve"> describ</w:t>
      </w:r>
      <w:r w:rsidR="00F84E8F">
        <w:rPr>
          <w:rFonts w:ascii="Times New Roman" w:hAnsi="Times New Roman" w:cs="Times New Roman"/>
          <w:sz w:val="24"/>
          <w:szCs w:val="24"/>
        </w:rPr>
        <w:t xml:space="preserve">ed in Section IV, while </w:t>
      </w:r>
      <w:r w:rsidR="008107F2">
        <w:rPr>
          <w:rFonts w:ascii="Times New Roman" w:hAnsi="Times New Roman" w:cs="Times New Roman"/>
          <w:sz w:val="24"/>
          <w:szCs w:val="24"/>
        </w:rPr>
        <w:t xml:space="preserve">the </w:t>
      </w:r>
      <w:r w:rsidR="00631BA0">
        <w:rPr>
          <w:rFonts w:ascii="Times New Roman" w:hAnsi="Times New Roman" w:cs="Times New Roman"/>
          <w:sz w:val="24"/>
          <w:szCs w:val="24"/>
        </w:rPr>
        <w:t xml:space="preserve">results of </w:t>
      </w:r>
      <w:r w:rsidR="00F84E8F">
        <w:rPr>
          <w:rFonts w:ascii="Times New Roman" w:hAnsi="Times New Roman" w:cs="Times New Roman"/>
          <w:sz w:val="24"/>
          <w:szCs w:val="24"/>
        </w:rPr>
        <w:t xml:space="preserve">our empirical </w:t>
      </w:r>
      <w:r w:rsidR="00631BA0">
        <w:rPr>
          <w:rFonts w:ascii="Times New Roman" w:hAnsi="Times New Roman" w:cs="Times New Roman"/>
          <w:sz w:val="24"/>
          <w:szCs w:val="24"/>
        </w:rPr>
        <w:t>tes</w:t>
      </w:r>
      <w:r w:rsidR="00F84E8F">
        <w:rPr>
          <w:rFonts w:ascii="Times New Roman" w:hAnsi="Times New Roman" w:cs="Times New Roman"/>
          <w:sz w:val="24"/>
          <w:szCs w:val="24"/>
        </w:rPr>
        <w:t>ts are in Section V. The conclusions are in Section VI.</w:t>
      </w:r>
    </w:p>
    <w:p w:rsidR="00445C74" w:rsidRDefault="00445C74" w:rsidP="00C671A4">
      <w:pPr>
        <w:widowControl w:val="0"/>
        <w:spacing w:line="288" w:lineRule="auto"/>
        <w:ind w:firstLine="567"/>
        <w:jc w:val="both"/>
        <w:rPr>
          <w:rFonts w:ascii="Times New Roman" w:hAnsi="Times New Roman" w:cs="Times New Roman"/>
          <w:sz w:val="24"/>
          <w:szCs w:val="24"/>
        </w:rPr>
      </w:pPr>
    </w:p>
    <w:p w:rsidR="00445C74" w:rsidRDefault="00445C74" w:rsidP="00445C74">
      <w:pPr>
        <w:tabs>
          <w:tab w:val="left" w:pos="426"/>
        </w:tabs>
        <w:spacing w:line="288" w:lineRule="auto"/>
        <w:rPr>
          <w:rFonts w:ascii="Times New Roman" w:hAnsi="Times New Roman" w:cs="Times New Roman"/>
          <w:b/>
          <w:bCs/>
          <w:sz w:val="24"/>
          <w:szCs w:val="24"/>
        </w:rPr>
      </w:pPr>
    </w:p>
    <w:p w:rsidR="00445C74" w:rsidRDefault="00445C74" w:rsidP="00445C74">
      <w:pPr>
        <w:tabs>
          <w:tab w:val="left" w:pos="426"/>
        </w:tabs>
        <w:spacing w:line="288" w:lineRule="auto"/>
        <w:rPr>
          <w:rFonts w:ascii="Times New Roman" w:hAnsi="Times New Roman" w:cs="Times New Roman"/>
          <w:b/>
          <w:bCs/>
          <w:sz w:val="24"/>
          <w:szCs w:val="24"/>
        </w:rPr>
      </w:pPr>
    </w:p>
    <w:p w:rsidR="00586A4B" w:rsidRPr="00973F5D" w:rsidRDefault="00BA02E1" w:rsidP="00445C74">
      <w:pPr>
        <w:tabs>
          <w:tab w:val="left" w:pos="426"/>
        </w:tabs>
        <w:spacing w:line="288" w:lineRule="auto"/>
        <w:rPr>
          <w:rFonts w:ascii="Times New Roman" w:hAnsi="Times New Roman" w:cs="Times New Roman"/>
          <w:b/>
          <w:bCs/>
          <w:sz w:val="24"/>
          <w:szCs w:val="24"/>
        </w:rPr>
      </w:pPr>
      <w:r>
        <w:rPr>
          <w:rFonts w:ascii="Times New Roman" w:hAnsi="Times New Roman" w:cs="Times New Roman"/>
          <w:b/>
          <w:bCs/>
          <w:sz w:val="24"/>
          <w:szCs w:val="24"/>
        </w:rPr>
        <w:lastRenderedPageBreak/>
        <w:t>I</w:t>
      </w:r>
      <w:r w:rsidR="0096797B">
        <w:rPr>
          <w:rFonts w:ascii="Times New Roman" w:hAnsi="Times New Roman" w:cs="Times New Roman"/>
          <w:b/>
          <w:bCs/>
          <w:sz w:val="24"/>
          <w:szCs w:val="24"/>
        </w:rPr>
        <w:t>I</w:t>
      </w:r>
      <w:r w:rsidR="003C6CDF">
        <w:rPr>
          <w:rFonts w:ascii="Times New Roman" w:hAnsi="Times New Roman" w:cs="Times New Roman"/>
          <w:b/>
          <w:bCs/>
          <w:sz w:val="24"/>
          <w:szCs w:val="24"/>
        </w:rPr>
        <w:t xml:space="preserve">. </w:t>
      </w:r>
      <w:r w:rsidR="00B1019E">
        <w:rPr>
          <w:rFonts w:ascii="Times New Roman" w:hAnsi="Times New Roman" w:cs="Times New Roman"/>
          <w:b/>
          <w:bCs/>
          <w:sz w:val="24"/>
          <w:szCs w:val="24"/>
        </w:rPr>
        <w:tab/>
        <w:t xml:space="preserve">Methods of Estimating Quantity </w:t>
      </w:r>
      <w:r w:rsidR="0096797B">
        <w:rPr>
          <w:rFonts w:ascii="Times New Roman" w:hAnsi="Times New Roman" w:cs="Times New Roman"/>
          <w:b/>
          <w:bCs/>
          <w:sz w:val="24"/>
          <w:szCs w:val="24"/>
        </w:rPr>
        <w:t>Demand Elasticities from Household Survey Data</w:t>
      </w:r>
    </w:p>
    <w:p w:rsidR="00445C74" w:rsidRPr="00445C74" w:rsidRDefault="00445C74" w:rsidP="00C671A4">
      <w:pPr>
        <w:spacing w:line="288" w:lineRule="auto"/>
        <w:jc w:val="both"/>
        <w:rPr>
          <w:rFonts w:ascii="Times New Roman" w:eastAsia="Times New Roman" w:hAnsi="Times New Roman" w:cs="Times New Roman"/>
          <w:sz w:val="12"/>
          <w:szCs w:val="12"/>
          <w:lang w:eastAsia="en-US"/>
        </w:rPr>
      </w:pPr>
    </w:p>
    <w:p w:rsidR="00B1019E" w:rsidRDefault="00082E52" w:rsidP="00C671A4">
      <w:pPr>
        <w:spacing w:line="288"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While price elasticities of quantity demand can be estimated from several types of data, such as time series data for aggregate commodities, or </w:t>
      </w:r>
      <w:r>
        <w:rPr>
          <w:rFonts w:ascii="Times New Roman" w:hAnsi="Times New Roman" w:cs="Times New Roman"/>
          <w:sz w:val="24"/>
          <w:szCs w:val="24"/>
        </w:rPr>
        <w:t>finely disaggregated Universal Product Code (UPC) level scanner data for individual goods, household surveys are one of the most widely used sources. These surveys are available for almost all countries, since the</w:t>
      </w:r>
      <w:r w:rsidR="00FE5830">
        <w:rPr>
          <w:rFonts w:ascii="Times New Roman" w:hAnsi="Times New Roman" w:cs="Times New Roman"/>
          <w:sz w:val="24"/>
          <w:szCs w:val="24"/>
        </w:rPr>
        <w:t>y</w:t>
      </w:r>
      <w:r>
        <w:rPr>
          <w:rFonts w:ascii="Times New Roman" w:hAnsi="Times New Roman" w:cs="Times New Roman"/>
          <w:sz w:val="24"/>
          <w:szCs w:val="24"/>
        </w:rPr>
        <w:t xml:space="preserve"> are regularly fielded to provide expenditure wei</w:t>
      </w:r>
      <w:r w:rsidR="00A513E2">
        <w:rPr>
          <w:rFonts w:ascii="Times New Roman" w:hAnsi="Times New Roman" w:cs="Times New Roman"/>
          <w:sz w:val="24"/>
          <w:szCs w:val="24"/>
        </w:rPr>
        <w:t>ghts for consumer price indexes.</w:t>
      </w:r>
      <w:r>
        <w:rPr>
          <w:rFonts w:ascii="Times New Roman" w:hAnsi="Times New Roman" w:cs="Times New Roman"/>
          <w:sz w:val="24"/>
          <w:szCs w:val="24"/>
        </w:rPr>
        <w:t xml:space="preserve"> </w:t>
      </w:r>
      <w:r w:rsidR="00A513E2">
        <w:rPr>
          <w:rFonts w:ascii="Times New Roman" w:hAnsi="Times New Roman" w:cs="Times New Roman"/>
          <w:sz w:val="24"/>
          <w:szCs w:val="24"/>
        </w:rPr>
        <w:t>T</w:t>
      </w:r>
      <w:r w:rsidR="00937758">
        <w:rPr>
          <w:rFonts w:ascii="Times New Roman" w:hAnsi="Times New Roman" w:cs="Times New Roman"/>
          <w:sz w:val="24"/>
          <w:szCs w:val="24"/>
        </w:rPr>
        <w:t>hese surveys</w:t>
      </w:r>
      <w:r w:rsidR="00110699">
        <w:rPr>
          <w:rFonts w:ascii="Times New Roman" w:hAnsi="Times New Roman" w:cs="Times New Roman"/>
          <w:sz w:val="24"/>
          <w:szCs w:val="24"/>
        </w:rPr>
        <w:t xml:space="preserve"> </w:t>
      </w:r>
      <w:r w:rsidR="00A513E2">
        <w:rPr>
          <w:rFonts w:ascii="Times New Roman" w:hAnsi="Times New Roman" w:cs="Times New Roman"/>
          <w:sz w:val="24"/>
          <w:szCs w:val="24"/>
        </w:rPr>
        <w:t xml:space="preserve">also </w:t>
      </w:r>
      <w:r w:rsidR="00937758">
        <w:rPr>
          <w:rFonts w:ascii="Times New Roman" w:hAnsi="Times New Roman" w:cs="Times New Roman"/>
          <w:sz w:val="24"/>
          <w:szCs w:val="24"/>
        </w:rPr>
        <w:t xml:space="preserve">allow </w:t>
      </w:r>
      <w:r w:rsidR="00A513E2">
        <w:rPr>
          <w:rFonts w:ascii="Times New Roman" w:hAnsi="Times New Roman" w:cs="Times New Roman"/>
          <w:sz w:val="24"/>
          <w:szCs w:val="24"/>
        </w:rPr>
        <w:t>distributional analyses (</w:t>
      </w:r>
      <w:r w:rsidR="00504C46">
        <w:rPr>
          <w:rFonts w:ascii="Times New Roman" w:hAnsi="Times New Roman" w:cs="Times New Roman"/>
          <w:sz w:val="24"/>
          <w:szCs w:val="24"/>
        </w:rPr>
        <w:t xml:space="preserve">for example, </w:t>
      </w:r>
      <w:r w:rsidR="001D41CB">
        <w:rPr>
          <w:rFonts w:ascii="Times New Roman" w:hAnsi="Times New Roman" w:cs="Times New Roman"/>
          <w:sz w:val="24"/>
          <w:szCs w:val="24"/>
        </w:rPr>
        <w:t>Hasan</w:t>
      </w:r>
      <w:r w:rsidR="00571B55">
        <w:rPr>
          <w:rFonts w:ascii="Times New Roman" w:hAnsi="Times New Roman" w:cs="Times New Roman"/>
          <w:sz w:val="24"/>
          <w:szCs w:val="24"/>
        </w:rPr>
        <w:t xml:space="preserve"> 2017)</w:t>
      </w:r>
      <w:r w:rsidR="00CA5497">
        <w:rPr>
          <w:rFonts w:ascii="Times New Roman" w:hAnsi="Times New Roman" w:cs="Times New Roman"/>
          <w:sz w:val="24"/>
          <w:szCs w:val="24"/>
        </w:rPr>
        <w:t>,</w:t>
      </w:r>
      <w:r w:rsidR="00571B55">
        <w:rPr>
          <w:rFonts w:ascii="Times New Roman" w:hAnsi="Times New Roman" w:cs="Times New Roman"/>
          <w:sz w:val="24"/>
          <w:szCs w:val="24"/>
        </w:rPr>
        <w:t xml:space="preserve"> </w:t>
      </w:r>
      <w:r w:rsidR="00CA5497">
        <w:rPr>
          <w:rFonts w:ascii="Times New Roman" w:hAnsi="Times New Roman" w:cs="Times New Roman"/>
          <w:sz w:val="24"/>
          <w:szCs w:val="24"/>
        </w:rPr>
        <w:t>and</w:t>
      </w:r>
      <w:r w:rsidR="00937758">
        <w:rPr>
          <w:rFonts w:ascii="Times New Roman" w:hAnsi="Times New Roman" w:cs="Times New Roman"/>
          <w:sz w:val="24"/>
          <w:szCs w:val="24"/>
        </w:rPr>
        <w:t xml:space="preserve"> </w:t>
      </w:r>
      <w:r w:rsidR="00110699">
        <w:rPr>
          <w:rFonts w:ascii="Times New Roman" w:hAnsi="Times New Roman" w:cs="Times New Roman"/>
          <w:sz w:val="24"/>
          <w:szCs w:val="24"/>
        </w:rPr>
        <w:t>disaggregated elasticities for sub-populations</w:t>
      </w:r>
      <w:r w:rsidR="00937758">
        <w:rPr>
          <w:rFonts w:ascii="Times New Roman" w:hAnsi="Times New Roman" w:cs="Times New Roman"/>
          <w:sz w:val="24"/>
          <w:szCs w:val="24"/>
        </w:rPr>
        <w:t xml:space="preserve"> like </w:t>
      </w:r>
      <w:r w:rsidR="00110699">
        <w:rPr>
          <w:rFonts w:ascii="Times New Roman" w:hAnsi="Times New Roman" w:cs="Times New Roman"/>
          <w:sz w:val="24"/>
          <w:szCs w:val="24"/>
        </w:rPr>
        <w:t>income quintile</w:t>
      </w:r>
      <w:r w:rsidR="00937758">
        <w:rPr>
          <w:rFonts w:ascii="Times New Roman" w:hAnsi="Times New Roman" w:cs="Times New Roman"/>
          <w:sz w:val="24"/>
          <w:szCs w:val="24"/>
        </w:rPr>
        <w:t>s</w:t>
      </w:r>
      <w:r w:rsidR="00110699">
        <w:rPr>
          <w:rFonts w:ascii="Times New Roman" w:hAnsi="Times New Roman" w:cs="Times New Roman"/>
          <w:sz w:val="24"/>
          <w:szCs w:val="24"/>
        </w:rPr>
        <w:t>. In this section we discuss four methods of using househ</w:t>
      </w:r>
      <w:r w:rsidR="00FE5830">
        <w:rPr>
          <w:rFonts w:ascii="Times New Roman" w:hAnsi="Times New Roman" w:cs="Times New Roman"/>
          <w:sz w:val="24"/>
          <w:szCs w:val="24"/>
        </w:rPr>
        <w:t>old survey data to estimate pric</w:t>
      </w:r>
      <w:r w:rsidR="00110699">
        <w:rPr>
          <w:rFonts w:ascii="Times New Roman" w:hAnsi="Times New Roman" w:cs="Times New Roman"/>
          <w:sz w:val="24"/>
          <w:szCs w:val="24"/>
        </w:rPr>
        <w:t xml:space="preserve">e elasticities, each of </w:t>
      </w:r>
      <w:r w:rsidR="008B6AB2">
        <w:rPr>
          <w:rFonts w:ascii="Times New Roman" w:hAnsi="Times New Roman" w:cs="Times New Roman"/>
          <w:sz w:val="24"/>
          <w:szCs w:val="24"/>
        </w:rPr>
        <w:t xml:space="preserve">which is </w:t>
      </w:r>
      <w:r w:rsidR="00110699">
        <w:rPr>
          <w:rFonts w:ascii="Times New Roman" w:hAnsi="Times New Roman" w:cs="Times New Roman"/>
          <w:sz w:val="24"/>
          <w:szCs w:val="24"/>
        </w:rPr>
        <w:t>used in our empirical tests reported in Section V.</w:t>
      </w:r>
    </w:p>
    <w:p w:rsidR="00445C74" w:rsidRDefault="00445C74" w:rsidP="00C671A4">
      <w:pPr>
        <w:spacing w:line="288" w:lineRule="auto"/>
        <w:jc w:val="both"/>
        <w:rPr>
          <w:rFonts w:ascii="Times New Roman" w:eastAsia="Times New Roman" w:hAnsi="Times New Roman" w:cs="Times New Roman"/>
          <w:sz w:val="24"/>
          <w:szCs w:val="24"/>
          <w:lang w:eastAsia="en-US"/>
        </w:rPr>
      </w:pPr>
    </w:p>
    <w:p w:rsidR="00B1019E" w:rsidRPr="00445C74" w:rsidRDefault="00B1019E" w:rsidP="00445C74">
      <w:pPr>
        <w:tabs>
          <w:tab w:val="left" w:pos="426"/>
        </w:tabs>
        <w:spacing w:line="288" w:lineRule="auto"/>
        <w:jc w:val="both"/>
        <w:rPr>
          <w:rFonts w:ascii="Times New Roman" w:eastAsia="Times New Roman" w:hAnsi="Times New Roman" w:cs="Times New Roman"/>
          <w:b/>
          <w:iCs/>
          <w:sz w:val="24"/>
          <w:szCs w:val="24"/>
          <w:lang w:eastAsia="en-US"/>
        </w:rPr>
      </w:pPr>
      <w:r w:rsidRPr="00445C74">
        <w:rPr>
          <w:rFonts w:ascii="Times New Roman" w:eastAsia="Times New Roman" w:hAnsi="Times New Roman" w:cs="Times New Roman"/>
          <w:b/>
          <w:iCs/>
          <w:sz w:val="24"/>
          <w:szCs w:val="24"/>
          <w:lang w:eastAsia="en-US"/>
        </w:rPr>
        <w:t>2.1</w:t>
      </w:r>
      <w:r w:rsidRPr="00445C74">
        <w:rPr>
          <w:rFonts w:ascii="Times New Roman" w:eastAsia="Times New Roman" w:hAnsi="Times New Roman" w:cs="Times New Roman"/>
          <w:b/>
          <w:iCs/>
          <w:sz w:val="24"/>
          <w:szCs w:val="24"/>
          <w:lang w:eastAsia="en-US"/>
        </w:rPr>
        <w:tab/>
        <w:t>The Unrestricted Method</w:t>
      </w:r>
    </w:p>
    <w:p w:rsidR="00445C74" w:rsidRPr="00445C74" w:rsidRDefault="00445C74" w:rsidP="00C671A4">
      <w:pPr>
        <w:spacing w:line="288" w:lineRule="auto"/>
        <w:jc w:val="both"/>
        <w:rPr>
          <w:rFonts w:ascii="Times New Roman" w:eastAsia="Times New Roman" w:hAnsi="Times New Roman" w:cs="Times New Roman"/>
          <w:sz w:val="8"/>
          <w:szCs w:val="8"/>
          <w:lang w:eastAsia="en-US"/>
        </w:rPr>
      </w:pPr>
    </w:p>
    <w:p w:rsidR="00B1019E" w:rsidRPr="007106BC" w:rsidRDefault="00B1019E" w:rsidP="00C671A4">
      <w:pPr>
        <w:spacing w:line="288"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 xml:space="preserve">Price elasticities from </w:t>
      </w:r>
      <w:r>
        <w:rPr>
          <w:rFonts w:ascii="Times New Roman" w:eastAsia="Times New Roman" w:hAnsi="Times New Roman" w:cs="Times New Roman"/>
          <w:sz w:val="24"/>
          <w:lang w:eastAsia="en-US"/>
        </w:rPr>
        <w:t xml:space="preserve">household survey data are most commonly estimated by using budget share models such as the Linear-Approximate Almost Ideal Demand System (LA-AIDS). In these, the dependent variable is </w:t>
      </w:r>
      <w:proofErr w:type="spellStart"/>
      <w:r w:rsidRPr="007106BC">
        <w:rPr>
          <w:rFonts w:ascii="Times New Roman" w:eastAsia="Times New Roman" w:hAnsi="Times New Roman" w:cs="Times New Roman"/>
          <w:i/>
          <w:iCs/>
          <w:sz w:val="24"/>
          <w:szCs w:val="24"/>
          <w:lang w:eastAsia="en-US"/>
        </w:rPr>
        <w:t>w</w:t>
      </w:r>
      <w:r w:rsidRPr="007106BC">
        <w:rPr>
          <w:rFonts w:ascii="Times New Roman" w:eastAsia="Times New Roman" w:hAnsi="Times New Roman" w:cs="Times New Roman"/>
          <w:i/>
          <w:iCs/>
          <w:sz w:val="24"/>
          <w:szCs w:val="24"/>
          <w:vertAlign w:val="subscript"/>
          <w:lang w:eastAsia="en-US"/>
        </w:rPr>
        <w:t>Gi</w:t>
      </w:r>
      <w:proofErr w:type="spellEnd"/>
      <w:r w:rsidRPr="007106BC">
        <w:rPr>
          <w:rFonts w:ascii="Times New Roman" w:eastAsia="Times New Roman" w:hAnsi="Times New Roman" w:cs="Times New Roman"/>
          <w:iCs/>
          <w:sz w:val="24"/>
          <w:szCs w:val="24"/>
          <w:lang w:eastAsia="en-US"/>
        </w:rPr>
        <w:t>,</w:t>
      </w:r>
      <w:r w:rsidRPr="007106BC">
        <w:rPr>
          <w:rFonts w:ascii="Times New Roman" w:eastAsia="Times New Roman" w:hAnsi="Times New Roman" w:cs="Times New Roman"/>
          <w:sz w:val="24"/>
          <w:szCs w:val="24"/>
          <w:lang w:eastAsia="en-US"/>
        </w:rPr>
        <w:t xml:space="preserve"> the share of the budget devoted to food</w:t>
      </w:r>
      <w:r w:rsidRPr="007106BC">
        <w:rPr>
          <w:rFonts w:ascii="Times New Roman" w:eastAsia="Times New Roman" w:hAnsi="Times New Roman" w:cs="Times New Roman" w:hint="eastAsia"/>
          <w:sz w:val="24"/>
          <w:szCs w:val="24"/>
        </w:rPr>
        <w:t xml:space="preserve"> group</w:t>
      </w:r>
      <w:r w:rsidRPr="007106BC">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i/>
          <w:sz w:val="24"/>
          <w:szCs w:val="24"/>
          <w:lang w:eastAsia="en-US"/>
        </w:rPr>
        <w:t>G</w:t>
      </w:r>
      <w:r w:rsidRPr="007106BC">
        <w:rPr>
          <w:rFonts w:ascii="Times New Roman" w:eastAsia="Times New Roman" w:hAnsi="Times New Roman" w:cs="Times New Roman"/>
          <w:sz w:val="24"/>
          <w:szCs w:val="24"/>
          <w:lang w:eastAsia="en-US"/>
        </w:rPr>
        <w:t xml:space="preserve"> by household </w:t>
      </w:r>
      <w:proofErr w:type="spellStart"/>
      <w:r w:rsidRPr="007106BC">
        <w:rPr>
          <w:rFonts w:ascii="Times New Roman" w:eastAsia="Times New Roman" w:hAnsi="Times New Roman" w:cs="Times New Roman"/>
          <w:i/>
          <w:iCs/>
          <w:sz w:val="24"/>
          <w:szCs w:val="24"/>
          <w:lang w:eastAsia="en-US"/>
        </w:rPr>
        <w:t>i</w:t>
      </w:r>
      <w:proofErr w:type="spellEnd"/>
      <w:r>
        <w:rPr>
          <w:rFonts w:ascii="Times New Roman" w:eastAsia="Times New Roman" w:hAnsi="Times New Roman" w:cs="Times New Roman"/>
          <w:iCs/>
          <w:sz w:val="24"/>
          <w:szCs w:val="24"/>
          <w:lang w:eastAsia="en-US"/>
        </w:rPr>
        <w:t>. B</w:t>
      </w:r>
      <w:r w:rsidRPr="007106BC">
        <w:rPr>
          <w:rFonts w:ascii="Times New Roman" w:eastAsia="Times New Roman" w:hAnsi="Times New Roman" w:cs="Times New Roman"/>
          <w:iCs/>
          <w:sz w:val="24"/>
          <w:szCs w:val="24"/>
          <w:lang w:eastAsia="en-US"/>
        </w:rPr>
        <w:t xml:space="preserve">udget shares </w:t>
      </w:r>
      <w:r>
        <w:rPr>
          <w:rFonts w:ascii="Times New Roman" w:eastAsia="Times New Roman" w:hAnsi="Times New Roman" w:cs="Times New Roman"/>
          <w:iCs/>
          <w:sz w:val="24"/>
          <w:szCs w:val="24"/>
          <w:lang w:eastAsia="en-US"/>
        </w:rPr>
        <w:t xml:space="preserve">are usually modeled as </w:t>
      </w:r>
      <w:r w:rsidRPr="007106BC">
        <w:rPr>
          <w:rFonts w:ascii="Times New Roman" w:eastAsia="Times New Roman" w:hAnsi="Times New Roman" w:cs="Times New Roman"/>
          <w:iCs/>
          <w:sz w:val="24"/>
          <w:szCs w:val="24"/>
          <w:lang w:eastAsia="en-US"/>
        </w:rPr>
        <w:t>vary</w:t>
      </w:r>
      <w:r>
        <w:rPr>
          <w:rFonts w:ascii="Times New Roman" w:eastAsia="Times New Roman" w:hAnsi="Times New Roman" w:cs="Times New Roman"/>
          <w:iCs/>
          <w:sz w:val="24"/>
          <w:szCs w:val="24"/>
          <w:lang w:eastAsia="en-US"/>
        </w:rPr>
        <w:t>ing</w:t>
      </w:r>
      <w:r w:rsidRPr="007106BC">
        <w:rPr>
          <w:rFonts w:ascii="Times New Roman" w:eastAsia="Times New Roman" w:hAnsi="Times New Roman" w:cs="Times New Roman"/>
          <w:iCs/>
          <w:sz w:val="24"/>
          <w:szCs w:val="24"/>
          <w:lang w:eastAsia="en-US"/>
        </w:rPr>
        <w:t xml:space="preserve"> with </w:t>
      </w:r>
      <w:r>
        <w:rPr>
          <w:rFonts w:ascii="Times New Roman" w:eastAsia="Times New Roman" w:hAnsi="Times New Roman" w:cs="Times New Roman"/>
          <w:iCs/>
          <w:sz w:val="24"/>
          <w:szCs w:val="24"/>
          <w:lang w:eastAsia="en-US"/>
        </w:rPr>
        <w:t xml:space="preserve">log </w:t>
      </w:r>
      <w:r w:rsidRPr="007106BC">
        <w:rPr>
          <w:rFonts w:ascii="Times New Roman" w:eastAsia="Times New Roman" w:hAnsi="Times New Roman" w:cs="Times New Roman"/>
          <w:sz w:val="24"/>
          <w:szCs w:val="24"/>
          <w:lang w:eastAsia="en-US"/>
        </w:rPr>
        <w:t>total expenditure, ln </w:t>
      </w:r>
      <w:r w:rsidRPr="007106BC">
        <w:rPr>
          <w:rFonts w:ascii="Times New Roman" w:eastAsia="Times New Roman" w:hAnsi="Times New Roman" w:cs="Times New Roman"/>
          <w:i/>
          <w:iCs/>
          <w:sz w:val="24"/>
          <w:szCs w:val="24"/>
          <w:lang w:eastAsia="en-US"/>
        </w:rPr>
        <w:t>x</w:t>
      </w:r>
      <w:r w:rsidRPr="007106BC">
        <w:rPr>
          <w:rFonts w:ascii="Times New Roman" w:eastAsia="Times New Roman" w:hAnsi="Times New Roman" w:cs="Times New Roman"/>
          <w:i/>
          <w:iCs/>
          <w:sz w:val="24"/>
          <w:szCs w:val="24"/>
          <w:vertAlign w:val="subscript"/>
          <w:lang w:eastAsia="en-US"/>
        </w:rPr>
        <w:t>i</w:t>
      </w:r>
      <w:r w:rsidRPr="007106BC">
        <w:rPr>
          <w:rFonts w:ascii="Times New Roman" w:eastAsia="Times New Roman" w:hAnsi="Times New Roman" w:cs="Times New Roman"/>
          <w:iCs/>
          <w:sz w:val="24"/>
          <w:szCs w:val="24"/>
          <w:lang w:eastAsia="en-US"/>
        </w:rPr>
        <w:t>,</w:t>
      </w:r>
      <w:r>
        <w:rPr>
          <w:rFonts w:ascii="Times New Roman" w:eastAsia="Times New Roman" w:hAnsi="Times New Roman" w:cs="Times New Roman"/>
          <w:sz w:val="24"/>
          <w:szCs w:val="24"/>
          <w:lang w:eastAsia="en-US"/>
        </w:rPr>
        <w:t xml:space="preserve"> </w:t>
      </w:r>
      <w:r w:rsidR="0077614F">
        <w:rPr>
          <w:rFonts w:ascii="Times New Roman" w:eastAsia="Times New Roman" w:hAnsi="Times New Roman" w:cs="Times New Roman"/>
          <w:sz w:val="24"/>
          <w:szCs w:val="24"/>
          <w:lang w:eastAsia="en-US"/>
        </w:rPr>
        <w:t xml:space="preserve">with </w:t>
      </w:r>
      <w:r>
        <w:rPr>
          <w:rFonts w:ascii="Times New Roman" w:eastAsia="Times New Roman" w:hAnsi="Times New Roman" w:cs="Times New Roman"/>
          <w:sz w:val="24"/>
          <w:szCs w:val="24"/>
          <w:lang w:eastAsia="en-US"/>
        </w:rPr>
        <w:t>the log</w:t>
      </w:r>
      <w:r w:rsidRPr="007106BC">
        <w:rPr>
          <w:rFonts w:ascii="Times New Roman" w:eastAsia="Times New Roman" w:hAnsi="Times New Roman" w:cs="Times New Roman"/>
          <w:sz w:val="24"/>
          <w:szCs w:val="24"/>
          <w:lang w:eastAsia="en-US"/>
        </w:rPr>
        <w:t xml:space="preserve"> of the price </w:t>
      </w:r>
      <w:r>
        <w:rPr>
          <w:rFonts w:ascii="Times New Roman" w:eastAsia="Times New Roman" w:hAnsi="Times New Roman" w:cs="Times New Roman"/>
          <w:sz w:val="24"/>
          <w:szCs w:val="24"/>
          <w:lang w:eastAsia="en-US"/>
        </w:rPr>
        <w:t xml:space="preserve">index </w:t>
      </w:r>
      <w:r w:rsidRPr="007106BC">
        <w:rPr>
          <w:rFonts w:ascii="Times New Roman" w:eastAsia="Times New Roman" w:hAnsi="Times New Roman" w:cs="Times New Roman"/>
          <w:sz w:val="24"/>
          <w:szCs w:val="24"/>
        </w:rPr>
        <w:t>for</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 xml:space="preserve">foods in </w:t>
      </w:r>
      <w:r w:rsidRPr="007106BC">
        <w:rPr>
          <w:rFonts w:ascii="Times New Roman" w:eastAsia="Times New Roman" w:hAnsi="Times New Roman" w:cs="Times New Roman" w:hint="eastAsia"/>
          <w:sz w:val="24"/>
          <w:szCs w:val="24"/>
        </w:rPr>
        <w:t xml:space="preserve">group </w:t>
      </w:r>
      <w:r w:rsidRPr="007106BC">
        <w:rPr>
          <w:rFonts w:ascii="Times New Roman" w:eastAsia="Times New Roman" w:hAnsi="Times New Roman" w:cs="Times New Roman" w:hint="eastAsia"/>
          <w:i/>
          <w:sz w:val="24"/>
          <w:szCs w:val="24"/>
        </w:rPr>
        <w:t>H</w:t>
      </w:r>
      <w:r>
        <w:rPr>
          <w:rFonts w:ascii="Times New Roman" w:eastAsia="Times New Roman" w:hAnsi="Times New Roman" w:cs="Times New Roman"/>
          <w:sz w:val="24"/>
          <w:szCs w:val="24"/>
        </w:rPr>
        <w:t xml:space="preserve"> (where</w:t>
      </w:r>
      <w:r w:rsidR="00BC4641" w:rsidRPr="00004A9E">
        <w:rPr>
          <w:rFonts w:ascii="Times New Roman" w:eastAsia="Times New Roman" w:hAnsi="Times New Roman" w:cs="Times New Roman"/>
          <w:position w:val="-12"/>
          <w:sz w:val="24"/>
          <w:szCs w:val="24"/>
        </w:rPr>
        <w:object w:dxaOrig="460" w:dyaOrig="360">
          <v:shape id="_x0000_i1025" type="#_x0000_t75" style="width:23.45pt;height:18pt" o:ole="">
            <v:imagedata r:id="rId9" o:title=""/>
          </v:shape>
          <o:OLEObject Type="Embed" ProgID="Equation.3" ShapeID="_x0000_i1025" DrawAspect="Content" ObjectID="_1563369644" r:id="rId10"/>
        </w:object>
      </w:r>
      <w:r w:rsidR="00BC4641">
        <w:rPr>
          <w:rFonts w:ascii="Times New Roman" w:eastAsia="Times New Roman" w:hAnsi="Times New Roman" w:cs="Times New Roman"/>
          <w:sz w:val="24"/>
          <w:szCs w:val="24"/>
        </w:rPr>
        <w:t xml:space="preserve">is for the cross-price effect of </w:t>
      </w:r>
      <w:r w:rsidR="00BC4641" w:rsidRPr="003731F5">
        <w:rPr>
          <w:rFonts w:ascii="Times New Roman" w:eastAsia="Times New Roman" w:hAnsi="Times New Roman" w:cs="Times New Roman"/>
          <w:i/>
          <w:iCs/>
          <w:sz w:val="24"/>
          <w:szCs w:val="24"/>
        </w:rPr>
        <w:t>H</w:t>
      </w:r>
      <w:r w:rsidR="00BC4641">
        <w:rPr>
          <w:rFonts w:ascii="Times New Roman" w:eastAsia="Times New Roman" w:hAnsi="Times New Roman" w:cs="Times New Roman"/>
          <w:sz w:val="24"/>
          <w:szCs w:val="24"/>
        </w:rPr>
        <w:t xml:space="preserve"> on </w:t>
      </w:r>
      <w:r w:rsidR="00BC4641" w:rsidRPr="003731F5">
        <w:rPr>
          <w:rFonts w:ascii="Times New Roman" w:eastAsia="Times New Roman" w:hAnsi="Times New Roman" w:cs="Times New Roman"/>
          <w:i/>
          <w:iCs/>
          <w:sz w:val="24"/>
          <w:szCs w:val="24"/>
        </w:rPr>
        <w:t>G</w:t>
      </w:r>
      <w:r w:rsidR="00BC4641" w:rsidRPr="00004A9E">
        <w:rPr>
          <w:rFonts w:ascii="Times New Roman" w:eastAsia="Times New Roman" w:hAnsi="Times New Roman" w:cs="Times New Roman"/>
          <w:sz w:val="24"/>
          <w:szCs w:val="24"/>
        </w:rPr>
        <w:t xml:space="preserve"> </w:t>
      </w:r>
      <w:r w:rsidR="00BC4641">
        <w:rPr>
          <w:rFonts w:ascii="Times New Roman" w:eastAsia="Times New Roman" w:hAnsi="Times New Roman" w:cs="Times New Roman"/>
          <w:sz w:val="24"/>
          <w:szCs w:val="24"/>
        </w:rPr>
        <w:t>and</w:t>
      </w:r>
      <w:r w:rsidR="00BC4641" w:rsidRPr="00004A9E">
        <w:rPr>
          <w:rFonts w:ascii="Times New Roman" w:eastAsia="Times New Roman" w:hAnsi="Times New Roman" w:cs="Times New Roman"/>
          <w:position w:val="-12"/>
          <w:sz w:val="24"/>
          <w:szCs w:val="24"/>
        </w:rPr>
        <w:object w:dxaOrig="440" w:dyaOrig="360">
          <v:shape id="_x0000_i1026" type="#_x0000_t75" style="width:22.45pt;height:18pt" o:ole="">
            <v:imagedata r:id="rId11" o:title=""/>
          </v:shape>
          <o:OLEObject Type="Embed" ProgID="Equation.3" ShapeID="_x0000_i1026" DrawAspect="Content" ObjectID="_1563369645" r:id="rId12"/>
        </w:object>
      </w:r>
      <w:r>
        <w:rPr>
          <w:rFonts w:ascii="Times New Roman" w:eastAsia="Times New Roman" w:hAnsi="Times New Roman" w:cs="Times New Roman"/>
          <w:sz w:val="24"/>
          <w:szCs w:val="24"/>
        </w:rPr>
        <w:t xml:space="preserve">is for the own-price effect), </w:t>
      </w:r>
      <w:r w:rsidR="0077614F">
        <w:rPr>
          <w:rFonts w:ascii="Times New Roman" w:eastAsia="Times New Roman" w:hAnsi="Times New Roman" w:cs="Times New Roman"/>
          <w:sz w:val="24"/>
          <w:szCs w:val="24"/>
        </w:rPr>
        <w:t xml:space="preserve">with </w:t>
      </w:r>
      <w:r w:rsidRPr="007106BC">
        <w:rPr>
          <w:rFonts w:ascii="Times New Roman" w:eastAsia="Times New Roman" w:hAnsi="Times New Roman" w:cs="Times New Roman"/>
          <w:iCs/>
          <w:sz w:val="24"/>
          <w:szCs w:val="24"/>
          <w:lang w:eastAsia="en-US"/>
        </w:rPr>
        <w:t>conditioning variables</w:t>
      </w:r>
      <w:r>
        <w:rPr>
          <w:rFonts w:ascii="Times New Roman" w:eastAsia="Times New Roman" w:hAnsi="Times New Roman" w:cs="Times New Roman"/>
          <w:iCs/>
          <w:sz w:val="24"/>
          <w:szCs w:val="24"/>
          <w:lang w:eastAsia="en-US"/>
        </w:rPr>
        <w:t>,</w:t>
      </w:r>
      <w:r w:rsidRPr="007106BC">
        <w:rPr>
          <w:rFonts w:ascii="Times New Roman" w:eastAsia="Times New Roman" w:hAnsi="Times New Roman" w:cs="Times New Roman"/>
          <w:iCs/>
          <w:sz w:val="24"/>
          <w:szCs w:val="24"/>
          <w:lang w:eastAsia="en-US"/>
        </w:rPr>
        <w:t xml:space="preserve"> </w:t>
      </w:r>
      <w:proofErr w:type="spellStart"/>
      <w:r w:rsidRPr="007106BC">
        <w:rPr>
          <w:rFonts w:ascii="Times New Roman" w:eastAsia="Times New Roman" w:hAnsi="Times New Roman" w:cs="Times New Roman"/>
          <w:i/>
          <w:iCs/>
          <w:sz w:val="24"/>
          <w:szCs w:val="24"/>
          <w:lang w:eastAsia="en-US"/>
        </w:rPr>
        <w:t>z</w:t>
      </w:r>
      <w:r w:rsidRPr="007106BC">
        <w:rPr>
          <w:rFonts w:ascii="Times New Roman" w:eastAsia="Times New Roman" w:hAnsi="Times New Roman" w:cs="Times New Roman"/>
          <w:i/>
          <w:iCs/>
          <w:sz w:val="24"/>
          <w:szCs w:val="24"/>
          <w:vertAlign w:val="subscript"/>
          <w:lang w:eastAsia="en-US"/>
        </w:rPr>
        <w:t>i</w:t>
      </w:r>
      <w:proofErr w:type="spellEnd"/>
      <w:r w:rsidRPr="007106BC">
        <w:rPr>
          <w:rFonts w:ascii="Times New Roman" w:eastAsia="Times New Roman" w:hAnsi="Times New Roman" w:cs="Times New Roman"/>
          <w:iCs/>
          <w:sz w:val="24"/>
          <w:szCs w:val="24"/>
          <w:lang w:eastAsia="en-US"/>
        </w:rPr>
        <w:t xml:space="preserve">, and </w:t>
      </w:r>
      <w:r w:rsidR="0077614F">
        <w:rPr>
          <w:rFonts w:ascii="Times New Roman" w:eastAsia="Times New Roman" w:hAnsi="Times New Roman" w:cs="Times New Roman"/>
          <w:iCs/>
          <w:sz w:val="24"/>
          <w:szCs w:val="24"/>
          <w:lang w:eastAsia="en-US"/>
        </w:rPr>
        <w:t xml:space="preserve">with </w:t>
      </w:r>
      <w:r w:rsidRPr="007106BC">
        <w:rPr>
          <w:rFonts w:ascii="Times New Roman" w:eastAsia="Times New Roman" w:hAnsi="Times New Roman" w:cs="Times New Roman"/>
          <w:iCs/>
          <w:sz w:val="24"/>
          <w:szCs w:val="24"/>
          <w:lang w:eastAsia="en-US"/>
        </w:rPr>
        <w:t xml:space="preserve">random noise, </w:t>
      </w:r>
      <w:r w:rsidRPr="007106BC">
        <w:rPr>
          <w:rFonts w:ascii="Times New Roman" w:eastAsia="Times New Roman" w:hAnsi="Times New Roman" w:cs="Times New Roman"/>
          <w:i/>
          <w:iCs/>
          <w:sz w:val="24"/>
          <w:szCs w:val="24"/>
          <w:lang w:eastAsia="en-US"/>
        </w:rPr>
        <w:t>u</w:t>
      </w:r>
      <w:r w:rsidRPr="007106BC">
        <w:rPr>
          <w:rFonts w:ascii="Times New Roman" w:eastAsia="Times New Roman" w:hAnsi="Times New Roman" w:cs="Times New Roman"/>
          <w:iCs/>
          <w:sz w:val="24"/>
          <w:szCs w:val="24"/>
          <w:lang w:eastAsia="en-US"/>
        </w:rPr>
        <w:t>:</w:t>
      </w:r>
    </w:p>
    <w:p w:rsidR="00B1019E" w:rsidRPr="007106BC" w:rsidRDefault="00B1019E" w:rsidP="00C671A4">
      <w:pPr>
        <w:tabs>
          <w:tab w:val="left" w:pos="-720"/>
        </w:tabs>
        <w:suppressAutoHyphens/>
        <w:spacing w:line="288" w:lineRule="auto"/>
        <w:jc w:val="right"/>
        <w:rPr>
          <w:rFonts w:ascii="Times New Roman" w:eastAsia="Times New Roman" w:hAnsi="Times New Roman" w:cs="Times New Roman"/>
          <w:sz w:val="24"/>
        </w:rPr>
      </w:pPr>
      <w:r w:rsidRPr="007106BC">
        <w:rPr>
          <w:rFonts w:ascii="Times New Roman" w:eastAsia="Times New Roman" w:hAnsi="Times New Roman" w:cs="Times New Roman" w:hint="eastAsia"/>
          <w:sz w:val="24"/>
        </w:rPr>
        <w:tab/>
      </w:r>
      <w:r w:rsidRPr="007106BC">
        <w:rPr>
          <w:rFonts w:ascii="Times New Roman" w:eastAsia="Times New Roman" w:hAnsi="Times New Roman" w:cs="Times New Roman"/>
          <w:position w:val="-28"/>
          <w:sz w:val="24"/>
          <w:szCs w:val="24"/>
          <w:lang w:eastAsia="en-US"/>
        </w:rPr>
        <w:object w:dxaOrig="4959" w:dyaOrig="680">
          <v:shape id="_x0000_i1027" type="#_x0000_t75" style="width:272.5pt;height:33.6pt" o:ole="">
            <v:imagedata r:id="rId13" o:title=""/>
          </v:shape>
          <o:OLEObject Type="Embed" ProgID="Equation.3" ShapeID="_x0000_i1027" DrawAspect="Content" ObjectID="_1563369646" r:id="rId14"/>
        </w:object>
      </w:r>
      <w:r>
        <w:rPr>
          <w:rFonts w:ascii="Times New Roman" w:eastAsia="Times New Roman" w:hAnsi="Times New Roman" w:cs="Times New Roman" w:hint="eastAsia"/>
          <w:sz w:val="24"/>
        </w:rPr>
        <w:tab/>
        <w:t xml:space="preserve">   </w:t>
      </w:r>
      <w:r>
        <w:rPr>
          <w:rFonts w:ascii="Times New Roman" w:eastAsia="Times New Roman" w:hAnsi="Times New Roman" w:cs="Times New Roman" w:hint="eastAsia"/>
          <w:sz w:val="24"/>
        </w:rPr>
        <w:tab/>
      </w:r>
      <w:r>
        <w:rPr>
          <w:rFonts w:ascii="Times New Roman" w:eastAsia="Times New Roman" w:hAnsi="Times New Roman" w:cs="Times New Roman" w:hint="eastAsia"/>
          <w:sz w:val="24"/>
        </w:rPr>
        <w:tab/>
      </w:r>
      <w:r w:rsidRPr="00445C74">
        <w:rPr>
          <w:rFonts w:ascii="Times New Roman" w:eastAsia="Times New Roman" w:hAnsi="Times New Roman" w:cs="Times New Roman" w:hint="eastAsia"/>
        </w:rPr>
        <w:t xml:space="preserve">    (</w:t>
      </w:r>
      <w:r w:rsidRPr="00445C74">
        <w:rPr>
          <w:rFonts w:ascii="Times New Roman" w:eastAsia="Times New Roman" w:hAnsi="Times New Roman" w:cs="Times New Roman"/>
        </w:rPr>
        <w:t>1</w:t>
      </w:r>
      <w:r w:rsidRPr="00445C74">
        <w:rPr>
          <w:rFonts w:ascii="Times New Roman" w:eastAsia="Times New Roman" w:hAnsi="Times New Roman" w:cs="Times New Roman" w:hint="eastAsia"/>
        </w:rPr>
        <w:t>)</w:t>
      </w:r>
    </w:p>
    <w:p w:rsidR="00445C74" w:rsidRDefault="00445C74" w:rsidP="00C671A4">
      <w:pPr>
        <w:tabs>
          <w:tab w:val="left" w:pos="-720"/>
        </w:tabs>
        <w:suppressAutoHyphens/>
        <w:spacing w:line="288" w:lineRule="auto"/>
        <w:jc w:val="both"/>
        <w:rPr>
          <w:rFonts w:ascii="Times New Roman" w:eastAsia="Times New Roman" w:hAnsi="Times New Roman" w:cs="Times New Roman"/>
          <w:sz w:val="24"/>
          <w:szCs w:val="24"/>
          <w:lang w:eastAsia="en-US"/>
        </w:rPr>
      </w:pPr>
    </w:p>
    <w:p w:rsidR="00B1019E" w:rsidRDefault="00445C74" w:rsidP="00445C74">
      <w:pPr>
        <w:tabs>
          <w:tab w:val="left" w:pos="-720"/>
          <w:tab w:val="left" w:pos="567"/>
        </w:tabs>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ab/>
      </w:r>
      <w:r w:rsidR="00B1019E">
        <w:rPr>
          <w:rFonts w:ascii="Times New Roman" w:eastAsia="Times New Roman" w:hAnsi="Times New Roman" w:cs="Times New Roman"/>
          <w:sz w:val="24"/>
          <w:szCs w:val="24"/>
          <w:lang w:eastAsia="en-US"/>
        </w:rPr>
        <w:t xml:space="preserve">The budget </w:t>
      </w:r>
      <w:r w:rsidR="00FE5830">
        <w:rPr>
          <w:rFonts w:ascii="Times New Roman" w:eastAsia="Times New Roman" w:hAnsi="Times New Roman" w:cs="Times New Roman"/>
          <w:sz w:val="24"/>
          <w:szCs w:val="24"/>
          <w:lang w:eastAsia="en-US"/>
        </w:rPr>
        <w:t xml:space="preserve">share </w:t>
      </w:r>
      <w:r w:rsidR="00B1019E">
        <w:rPr>
          <w:rFonts w:ascii="Times New Roman" w:eastAsia="Times New Roman" w:hAnsi="Times New Roman" w:cs="Times New Roman"/>
          <w:sz w:val="24"/>
          <w:szCs w:val="24"/>
          <w:lang w:eastAsia="en-US"/>
        </w:rPr>
        <w:t xml:space="preserve">for </w:t>
      </w:r>
      <w:r w:rsidR="001F622F">
        <w:rPr>
          <w:rFonts w:ascii="Times New Roman" w:eastAsia="Times New Roman" w:hAnsi="Times New Roman" w:cs="Times New Roman"/>
          <w:sz w:val="24"/>
          <w:szCs w:val="24"/>
          <w:lang w:eastAsia="en-US"/>
        </w:rPr>
        <w:t xml:space="preserve">food group </w:t>
      </w:r>
      <w:r w:rsidR="001F622F" w:rsidRPr="001F622F">
        <w:rPr>
          <w:rFonts w:ascii="Times New Roman" w:eastAsia="Times New Roman" w:hAnsi="Times New Roman" w:cs="Times New Roman"/>
          <w:i/>
          <w:iCs/>
          <w:sz w:val="24"/>
          <w:szCs w:val="24"/>
          <w:lang w:eastAsia="en-US"/>
        </w:rPr>
        <w:t>G</w:t>
      </w:r>
      <w:r w:rsidR="001F622F">
        <w:rPr>
          <w:rFonts w:ascii="Times New Roman" w:eastAsia="Times New Roman" w:hAnsi="Times New Roman" w:cs="Times New Roman"/>
          <w:sz w:val="24"/>
          <w:szCs w:val="24"/>
          <w:lang w:eastAsia="en-US"/>
        </w:rPr>
        <w:t xml:space="preserve"> for </w:t>
      </w:r>
      <w:r w:rsidR="00B1019E">
        <w:rPr>
          <w:rFonts w:ascii="Times New Roman" w:eastAsia="Times New Roman" w:hAnsi="Times New Roman" w:cs="Times New Roman"/>
          <w:sz w:val="24"/>
          <w:szCs w:val="24"/>
          <w:lang w:eastAsia="en-US"/>
        </w:rPr>
        <w:t>one househo</w:t>
      </w:r>
      <w:r w:rsidR="00FE5830">
        <w:rPr>
          <w:rFonts w:ascii="Times New Roman" w:eastAsia="Times New Roman" w:hAnsi="Times New Roman" w:cs="Times New Roman"/>
          <w:sz w:val="24"/>
          <w:szCs w:val="24"/>
          <w:lang w:eastAsia="en-US"/>
        </w:rPr>
        <w:t>ld may be lower than for a neighbor who faces the same prices, either</w:t>
      </w:r>
      <w:r w:rsidR="00B1019E">
        <w:rPr>
          <w:rFonts w:ascii="Times New Roman" w:eastAsia="Times New Roman" w:hAnsi="Times New Roman" w:cs="Times New Roman"/>
          <w:sz w:val="24"/>
          <w:szCs w:val="24"/>
          <w:lang w:eastAsia="en-US"/>
        </w:rPr>
        <w:t xml:space="preserve"> because they buy a cheaper brand or because they buy less quantity. Thus, if the budget share is differentiated with respect to price there is no way to know whether </w:t>
      </w:r>
      <w:r w:rsidR="00FE5830">
        <w:rPr>
          <w:rFonts w:ascii="Times New Roman" w:eastAsia="Times New Roman" w:hAnsi="Times New Roman" w:cs="Times New Roman"/>
          <w:sz w:val="24"/>
          <w:szCs w:val="24"/>
          <w:lang w:eastAsia="en-US"/>
        </w:rPr>
        <w:t xml:space="preserve">the result is </w:t>
      </w:r>
      <w:r w:rsidR="00B1019E">
        <w:rPr>
          <w:rFonts w:ascii="Times New Roman" w:eastAsia="Times New Roman" w:hAnsi="Times New Roman" w:cs="Times New Roman"/>
          <w:sz w:val="24"/>
          <w:szCs w:val="24"/>
          <w:lang w:eastAsia="en-US"/>
        </w:rPr>
        <w:t xml:space="preserve">a quantity response, a quality response, or some hybrid of the two. This identification </w:t>
      </w:r>
      <w:r w:rsidR="005C00BC">
        <w:rPr>
          <w:rFonts w:ascii="Times New Roman" w:eastAsia="Times New Roman" w:hAnsi="Times New Roman" w:cs="Times New Roman"/>
          <w:sz w:val="24"/>
          <w:szCs w:val="24"/>
          <w:lang w:eastAsia="en-US"/>
        </w:rPr>
        <w:t xml:space="preserve">problem </w:t>
      </w:r>
      <w:r w:rsidR="00B1019E">
        <w:rPr>
          <w:rFonts w:ascii="Times New Roman" w:eastAsia="Times New Roman" w:hAnsi="Times New Roman" w:cs="Times New Roman"/>
          <w:sz w:val="24"/>
          <w:szCs w:val="24"/>
          <w:lang w:eastAsia="en-US"/>
        </w:rPr>
        <w:t>can be shown by noting that t</w:t>
      </w:r>
      <w:r w:rsidR="00B1019E">
        <w:rPr>
          <w:rFonts w:ascii="Times New Roman" w:eastAsia="Times New Roman" w:hAnsi="Times New Roman" w:cs="Times New Roman"/>
          <w:sz w:val="24"/>
          <w:szCs w:val="24"/>
        </w:rPr>
        <w:t>he unit value,</w:t>
      </w:r>
      <w:r w:rsidR="00B1019E" w:rsidRPr="007106BC">
        <w:rPr>
          <w:rFonts w:ascii="Times New Roman" w:eastAsia="Times New Roman" w:hAnsi="Times New Roman" w:cs="Times New Roman"/>
          <w:position w:val="-12"/>
          <w:sz w:val="24"/>
          <w:szCs w:val="24"/>
        </w:rPr>
        <w:object w:dxaOrig="360" w:dyaOrig="360">
          <v:shape id="_x0000_i1028" type="#_x0000_t75" style="width:17.15pt;height:18.85pt" o:ole="">
            <v:imagedata r:id="rId15" o:title=""/>
          </v:shape>
          <o:OLEObject Type="Embed" ProgID="Equation.3" ShapeID="_x0000_i1028" DrawAspect="Content" ObjectID="_1563369647" r:id="rId16"/>
        </w:object>
      </w:r>
      <w:r w:rsidR="00B1019E">
        <w:rPr>
          <w:rFonts w:ascii="Times New Roman" w:eastAsia="Times New Roman" w:hAnsi="Times New Roman" w:cs="Times New Roman"/>
          <w:sz w:val="24"/>
          <w:szCs w:val="24"/>
        </w:rPr>
        <w:t>from the ratio of group</w:t>
      </w:r>
      <w:r w:rsidR="001F622F">
        <w:rPr>
          <w:rFonts w:ascii="Times New Roman" w:eastAsia="Times New Roman" w:hAnsi="Times New Roman" w:cs="Times New Roman"/>
          <w:sz w:val="24"/>
          <w:szCs w:val="24"/>
        </w:rPr>
        <w:t xml:space="preserve"> expenditure, </w:t>
      </w:r>
      <w:proofErr w:type="spellStart"/>
      <w:r w:rsidR="001F622F">
        <w:rPr>
          <w:rFonts w:ascii="Times New Roman" w:eastAsia="Times New Roman" w:hAnsi="Times New Roman" w:cs="Times New Roman"/>
          <w:i/>
          <w:iCs/>
          <w:sz w:val="24"/>
          <w:szCs w:val="24"/>
        </w:rPr>
        <w:t>E</w:t>
      </w:r>
      <w:r w:rsidR="001F622F">
        <w:rPr>
          <w:rFonts w:ascii="Times New Roman" w:eastAsia="Times New Roman" w:hAnsi="Times New Roman" w:cs="Times New Roman"/>
          <w:i/>
          <w:iCs/>
          <w:sz w:val="24"/>
          <w:szCs w:val="24"/>
          <w:vertAlign w:val="subscript"/>
        </w:rPr>
        <w:t>Gi</w:t>
      </w:r>
      <w:proofErr w:type="spellEnd"/>
      <w:r w:rsidR="001F622F">
        <w:rPr>
          <w:rFonts w:ascii="Times New Roman" w:eastAsia="Times New Roman" w:hAnsi="Times New Roman" w:cs="Times New Roman"/>
          <w:sz w:val="24"/>
          <w:szCs w:val="24"/>
        </w:rPr>
        <w:t xml:space="preserve"> to group quantity, </w:t>
      </w:r>
      <w:proofErr w:type="spellStart"/>
      <w:r w:rsidR="00B1019E">
        <w:rPr>
          <w:rFonts w:ascii="Times New Roman" w:eastAsia="Times New Roman" w:hAnsi="Times New Roman" w:cs="Times New Roman"/>
          <w:i/>
          <w:iCs/>
          <w:sz w:val="24"/>
          <w:szCs w:val="24"/>
        </w:rPr>
        <w:t>Q</w:t>
      </w:r>
      <w:r w:rsidR="00B1019E">
        <w:rPr>
          <w:rFonts w:ascii="Times New Roman" w:eastAsia="Times New Roman" w:hAnsi="Times New Roman" w:cs="Times New Roman"/>
          <w:i/>
          <w:iCs/>
          <w:sz w:val="24"/>
          <w:szCs w:val="24"/>
          <w:vertAlign w:val="subscript"/>
        </w:rPr>
        <w:t>Gi</w:t>
      </w:r>
      <w:proofErr w:type="spellEnd"/>
      <w:r w:rsidR="00B1019E">
        <w:rPr>
          <w:rFonts w:ascii="Times New Roman" w:eastAsia="Times New Roman" w:hAnsi="Times New Roman" w:cs="Times New Roman"/>
          <w:sz w:val="24"/>
          <w:szCs w:val="24"/>
        </w:rPr>
        <w:t xml:space="preserve"> shows where on the quality ladder the consumer locates</w:t>
      </w:r>
      <w:r w:rsidR="001F622F">
        <w:rPr>
          <w:rFonts w:ascii="Times New Roman" w:eastAsia="Times New Roman" w:hAnsi="Times New Roman" w:cs="Times New Roman"/>
          <w:sz w:val="24"/>
          <w:szCs w:val="24"/>
        </w:rPr>
        <w:t xml:space="preserve"> (</w:t>
      </w:r>
      <w:r w:rsidR="00504C46">
        <w:rPr>
          <w:rFonts w:ascii="Times New Roman" w:eastAsia="Times New Roman" w:hAnsi="Times New Roman" w:cs="Times New Roman"/>
          <w:sz w:val="24"/>
          <w:szCs w:val="24"/>
        </w:rPr>
        <w:t>that is,</w:t>
      </w:r>
      <w:r w:rsidR="00B1019E">
        <w:rPr>
          <w:rFonts w:ascii="Times New Roman" w:eastAsia="Times New Roman" w:hAnsi="Times New Roman" w:cs="Times New Roman"/>
          <w:sz w:val="24"/>
          <w:szCs w:val="24"/>
        </w:rPr>
        <w:t xml:space="preserve"> it shows expensiveness</w:t>
      </w:r>
      <w:r w:rsidR="003731F5">
        <w:rPr>
          <w:rFonts w:ascii="Times New Roman" w:eastAsia="Times New Roman" w:hAnsi="Times New Roman" w:cs="Times New Roman"/>
          <w:sz w:val="24"/>
          <w:szCs w:val="24"/>
        </w:rPr>
        <w:t xml:space="preserve"> conditional on the price structure</w:t>
      </w:r>
      <w:r w:rsidR="001F622F">
        <w:rPr>
          <w:rFonts w:ascii="Times New Roman" w:eastAsia="Times New Roman" w:hAnsi="Times New Roman" w:cs="Times New Roman"/>
          <w:sz w:val="24"/>
          <w:szCs w:val="24"/>
        </w:rPr>
        <w:t>)</w:t>
      </w:r>
      <w:r w:rsidR="00B1019E">
        <w:rPr>
          <w:rFonts w:ascii="Times New Roman" w:eastAsia="Times New Roman" w:hAnsi="Times New Roman" w:cs="Times New Roman"/>
          <w:sz w:val="24"/>
          <w:szCs w:val="24"/>
        </w:rPr>
        <w:t>. Thus, total expenditure on the group can be written as</w:t>
      </w:r>
      <w:r w:rsidR="00B1019E" w:rsidRPr="007106BC">
        <w:rPr>
          <w:rFonts w:ascii="Times New Roman" w:eastAsia="Times New Roman" w:hAnsi="Times New Roman" w:cs="Times New Roman"/>
          <w:position w:val="-12"/>
          <w:sz w:val="24"/>
          <w:szCs w:val="24"/>
          <w:lang w:eastAsia="en-US"/>
        </w:rPr>
        <w:object w:dxaOrig="760" w:dyaOrig="360">
          <v:shape id="_x0000_i1029" type="#_x0000_t75" style="width:38.15pt;height:18.85pt" o:ole="">
            <v:imagedata r:id="rId17" o:title=""/>
          </v:shape>
          <o:OLEObject Type="Embed" ProgID="Equation.3" ShapeID="_x0000_i1029" DrawAspect="Content" ObjectID="_1563369648" r:id="rId18"/>
        </w:object>
      </w:r>
      <w:r w:rsidR="00B1019E">
        <w:rPr>
          <w:rFonts w:ascii="Times New Roman" w:eastAsia="Times New Roman" w:hAnsi="Times New Roman" w:cs="Times New Roman"/>
          <w:sz w:val="24"/>
          <w:szCs w:val="24"/>
          <w:lang w:eastAsia="en-US"/>
        </w:rPr>
        <w:t>and</w:t>
      </w:r>
      <w:r w:rsidR="00B1019E" w:rsidRPr="007106BC">
        <w:rPr>
          <w:rFonts w:ascii="Times New Roman" w:eastAsia="Times New Roman" w:hAnsi="Times New Roman" w:cs="Times New Roman"/>
          <w:sz w:val="24"/>
          <w:szCs w:val="24"/>
          <w:lang w:eastAsia="en-US"/>
        </w:rPr>
        <w:t xml:space="preserve"> any respon</w:t>
      </w:r>
      <w:r w:rsidR="00B1019E">
        <w:rPr>
          <w:rFonts w:ascii="Times New Roman" w:eastAsia="Times New Roman" w:hAnsi="Times New Roman" w:cs="Times New Roman"/>
          <w:sz w:val="24"/>
          <w:szCs w:val="24"/>
          <w:lang w:eastAsia="en-US"/>
        </w:rPr>
        <w:t>se of the budget share to price</w:t>
      </w:r>
      <w:r w:rsidR="003731F5">
        <w:rPr>
          <w:rFonts w:ascii="Times New Roman" w:eastAsia="Times New Roman" w:hAnsi="Times New Roman" w:cs="Times New Roman"/>
          <w:sz w:val="24"/>
          <w:szCs w:val="24"/>
          <w:lang w:eastAsia="en-US"/>
        </w:rPr>
        <w:t xml:space="preserve"> potentially</w:t>
      </w:r>
      <w:r w:rsidR="00B1019E">
        <w:rPr>
          <w:rFonts w:ascii="Times New Roman" w:eastAsia="Times New Roman" w:hAnsi="Times New Roman" w:cs="Times New Roman"/>
          <w:sz w:val="24"/>
          <w:szCs w:val="24"/>
          <w:lang w:eastAsia="en-US"/>
        </w:rPr>
        <w:t xml:space="preserve"> involve</w:t>
      </w:r>
      <w:r w:rsidR="003731F5">
        <w:rPr>
          <w:rFonts w:ascii="Times New Roman" w:eastAsia="Times New Roman" w:hAnsi="Times New Roman" w:cs="Times New Roman"/>
          <w:sz w:val="24"/>
          <w:szCs w:val="24"/>
          <w:lang w:eastAsia="en-US"/>
        </w:rPr>
        <w:t>s</w:t>
      </w:r>
      <w:r w:rsidR="00B1019E" w:rsidRPr="007106BC">
        <w:rPr>
          <w:rFonts w:ascii="Times New Roman" w:eastAsia="Times New Roman" w:hAnsi="Times New Roman" w:cs="Times New Roman"/>
          <w:sz w:val="24"/>
          <w:szCs w:val="24"/>
          <w:lang w:eastAsia="en-US"/>
        </w:rPr>
        <w:t xml:space="preserve"> both quantity </w:t>
      </w:r>
      <w:r w:rsidR="00B1019E">
        <w:rPr>
          <w:rFonts w:ascii="Times New Roman" w:eastAsia="Times New Roman" w:hAnsi="Times New Roman" w:cs="Times New Roman"/>
          <w:sz w:val="24"/>
          <w:szCs w:val="24"/>
          <w:lang w:eastAsia="en-US"/>
        </w:rPr>
        <w:t xml:space="preserve">adjustment (a change in </w:t>
      </w:r>
      <w:proofErr w:type="spellStart"/>
      <w:r w:rsidR="00B1019E">
        <w:rPr>
          <w:rFonts w:ascii="Times New Roman" w:eastAsia="Times New Roman" w:hAnsi="Times New Roman" w:cs="Times New Roman"/>
          <w:i/>
          <w:iCs/>
          <w:sz w:val="24"/>
          <w:szCs w:val="24"/>
        </w:rPr>
        <w:t>Q</w:t>
      </w:r>
      <w:r w:rsidR="00B1019E">
        <w:rPr>
          <w:rFonts w:ascii="Times New Roman" w:eastAsia="Times New Roman" w:hAnsi="Times New Roman" w:cs="Times New Roman"/>
          <w:i/>
          <w:iCs/>
          <w:sz w:val="24"/>
          <w:szCs w:val="24"/>
          <w:vertAlign w:val="subscript"/>
        </w:rPr>
        <w:t>Gi</w:t>
      </w:r>
      <w:proofErr w:type="spellEnd"/>
      <w:r w:rsidR="00B1019E">
        <w:rPr>
          <w:rFonts w:ascii="Times New Roman" w:eastAsia="Times New Roman" w:hAnsi="Times New Roman" w:cs="Times New Roman"/>
          <w:sz w:val="24"/>
          <w:szCs w:val="24"/>
        </w:rPr>
        <w:t xml:space="preserve">) </w:t>
      </w:r>
      <w:r w:rsidR="00B1019E">
        <w:rPr>
          <w:rFonts w:ascii="Times New Roman" w:eastAsia="Times New Roman" w:hAnsi="Times New Roman" w:cs="Times New Roman"/>
          <w:sz w:val="24"/>
          <w:szCs w:val="24"/>
          <w:lang w:eastAsia="en-US"/>
        </w:rPr>
        <w:t>and quality adjustment (a change in</w:t>
      </w:r>
      <w:r w:rsidR="00B1019E" w:rsidRPr="007106BC">
        <w:rPr>
          <w:rFonts w:ascii="Times New Roman" w:eastAsia="Times New Roman" w:hAnsi="Times New Roman" w:cs="Times New Roman"/>
          <w:position w:val="-12"/>
          <w:sz w:val="24"/>
          <w:szCs w:val="24"/>
        </w:rPr>
        <w:object w:dxaOrig="460" w:dyaOrig="360">
          <v:shape id="_x0000_i1030" type="#_x0000_t75" style="width:21.85pt;height:18.85pt" o:ole="">
            <v:imagedata r:id="rId19" o:title=""/>
          </v:shape>
          <o:OLEObject Type="Embed" ProgID="Equation.3" ShapeID="_x0000_i1030" DrawAspect="Content" ObjectID="_1563369649" r:id="rId20"/>
        </w:object>
      </w:r>
    </w:p>
    <w:p w:rsidR="00445C74" w:rsidRDefault="00445C74" w:rsidP="00445C74">
      <w:pPr>
        <w:tabs>
          <w:tab w:val="left" w:pos="-720"/>
          <w:tab w:val="left" w:pos="567"/>
        </w:tabs>
        <w:suppressAutoHyphens/>
        <w:spacing w:line="288" w:lineRule="auto"/>
        <w:jc w:val="both"/>
        <w:rPr>
          <w:rFonts w:ascii="Times New Roman" w:eastAsia="Times New Roman" w:hAnsi="Times New Roman" w:cs="Times New Roman"/>
          <w:sz w:val="24"/>
          <w:szCs w:val="24"/>
          <w:lang w:eastAsia="en-US"/>
        </w:rPr>
      </w:pPr>
    </w:p>
    <w:p w:rsidR="00B1019E" w:rsidRDefault="00B1019E" w:rsidP="00445C74">
      <w:pPr>
        <w:widowControl w:val="0"/>
        <w:spacing w:line="288"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w:t>
      </w:r>
      <w:r w:rsidR="003731F5">
        <w:rPr>
          <w:rFonts w:ascii="Times New Roman" w:eastAsia="Times New Roman" w:hAnsi="Times New Roman" w:cs="Times New Roman"/>
          <w:sz w:val="24"/>
          <w:szCs w:val="24"/>
          <w:lang w:eastAsia="en-US"/>
        </w:rPr>
        <w:t>erefore, and in contrast to most</w:t>
      </w:r>
      <w:r>
        <w:rPr>
          <w:rFonts w:ascii="Times New Roman" w:eastAsia="Times New Roman" w:hAnsi="Times New Roman" w:cs="Times New Roman"/>
          <w:sz w:val="24"/>
          <w:szCs w:val="24"/>
          <w:lang w:eastAsia="en-US"/>
        </w:rPr>
        <w:t xml:space="preserve"> of the applied literature that neglects this point, </w:t>
      </w:r>
      <w:r w:rsidRPr="007106BC">
        <w:rPr>
          <w:rFonts w:ascii="Times New Roman" w:eastAsia="Times New Roman" w:hAnsi="Times New Roman" w:cs="Times New Roman"/>
          <w:sz w:val="24"/>
          <w:szCs w:val="24"/>
          <w:lang w:eastAsia="en-US"/>
        </w:rPr>
        <w:t>a second equation is needed</w:t>
      </w:r>
      <w:r w:rsidR="005C00BC">
        <w:rPr>
          <w:rFonts w:ascii="Times New Roman" w:eastAsia="Times New Roman" w:hAnsi="Times New Roman" w:cs="Times New Roman"/>
          <w:sz w:val="24"/>
          <w:szCs w:val="24"/>
          <w:lang w:eastAsia="en-US"/>
        </w:rPr>
        <w:t>,</w:t>
      </w:r>
      <w:r w:rsidRPr="007106BC">
        <w:rPr>
          <w:rFonts w:ascii="Times New Roman" w:eastAsia="Times New Roman" w:hAnsi="Times New Roman" w:cs="Times New Roman"/>
          <w:sz w:val="24"/>
          <w:szCs w:val="24"/>
          <w:lang w:eastAsia="en-US"/>
        </w:rPr>
        <w:t xml:space="preserve"> to model quality choice</w:t>
      </w:r>
      <w:r>
        <w:rPr>
          <w:rFonts w:ascii="Times New Roman" w:eastAsia="Times New Roman" w:hAnsi="Times New Roman" w:cs="Times New Roman"/>
          <w:sz w:val="24"/>
          <w:szCs w:val="24"/>
          <w:lang w:eastAsia="en-US"/>
        </w:rPr>
        <w:t xml:space="preserve">. This can be indicated by </w:t>
      </w:r>
      <w:r w:rsidRPr="007106BC">
        <w:rPr>
          <w:rFonts w:ascii="Times New Roman" w:eastAsia="Times New Roman" w:hAnsi="Times New Roman" w:cs="Times New Roman"/>
          <w:sz w:val="24"/>
          <w:szCs w:val="24"/>
          <w:lang w:eastAsia="en-US"/>
        </w:rPr>
        <w:t xml:space="preserve">household </w:t>
      </w:r>
      <w:proofErr w:type="gramStart"/>
      <w:r w:rsidRPr="007106BC">
        <w:rPr>
          <w:rFonts w:ascii="Times New Roman" w:eastAsia="Times New Roman" w:hAnsi="Times New Roman" w:cs="Times New Roman"/>
          <w:i/>
          <w:sz w:val="24"/>
          <w:szCs w:val="24"/>
          <w:lang w:eastAsia="en-US"/>
        </w:rPr>
        <w:t>i</w:t>
      </w:r>
      <w:r>
        <w:rPr>
          <w:rFonts w:ascii="Times New Roman" w:eastAsia="Times New Roman" w:hAnsi="Times New Roman" w:cs="Times New Roman"/>
          <w:iCs/>
          <w:sz w:val="24"/>
          <w:szCs w:val="24"/>
          <w:lang w:eastAsia="en-US"/>
        </w:rPr>
        <w:t>’s</w:t>
      </w:r>
      <w:proofErr w:type="gramEnd"/>
      <w:r>
        <w:rPr>
          <w:rFonts w:ascii="Times New Roman" w:eastAsia="Times New Roman" w:hAnsi="Times New Roman" w:cs="Times New Roman"/>
          <w:iCs/>
          <w:sz w:val="24"/>
          <w:szCs w:val="24"/>
          <w:lang w:eastAsia="en-US"/>
        </w:rPr>
        <w:t xml:space="preserve"> unit value for group </w:t>
      </w:r>
      <w:r w:rsidRPr="00B637EB">
        <w:rPr>
          <w:rFonts w:ascii="Times New Roman" w:eastAsia="Times New Roman" w:hAnsi="Times New Roman" w:cs="Times New Roman"/>
          <w:i/>
          <w:sz w:val="24"/>
          <w:szCs w:val="24"/>
          <w:lang w:eastAsia="en-US"/>
        </w:rPr>
        <w:t>G</w:t>
      </w:r>
      <w:r w:rsidR="00966167">
        <w:rPr>
          <w:rFonts w:ascii="Times New Roman" w:eastAsia="Times New Roman" w:hAnsi="Times New Roman" w:cs="Times New Roman"/>
          <w:sz w:val="24"/>
          <w:szCs w:val="24"/>
          <w:lang w:eastAsia="en-US"/>
        </w:rPr>
        <w:t>,</w:t>
      </w:r>
      <w:r>
        <w:rPr>
          <w:rFonts w:ascii="Times New Roman" w:eastAsia="Times New Roman" w:hAnsi="Times New Roman" w:cs="Times New Roman"/>
          <w:i/>
          <w:iCs/>
          <w:sz w:val="24"/>
          <w:szCs w:val="24"/>
          <w:vertAlign w:val="subscript"/>
          <w:lang w:eastAsia="en-US"/>
        </w:rPr>
        <w:t xml:space="preserve"> </w:t>
      </w:r>
      <w:r>
        <w:rPr>
          <w:rFonts w:ascii="Times New Roman" w:eastAsia="Times New Roman" w:hAnsi="Times New Roman" w:cs="Times New Roman"/>
          <w:sz w:val="24"/>
          <w:szCs w:val="24"/>
          <w:lang w:eastAsia="en-US"/>
        </w:rPr>
        <w:t>conditional upon the prices they face</w:t>
      </w:r>
      <w:r w:rsidRPr="007106BC">
        <w:rPr>
          <w:rFonts w:ascii="Times New Roman" w:eastAsia="Times New Roman" w:hAnsi="Times New Roman" w:cs="Times New Roman"/>
          <w:sz w:val="24"/>
          <w:szCs w:val="24"/>
          <w:lang w:eastAsia="en-US"/>
        </w:rPr>
        <w:t xml:space="preserve">: </w:t>
      </w:r>
    </w:p>
    <w:p w:rsidR="00445C74" w:rsidRPr="007106BC" w:rsidRDefault="00445C74" w:rsidP="00445C74">
      <w:pPr>
        <w:widowControl w:val="0"/>
        <w:spacing w:line="288" w:lineRule="auto"/>
        <w:ind w:firstLine="567"/>
        <w:jc w:val="both"/>
        <w:rPr>
          <w:rFonts w:ascii="Times New Roman" w:eastAsia="Times New Roman" w:hAnsi="Times New Roman" w:cs="Times New Roman"/>
          <w:iCs/>
          <w:sz w:val="24"/>
          <w:szCs w:val="24"/>
          <w:lang w:eastAsia="en-GB"/>
        </w:rPr>
      </w:pPr>
    </w:p>
    <w:p w:rsidR="00B1019E" w:rsidRPr="007106BC" w:rsidRDefault="00B1019E" w:rsidP="00C671A4">
      <w:pPr>
        <w:tabs>
          <w:tab w:val="left" w:pos="-720"/>
        </w:tabs>
        <w:suppressAutoHyphens/>
        <w:spacing w:line="288"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hint="eastAsia"/>
          <w:sz w:val="24"/>
        </w:rPr>
        <w:tab/>
      </w:r>
      <w:r w:rsidRPr="007106BC">
        <w:rPr>
          <w:rFonts w:ascii="Times New Roman" w:eastAsia="Times New Roman" w:hAnsi="Times New Roman" w:cs="Times New Roman"/>
          <w:position w:val="-28"/>
          <w:sz w:val="24"/>
          <w:szCs w:val="24"/>
          <w:lang w:eastAsia="en-US"/>
        </w:rPr>
        <w:object w:dxaOrig="5240" w:dyaOrig="680">
          <v:shape id="_x0000_i1031" type="#_x0000_t75" style="width:287.95pt;height:33.85pt" o:ole="">
            <v:imagedata r:id="rId21" o:title=""/>
          </v:shape>
          <o:OLEObject Type="Embed" ProgID="Equation.3" ShapeID="_x0000_i1031" DrawAspect="Content" ObjectID="_1563369650" r:id="rId22"/>
        </w:object>
      </w:r>
      <w:r w:rsidR="00FE5830">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445C74">
        <w:rPr>
          <w:rFonts w:ascii="Times New Roman" w:eastAsia="Times New Roman" w:hAnsi="Times New Roman" w:cs="Times New Roman" w:hint="eastAsia"/>
        </w:rPr>
        <w:t>(</w:t>
      </w:r>
      <w:r w:rsidRPr="00445C74">
        <w:rPr>
          <w:rFonts w:ascii="Times New Roman" w:eastAsia="Times New Roman" w:hAnsi="Times New Roman" w:cs="Times New Roman"/>
        </w:rPr>
        <w:t>2</w:t>
      </w:r>
      <w:r w:rsidRPr="00445C74">
        <w:rPr>
          <w:rFonts w:ascii="Times New Roman" w:eastAsia="Times New Roman" w:hAnsi="Times New Roman" w:cs="Times New Roman" w:hint="eastAsia"/>
        </w:rPr>
        <w:t>)</w:t>
      </w:r>
    </w:p>
    <w:p w:rsidR="00B1019E" w:rsidRDefault="00B1019E" w:rsidP="00C671A4">
      <w:pPr>
        <w:widowControl w:val="0"/>
        <w:tabs>
          <w:tab w:val="left" w:pos="-720"/>
        </w:tabs>
        <w:suppressAutoHyphens/>
        <w:spacing w:line="288" w:lineRule="auto"/>
        <w:jc w:val="both"/>
        <w:rPr>
          <w:rFonts w:ascii="Times New Roman" w:eastAsia="Times New Roman" w:hAnsi="Times New Roman" w:cs="Times New Roman"/>
          <w:sz w:val="24"/>
          <w:szCs w:val="24"/>
          <w:lang w:eastAsia="en-US"/>
        </w:rPr>
      </w:pPr>
      <w:r w:rsidRPr="007106BC">
        <w:rPr>
          <w:rFonts w:ascii="Times New Roman" w:eastAsia="Times New Roman" w:hAnsi="Times New Roman" w:cs="Times New Roman"/>
          <w:sz w:val="24"/>
          <w:szCs w:val="24"/>
          <w:lang w:eastAsia="en-US"/>
        </w:rPr>
        <w:lastRenderedPageBreak/>
        <w:t xml:space="preserve">The variables </w:t>
      </w:r>
      <w:r>
        <w:rPr>
          <w:rFonts w:ascii="Times New Roman" w:eastAsia="Times New Roman" w:hAnsi="Times New Roman" w:cs="Times New Roman"/>
          <w:sz w:val="24"/>
          <w:szCs w:val="24"/>
          <w:lang w:eastAsia="en-US"/>
        </w:rPr>
        <w:t>in equation (2) are as defined for equation (1</w:t>
      </w:r>
      <w:r w:rsidRPr="007106BC">
        <w:rPr>
          <w:rFonts w:ascii="Times New Roman" w:eastAsia="Times New Roman" w:hAnsi="Times New Roman" w:cs="Times New Roman"/>
          <w:sz w:val="24"/>
          <w:szCs w:val="24"/>
          <w:lang w:eastAsia="en-US"/>
        </w:rPr>
        <w:t>), with superscripts 0 and 1 used to distinguish parameters on the same variables in each equation.</w:t>
      </w:r>
      <w:r w:rsidR="008B6AB2">
        <w:rPr>
          <w:rFonts w:ascii="Times New Roman" w:eastAsia="Times New Roman" w:hAnsi="Times New Roman" w:cs="Times New Roman"/>
          <w:sz w:val="24"/>
          <w:szCs w:val="24"/>
          <w:lang w:eastAsia="en-US"/>
        </w:rPr>
        <w:t xml:space="preserve"> Log-differentiating yields</w:t>
      </w:r>
      <w:r w:rsidRPr="007106BC">
        <w:rPr>
          <w:rFonts w:ascii="Times New Roman" w:eastAsia="Times New Roman" w:hAnsi="Times New Roman" w:cs="Times New Roman"/>
          <w:sz w:val="24"/>
          <w:szCs w:val="24"/>
          <w:lang w:eastAsia="en-US"/>
        </w:rPr>
        <w:t>:</w:t>
      </w:r>
    </w:p>
    <w:p w:rsidR="00445C74" w:rsidRPr="007106BC" w:rsidRDefault="00445C74" w:rsidP="00C671A4">
      <w:pPr>
        <w:widowControl w:val="0"/>
        <w:tabs>
          <w:tab w:val="left" w:pos="-720"/>
        </w:tabs>
        <w:suppressAutoHyphens/>
        <w:spacing w:line="288" w:lineRule="auto"/>
        <w:jc w:val="both"/>
        <w:rPr>
          <w:rFonts w:ascii="Times New Roman" w:eastAsia="Times New Roman" w:hAnsi="Times New Roman" w:cs="Times New Roman"/>
          <w:sz w:val="24"/>
          <w:szCs w:val="24"/>
        </w:rPr>
      </w:pPr>
    </w:p>
    <w:p w:rsidR="00B1019E" w:rsidRPr="007106BC" w:rsidRDefault="00B1019E" w:rsidP="00C671A4">
      <w:pPr>
        <w:tabs>
          <w:tab w:val="left" w:pos="-720"/>
        </w:tabs>
        <w:suppressAutoHyphens/>
        <w:spacing w:line="288"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position w:val="-12"/>
          <w:sz w:val="24"/>
          <w:szCs w:val="24"/>
          <w:lang w:eastAsia="en-US"/>
        </w:rPr>
        <w:object w:dxaOrig="3720" w:dyaOrig="380">
          <v:shape id="_x0000_i1032" type="#_x0000_t75" style="width:186.95pt;height:18pt" o:ole="">
            <v:imagedata r:id="rId23" o:title=""/>
          </v:shape>
          <o:OLEObject Type="Embed" ProgID="Equation.DSMT4" ShapeID="_x0000_i1032" DrawAspect="Content" ObjectID="_1563369651" r:id="rId24"/>
        </w:object>
      </w:r>
      <w:r>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445C74">
        <w:rPr>
          <w:rFonts w:ascii="Times New Roman" w:eastAsia="Times New Roman" w:hAnsi="Times New Roman" w:cs="Times New Roman" w:hint="eastAsia"/>
        </w:rPr>
        <w:t>(</w:t>
      </w:r>
      <w:r w:rsidRPr="00445C74">
        <w:rPr>
          <w:rFonts w:ascii="Times New Roman" w:eastAsia="Times New Roman" w:hAnsi="Times New Roman" w:cs="Times New Roman"/>
        </w:rPr>
        <w:t>3</w:t>
      </w:r>
      <w:r w:rsidRPr="00445C74">
        <w:rPr>
          <w:rFonts w:ascii="Times New Roman" w:eastAsia="Times New Roman" w:hAnsi="Times New Roman" w:cs="Times New Roman" w:hint="eastAsia"/>
        </w:rPr>
        <w:t>)</w:t>
      </w:r>
    </w:p>
    <w:p w:rsidR="00B1019E" w:rsidRDefault="00B1019E" w:rsidP="00445C74">
      <w:pPr>
        <w:tabs>
          <w:tab w:val="left" w:pos="-720"/>
        </w:tabs>
        <w:suppressAutoHyphens/>
        <w:spacing w:line="288"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position w:val="-12"/>
          <w:sz w:val="24"/>
          <w:szCs w:val="24"/>
          <w:lang w:eastAsia="en-US"/>
        </w:rPr>
        <w:object w:dxaOrig="3920" w:dyaOrig="360">
          <v:shape id="_x0000_i1033" type="#_x0000_t75" style="width:197.2pt;height:18pt" o:ole="">
            <v:imagedata r:id="rId25" o:title=""/>
          </v:shape>
          <o:OLEObject Type="Embed" ProgID="Equation.DSMT4" ShapeID="_x0000_i1033" DrawAspect="Content" ObjectID="_1563369652" r:id="rId26"/>
        </w:object>
      </w:r>
      <w:r>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445C74">
        <w:rPr>
          <w:rFonts w:ascii="Times New Roman" w:eastAsia="Times New Roman" w:hAnsi="Times New Roman" w:cs="Times New Roman" w:hint="eastAsia"/>
        </w:rPr>
        <w:t xml:space="preserve">    </w:t>
      </w:r>
      <w:r w:rsidRPr="00445C74">
        <w:rPr>
          <w:rFonts w:ascii="Times New Roman" w:eastAsia="Times New Roman" w:hAnsi="Times New Roman" w:cs="Times New Roman"/>
        </w:rPr>
        <w:t xml:space="preserve">  </w:t>
      </w:r>
      <w:r w:rsidRPr="00445C74">
        <w:rPr>
          <w:rFonts w:ascii="Times New Roman" w:eastAsia="Times New Roman" w:hAnsi="Times New Roman" w:cs="Times New Roman" w:hint="eastAsia"/>
        </w:rPr>
        <w:t xml:space="preserve">  (</w:t>
      </w:r>
      <w:r w:rsidRPr="00445C74">
        <w:rPr>
          <w:rFonts w:ascii="Times New Roman" w:eastAsia="Times New Roman" w:hAnsi="Times New Roman" w:cs="Times New Roman"/>
        </w:rPr>
        <w:t>4</w:t>
      </w:r>
      <w:r w:rsidRPr="00445C74">
        <w:rPr>
          <w:rFonts w:ascii="Times New Roman" w:eastAsia="Times New Roman" w:hAnsi="Times New Roman" w:cs="Times New Roman" w:hint="eastAsia"/>
        </w:rPr>
        <w:t>)</w:t>
      </w:r>
    </w:p>
    <w:p w:rsidR="00445C74" w:rsidRPr="007106BC" w:rsidRDefault="00445C74" w:rsidP="00C671A4">
      <w:pPr>
        <w:tabs>
          <w:tab w:val="left" w:pos="-720"/>
        </w:tabs>
        <w:suppressAutoHyphens/>
        <w:spacing w:line="288" w:lineRule="auto"/>
        <w:jc w:val="right"/>
        <w:rPr>
          <w:rFonts w:ascii="Times New Roman" w:eastAsia="Times New Roman" w:hAnsi="Times New Roman" w:cs="Times New Roman"/>
          <w:sz w:val="24"/>
          <w:szCs w:val="24"/>
        </w:rPr>
      </w:pPr>
    </w:p>
    <w:p w:rsidR="00B1019E" w:rsidRDefault="00B1019E" w:rsidP="00C671A4">
      <w:pPr>
        <w:tabs>
          <w:tab w:val="left" w:pos="-720"/>
        </w:tabs>
        <w:suppressAutoHyphens/>
        <w:spacing w:line="288"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where</w:t>
      </w:r>
      <w:r w:rsidRPr="007106BC">
        <w:rPr>
          <w:rFonts w:ascii="Times New Roman" w:eastAsia="Times New Roman" w:hAnsi="Times New Roman" w:cs="Times New Roman"/>
          <w:position w:val="-12"/>
          <w:sz w:val="24"/>
          <w:szCs w:val="24"/>
          <w:lang w:eastAsia="en-US"/>
        </w:rPr>
        <w:object w:dxaOrig="380" w:dyaOrig="360">
          <v:shape id="_x0000_i1034" type="#_x0000_t75" style="width:19.3pt;height:18pt" o:ole="">
            <v:imagedata r:id="rId27" o:title=""/>
          </v:shape>
          <o:OLEObject Type="Embed" ProgID="Equation.3" ShapeID="_x0000_i1034" DrawAspect="Content" ObjectID="_1563369653" r:id="rId28"/>
        </w:object>
      </w:r>
      <w:r>
        <w:rPr>
          <w:rFonts w:ascii="Times New Roman" w:eastAsia="Times New Roman" w:hAnsi="Times New Roman" w:cs="Times New Roman"/>
          <w:sz w:val="24"/>
          <w:szCs w:val="24"/>
          <w:lang w:eastAsia="en-US"/>
        </w:rPr>
        <w:t xml:space="preserve">is </w:t>
      </w:r>
      <w:r w:rsidRPr="007106BC">
        <w:rPr>
          <w:rFonts w:ascii="Times New Roman" w:eastAsia="Times New Roman" w:hAnsi="Times New Roman" w:cs="Times New Roman"/>
          <w:sz w:val="24"/>
          <w:szCs w:val="24"/>
          <w:lang w:eastAsia="en-US"/>
        </w:rPr>
        <w:t>the</w:t>
      </w:r>
      <w:r>
        <w:rPr>
          <w:rFonts w:ascii="Times New Roman" w:eastAsia="Times New Roman" w:hAnsi="Times New Roman" w:cs="Times New Roman"/>
          <w:sz w:val="24"/>
          <w:szCs w:val="24"/>
          <w:lang w:eastAsia="en-US"/>
        </w:rPr>
        <w:t xml:space="preserve"> elasticity of quantity demand</w:t>
      </w:r>
      <w:r w:rsidRPr="007106BC">
        <w:rPr>
          <w:rFonts w:ascii="Times New Roman" w:eastAsia="Times New Roman" w:hAnsi="Times New Roman" w:cs="Times New Roman"/>
          <w:sz w:val="24"/>
          <w:szCs w:val="24"/>
          <w:lang w:eastAsia="en-US"/>
        </w:rPr>
        <w:t xml:space="preserve"> with respect to total expenditure,</w:t>
      </w:r>
      <w:r>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position w:val="-12"/>
          <w:sz w:val="24"/>
          <w:szCs w:val="24"/>
          <w:lang w:eastAsia="en-US"/>
        </w:rPr>
        <w:object w:dxaOrig="360" w:dyaOrig="380">
          <v:shape id="_x0000_i1035" type="#_x0000_t75" style="width:18pt;height:18pt" o:ole="">
            <v:imagedata r:id="rId29" o:title=""/>
          </v:shape>
          <o:OLEObject Type="Embed" ProgID="Equation.3" ShapeID="_x0000_i1035" DrawAspect="Content" ObjectID="_1563369654" r:id="rId30"/>
        </w:object>
      </w:r>
      <w:r w:rsidRPr="007106BC">
        <w:rPr>
          <w:rFonts w:ascii="Times New Roman" w:eastAsia="Times New Roman" w:hAnsi="Times New Roman" w:cs="Times New Roman"/>
          <w:sz w:val="24"/>
          <w:szCs w:val="24"/>
          <w:lang w:eastAsia="en-US"/>
        </w:rPr>
        <w:t>is the elasticity of the unit value with respect to total expenditure</w:t>
      </w:r>
      <w:proofErr w:type="gramStart"/>
      <w:r>
        <w:rPr>
          <w:rFonts w:ascii="Times New Roman" w:eastAsia="Times New Roman" w:hAnsi="Times New Roman" w:cs="Times New Roman"/>
          <w:sz w:val="24"/>
          <w:szCs w:val="24"/>
          <w:lang w:eastAsia="en-US"/>
        </w:rPr>
        <w:t>,</w:t>
      </w:r>
      <w:proofErr w:type="gramEnd"/>
      <w:r w:rsidRPr="007106BC">
        <w:rPr>
          <w:rFonts w:ascii="Times New Roman" w:eastAsia="Times New Roman" w:hAnsi="Times New Roman" w:cs="Times New Roman"/>
          <w:position w:val="-12"/>
          <w:sz w:val="24"/>
          <w:szCs w:val="24"/>
          <w:lang w:eastAsia="en-US"/>
        </w:rPr>
        <w:object w:dxaOrig="480" w:dyaOrig="360">
          <v:shape id="_x0000_i1036" type="#_x0000_t75" style="width:24.85pt;height:18pt" o:ole="">
            <v:imagedata r:id="rId31" o:title=""/>
          </v:shape>
          <o:OLEObject Type="Embed" ProgID="Equation.3" ShapeID="_x0000_i1036" DrawAspect="Content" ObjectID="_1563369655" r:id="rId32"/>
        </w:object>
      </w:r>
      <w:r>
        <w:rPr>
          <w:rFonts w:ascii="Times New Roman" w:eastAsia="Times New Roman" w:hAnsi="Times New Roman" w:cs="Times New Roman"/>
          <w:sz w:val="24"/>
          <w:szCs w:val="24"/>
          <w:lang w:eastAsia="en-US"/>
        </w:rPr>
        <w:t xml:space="preserve">is </w:t>
      </w:r>
      <w:r w:rsidRPr="007106BC">
        <w:rPr>
          <w:rFonts w:ascii="Times New Roman" w:eastAsia="Times New Roman" w:hAnsi="Times New Roman" w:cs="Times New Roman"/>
          <w:sz w:val="24"/>
          <w:szCs w:val="24"/>
          <w:lang w:eastAsia="en-US"/>
        </w:rPr>
        <w:t>the</w:t>
      </w:r>
      <w:r>
        <w:rPr>
          <w:rFonts w:ascii="Times New Roman" w:eastAsia="Times New Roman" w:hAnsi="Times New Roman" w:cs="Times New Roman"/>
          <w:sz w:val="24"/>
          <w:szCs w:val="24"/>
          <w:lang w:eastAsia="en-US"/>
        </w:rPr>
        <w:t xml:space="preserve"> elasticity of quantity demand</w:t>
      </w:r>
      <w:r w:rsidRPr="007106BC">
        <w:rPr>
          <w:rFonts w:ascii="Times New Roman" w:eastAsia="Times New Roman" w:hAnsi="Times New Roman" w:cs="Times New Roman"/>
          <w:sz w:val="24"/>
          <w:szCs w:val="24"/>
          <w:lang w:eastAsia="en-US"/>
        </w:rPr>
        <w:t xml:space="preserve"> with respect to the price of </w:t>
      </w:r>
      <w:r w:rsidRPr="007106BC">
        <w:rPr>
          <w:rFonts w:ascii="Times New Roman" w:eastAsia="Times New Roman" w:hAnsi="Times New Roman" w:cs="Times New Roman"/>
          <w:i/>
          <w:iCs/>
          <w:sz w:val="24"/>
          <w:szCs w:val="24"/>
          <w:lang w:eastAsia="en-US"/>
        </w:rPr>
        <w:t>H</w:t>
      </w:r>
      <w:r w:rsidRPr="007106B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which is the </w:t>
      </w:r>
      <w:r w:rsidR="00966167">
        <w:rPr>
          <w:rFonts w:ascii="Times New Roman" w:eastAsia="Times New Roman" w:hAnsi="Times New Roman" w:cs="Times New Roman"/>
          <w:sz w:val="24"/>
          <w:szCs w:val="24"/>
          <w:lang w:eastAsia="en-US"/>
        </w:rPr>
        <w:t xml:space="preserve">key </w:t>
      </w:r>
      <w:r>
        <w:rPr>
          <w:rFonts w:ascii="Times New Roman" w:eastAsia="Times New Roman" w:hAnsi="Times New Roman" w:cs="Times New Roman"/>
          <w:sz w:val="24"/>
          <w:szCs w:val="24"/>
          <w:lang w:eastAsia="en-US"/>
        </w:rPr>
        <w:t xml:space="preserve">parameter for considering </w:t>
      </w:r>
      <w:r w:rsidR="00966167">
        <w:rPr>
          <w:rFonts w:ascii="Times New Roman" w:eastAsia="Times New Roman" w:hAnsi="Times New Roman" w:cs="Times New Roman"/>
          <w:sz w:val="24"/>
          <w:szCs w:val="24"/>
          <w:lang w:eastAsia="en-US"/>
        </w:rPr>
        <w:t xml:space="preserve">if </w:t>
      </w:r>
      <w:r>
        <w:rPr>
          <w:rFonts w:ascii="Times New Roman" w:eastAsia="Times New Roman" w:hAnsi="Times New Roman" w:cs="Times New Roman"/>
          <w:sz w:val="24"/>
          <w:szCs w:val="24"/>
          <w:lang w:eastAsia="en-US"/>
        </w:rPr>
        <w:t>health-related taxes</w:t>
      </w:r>
      <w:r w:rsidR="00966167">
        <w:rPr>
          <w:rFonts w:ascii="Times New Roman" w:eastAsia="Times New Roman" w:hAnsi="Times New Roman" w:cs="Times New Roman"/>
          <w:sz w:val="24"/>
          <w:szCs w:val="24"/>
          <w:lang w:eastAsia="en-US"/>
        </w:rPr>
        <w:t xml:space="preserve"> can reduce intake of unhealthy items</w:t>
      </w:r>
      <w:r>
        <w:rPr>
          <w:rFonts w:ascii="Times New Roman" w:eastAsia="Times New Roman" w:hAnsi="Times New Roman" w:cs="Times New Roman"/>
          <w:sz w:val="24"/>
          <w:szCs w:val="24"/>
          <w:lang w:eastAsia="en-US"/>
        </w:rPr>
        <w:t>,</w:t>
      </w:r>
      <w:r w:rsidRPr="007106BC">
        <w:rPr>
          <w:rFonts w:ascii="Times New Roman" w:eastAsia="Times New Roman" w:hAnsi="Times New Roman" w:cs="Times New Roman"/>
          <w:sz w:val="24"/>
          <w:szCs w:val="24"/>
          <w:lang w:eastAsia="en-US"/>
        </w:rPr>
        <w:t xml:space="preserve"> and </w:t>
      </w:r>
      <w:r w:rsidRPr="007106BC">
        <w:rPr>
          <w:rFonts w:ascii="Times New Roman" w:eastAsia="Times New Roman" w:hAnsi="Times New Roman" w:cs="Times New Roman"/>
          <w:i/>
          <w:iCs/>
          <w:sz w:val="24"/>
          <w:szCs w:val="24"/>
          <w:lang w:eastAsia="en-US"/>
        </w:rPr>
        <w:sym w:font="Symbol" w:char="F079"/>
      </w:r>
      <w:r w:rsidRPr="007106BC">
        <w:rPr>
          <w:rFonts w:ascii="Times New Roman" w:eastAsia="Times New Roman" w:hAnsi="Times New Roman" w:cs="Times New Roman"/>
          <w:i/>
          <w:iCs/>
          <w:sz w:val="24"/>
          <w:szCs w:val="24"/>
          <w:vertAlign w:val="subscript"/>
          <w:lang w:eastAsia="en-US"/>
        </w:rPr>
        <w:t>GH</w:t>
      </w:r>
      <w:r w:rsidRPr="007106BC">
        <w:rPr>
          <w:rFonts w:ascii="Times New Roman" w:eastAsia="Times New Roman" w:hAnsi="Times New Roman" w:cs="Times New Roman"/>
          <w:sz w:val="24"/>
          <w:szCs w:val="24"/>
          <w:lang w:eastAsia="en-US"/>
        </w:rPr>
        <w:t xml:space="preserve"> is the </w:t>
      </w:r>
      <w:r w:rsidRPr="007106BC">
        <w:rPr>
          <w:rFonts w:ascii="Times New Roman" w:eastAsia="Times New Roman" w:hAnsi="Times New Roman" w:cs="Times New Roman"/>
          <w:iCs/>
          <w:sz w:val="24"/>
          <w:szCs w:val="24"/>
          <w:lang w:eastAsia="en-US"/>
        </w:rPr>
        <w:t>elasticity of the unit value with respect to the price</w:t>
      </w:r>
      <w:r w:rsidRPr="007106BC">
        <w:rPr>
          <w:rFonts w:ascii="Times New Roman" w:eastAsia="Times New Roman" w:hAnsi="Times New Roman" w:cs="Times New Roman"/>
          <w:sz w:val="24"/>
          <w:szCs w:val="24"/>
          <w:lang w:eastAsia="en-US"/>
        </w:rPr>
        <w:t xml:space="preserve"> of </w:t>
      </w:r>
      <w:r w:rsidRPr="007106BC">
        <w:rPr>
          <w:rFonts w:ascii="Times New Roman" w:eastAsia="Times New Roman" w:hAnsi="Times New Roman" w:cs="Times New Roman"/>
          <w:i/>
          <w:iCs/>
          <w:sz w:val="24"/>
          <w:szCs w:val="24"/>
          <w:lang w:eastAsia="en-US"/>
        </w:rPr>
        <w:t>H</w:t>
      </w:r>
      <w:r w:rsidRPr="007106BC">
        <w:rPr>
          <w:rFonts w:ascii="Times New Roman" w:eastAsia="Times New Roman" w:hAnsi="Times New Roman" w:cs="Times New Roman"/>
          <w:iCs/>
          <w:sz w:val="24"/>
          <w:szCs w:val="24"/>
          <w:lang w:eastAsia="en-US"/>
        </w:rPr>
        <w:t>.</w:t>
      </w:r>
      <w:r>
        <w:rPr>
          <w:rFonts w:ascii="Times New Roman" w:eastAsia="Times New Roman" w:hAnsi="Times New Roman" w:cs="Times New Roman"/>
          <w:iCs/>
          <w:sz w:val="24"/>
          <w:szCs w:val="24"/>
          <w:lang w:eastAsia="en-US"/>
        </w:rPr>
        <w:t xml:space="preserve"> If equation (4) is rearranged, it becomes clear why one needs an equation like (2), for the household’s choice of quality amongst the items within group </w:t>
      </w:r>
      <w:r>
        <w:rPr>
          <w:rFonts w:ascii="Times New Roman" w:eastAsia="Times New Roman" w:hAnsi="Times New Roman" w:cs="Times New Roman"/>
          <w:i/>
          <w:sz w:val="24"/>
          <w:szCs w:val="24"/>
          <w:lang w:eastAsia="en-US"/>
        </w:rPr>
        <w:t>G</w:t>
      </w:r>
      <w:r>
        <w:rPr>
          <w:rFonts w:ascii="Times New Roman" w:eastAsia="Times New Roman" w:hAnsi="Times New Roman" w:cs="Times New Roman"/>
          <w:iCs/>
          <w:sz w:val="24"/>
          <w:szCs w:val="24"/>
          <w:lang w:eastAsia="en-US"/>
        </w:rPr>
        <w:t>:</w:t>
      </w:r>
    </w:p>
    <w:p w:rsidR="00445C74" w:rsidRDefault="00445C74" w:rsidP="00C671A4">
      <w:pPr>
        <w:tabs>
          <w:tab w:val="left" w:pos="-720"/>
        </w:tabs>
        <w:suppressAutoHyphens/>
        <w:spacing w:line="288" w:lineRule="auto"/>
        <w:jc w:val="both"/>
        <w:rPr>
          <w:rFonts w:ascii="Times New Roman" w:eastAsia="Times New Roman" w:hAnsi="Times New Roman" w:cs="Times New Roman"/>
          <w:iCs/>
          <w:sz w:val="24"/>
          <w:szCs w:val="24"/>
          <w:lang w:eastAsia="en-US"/>
        </w:rPr>
      </w:pPr>
    </w:p>
    <w:p w:rsidR="00B1019E" w:rsidRDefault="00B1019E" w:rsidP="00C671A4">
      <w:pPr>
        <w:tabs>
          <w:tab w:val="left" w:pos="-720"/>
        </w:tabs>
        <w:suppressAutoHyphens/>
        <w:spacing w:line="288" w:lineRule="auto"/>
        <w:jc w:val="right"/>
        <w:rPr>
          <w:rFonts w:ascii="Times New Roman" w:eastAsia="Times New Roman" w:hAnsi="Times New Roman" w:cs="Times New Roman"/>
          <w:sz w:val="24"/>
          <w:szCs w:val="24"/>
          <w:lang w:eastAsia="en-US"/>
        </w:rPr>
      </w:pPr>
      <w:r w:rsidRPr="007106BC">
        <w:rPr>
          <w:rFonts w:ascii="Times New Roman" w:eastAsia="Times New Roman" w:hAnsi="Times New Roman" w:cs="Times New Roman"/>
          <w:position w:val="-12"/>
          <w:sz w:val="24"/>
          <w:szCs w:val="24"/>
          <w:lang w:eastAsia="en-US"/>
        </w:rPr>
        <w:object w:dxaOrig="2220" w:dyaOrig="360">
          <v:shape id="_x0000_i1037" type="#_x0000_t75" style="width:112.65pt;height:18pt" o:ole="">
            <v:imagedata r:id="rId33" o:title=""/>
          </v:shape>
          <o:OLEObject Type="Embed" ProgID="Equation.3" ShapeID="_x0000_i1037" DrawAspect="Content" ObjectID="_1563369656" r:id="rId34"/>
        </w:objec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445C74">
        <w:rPr>
          <w:rFonts w:ascii="Times New Roman" w:eastAsia="Times New Roman" w:hAnsi="Times New Roman" w:cs="Times New Roman"/>
          <w:lang w:eastAsia="en-US"/>
        </w:rPr>
        <w:t>(5)</w:t>
      </w:r>
    </w:p>
    <w:p w:rsidR="00445C74" w:rsidRPr="007106BC" w:rsidRDefault="00445C74" w:rsidP="00C671A4">
      <w:pPr>
        <w:tabs>
          <w:tab w:val="left" w:pos="-720"/>
        </w:tabs>
        <w:suppressAutoHyphens/>
        <w:spacing w:line="288" w:lineRule="auto"/>
        <w:jc w:val="right"/>
        <w:rPr>
          <w:rFonts w:ascii="Times New Roman" w:eastAsia="Times New Roman" w:hAnsi="Times New Roman" w:cs="Times New Roman"/>
          <w:iCs/>
          <w:sz w:val="24"/>
          <w:szCs w:val="24"/>
          <w:lang w:eastAsia="en-US"/>
        </w:rPr>
      </w:pPr>
    </w:p>
    <w:p w:rsidR="008B6AB2" w:rsidRDefault="00966167" w:rsidP="00504C46">
      <w:pPr>
        <w:widowControl w:val="0"/>
        <w:spacing w:line="288"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The </w:t>
      </w:r>
      <w:r w:rsidR="008B6AB2">
        <w:rPr>
          <w:rFonts w:ascii="Times New Roman" w:eastAsia="Times New Roman" w:hAnsi="Times New Roman" w:cs="Times New Roman"/>
          <w:iCs/>
          <w:sz w:val="24"/>
          <w:szCs w:val="24"/>
          <w:lang w:eastAsia="en-US"/>
        </w:rPr>
        <w:t xml:space="preserve">value </w:t>
      </w:r>
      <w:r>
        <w:rPr>
          <w:rFonts w:ascii="Times New Roman" w:eastAsia="Times New Roman" w:hAnsi="Times New Roman" w:cs="Times New Roman"/>
          <w:iCs/>
          <w:sz w:val="24"/>
          <w:szCs w:val="24"/>
          <w:lang w:eastAsia="en-US"/>
        </w:rPr>
        <w:t>of e</w:t>
      </w:r>
      <w:r w:rsidR="00B1019E">
        <w:rPr>
          <w:rFonts w:ascii="Times New Roman" w:eastAsia="Times New Roman" w:hAnsi="Times New Roman" w:cs="Times New Roman"/>
          <w:iCs/>
          <w:sz w:val="24"/>
          <w:szCs w:val="24"/>
          <w:lang w:eastAsia="en-US"/>
        </w:rPr>
        <w:t xml:space="preserve">quation (5) </w:t>
      </w:r>
      <w:r w:rsidR="008B6AB2">
        <w:rPr>
          <w:rFonts w:ascii="Times New Roman" w:eastAsia="Times New Roman" w:hAnsi="Times New Roman" w:cs="Times New Roman"/>
          <w:iCs/>
          <w:sz w:val="24"/>
          <w:szCs w:val="24"/>
          <w:lang w:eastAsia="en-US"/>
        </w:rPr>
        <w:t xml:space="preserve">is in showing </w:t>
      </w:r>
      <w:r w:rsidR="00B1019E">
        <w:rPr>
          <w:rFonts w:ascii="Times New Roman" w:eastAsia="Times New Roman" w:hAnsi="Times New Roman" w:cs="Times New Roman"/>
          <w:iCs/>
          <w:sz w:val="24"/>
          <w:szCs w:val="24"/>
          <w:lang w:eastAsia="en-US"/>
        </w:rPr>
        <w:t>that if one does not kno</w:t>
      </w:r>
      <w:r w:rsidR="003731F5">
        <w:rPr>
          <w:rFonts w:ascii="Times New Roman" w:eastAsia="Times New Roman" w:hAnsi="Times New Roman" w:cs="Times New Roman"/>
          <w:iCs/>
          <w:sz w:val="24"/>
          <w:szCs w:val="24"/>
          <w:lang w:eastAsia="en-US"/>
        </w:rPr>
        <w:t>w how quality responds to price</w:t>
      </w:r>
      <w:r w:rsidR="00B1019E">
        <w:rPr>
          <w:rFonts w:ascii="Times New Roman" w:eastAsia="Times New Roman" w:hAnsi="Times New Roman" w:cs="Times New Roman"/>
          <w:iCs/>
          <w:sz w:val="24"/>
          <w:szCs w:val="24"/>
          <w:lang w:eastAsia="en-US"/>
        </w:rPr>
        <w:t xml:space="preserve">, which can be derived from the </w:t>
      </w:r>
      <w:r w:rsidR="00B1019E" w:rsidRPr="007106BC">
        <w:rPr>
          <w:rFonts w:ascii="Times New Roman" w:eastAsia="Times New Roman" w:hAnsi="Times New Roman" w:cs="Times New Roman"/>
          <w:i/>
          <w:iCs/>
          <w:sz w:val="24"/>
          <w:szCs w:val="24"/>
          <w:lang w:eastAsia="en-US"/>
        </w:rPr>
        <w:sym w:font="Symbol" w:char="F079"/>
      </w:r>
      <w:r w:rsidR="00B1019E" w:rsidRPr="007106BC">
        <w:rPr>
          <w:rFonts w:ascii="Times New Roman" w:eastAsia="Times New Roman" w:hAnsi="Times New Roman" w:cs="Times New Roman"/>
          <w:i/>
          <w:iCs/>
          <w:sz w:val="24"/>
          <w:szCs w:val="24"/>
          <w:vertAlign w:val="subscript"/>
          <w:lang w:eastAsia="en-US"/>
        </w:rPr>
        <w:t>GH</w:t>
      </w:r>
      <w:r w:rsidR="00B1019E">
        <w:rPr>
          <w:rFonts w:ascii="Times New Roman" w:eastAsia="Times New Roman" w:hAnsi="Times New Roman" w:cs="Times New Roman"/>
          <w:iCs/>
          <w:sz w:val="24"/>
          <w:szCs w:val="24"/>
          <w:lang w:eastAsia="en-US"/>
        </w:rPr>
        <w:t xml:space="preserve"> term, </w:t>
      </w:r>
      <w:r>
        <w:rPr>
          <w:rFonts w:ascii="Times New Roman" w:eastAsia="Times New Roman" w:hAnsi="Times New Roman" w:cs="Times New Roman"/>
          <w:iCs/>
          <w:sz w:val="24"/>
          <w:szCs w:val="24"/>
          <w:lang w:eastAsia="en-US"/>
        </w:rPr>
        <w:t xml:space="preserve">one cannot </w:t>
      </w:r>
      <w:r w:rsidR="00B1019E">
        <w:rPr>
          <w:rFonts w:ascii="Times New Roman" w:eastAsia="Times New Roman" w:hAnsi="Times New Roman" w:cs="Times New Roman"/>
          <w:iCs/>
          <w:sz w:val="24"/>
          <w:szCs w:val="24"/>
          <w:lang w:eastAsia="en-US"/>
        </w:rPr>
        <w:t>identify the elasticity</w:t>
      </w:r>
      <w:r w:rsidR="00B1019E" w:rsidRPr="00A5146F">
        <w:rPr>
          <w:rFonts w:ascii="Times New Roman" w:eastAsia="Times New Roman" w:hAnsi="Times New Roman" w:cs="Times New Roman"/>
          <w:iCs/>
          <w:position w:val="-12"/>
          <w:sz w:val="24"/>
          <w:szCs w:val="24"/>
          <w:lang w:eastAsia="en-US"/>
        </w:rPr>
        <w:object w:dxaOrig="420" w:dyaOrig="360">
          <v:shape id="_x0000_i1038" type="#_x0000_t75" style="width:21.85pt;height:18pt" o:ole="">
            <v:imagedata r:id="rId35" o:title=""/>
          </v:shape>
          <o:OLEObject Type="Embed" ProgID="Equation.3" ShapeID="_x0000_i1038" DrawAspect="Content" ObjectID="_1563369657" r:id="rId36"/>
        </w:object>
      </w:r>
      <w:r w:rsidR="00B1019E">
        <w:rPr>
          <w:rFonts w:ascii="Times New Roman" w:eastAsia="Times New Roman" w:hAnsi="Times New Roman" w:cs="Times New Roman"/>
          <w:iCs/>
          <w:sz w:val="24"/>
          <w:szCs w:val="24"/>
          <w:lang w:eastAsia="en-US"/>
        </w:rPr>
        <w:t xml:space="preserve"> that shows </w:t>
      </w:r>
      <w:r w:rsidR="003731F5">
        <w:rPr>
          <w:rFonts w:ascii="Times New Roman" w:eastAsia="Times New Roman" w:hAnsi="Times New Roman" w:cs="Times New Roman"/>
          <w:iCs/>
          <w:sz w:val="24"/>
          <w:szCs w:val="24"/>
          <w:lang w:eastAsia="en-US"/>
        </w:rPr>
        <w:t>how quantity responds to price</w:t>
      </w:r>
      <w:r w:rsidR="00B1019E">
        <w:rPr>
          <w:rFonts w:ascii="Times New Roman" w:eastAsia="Times New Roman" w:hAnsi="Times New Roman" w:cs="Times New Roman"/>
          <w:iCs/>
          <w:sz w:val="24"/>
          <w:szCs w:val="24"/>
          <w:lang w:eastAsia="en-US"/>
        </w:rPr>
        <w:t>. However, with data on budge</w:t>
      </w:r>
      <w:r w:rsidR="00FE5830">
        <w:rPr>
          <w:rFonts w:ascii="Times New Roman" w:eastAsia="Times New Roman" w:hAnsi="Times New Roman" w:cs="Times New Roman"/>
          <w:iCs/>
          <w:sz w:val="24"/>
          <w:szCs w:val="24"/>
          <w:lang w:eastAsia="en-US"/>
        </w:rPr>
        <w:t>t shares, on prices, and on an</w:t>
      </w:r>
      <w:r w:rsidR="00B1019E">
        <w:rPr>
          <w:rFonts w:ascii="Times New Roman" w:eastAsia="Times New Roman" w:hAnsi="Times New Roman" w:cs="Times New Roman"/>
          <w:iCs/>
          <w:sz w:val="24"/>
          <w:szCs w:val="24"/>
          <w:lang w:eastAsia="en-US"/>
        </w:rPr>
        <w:t xml:space="preserve"> indicator of quality, such as the unit value, equation (5) can be estimated, with input values from the estimates of equations (1) and (2). </w:t>
      </w:r>
      <w:r w:rsidR="00445C74">
        <w:rPr>
          <w:rFonts w:ascii="Times New Roman" w:eastAsia="Times New Roman" w:hAnsi="Times New Roman" w:cs="Times New Roman"/>
          <w:iCs/>
          <w:sz w:val="24"/>
          <w:szCs w:val="24"/>
          <w:lang w:eastAsia="en-US"/>
        </w:rPr>
        <w:t xml:space="preserve"> </w:t>
      </w:r>
      <w:proofErr w:type="spellStart"/>
      <w:r>
        <w:rPr>
          <w:rFonts w:ascii="Times New Roman" w:eastAsia="Times New Roman" w:hAnsi="Times New Roman" w:cs="Times New Roman"/>
          <w:iCs/>
          <w:sz w:val="24"/>
          <w:szCs w:val="24"/>
          <w:lang w:eastAsia="en-US"/>
        </w:rPr>
        <w:t>McKelvey</w:t>
      </w:r>
      <w:proofErr w:type="spellEnd"/>
      <w:r>
        <w:rPr>
          <w:rFonts w:ascii="Times New Roman" w:eastAsia="Times New Roman" w:hAnsi="Times New Roman" w:cs="Times New Roman"/>
          <w:iCs/>
          <w:sz w:val="24"/>
          <w:szCs w:val="24"/>
          <w:lang w:eastAsia="en-US"/>
        </w:rPr>
        <w:t xml:space="preserve"> (2011) </w:t>
      </w:r>
      <w:r w:rsidR="00B1019E">
        <w:rPr>
          <w:rFonts w:ascii="Times New Roman" w:eastAsia="Times New Roman" w:hAnsi="Times New Roman" w:cs="Times New Roman"/>
          <w:iCs/>
          <w:sz w:val="24"/>
          <w:szCs w:val="24"/>
          <w:lang w:eastAsia="en-US"/>
        </w:rPr>
        <w:t>cal</w:t>
      </w:r>
      <w:r>
        <w:rPr>
          <w:rFonts w:ascii="Times New Roman" w:eastAsia="Times New Roman" w:hAnsi="Times New Roman" w:cs="Times New Roman"/>
          <w:iCs/>
          <w:sz w:val="24"/>
          <w:szCs w:val="24"/>
          <w:lang w:eastAsia="en-US"/>
        </w:rPr>
        <w:t>ls this</w:t>
      </w:r>
      <w:r w:rsidR="00B1019E">
        <w:rPr>
          <w:rFonts w:ascii="Times New Roman" w:eastAsia="Times New Roman" w:hAnsi="Times New Roman" w:cs="Times New Roman"/>
          <w:iCs/>
          <w:sz w:val="24"/>
          <w:szCs w:val="24"/>
          <w:lang w:eastAsia="en-US"/>
        </w:rPr>
        <w:t xml:space="preserve"> the </w:t>
      </w:r>
      <w:r w:rsidR="00445C74">
        <w:rPr>
          <w:rFonts w:ascii="Times New Roman" w:eastAsia="Times New Roman" w:hAnsi="Times New Roman" w:cs="Times New Roman"/>
          <w:iCs/>
          <w:sz w:val="24"/>
          <w:szCs w:val="24"/>
          <w:lang w:eastAsia="en-US"/>
        </w:rPr>
        <w:t>'</w:t>
      </w:r>
      <w:r w:rsidR="00B1019E">
        <w:rPr>
          <w:rFonts w:ascii="Times New Roman" w:eastAsia="Times New Roman" w:hAnsi="Times New Roman" w:cs="Times New Roman"/>
          <w:iCs/>
          <w:sz w:val="24"/>
          <w:szCs w:val="24"/>
          <w:lang w:eastAsia="en-US"/>
        </w:rPr>
        <w:t>unrestricted method</w:t>
      </w:r>
      <w:r w:rsidR="00445C74">
        <w:rPr>
          <w:rFonts w:ascii="Times New Roman" w:eastAsia="Times New Roman" w:hAnsi="Times New Roman" w:cs="Times New Roman"/>
          <w:iCs/>
          <w:sz w:val="24"/>
          <w:szCs w:val="24"/>
          <w:lang w:eastAsia="en-US"/>
        </w:rPr>
        <w:t>'</w:t>
      </w:r>
      <w:r w:rsidR="00B1019E">
        <w:rPr>
          <w:rFonts w:ascii="Times New Roman" w:eastAsia="Times New Roman" w:hAnsi="Times New Roman" w:cs="Times New Roman"/>
          <w:iCs/>
          <w:sz w:val="24"/>
          <w:szCs w:val="24"/>
          <w:lang w:eastAsia="en-US"/>
        </w:rPr>
        <w:t xml:space="preserve"> because the household’s choice of qualit</w:t>
      </w:r>
      <w:r>
        <w:rPr>
          <w:rFonts w:ascii="Times New Roman" w:eastAsia="Times New Roman" w:hAnsi="Times New Roman" w:cs="Times New Roman"/>
          <w:iCs/>
          <w:sz w:val="24"/>
          <w:szCs w:val="24"/>
          <w:lang w:eastAsia="en-US"/>
        </w:rPr>
        <w:t xml:space="preserve">y </w:t>
      </w:r>
      <w:r w:rsidR="004A51AE">
        <w:rPr>
          <w:rFonts w:ascii="Times New Roman" w:eastAsia="Times New Roman" w:hAnsi="Times New Roman" w:cs="Times New Roman"/>
          <w:iCs/>
          <w:sz w:val="24"/>
          <w:szCs w:val="24"/>
          <w:lang w:eastAsia="en-US"/>
        </w:rPr>
        <w:t xml:space="preserve">is allowed to </w:t>
      </w:r>
      <w:r w:rsidR="00FE5830">
        <w:rPr>
          <w:rFonts w:ascii="Times New Roman" w:eastAsia="Times New Roman" w:hAnsi="Times New Roman" w:cs="Times New Roman"/>
          <w:iCs/>
          <w:sz w:val="24"/>
          <w:szCs w:val="24"/>
          <w:lang w:eastAsia="en-US"/>
        </w:rPr>
        <w:t>freely respond</w:t>
      </w:r>
      <w:r>
        <w:rPr>
          <w:rFonts w:ascii="Times New Roman" w:eastAsia="Times New Roman" w:hAnsi="Times New Roman" w:cs="Times New Roman"/>
          <w:iCs/>
          <w:sz w:val="24"/>
          <w:szCs w:val="24"/>
          <w:lang w:eastAsia="en-US"/>
        </w:rPr>
        <w:t xml:space="preserve"> to price variation. </w:t>
      </w:r>
      <w:r w:rsidR="001D41CB">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Although this two equation framework was first developed </w:t>
      </w:r>
      <w:r w:rsidR="008107F2">
        <w:rPr>
          <w:rFonts w:ascii="Times New Roman" w:eastAsia="Times New Roman" w:hAnsi="Times New Roman" w:cs="Times New Roman"/>
          <w:iCs/>
          <w:sz w:val="24"/>
          <w:szCs w:val="24"/>
          <w:lang w:eastAsia="en-US"/>
        </w:rPr>
        <w:t xml:space="preserve">almost 30 years ago </w:t>
      </w:r>
      <w:r>
        <w:rPr>
          <w:rFonts w:ascii="Times New Roman" w:eastAsia="Times New Roman" w:hAnsi="Times New Roman" w:cs="Times New Roman"/>
          <w:iCs/>
          <w:sz w:val="24"/>
          <w:szCs w:val="24"/>
          <w:lang w:eastAsia="en-US"/>
        </w:rPr>
        <w:t>by Deaton (1990), t</w:t>
      </w:r>
      <w:r w:rsidR="00B1019E">
        <w:rPr>
          <w:rFonts w:ascii="Times New Roman" w:eastAsia="Times New Roman" w:hAnsi="Times New Roman" w:cs="Times New Roman"/>
          <w:iCs/>
          <w:sz w:val="24"/>
          <w:szCs w:val="24"/>
          <w:lang w:eastAsia="en-US"/>
        </w:rPr>
        <w:t>he</w:t>
      </w:r>
      <w:r w:rsidR="003F334F">
        <w:rPr>
          <w:rFonts w:ascii="Times New Roman" w:eastAsia="Times New Roman" w:hAnsi="Times New Roman" w:cs="Times New Roman"/>
          <w:iCs/>
          <w:sz w:val="24"/>
          <w:szCs w:val="24"/>
          <w:lang w:eastAsia="en-US"/>
        </w:rPr>
        <w:t xml:space="preserve"> only published examples of the unrestricted</w:t>
      </w:r>
      <w:r w:rsidR="00B1019E">
        <w:rPr>
          <w:rFonts w:ascii="Times New Roman" w:eastAsia="Times New Roman" w:hAnsi="Times New Roman" w:cs="Times New Roman"/>
          <w:iCs/>
          <w:sz w:val="24"/>
          <w:szCs w:val="24"/>
          <w:lang w:eastAsia="en-US"/>
        </w:rPr>
        <w:t xml:space="preserve"> approach are </w:t>
      </w:r>
      <w:proofErr w:type="spellStart"/>
      <w:r w:rsidR="00B1019E">
        <w:rPr>
          <w:rFonts w:ascii="Times New Roman" w:eastAsia="Times New Roman" w:hAnsi="Times New Roman" w:cs="Times New Roman"/>
          <w:iCs/>
          <w:sz w:val="24"/>
          <w:szCs w:val="24"/>
          <w:lang w:eastAsia="en-US"/>
        </w:rPr>
        <w:t>McKelvey</w:t>
      </w:r>
      <w:proofErr w:type="spellEnd"/>
      <w:r w:rsidR="00B1019E">
        <w:rPr>
          <w:rFonts w:ascii="Times New Roman" w:eastAsia="Times New Roman" w:hAnsi="Times New Roman" w:cs="Times New Roman"/>
          <w:iCs/>
          <w:sz w:val="24"/>
          <w:szCs w:val="24"/>
          <w:lang w:eastAsia="en-US"/>
        </w:rPr>
        <w:t xml:space="preserve"> (2011) and Gibson and Kim (2013).</w:t>
      </w:r>
      <w:r w:rsidR="00FE5830">
        <w:rPr>
          <w:rFonts w:ascii="Times New Roman" w:eastAsia="Times New Roman" w:hAnsi="Times New Roman" w:cs="Times New Roman"/>
          <w:iCs/>
          <w:sz w:val="24"/>
          <w:szCs w:val="24"/>
          <w:lang w:eastAsia="en-US"/>
        </w:rPr>
        <w:t xml:space="preserve"> </w:t>
      </w:r>
    </w:p>
    <w:p w:rsidR="00445C74" w:rsidRDefault="00445C74" w:rsidP="00C671A4">
      <w:pPr>
        <w:widowControl w:val="0"/>
        <w:spacing w:line="288" w:lineRule="auto"/>
        <w:ind w:firstLine="799"/>
        <w:jc w:val="both"/>
        <w:rPr>
          <w:rFonts w:ascii="Times New Roman" w:eastAsia="Times New Roman" w:hAnsi="Times New Roman" w:cs="Times New Roman"/>
          <w:iCs/>
          <w:sz w:val="24"/>
          <w:szCs w:val="24"/>
          <w:lang w:eastAsia="en-US"/>
        </w:rPr>
      </w:pPr>
    </w:p>
    <w:p w:rsidR="00B1019E" w:rsidRDefault="00FE5830" w:rsidP="00504C46">
      <w:pPr>
        <w:widowControl w:val="0"/>
        <w:spacing w:line="288" w:lineRule="auto"/>
        <w:ind w:firstLine="567"/>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The</w:t>
      </w:r>
      <w:r w:rsidR="00C72DCC">
        <w:rPr>
          <w:rFonts w:ascii="Times New Roman" w:eastAsia="Times New Roman" w:hAnsi="Times New Roman" w:cs="Times New Roman"/>
          <w:iCs/>
          <w:sz w:val="24"/>
          <w:szCs w:val="24"/>
          <w:lang w:eastAsia="en-US"/>
        </w:rPr>
        <w:t xml:space="preserve"> paucity of studies using this unrestricted method</w:t>
      </w:r>
      <w:r>
        <w:rPr>
          <w:rFonts w:ascii="Times New Roman" w:eastAsia="Times New Roman" w:hAnsi="Times New Roman" w:cs="Times New Roman"/>
          <w:iCs/>
          <w:sz w:val="24"/>
          <w:szCs w:val="24"/>
          <w:lang w:eastAsia="en-US"/>
        </w:rPr>
        <w:t xml:space="preserve"> is due to two factors</w:t>
      </w:r>
      <w:r w:rsidR="00C72DCC">
        <w:rPr>
          <w:rFonts w:ascii="Times New Roman" w:eastAsia="Times New Roman" w:hAnsi="Times New Roman" w:cs="Times New Roman"/>
          <w:iCs/>
          <w:sz w:val="24"/>
          <w:szCs w:val="24"/>
          <w:lang w:eastAsia="en-US"/>
        </w:rPr>
        <w:t xml:space="preserve">; first, it </w:t>
      </w:r>
      <w:r w:rsidR="00C72DCC">
        <w:rPr>
          <w:rFonts w:ascii="Times New Roman" w:hAnsi="Times New Roman" w:cs="Times New Roman"/>
          <w:sz w:val="24"/>
          <w:szCs w:val="24"/>
        </w:rPr>
        <w:t>requires household survey data with budget shares, unit values, and market prices and this combinati</w:t>
      </w:r>
      <w:r w:rsidR="00445C74">
        <w:rPr>
          <w:rFonts w:ascii="Times New Roman" w:hAnsi="Times New Roman" w:cs="Times New Roman"/>
          <w:sz w:val="24"/>
          <w:szCs w:val="24"/>
        </w:rPr>
        <w:t>on is surprisingly rare (Gibson</w:t>
      </w:r>
      <w:r w:rsidR="00C72DCC">
        <w:rPr>
          <w:rFonts w:ascii="Times New Roman" w:hAnsi="Times New Roman" w:cs="Times New Roman"/>
          <w:sz w:val="24"/>
          <w:szCs w:val="24"/>
        </w:rPr>
        <w:t xml:space="preserve"> 2013). </w:t>
      </w:r>
      <w:r w:rsidR="001D41CB">
        <w:rPr>
          <w:rFonts w:ascii="Times New Roman" w:hAnsi="Times New Roman" w:cs="Times New Roman"/>
          <w:sz w:val="24"/>
          <w:szCs w:val="24"/>
        </w:rPr>
        <w:t xml:space="preserve"> </w:t>
      </w:r>
      <w:r w:rsidR="00C72DCC">
        <w:rPr>
          <w:rFonts w:ascii="Times New Roman" w:hAnsi="Times New Roman" w:cs="Times New Roman"/>
          <w:sz w:val="24"/>
          <w:szCs w:val="24"/>
        </w:rPr>
        <w:t xml:space="preserve">Second, many applied studies wrongly use a framework that is </w:t>
      </w:r>
      <w:r>
        <w:rPr>
          <w:rFonts w:ascii="Times New Roman" w:hAnsi="Times New Roman" w:cs="Times New Roman"/>
          <w:sz w:val="24"/>
          <w:szCs w:val="24"/>
        </w:rPr>
        <w:t xml:space="preserve">correct </w:t>
      </w:r>
      <w:r w:rsidR="00C72DCC">
        <w:rPr>
          <w:rFonts w:ascii="Times New Roman" w:hAnsi="Times New Roman" w:cs="Times New Roman"/>
          <w:sz w:val="24"/>
          <w:szCs w:val="24"/>
        </w:rPr>
        <w:t>only for a standard, undifferentiated good</w:t>
      </w:r>
      <w:r>
        <w:rPr>
          <w:rFonts w:ascii="Times New Roman" w:hAnsi="Times New Roman" w:cs="Times New Roman"/>
          <w:sz w:val="24"/>
          <w:szCs w:val="24"/>
        </w:rPr>
        <w:t>, and</w:t>
      </w:r>
      <w:r w:rsidR="00DB6067">
        <w:rPr>
          <w:rFonts w:ascii="Times New Roman" w:hAnsi="Times New Roman" w:cs="Times New Roman"/>
          <w:sz w:val="24"/>
          <w:szCs w:val="24"/>
        </w:rPr>
        <w:t xml:space="preserve"> </w:t>
      </w:r>
      <w:r>
        <w:rPr>
          <w:rFonts w:ascii="Times New Roman" w:hAnsi="Times New Roman" w:cs="Times New Roman"/>
          <w:sz w:val="24"/>
          <w:szCs w:val="24"/>
        </w:rPr>
        <w:t xml:space="preserve">as discussed below, </w:t>
      </w:r>
      <w:r w:rsidR="00C72DCC">
        <w:rPr>
          <w:rFonts w:ascii="Times New Roman" w:hAnsi="Times New Roman" w:cs="Times New Roman"/>
          <w:sz w:val="24"/>
          <w:szCs w:val="24"/>
        </w:rPr>
        <w:t xml:space="preserve">some blame for this </w:t>
      </w:r>
      <w:r w:rsidR="003731F5">
        <w:rPr>
          <w:rFonts w:ascii="Times New Roman" w:hAnsi="Times New Roman" w:cs="Times New Roman"/>
          <w:sz w:val="24"/>
          <w:szCs w:val="24"/>
        </w:rPr>
        <w:t xml:space="preserve">is due </w:t>
      </w:r>
      <w:r w:rsidR="00C72DCC">
        <w:rPr>
          <w:rFonts w:ascii="Times New Roman" w:hAnsi="Times New Roman" w:cs="Times New Roman"/>
          <w:sz w:val="24"/>
          <w:szCs w:val="24"/>
        </w:rPr>
        <w:t>to Cox and Wohlgenant (1986)</w:t>
      </w:r>
      <w:r w:rsidR="00DB6067">
        <w:rPr>
          <w:rFonts w:ascii="Times New Roman" w:hAnsi="Times New Roman" w:cs="Times New Roman"/>
          <w:sz w:val="24"/>
          <w:szCs w:val="24"/>
        </w:rPr>
        <w:t xml:space="preserve"> obscuring the main issues with price elasticity estimation from household survey data</w:t>
      </w:r>
      <w:r w:rsidR="00C72DCC">
        <w:rPr>
          <w:rFonts w:ascii="Times New Roman" w:hAnsi="Times New Roman" w:cs="Times New Roman"/>
          <w:sz w:val="24"/>
          <w:szCs w:val="24"/>
        </w:rPr>
        <w:t xml:space="preserve">. This second reason also feeds back into the first because when economists use the wrong framework they do not realize </w:t>
      </w:r>
      <w:r w:rsidR="00A513E2">
        <w:rPr>
          <w:rFonts w:ascii="Times New Roman" w:hAnsi="Times New Roman" w:cs="Times New Roman"/>
          <w:sz w:val="24"/>
          <w:szCs w:val="24"/>
        </w:rPr>
        <w:t xml:space="preserve">that they need </w:t>
      </w:r>
      <w:r w:rsidR="00C72DCC">
        <w:rPr>
          <w:rFonts w:ascii="Times New Roman" w:hAnsi="Times New Roman" w:cs="Times New Roman"/>
          <w:i/>
          <w:iCs/>
          <w:sz w:val="24"/>
          <w:szCs w:val="24"/>
        </w:rPr>
        <w:t xml:space="preserve">both </w:t>
      </w:r>
      <w:r w:rsidR="00C72DCC">
        <w:rPr>
          <w:rFonts w:ascii="Times New Roman" w:hAnsi="Times New Roman" w:cs="Times New Roman"/>
          <w:sz w:val="24"/>
          <w:szCs w:val="24"/>
        </w:rPr>
        <w:t xml:space="preserve">market prices and unit values and so </w:t>
      </w:r>
      <w:r w:rsidR="00DB6067">
        <w:rPr>
          <w:rFonts w:ascii="Times New Roman" w:hAnsi="Times New Roman" w:cs="Times New Roman"/>
          <w:sz w:val="24"/>
          <w:szCs w:val="24"/>
        </w:rPr>
        <w:t xml:space="preserve">do </w:t>
      </w:r>
      <w:r w:rsidR="00C72DCC">
        <w:rPr>
          <w:rFonts w:ascii="Times New Roman" w:hAnsi="Times New Roman" w:cs="Times New Roman"/>
          <w:sz w:val="24"/>
          <w:szCs w:val="24"/>
        </w:rPr>
        <w:t xml:space="preserve">not </w:t>
      </w:r>
      <w:r w:rsidR="00DB6067">
        <w:rPr>
          <w:rFonts w:ascii="Times New Roman" w:hAnsi="Times New Roman" w:cs="Times New Roman"/>
          <w:sz w:val="24"/>
          <w:szCs w:val="24"/>
        </w:rPr>
        <w:t xml:space="preserve">put </w:t>
      </w:r>
      <w:r w:rsidR="00C72DCC">
        <w:rPr>
          <w:rFonts w:ascii="Times New Roman" w:hAnsi="Times New Roman" w:cs="Times New Roman"/>
          <w:sz w:val="24"/>
          <w:szCs w:val="24"/>
        </w:rPr>
        <w:t>enough pressure on statistical agencies to provide the right data.</w:t>
      </w:r>
      <w:r w:rsidR="004C117A">
        <w:rPr>
          <w:rStyle w:val="FootnoteReference"/>
          <w:rFonts w:ascii="Times New Roman" w:hAnsi="Times New Roman" w:cs="Times New Roman"/>
          <w:sz w:val="24"/>
          <w:szCs w:val="24"/>
        </w:rPr>
        <w:footnoteReference w:id="5"/>
      </w:r>
    </w:p>
    <w:p w:rsidR="00445C74" w:rsidRDefault="00445C74" w:rsidP="00C671A4">
      <w:pPr>
        <w:widowControl w:val="0"/>
        <w:spacing w:line="288" w:lineRule="auto"/>
        <w:ind w:firstLine="799"/>
        <w:jc w:val="both"/>
        <w:rPr>
          <w:rFonts w:ascii="Times New Roman" w:hAnsi="Times New Roman" w:cs="Times New Roman"/>
          <w:sz w:val="24"/>
          <w:szCs w:val="24"/>
        </w:rPr>
      </w:pPr>
    </w:p>
    <w:p w:rsidR="00445C74" w:rsidRDefault="00445C74" w:rsidP="00C671A4">
      <w:pPr>
        <w:widowControl w:val="0"/>
        <w:spacing w:line="288" w:lineRule="auto"/>
        <w:ind w:firstLine="799"/>
        <w:jc w:val="both"/>
        <w:rPr>
          <w:rFonts w:ascii="Times New Roman" w:hAnsi="Times New Roman" w:cs="Times New Roman"/>
          <w:sz w:val="24"/>
          <w:szCs w:val="24"/>
        </w:rPr>
      </w:pPr>
    </w:p>
    <w:p w:rsidR="00DB6067" w:rsidRPr="00445C74" w:rsidRDefault="00DB6067" w:rsidP="00445C74">
      <w:pPr>
        <w:widowControl w:val="0"/>
        <w:tabs>
          <w:tab w:val="left" w:pos="426"/>
        </w:tabs>
        <w:spacing w:line="288" w:lineRule="auto"/>
        <w:jc w:val="both"/>
        <w:rPr>
          <w:rFonts w:ascii="Times New Roman" w:hAnsi="Times New Roman" w:cs="Times New Roman"/>
          <w:b/>
          <w:sz w:val="24"/>
          <w:szCs w:val="24"/>
        </w:rPr>
      </w:pPr>
      <w:r w:rsidRPr="00445C74">
        <w:rPr>
          <w:rFonts w:ascii="Times New Roman" w:hAnsi="Times New Roman" w:cs="Times New Roman"/>
          <w:b/>
          <w:iCs/>
          <w:sz w:val="24"/>
          <w:szCs w:val="24"/>
        </w:rPr>
        <w:lastRenderedPageBreak/>
        <w:t>2.2</w:t>
      </w:r>
      <w:r w:rsidRPr="00445C74">
        <w:rPr>
          <w:rFonts w:ascii="Times New Roman" w:hAnsi="Times New Roman" w:cs="Times New Roman"/>
          <w:b/>
          <w:iCs/>
          <w:sz w:val="24"/>
          <w:szCs w:val="24"/>
        </w:rPr>
        <w:tab/>
        <w:t>The Standard Price Method and Standard Unit Value Method</w:t>
      </w:r>
    </w:p>
    <w:p w:rsidR="00445C74" w:rsidRPr="00445C74" w:rsidRDefault="00445C74" w:rsidP="00C671A4">
      <w:pPr>
        <w:widowControl w:val="0"/>
        <w:spacing w:line="288" w:lineRule="auto"/>
        <w:jc w:val="both"/>
        <w:rPr>
          <w:rFonts w:ascii="Times New Roman" w:eastAsia="Times New Roman" w:hAnsi="Times New Roman" w:cs="Times New Roman"/>
          <w:iCs/>
          <w:sz w:val="8"/>
          <w:szCs w:val="8"/>
          <w:lang w:eastAsia="en-US"/>
        </w:rPr>
      </w:pPr>
    </w:p>
    <w:p w:rsidR="00E2359A" w:rsidRDefault="00E2359A" w:rsidP="00C671A4">
      <w:pPr>
        <w:widowControl w:val="0"/>
        <w:spacing w:line="288"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In contrast to equation (5), which needs </w:t>
      </w:r>
      <w:r w:rsidR="000D3316">
        <w:rPr>
          <w:rFonts w:ascii="Times New Roman" w:eastAsia="Times New Roman" w:hAnsi="Times New Roman" w:cs="Times New Roman"/>
          <w:iCs/>
          <w:sz w:val="24"/>
          <w:szCs w:val="24"/>
          <w:lang w:eastAsia="en-US"/>
        </w:rPr>
        <w:t xml:space="preserve">a two equation system of budget shares and unit values to be estimated, </w:t>
      </w:r>
      <w:r w:rsidR="00CA5497">
        <w:rPr>
          <w:rFonts w:ascii="Times New Roman" w:eastAsia="Times New Roman" w:hAnsi="Times New Roman" w:cs="Times New Roman"/>
          <w:iCs/>
          <w:sz w:val="24"/>
          <w:szCs w:val="24"/>
          <w:lang w:eastAsia="en-US"/>
        </w:rPr>
        <w:t xml:space="preserve">many studies calculate </w:t>
      </w:r>
      <w:r w:rsidR="000D3316">
        <w:rPr>
          <w:rFonts w:ascii="Times New Roman" w:eastAsia="Times New Roman" w:hAnsi="Times New Roman" w:cs="Times New Roman"/>
          <w:iCs/>
          <w:sz w:val="24"/>
          <w:szCs w:val="24"/>
          <w:lang w:eastAsia="en-US"/>
        </w:rPr>
        <w:t>t</w:t>
      </w:r>
      <w:r>
        <w:rPr>
          <w:rFonts w:ascii="Times New Roman" w:eastAsia="Times New Roman" w:hAnsi="Times New Roman" w:cs="Times New Roman"/>
          <w:iCs/>
          <w:sz w:val="24"/>
          <w:szCs w:val="24"/>
          <w:lang w:eastAsia="en-US"/>
        </w:rPr>
        <w:t xml:space="preserve">he </w:t>
      </w:r>
      <w:r w:rsidRPr="0050262F">
        <w:rPr>
          <w:rFonts w:ascii="Times New Roman" w:eastAsia="Times New Roman" w:hAnsi="Times New Roman" w:cs="Times New Roman"/>
          <w:iCs/>
          <w:sz w:val="24"/>
          <w:szCs w:val="24"/>
          <w:lang w:eastAsia="en-US"/>
        </w:rPr>
        <w:t>elasticity of quantity wi</w:t>
      </w:r>
      <w:r>
        <w:rPr>
          <w:rFonts w:ascii="Times New Roman" w:eastAsia="Times New Roman" w:hAnsi="Times New Roman" w:cs="Times New Roman"/>
          <w:iCs/>
          <w:sz w:val="24"/>
          <w:szCs w:val="24"/>
          <w:lang w:eastAsia="en-US"/>
        </w:rPr>
        <w:t xml:space="preserve">th respect to price </w:t>
      </w:r>
      <w:r w:rsidR="000D3316">
        <w:rPr>
          <w:rFonts w:ascii="Times New Roman" w:eastAsia="Times New Roman" w:hAnsi="Times New Roman" w:cs="Times New Roman"/>
          <w:iCs/>
          <w:sz w:val="24"/>
          <w:szCs w:val="24"/>
          <w:lang w:eastAsia="en-US"/>
        </w:rPr>
        <w:t>from</w:t>
      </w:r>
      <w:r w:rsidRPr="0050262F">
        <w:rPr>
          <w:rFonts w:ascii="Times New Roman" w:eastAsia="Times New Roman" w:hAnsi="Times New Roman" w:cs="Times New Roman"/>
          <w:iCs/>
          <w:sz w:val="24"/>
          <w:szCs w:val="24"/>
          <w:lang w:eastAsia="en-US"/>
        </w:rPr>
        <w:t>:</w:t>
      </w:r>
      <w:r w:rsidRPr="0050262F">
        <w:rPr>
          <w:rFonts w:ascii="Times New Roman" w:eastAsia="Times New Roman" w:hAnsi="Times New Roman" w:cs="Times New Roman" w:hint="eastAsia"/>
          <w:iCs/>
          <w:sz w:val="24"/>
          <w:szCs w:val="24"/>
          <w:lang w:eastAsia="en-US"/>
        </w:rPr>
        <w:t xml:space="preserve"> </w:t>
      </w:r>
    </w:p>
    <w:p w:rsidR="00E2359A" w:rsidRDefault="00E2359A" w:rsidP="00C671A4">
      <w:pPr>
        <w:widowControl w:val="0"/>
        <w:spacing w:line="288" w:lineRule="auto"/>
        <w:jc w:val="right"/>
        <w:rPr>
          <w:rFonts w:ascii="Times New Roman" w:eastAsia="Times New Roman" w:hAnsi="Times New Roman" w:cs="Times New Roman"/>
          <w:sz w:val="24"/>
          <w:szCs w:val="24"/>
          <w:lang w:eastAsia="en-US"/>
        </w:rPr>
      </w:pPr>
      <w:r w:rsidRPr="007106BC">
        <w:rPr>
          <w:rFonts w:ascii="Times New Roman" w:eastAsia="Times New Roman" w:hAnsi="Times New Roman" w:cs="Times New Roman"/>
          <w:position w:val="-12"/>
          <w:sz w:val="24"/>
          <w:szCs w:val="24"/>
          <w:lang w:eastAsia="en-US"/>
        </w:rPr>
        <w:object w:dxaOrig="2200" w:dyaOrig="360">
          <v:shape id="_x0000_i1039" type="#_x0000_t75" style="width:110.1pt;height:18.85pt" o:ole="">
            <v:imagedata r:id="rId37" o:title=""/>
          </v:shape>
          <o:OLEObject Type="Embed" ProgID="Equation.3" ShapeID="_x0000_i1039" DrawAspect="Content" ObjectID="_1563369658" r:id="rId38"/>
        </w:objec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EE2C98">
        <w:rPr>
          <w:rFonts w:ascii="Times New Roman" w:eastAsia="Times New Roman" w:hAnsi="Times New Roman" w:cs="Times New Roman"/>
          <w:lang w:eastAsia="en-US"/>
        </w:rPr>
        <w:t>(6)</w:t>
      </w:r>
    </w:p>
    <w:p w:rsidR="00EE2C98" w:rsidRPr="0050262F" w:rsidRDefault="00EE2C98" w:rsidP="00C671A4">
      <w:pPr>
        <w:widowControl w:val="0"/>
        <w:spacing w:line="288" w:lineRule="auto"/>
        <w:jc w:val="right"/>
        <w:rPr>
          <w:rFonts w:ascii="Times New Roman" w:eastAsia="Times New Roman" w:hAnsi="Times New Roman" w:cs="Times New Roman"/>
          <w:iCs/>
          <w:sz w:val="24"/>
          <w:szCs w:val="24"/>
          <w:lang w:eastAsia="en-US"/>
        </w:rPr>
      </w:pPr>
    </w:p>
    <w:p w:rsidR="00E2359A" w:rsidRDefault="00E2359A" w:rsidP="00C671A4">
      <w:pPr>
        <w:tabs>
          <w:tab w:val="left" w:pos="-720"/>
        </w:tabs>
        <w:suppressAutoHyphens/>
        <w:spacing w:line="288" w:lineRule="auto"/>
        <w:jc w:val="both"/>
        <w:rPr>
          <w:rFonts w:ascii="Times New Roman" w:eastAsia="Times New Roman" w:hAnsi="Times New Roman" w:cs="Times New Roman"/>
          <w:sz w:val="24"/>
          <w:szCs w:val="24"/>
          <w:lang w:eastAsia="en-US"/>
        </w:rPr>
      </w:pPr>
      <w:proofErr w:type="gramStart"/>
      <w:r w:rsidRPr="0050262F">
        <w:rPr>
          <w:rFonts w:ascii="Times New Roman" w:eastAsia="Times New Roman" w:hAnsi="Times New Roman" w:cs="Times New Roman"/>
          <w:iCs/>
          <w:sz w:val="24"/>
          <w:szCs w:val="24"/>
          <w:lang w:eastAsia="en-US"/>
        </w:rPr>
        <w:t>where</w:t>
      </w:r>
      <w:proofErr w:type="gramEnd"/>
      <w:r w:rsidRPr="0050262F">
        <w:rPr>
          <w:rFonts w:ascii="Times New Roman" w:eastAsia="Times New Roman" w:hAnsi="Times New Roman" w:cs="Times New Roman"/>
          <w:iCs/>
          <w:sz w:val="24"/>
          <w:szCs w:val="24"/>
          <w:lang w:eastAsia="en-US"/>
        </w:rPr>
        <w:t xml:space="preserve"> </w:t>
      </w:r>
      <w:proofErr w:type="spellStart"/>
      <w:r w:rsidRPr="0050262F">
        <w:rPr>
          <w:rFonts w:ascii="Times New Roman" w:eastAsia="Times New Roman" w:hAnsi="Times New Roman" w:cs="Times New Roman"/>
          <w:i/>
          <w:iCs/>
          <w:sz w:val="24"/>
          <w:szCs w:val="24"/>
          <w:lang w:eastAsia="en-US"/>
        </w:rPr>
        <w:t>δ</w:t>
      </w:r>
      <w:r w:rsidRPr="0050262F">
        <w:rPr>
          <w:rFonts w:ascii="Times New Roman" w:eastAsia="Times New Roman" w:hAnsi="Times New Roman" w:cs="Times New Roman"/>
          <w:i/>
          <w:iCs/>
          <w:sz w:val="24"/>
          <w:szCs w:val="24"/>
          <w:vertAlign w:val="subscript"/>
          <w:lang w:eastAsia="en-US"/>
        </w:rPr>
        <w:t>GH</w:t>
      </w:r>
      <w:proofErr w:type="spellEnd"/>
      <w:r>
        <w:rPr>
          <w:rFonts w:ascii="Times New Roman" w:eastAsia="Times New Roman" w:hAnsi="Times New Roman" w:cs="Times New Roman"/>
          <w:iCs/>
          <w:sz w:val="24"/>
          <w:szCs w:val="24"/>
          <w:lang w:eastAsia="en-US"/>
        </w:rPr>
        <w:t xml:space="preserve"> equals 1 if </w:t>
      </w:r>
      <w:r w:rsidRPr="0050262F">
        <w:rPr>
          <w:rFonts w:ascii="Times New Roman" w:eastAsia="Times New Roman" w:hAnsi="Times New Roman" w:cs="Times New Roman"/>
          <w:i/>
          <w:iCs/>
          <w:sz w:val="24"/>
          <w:szCs w:val="24"/>
          <w:lang w:eastAsia="en-US"/>
        </w:rPr>
        <w:t>G</w:t>
      </w:r>
      <w:r w:rsidRPr="0050262F">
        <w:rPr>
          <w:rFonts w:ascii="Times New Roman" w:eastAsia="Times New Roman" w:hAnsi="Times New Roman" w:cs="Times New Roman"/>
          <w:iCs/>
          <w:sz w:val="24"/>
          <w:szCs w:val="24"/>
          <w:lang w:eastAsia="en-US"/>
        </w:rPr>
        <w:t>=</w:t>
      </w:r>
      <w:r w:rsidRPr="0050262F">
        <w:rPr>
          <w:rFonts w:ascii="Times New Roman" w:eastAsia="Times New Roman" w:hAnsi="Times New Roman" w:cs="Times New Roman"/>
          <w:i/>
          <w:iCs/>
          <w:sz w:val="24"/>
          <w:szCs w:val="24"/>
          <w:lang w:eastAsia="en-US"/>
        </w:rPr>
        <w:t>H</w:t>
      </w:r>
      <w:r w:rsidR="008B6AB2">
        <w:rPr>
          <w:rFonts w:ascii="Times New Roman" w:eastAsia="Times New Roman" w:hAnsi="Times New Roman" w:cs="Times New Roman"/>
          <w:iCs/>
          <w:sz w:val="24"/>
          <w:szCs w:val="24"/>
          <w:lang w:eastAsia="en-US"/>
        </w:rPr>
        <w:t>, and 0 otherwise.</w:t>
      </w:r>
      <w:r>
        <w:rPr>
          <w:rFonts w:ascii="Times New Roman" w:eastAsia="Times New Roman" w:hAnsi="Times New Roman" w:cs="Times New Roman"/>
          <w:iCs/>
          <w:sz w:val="24"/>
          <w:szCs w:val="24"/>
          <w:lang w:eastAsia="en-US"/>
        </w:rPr>
        <w:t xml:space="preserve"> </w:t>
      </w:r>
      <w:r w:rsidR="008B6AB2">
        <w:rPr>
          <w:rFonts w:ascii="Times New Roman" w:eastAsia="Times New Roman" w:hAnsi="Times New Roman" w:cs="Times New Roman"/>
          <w:iCs/>
          <w:sz w:val="24"/>
          <w:szCs w:val="24"/>
          <w:lang w:eastAsia="en-US"/>
        </w:rPr>
        <w:t>T</w:t>
      </w:r>
      <w:r w:rsidR="000D3316">
        <w:rPr>
          <w:rFonts w:ascii="Times New Roman" w:eastAsia="Times New Roman" w:hAnsi="Times New Roman" w:cs="Times New Roman"/>
          <w:iCs/>
          <w:sz w:val="24"/>
          <w:szCs w:val="24"/>
          <w:lang w:eastAsia="en-US"/>
        </w:rPr>
        <w:t xml:space="preserve">he parameters come from </w:t>
      </w:r>
      <w:r w:rsidR="008B6AB2">
        <w:rPr>
          <w:rFonts w:ascii="Times New Roman" w:eastAsia="Times New Roman" w:hAnsi="Times New Roman" w:cs="Times New Roman"/>
          <w:iCs/>
          <w:sz w:val="24"/>
          <w:szCs w:val="24"/>
          <w:lang w:eastAsia="en-US"/>
        </w:rPr>
        <w:t>a</w:t>
      </w:r>
      <w:r w:rsidR="000D3316">
        <w:rPr>
          <w:rFonts w:ascii="Times New Roman" w:eastAsia="Times New Roman" w:hAnsi="Times New Roman" w:cs="Times New Roman"/>
          <w:iCs/>
          <w:sz w:val="24"/>
          <w:szCs w:val="24"/>
          <w:lang w:eastAsia="en-US"/>
        </w:rPr>
        <w:t xml:space="preserve"> budget </w:t>
      </w:r>
      <w:r w:rsidR="008B6AB2">
        <w:rPr>
          <w:rFonts w:ascii="Times New Roman" w:eastAsia="Times New Roman" w:hAnsi="Times New Roman" w:cs="Times New Roman"/>
          <w:iCs/>
          <w:sz w:val="24"/>
          <w:szCs w:val="24"/>
          <w:lang w:eastAsia="en-US"/>
        </w:rPr>
        <w:t xml:space="preserve">share equation that </w:t>
      </w:r>
      <w:r w:rsidR="000D3316">
        <w:rPr>
          <w:rFonts w:ascii="Times New Roman" w:eastAsia="Times New Roman" w:hAnsi="Times New Roman" w:cs="Times New Roman"/>
          <w:iCs/>
          <w:sz w:val="24"/>
          <w:szCs w:val="24"/>
          <w:lang w:eastAsia="en-US"/>
        </w:rPr>
        <w:t>is estimated in isolation.</w:t>
      </w:r>
      <w:r>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sz w:val="24"/>
          <w:szCs w:val="24"/>
          <w:lang w:eastAsia="en-US"/>
        </w:rPr>
        <w:t>Gibson and Rozelle (2005) are an example of this, using a household survey with a linked community market price survey.</w:t>
      </w:r>
      <w:r>
        <w:rPr>
          <w:rFonts w:ascii="Times New Roman" w:hAnsi="Times New Roman" w:cs="Times New Roman"/>
          <w:sz w:val="24"/>
          <w:szCs w:val="24"/>
          <w:lang w:val="en-AU"/>
        </w:rPr>
        <w:t xml:space="preserve"> </w:t>
      </w:r>
      <w:r w:rsidR="00FE5830">
        <w:rPr>
          <w:rFonts w:ascii="Times New Roman" w:hAnsi="Times New Roman" w:cs="Times New Roman"/>
          <w:sz w:val="24"/>
          <w:szCs w:val="24"/>
          <w:lang w:val="en-AU"/>
        </w:rPr>
        <w:t>However, e</w:t>
      </w:r>
      <w:proofErr w:type="spellStart"/>
      <w:r>
        <w:rPr>
          <w:rFonts w:ascii="Times New Roman" w:eastAsia="Times New Roman" w:hAnsi="Times New Roman" w:cs="Times New Roman"/>
          <w:sz w:val="24"/>
          <w:szCs w:val="24"/>
          <w:lang w:eastAsia="en-US"/>
        </w:rPr>
        <w:t>quation</w:t>
      </w:r>
      <w:proofErr w:type="spellEnd"/>
      <w:r>
        <w:rPr>
          <w:rFonts w:ascii="Times New Roman" w:eastAsia="Times New Roman" w:hAnsi="Times New Roman" w:cs="Times New Roman"/>
          <w:sz w:val="24"/>
          <w:szCs w:val="24"/>
          <w:lang w:eastAsia="en-US"/>
        </w:rPr>
        <w:t xml:space="preserve"> (6) is the correct price elasticity formula only </w:t>
      </w:r>
      <w:r w:rsidR="00FE5830">
        <w:rPr>
          <w:rFonts w:ascii="Times New Roman" w:eastAsia="Times New Roman" w:hAnsi="Times New Roman" w:cs="Times New Roman"/>
          <w:sz w:val="24"/>
          <w:szCs w:val="24"/>
          <w:lang w:eastAsia="en-US"/>
        </w:rPr>
        <w:t xml:space="preserve">for a </w:t>
      </w:r>
      <w:r>
        <w:rPr>
          <w:rFonts w:ascii="Times New Roman" w:eastAsia="Times New Roman" w:hAnsi="Times New Roman" w:cs="Times New Roman"/>
          <w:sz w:val="24"/>
          <w:szCs w:val="24"/>
          <w:lang w:eastAsia="en-US"/>
        </w:rPr>
        <w:t xml:space="preserve">standardized </w:t>
      </w:r>
      <w:r w:rsidR="00FE5830">
        <w:rPr>
          <w:rFonts w:ascii="Times New Roman" w:eastAsia="Times New Roman" w:hAnsi="Times New Roman" w:cs="Times New Roman"/>
          <w:sz w:val="24"/>
          <w:szCs w:val="24"/>
          <w:lang w:eastAsia="en-US"/>
        </w:rPr>
        <w:t xml:space="preserve">item with no </w:t>
      </w:r>
      <w:r>
        <w:rPr>
          <w:rFonts w:ascii="Times New Roman" w:eastAsia="Times New Roman" w:hAnsi="Times New Roman" w:cs="Times New Roman"/>
          <w:sz w:val="24"/>
          <w:szCs w:val="24"/>
          <w:lang w:eastAsia="en-US"/>
        </w:rPr>
        <w:t xml:space="preserve">quality variation </w:t>
      </w:r>
      <w:r w:rsidR="000D3316">
        <w:rPr>
          <w:rFonts w:ascii="Times New Roman" w:eastAsia="Times New Roman" w:hAnsi="Times New Roman" w:cs="Times New Roman"/>
          <w:sz w:val="24"/>
          <w:szCs w:val="24"/>
          <w:lang w:eastAsia="en-US"/>
        </w:rPr>
        <w:t>so that</w:t>
      </w:r>
      <w:r>
        <w:rPr>
          <w:rFonts w:ascii="Times New Roman" w:eastAsia="Times New Roman" w:hAnsi="Times New Roman" w:cs="Times New Roman"/>
          <w:sz w:val="24"/>
          <w:szCs w:val="24"/>
          <w:lang w:eastAsia="en-US"/>
        </w:rPr>
        <w:t xml:space="preserve"> the numerator of the budget share is simply the product of price and quantity for good </w:t>
      </w:r>
      <w:r w:rsidRPr="004836E8">
        <w:rPr>
          <w:rFonts w:ascii="Times New Roman" w:eastAsia="Times New Roman" w:hAnsi="Times New Roman" w:cs="Times New Roman"/>
          <w:i/>
          <w:iCs/>
          <w:sz w:val="24"/>
          <w:szCs w:val="24"/>
          <w:lang w:eastAsia="en-US"/>
        </w:rPr>
        <w:t>G</w:t>
      </w:r>
      <w:r>
        <w:rPr>
          <w:rFonts w:ascii="Times New Roman" w:eastAsia="Times New Roman" w:hAnsi="Times New Roman" w:cs="Times New Roman"/>
          <w:sz w:val="24"/>
          <w:szCs w:val="24"/>
          <w:lang w:eastAsia="en-US"/>
        </w:rPr>
        <w:t xml:space="preserve">. </w:t>
      </w:r>
      <w:r w:rsidR="00FE5830">
        <w:rPr>
          <w:rFonts w:ascii="Times New Roman" w:eastAsia="Times New Roman" w:hAnsi="Times New Roman" w:cs="Times New Roman"/>
          <w:sz w:val="24"/>
          <w:szCs w:val="24"/>
          <w:lang w:eastAsia="en-US"/>
        </w:rPr>
        <w:t xml:space="preserve">Under these conditions, if </w:t>
      </w:r>
      <w:r>
        <w:rPr>
          <w:rFonts w:ascii="Times New Roman" w:eastAsia="Times New Roman" w:hAnsi="Times New Roman" w:cs="Times New Roman"/>
          <w:sz w:val="24"/>
          <w:szCs w:val="24"/>
          <w:lang w:eastAsia="en-US"/>
        </w:rPr>
        <w:t>the budget share is differentiated with respect to price</w:t>
      </w:r>
      <w:r w:rsidR="005C00BC">
        <w:rPr>
          <w:rFonts w:ascii="Times New Roman" w:eastAsia="Times New Roman" w:hAnsi="Times New Roman" w:cs="Times New Roman"/>
          <w:sz w:val="24"/>
          <w:szCs w:val="24"/>
          <w:lang w:eastAsia="en-US"/>
        </w:rPr>
        <w:t xml:space="preserve"> it</w:t>
      </w:r>
      <w:r w:rsidR="001B678B">
        <w:rPr>
          <w:rFonts w:ascii="Times New Roman" w:eastAsia="Times New Roman" w:hAnsi="Times New Roman" w:cs="Times New Roman"/>
          <w:sz w:val="24"/>
          <w:szCs w:val="24"/>
          <w:lang w:eastAsia="en-US"/>
        </w:rPr>
        <w:t xml:space="preserve"> unambiguously identifies </w:t>
      </w:r>
      <w:r>
        <w:rPr>
          <w:rFonts w:ascii="Times New Roman" w:eastAsia="Times New Roman" w:hAnsi="Times New Roman" w:cs="Times New Roman"/>
          <w:sz w:val="24"/>
          <w:szCs w:val="24"/>
          <w:lang w:eastAsia="en-US"/>
        </w:rPr>
        <w:t>the response of quantity to price.</w:t>
      </w:r>
      <w:r w:rsidR="008107F2">
        <w:rPr>
          <w:rFonts w:ascii="Times New Roman" w:eastAsia="Times New Roman" w:hAnsi="Times New Roman" w:cs="Times New Roman"/>
          <w:sz w:val="24"/>
          <w:szCs w:val="24"/>
          <w:lang w:eastAsia="en-US"/>
        </w:rPr>
        <w:t xml:space="preserve"> </w:t>
      </w:r>
      <w:proofErr w:type="spellStart"/>
      <w:r w:rsidR="00036D81">
        <w:rPr>
          <w:rFonts w:ascii="Times New Roman" w:eastAsia="Times New Roman" w:hAnsi="Times New Roman" w:cs="Times New Roman"/>
          <w:sz w:val="24"/>
          <w:szCs w:val="24"/>
          <w:lang w:eastAsia="en-US"/>
        </w:rPr>
        <w:t>McKelvey</w:t>
      </w:r>
      <w:proofErr w:type="spellEnd"/>
      <w:r w:rsidR="00036D81">
        <w:rPr>
          <w:rFonts w:ascii="Times New Roman" w:eastAsia="Times New Roman" w:hAnsi="Times New Roman" w:cs="Times New Roman"/>
          <w:sz w:val="24"/>
          <w:szCs w:val="24"/>
          <w:lang w:eastAsia="en-US"/>
        </w:rPr>
        <w:t xml:space="preserve"> (2011) calls the</w:t>
      </w:r>
      <w:r w:rsidR="004A51AE">
        <w:rPr>
          <w:rFonts w:ascii="Times New Roman" w:eastAsia="Times New Roman" w:hAnsi="Times New Roman" w:cs="Times New Roman"/>
          <w:sz w:val="24"/>
          <w:szCs w:val="24"/>
          <w:lang w:eastAsia="en-US"/>
        </w:rPr>
        <w:t xml:space="preserve"> method that combines</w:t>
      </w:r>
      <w:r w:rsidR="00FE5830">
        <w:rPr>
          <w:rFonts w:ascii="Times New Roman" w:eastAsia="Times New Roman" w:hAnsi="Times New Roman" w:cs="Times New Roman"/>
          <w:sz w:val="24"/>
          <w:szCs w:val="24"/>
          <w:lang w:eastAsia="en-US"/>
        </w:rPr>
        <w:t xml:space="preserve"> equations (1) and (6) the ‘standard price method’</w:t>
      </w:r>
      <w:r w:rsidR="00FA1C63">
        <w:rPr>
          <w:rFonts w:ascii="Times New Roman" w:eastAsia="Times New Roman" w:hAnsi="Times New Roman" w:cs="Times New Roman"/>
          <w:sz w:val="24"/>
          <w:szCs w:val="24"/>
          <w:lang w:eastAsia="en-US"/>
        </w:rPr>
        <w:t xml:space="preserve"> </w:t>
      </w:r>
      <w:r w:rsidR="00BC4641">
        <w:rPr>
          <w:rFonts w:ascii="Times New Roman" w:eastAsia="Times New Roman" w:hAnsi="Times New Roman" w:cs="Times New Roman"/>
          <w:sz w:val="24"/>
          <w:szCs w:val="24"/>
          <w:lang w:eastAsia="en-US"/>
        </w:rPr>
        <w:t xml:space="preserve">and </w:t>
      </w:r>
      <w:r w:rsidR="00FA1C63">
        <w:rPr>
          <w:rFonts w:ascii="Times New Roman" w:eastAsia="Times New Roman" w:hAnsi="Times New Roman" w:cs="Times New Roman"/>
          <w:sz w:val="24"/>
          <w:szCs w:val="24"/>
          <w:lang w:eastAsia="en-US"/>
        </w:rPr>
        <w:t>it is correct only for standardized goods</w:t>
      </w:r>
      <w:r w:rsidR="00FE5830">
        <w:rPr>
          <w:rFonts w:ascii="Times New Roman" w:eastAsia="Times New Roman" w:hAnsi="Times New Roman" w:cs="Times New Roman"/>
          <w:sz w:val="24"/>
          <w:szCs w:val="24"/>
          <w:lang w:eastAsia="en-US"/>
        </w:rPr>
        <w:t>.</w:t>
      </w:r>
    </w:p>
    <w:p w:rsidR="00EE2C98" w:rsidRDefault="00EE2C98" w:rsidP="00C671A4">
      <w:pPr>
        <w:tabs>
          <w:tab w:val="left" w:pos="-720"/>
        </w:tabs>
        <w:suppressAutoHyphens/>
        <w:spacing w:line="288" w:lineRule="auto"/>
        <w:jc w:val="both"/>
        <w:rPr>
          <w:rFonts w:ascii="Times New Roman" w:eastAsia="Times New Roman" w:hAnsi="Times New Roman" w:cs="Times New Roman"/>
          <w:sz w:val="24"/>
          <w:szCs w:val="24"/>
          <w:lang w:eastAsia="en-US"/>
        </w:rPr>
      </w:pPr>
    </w:p>
    <w:p w:rsidR="00571B55" w:rsidRDefault="000D3316" w:rsidP="00EE2C98">
      <w:pPr>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A common variant </w:t>
      </w:r>
      <w:r w:rsidR="00E620E8">
        <w:rPr>
          <w:rFonts w:ascii="Times New Roman" w:eastAsia="Times New Roman" w:hAnsi="Times New Roman" w:cs="Times New Roman"/>
          <w:sz w:val="24"/>
          <w:szCs w:val="24"/>
          <w:lang w:eastAsia="en-US"/>
        </w:rPr>
        <w:t xml:space="preserve">sees budget shares </w:t>
      </w:r>
      <w:r w:rsidR="00571B55">
        <w:rPr>
          <w:rFonts w:ascii="Times New Roman" w:eastAsia="Times New Roman" w:hAnsi="Times New Roman" w:cs="Times New Roman"/>
          <w:sz w:val="24"/>
          <w:szCs w:val="24"/>
          <w:lang w:eastAsia="en-US"/>
        </w:rPr>
        <w:t>regressed on unit values rather than on prices:</w:t>
      </w:r>
    </w:p>
    <w:p w:rsidR="00EE2C98" w:rsidRPr="008C3651" w:rsidRDefault="00EE2C98" w:rsidP="00EE2C98">
      <w:pPr>
        <w:tabs>
          <w:tab w:val="left" w:pos="-720"/>
          <w:tab w:val="left" w:pos="567"/>
        </w:tabs>
        <w:suppressAutoHyphens/>
        <w:spacing w:line="288" w:lineRule="auto"/>
        <w:jc w:val="both"/>
        <w:rPr>
          <w:rFonts w:ascii="Times New Roman" w:eastAsia="Times New Roman" w:hAnsi="Times New Roman" w:cs="Times New Roman"/>
          <w:sz w:val="20"/>
          <w:szCs w:val="20"/>
          <w:lang w:eastAsia="en-US"/>
        </w:rPr>
      </w:pPr>
    </w:p>
    <w:p w:rsidR="00571B55" w:rsidRDefault="00E620E8" w:rsidP="00C671A4">
      <w:pPr>
        <w:tabs>
          <w:tab w:val="left" w:pos="-720"/>
        </w:tabs>
        <w:suppressAutoHyphens/>
        <w:spacing w:line="288" w:lineRule="auto"/>
        <w:jc w:val="right"/>
        <w:rPr>
          <w:rFonts w:ascii="Times New Roman" w:eastAsia="Times New Roman" w:hAnsi="Times New Roman" w:cs="Times New Roman"/>
          <w:sz w:val="24"/>
          <w:szCs w:val="24"/>
          <w:lang w:eastAsia="en-US"/>
        </w:rPr>
      </w:pPr>
      <w:r w:rsidRPr="00357E03">
        <w:rPr>
          <w:rFonts w:ascii="Times New Roman" w:eastAsia="Times New Roman" w:hAnsi="Times New Roman" w:cs="Times New Roman"/>
          <w:position w:val="-32"/>
          <w:sz w:val="24"/>
          <w:szCs w:val="24"/>
          <w:lang w:eastAsia="en-US"/>
        </w:rPr>
        <w:object w:dxaOrig="4840" w:dyaOrig="760">
          <v:shape id="_x0000_i1040" type="#_x0000_t75" style="width:242.25pt;height:37.3pt" o:ole="">
            <v:imagedata r:id="rId39" o:title=""/>
          </v:shape>
          <o:OLEObject Type="Embed" ProgID="Equation.3" ShapeID="_x0000_i1040" DrawAspect="Content" ObjectID="_1563369659" r:id="rId40"/>
        </w:objec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EE2C98">
        <w:rPr>
          <w:rFonts w:ascii="Times New Roman" w:eastAsia="Times New Roman" w:hAnsi="Times New Roman" w:cs="Times New Roman"/>
          <w:lang w:eastAsia="en-US"/>
        </w:rPr>
        <w:t>(7</w:t>
      </w:r>
      <w:r w:rsidR="00571B55" w:rsidRPr="00EE2C98">
        <w:rPr>
          <w:rFonts w:ascii="Times New Roman" w:eastAsia="Times New Roman" w:hAnsi="Times New Roman" w:cs="Times New Roman"/>
          <w:lang w:eastAsia="en-US"/>
        </w:rPr>
        <w:t>)</w:t>
      </w:r>
    </w:p>
    <w:p w:rsidR="00EE2C98" w:rsidRPr="008C3651" w:rsidRDefault="00EE2C98" w:rsidP="00C671A4">
      <w:pPr>
        <w:tabs>
          <w:tab w:val="left" w:pos="-720"/>
        </w:tabs>
        <w:suppressAutoHyphens/>
        <w:spacing w:line="288" w:lineRule="auto"/>
        <w:jc w:val="right"/>
        <w:rPr>
          <w:rFonts w:ascii="Times New Roman" w:eastAsia="Times New Roman" w:hAnsi="Times New Roman" w:cs="Times New Roman"/>
          <w:sz w:val="20"/>
          <w:szCs w:val="20"/>
          <w:lang w:eastAsia="en-US"/>
        </w:rPr>
      </w:pPr>
    </w:p>
    <w:p w:rsidR="00E620E8" w:rsidRDefault="00571B55" w:rsidP="00C671A4">
      <w:pPr>
        <w:widowControl w:val="0"/>
        <w:spacing w:line="288"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en-US"/>
        </w:rPr>
        <w:t>where</w:t>
      </w:r>
      <w:proofErr w:type="gramEnd"/>
      <w:r>
        <w:rPr>
          <w:rFonts w:ascii="Times New Roman" w:eastAsia="Times New Roman" w:hAnsi="Times New Roman" w:cs="Times New Roman"/>
          <w:sz w:val="24"/>
          <w:szCs w:val="24"/>
          <w:lang w:eastAsia="en-US"/>
        </w:rPr>
        <w:t xml:space="preserve"> the coefficients are given </w:t>
      </w:r>
      <w:r w:rsidRPr="00565398">
        <w:rPr>
          <w:rFonts w:ascii="Times New Roman" w:eastAsia="Times New Roman" w:hAnsi="Times New Roman" w:cs="Times New Roman"/>
          <w:sz w:val="24"/>
          <w:szCs w:val="24"/>
          <w:lang w:eastAsia="en-US"/>
        </w:rPr>
        <w:t>asterisks</w:t>
      </w:r>
      <w:r>
        <w:rPr>
          <w:rFonts w:ascii="Times New Roman" w:eastAsia="Times New Roman" w:hAnsi="Times New Roman" w:cs="Times New Roman"/>
          <w:sz w:val="24"/>
          <w:szCs w:val="24"/>
          <w:lang w:eastAsia="en-US"/>
        </w:rPr>
        <w:t xml:space="preserve"> to distinguish them from equation (1). An example of this approach is </w:t>
      </w:r>
      <w:proofErr w:type="spellStart"/>
      <w:r w:rsidRPr="004C6823">
        <w:rPr>
          <w:rFonts w:ascii="Times New Roman" w:hAnsi="Times New Roman" w:cs="Times New Roman"/>
          <w:sz w:val="24"/>
          <w:szCs w:val="24"/>
        </w:rPr>
        <w:t>Colchero</w:t>
      </w:r>
      <w:proofErr w:type="spellEnd"/>
      <w:r>
        <w:rPr>
          <w:rFonts w:ascii="Times New Roman" w:hAnsi="Times New Roman" w:cs="Times New Roman"/>
          <w:sz w:val="24"/>
          <w:szCs w:val="24"/>
        </w:rPr>
        <w:t xml:space="preserve"> </w:t>
      </w:r>
      <w:r w:rsidRPr="001D41CB">
        <w:rPr>
          <w:rFonts w:ascii="Times New Roman" w:hAnsi="Times New Roman" w:cs="Times New Roman"/>
          <w:i/>
          <w:sz w:val="24"/>
          <w:szCs w:val="24"/>
        </w:rPr>
        <w:t>et al</w:t>
      </w:r>
      <w:r w:rsidR="001D41CB" w:rsidRPr="001D41CB">
        <w:rPr>
          <w:rFonts w:ascii="Times New Roman" w:hAnsi="Times New Roman" w:cs="Times New Roman"/>
          <w:i/>
          <w:sz w:val="24"/>
          <w:szCs w:val="24"/>
        </w:rPr>
        <w:t>.</w:t>
      </w:r>
      <w:r>
        <w:rPr>
          <w:rFonts w:ascii="Times New Roman" w:hAnsi="Times New Roman" w:cs="Times New Roman"/>
          <w:sz w:val="24"/>
          <w:szCs w:val="24"/>
        </w:rPr>
        <w:t xml:space="preserve"> (2015) who report price elasticities for soft drinks in Mexico using unit values </w:t>
      </w:r>
      <w:r w:rsidR="00E620E8">
        <w:rPr>
          <w:rFonts w:ascii="Times New Roman" w:hAnsi="Times New Roman" w:cs="Times New Roman"/>
          <w:sz w:val="24"/>
          <w:szCs w:val="24"/>
        </w:rPr>
        <w:t>as a proxy for prices. The e</w:t>
      </w:r>
      <w:r>
        <w:rPr>
          <w:rFonts w:ascii="Times New Roman" w:hAnsi="Times New Roman" w:cs="Times New Roman"/>
          <w:sz w:val="24"/>
          <w:szCs w:val="24"/>
        </w:rPr>
        <w:t xml:space="preserve">lasticities </w:t>
      </w:r>
      <w:r w:rsidR="00E620E8">
        <w:rPr>
          <w:rFonts w:ascii="Times New Roman" w:hAnsi="Times New Roman" w:cs="Times New Roman"/>
          <w:sz w:val="24"/>
          <w:szCs w:val="24"/>
        </w:rPr>
        <w:t>that are derived from equation (7</w:t>
      </w:r>
      <w:r>
        <w:rPr>
          <w:rFonts w:ascii="Times New Roman" w:hAnsi="Times New Roman" w:cs="Times New Roman"/>
          <w:sz w:val="24"/>
          <w:szCs w:val="24"/>
        </w:rPr>
        <w:t xml:space="preserve">) will not be the same as those from equation (1), even with the same </w:t>
      </w:r>
      <w:r w:rsidR="00A513E2">
        <w:rPr>
          <w:rFonts w:ascii="Times New Roman" w:hAnsi="Times New Roman" w:cs="Times New Roman"/>
          <w:sz w:val="24"/>
          <w:szCs w:val="24"/>
        </w:rPr>
        <w:t xml:space="preserve">(and incorrect) </w:t>
      </w:r>
      <w:r>
        <w:rPr>
          <w:rFonts w:ascii="Times New Roman" w:hAnsi="Times New Roman" w:cs="Times New Roman"/>
          <w:sz w:val="24"/>
          <w:szCs w:val="24"/>
        </w:rPr>
        <w:t>equation</w:t>
      </w:r>
      <w:r w:rsidR="00E620E8">
        <w:rPr>
          <w:rFonts w:ascii="Times New Roman" w:hAnsi="Times New Roman" w:cs="Times New Roman"/>
          <w:sz w:val="24"/>
          <w:szCs w:val="24"/>
        </w:rPr>
        <w:t xml:space="preserve"> (6</w:t>
      </w:r>
      <w:r>
        <w:rPr>
          <w:rFonts w:ascii="Times New Roman" w:hAnsi="Times New Roman" w:cs="Times New Roman"/>
          <w:sz w:val="24"/>
          <w:szCs w:val="24"/>
        </w:rPr>
        <w:t>) elasticity formula used</w:t>
      </w:r>
      <w:r w:rsidR="00E620E8">
        <w:rPr>
          <w:rFonts w:ascii="Times New Roman" w:hAnsi="Times New Roman" w:cs="Times New Roman"/>
          <w:sz w:val="24"/>
          <w:szCs w:val="24"/>
        </w:rPr>
        <w:t xml:space="preserve">. One reason is that </w:t>
      </w:r>
      <w:r>
        <w:rPr>
          <w:rFonts w:ascii="Times New Roman" w:hAnsi="Times New Roman" w:cs="Times New Roman"/>
          <w:sz w:val="24"/>
          <w:szCs w:val="24"/>
        </w:rPr>
        <w:t xml:space="preserve">the unit values introduce measurement errors (e.g., due to respondents misreporting expenditure or quantity) </w:t>
      </w:r>
      <w:r w:rsidR="00E620E8">
        <w:rPr>
          <w:rFonts w:ascii="Times New Roman" w:hAnsi="Times New Roman" w:cs="Times New Roman"/>
          <w:sz w:val="24"/>
          <w:szCs w:val="24"/>
        </w:rPr>
        <w:t>that would not be present in market prices. Another reason is that the unit values are only available for purchasing households, so some way of imputing missing unit values for non-purchasers has to be implemented; often the cluster or region means of unit values are used for this imputatio</w:t>
      </w:r>
      <w:r w:rsidR="00E620E8" w:rsidRPr="00337A01">
        <w:rPr>
          <w:rFonts w:ascii="Times New Roman" w:hAnsi="Times New Roman" w:cs="Times New Roman"/>
          <w:sz w:val="24"/>
          <w:szCs w:val="24"/>
        </w:rPr>
        <w:t>n.</w:t>
      </w:r>
    </w:p>
    <w:p w:rsidR="00EE2C98" w:rsidRDefault="00EE2C98" w:rsidP="00C671A4">
      <w:pPr>
        <w:widowControl w:val="0"/>
        <w:spacing w:line="288" w:lineRule="auto"/>
        <w:jc w:val="both"/>
        <w:rPr>
          <w:rFonts w:ascii="Times New Roman" w:hAnsi="Times New Roman" w:cs="Times New Roman"/>
          <w:sz w:val="24"/>
          <w:szCs w:val="24"/>
        </w:rPr>
      </w:pPr>
    </w:p>
    <w:p w:rsidR="00FA1C63" w:rsidRDefault="00E620E8" w:rsidP="00504C46">
      <w:pPr>
        <w:widowControl w:val="0"/>
        <w:spacing w:line="288" w:lineRule="auto"/>
        <w:ind w:firstLine="567"/>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A </w:t>
      </w:r>
      <w:r w:rsidR="00FA1C63">
        <w:rPr>
          <w:rFonts w:ascii="Times New Roman" w:hAnsi="Times New Roman" w:cs="Times New Roman"/>
          <w:sz w:val="24"/>
          <w:szCs w:val="24"/>
        </w:rPr>
        <w:t>bigg</w:t>
      </w:r>
      <w:r w:rsidR="00BC4641">
        <w:rPr>
          <w:rFonts w:ascii="Times New Roman" w:hAnsi="Times New Roman" w:cs="Times New Roman"/>
          <w:sz w:val="24"/>
          <w:szCs w:val="24"/>
        </w:rPr>
        <w:t>er problem for elasticities based on</w:t>
      </w:r>
      <w:r w:rsidR="00FA1C63">
        <w:rPr>
          <w:rFonts w:ascii="Times New Roman" w:hAnsi="Times New Roman" w:cs="Times New Roman"/>
          <w:sz w:val="24"/>
          <w:szCs w:val="24"/>
        </w:rPr>
        <w:t xml:space="preserve"> </w:t>
      </w:r>
      <w:r>
        <w:rPr>
          <w:rFonts w:ascii="Times New Roman" w:hAnsi="Times New Roman" w:cs="Times New Roman"/>
          <w:sz w:val="24"/>
          <w:szCs w:val="24"/>
        </w:rPr>
        <w:t>equation (7)</w:t>
      </w:r>
      <w:r w:rsidR="00FA1C63">
        <w:rPr>
          <w:rFonts w:ascii="Times New Roman" w:hAnsi="Times New Roman" w:cs="Times New Roman"/>
          <w:sz w:val="24"/>
          <w:szCs w:val="24"/>
        </w:rPr>
        <w:t xml:space="preserve"> is</w:t>
      </w:r>
      <w:r>
        <w:rPr>
          <w:rFonts w:ascii="Times New Roman" w:hAnsi="Times New Roman" w:cs="Times New Roman"/>
          <w:sz w:val="24"/>
          <w:szCs w:val="24"/>
        </w:rPr>
        <w:t xml:space="preserve"> seen if equation (2) for unit values is rewritten in terms of ln </w:t>
      </w:r>
      <w:r w:rsidRPr="00E620E8">
        <w:rPr>
          <w:rFonts w:ascii="Times New Roman" w:hAnsi="Times New Roman" w:cs="Times New Roman"/>
          <w:i/>
          <w:iCs/>
          <w:sz w:val="24"/>
          <w:szCs w:val="24"/>
        </w:rPr>
        <w:t>p</w:t>
      </w:r>
      <w:r w:rsidRPr="00E620E8">
        <w:rPr>
          <w:rFonts w:ascii="Times New Roman" w:hAnsi="Times New Roman" w:cs="Times New Roman"/>
          <w:i/>
          <w:iCs/>
          <w:sz w:val="24"/>
          <w:szCs w:val="24"/>
          <w:vertAlign w:val="subscript"/>
        </w:rPr>
        <w:t>H</w:t>
      </w:r>
      <w:r>
        <w:rPr>
          <w:rFonts w:ascii="Times New Roman" w:hAnsi="Times New Roman" w:cs="Times New Roman"/>
          <w:sz w:val="24"/>
          <w:szCs w:val="24"/>
        </w:rPr>
        <w:t xml:space="preserve"> and then</w:t>
      </w:r>
      <w:r w:rsidR="00FA1C63">
        <w:rPr>
          <w:rFonts w:ascii="Times New Roman" w:hAnsi="Times New Roman" w:cs="Times New Roman"/>
          <w:sz w:val="24"/>
          <w:szCs w:val="24"/>
        </w:rPr>
        <w:t xml:space="preserve"> substituted into equation (1). This </w:t>
      </w:r>
      <w:r w:rsidR="00BC4641">
        <w:rPr>
          <w:rFonts w:ascii="Times New Roman" w:hAnsi="Times New Roman" w:cs="Times New Roman"/>
          <w:sz w:val="24"/>
          <w:szCs w:val="24"/>
        </w:rPr>
        <w:t xml:space="preserve">substitution </w:t>
      </w:r>
      <w:r w:rsidR="00FA1C63">
        <w:rPr>
          <w:rFonts w:ascii="Times New Roman" w:hAnsi="Times New Roman" w:cs="Times New Roman"/>
          <w:sz w:val="24"/>
          <w:szCs w:val="24"/>
        </w:rPr>
        <w:t xml:space="preserve">shows </w:t>
      </w:r>
      <w:r w:rsidR="00BC4641">
        <w:rPr>
          <w:rFonts w:ascii="Times New Roman" w:hAnsi="Times New Roman" w:cs="Times New Roman"/>
          <w:sz w:val="24"/>
          <w:szCs w:val="24"/>
        </w:rPr>
        <w:t xml:space="preserve">that </w:t>
      </w:r>
      <w:r w:rsidR="00FA1C63">
        <w:rPr>
          <w:rFonts w:ascii="Times New Roman" w:hAnsi="Times New Roman" w:cs="Times New Roman"/>
          <w:sz w:val="24"/>
          <w:szCs w:val="24"/>
        </w:rPr>
        <w:t>the coefficie</w:t>
      </w:r>
      <w:r w:rsidR="00937758">
        <w:rPr>
          <w:rFonts w:ascii="Times New Roman" w:hAnsi="Times New Roman" w:cs="Times New Roman"/>
          <w:sz w:val="24"/>
          <w:szCs w:val="24"/>
        </w:rPr>
        <w:t>nt for</w:t>
      </w:r>
      <w:r w:rsidR="00FA1C63">
        <w:rPr>
          <w:rFonts w:ascii="Times New Roman" w:hAnsi="Times New Roman" w:cs="Times New Roman"/>
          <w:sz w:val="24"/>
          <w:szCs w:val="24"/>
        </w:rPr>
        <w:t xml:space="preserve"> prices in equation (7) is</w:t>
      </w:r>
      <w:r w:rsidRPr="0032496C">
        <w:rPr>
          <w:rFonts w:ascii="Times New Roman" w:hAnsi="Times New Roman" w:cs="Times New Roman"/>
          <w:position w:val="-12"/>
          <w:sz w:val="24"/>
          <w:szCs w:val="24"/>
        </w:rPr>
        <w:object w:dxaOrig="800" w:dyaOrig="380">
          <v:shape id="_x0000_i1041" type="#_x0000_t75" style="width:40.7pt;height:18.85pt" o:ole="">
            <v:imagedata r:id="rId41" o:title=""/>
          </v:shape>
          <o:OLEObject Type="Embed" ProgID="Equation.3" ShapeID="_x0000_i1041" DrawAspect="Content" ObjectID="_1563369660" r:id="rId42"/>
        </w:object>
      </w:r>
      <w:r>
        <w:rPr>
          <w:rFonts w:ascii="Times New Roman" w:hAnsi="Times New Roman" w:cs="Times New Roman"/>
          <w:sz w:val="24"/>
          <w:szCs w:val="24"/>
        </w:rPr>
        <w:t xml:space="preserve"> rather than</w:t>
      </w:r>
      <w:r w:rsidR="00FA1C63" w:rsidRPr="0032496C">
        <w:rPr>
          <w:rFonts w:ascii="Times New Roman" w:hAnsi="Times New Roman" w:cs="Times New Roman"/>
          <w:position w:val="-12"/>
          <w:sz w:val="24"/>
          <w:szCs w:val="24"/>
        </w:rPr>
        <w:object w:dxaOrig="440" w:dyaOrig="360">
          <v:shape id="_x0000_i1042" type="#_x0000_t75" style="width:21.85pt;height:18pt" o:ole="">
            <v:imagedata r:id="rId43" o:title=""/>
          </v:shape>
          <o:OLEObject Type="Embed" ProgID="Equation.3" ShapeID="_x0000_i1042" DrawAspect="Content" ObjectID="_1563369661" r:id="rId44"/>
        </w:object>
      </w:r>
      <w:r w:rsidR="00FA1C63">
        <w:rPr>
          <w:rFonts w:ascii="Times New Roman" w:hAnsi="Times New Roman" w:cs="Times New Roman"/>
          <w:sz w:val="24"/>
          <w:szCs w:val="24"/>
        </w:rPr>
        <w:t>from equation (1).</w:t>
      </w:r>
      <w:r>
        <w:rPr>
          <w:rFonts w:ascii="Times New Roman" w:hAnsi="Times New Roman" w:cs="Times New Roman"/>
          <w:sz w:val="24"/>
          <w:szCs w:val="24"/>
        </w:rPr>
        <w:t xml:space="preserve"> </w:t>
      </w:r>
      <w:proofErr w:type="gramStart"/>
      <w:r w:rsidR="00FA1C63">
        <w:rPr>
          <w:rFonts w:ascii="Times New Roman" w:hAnsi="Times New Roman" w:cs="Times New Roman"/>
          <w:sz w:val="24"/>
          <w:szCs w:val="24"/>
        </w:rPr>
        <w:t>The</w:t>
      </w:r>
      <w:r w:rsidRPr="0013792D">
        <w:rPr>
          <w:rFonts w:ascii="Times New Roman" w:hAnsi="Times New Roman" w:cs="Times New Roman"/>
          <w:sz w:val="24"/>
          <w:szCs w:val="24"/>
        </w:rPr>
        <w:t xml:space="preserve"> </w:t>
      </w:r>
      <w:r w:rsidRPr="0032496C">
        <w:rPr>
          <w:rFonts w:ascii="Times New Roman" w:hAnsi="Times New Roman" w:cs="Times New Roman"/>
          <w:position w:val="-12"/>
          <w:sz w:val="24"/>
          <w:szCs w:val="24"/>
        </w:rPr>
        <w:object w:dxaOrig="460" w:dyaOrig="360">
          <v:shape id="_x0000_i1043" type="#_x0000_t75" style="width:23.15pt;height:18pt" o:ole="">
            <v:imagedata r:id="rId45" o:title=""/>
          </v:shape>
          <o:OLEObject Type="Embed" ProgID="Equation.3" ShapeID="_x0000_i1043" DrawAspect="Content" ObjectID="_1563369662" r:id="rId46"/>
        </w:object>
      </w:r>
      <w:r w:rsidRPr="0013792D">
        <w:rPr>
          <w:rFonts w:ascii="Times New Roman" w:hAnsi="Times New Roman" w:cs="Times New Roman"/>
          <w:sz w:val="24"/>
          <w:szCs w:val="24"/>
        </w:rPr>
        <w:t>cannot</w:t>
      </w:r>
      <w:proofErr w:type="gramEnd"/>
      <w:r w:rsidRPr="0013792D">
        <w:rPr>
          <w:rFonts w:ascii="Times New Roman" w:hAnsi="Times New Roman" w:cs="Times New Roman"/>
          <w:sz w:val="24"/>
          <w:szCs w:val="24"/>
        </w:rPr>
        <w:t xml:space="preserve"> be estimated without prices</w:t>
      </w:r>
      <w:r>
        <w:rPr>
          <w:rFonts w:ascii="Times New Roman" w:hAnsi="Times New Roman" w:cs="Times New Roman"/>
          <w:sz w:val="24"/>
          <w:szCs w:val="24"/>
        </w:rPr>
        <w:t>,</w:t>
      </w:r>
      <w:r w:rsidRPr="0013792D">
        <w:rPr>
          <w:rFonts w:ascii="Times New Roman" w:hAnsi="Times New Roman" w:cs="Times New Roman"/>
          <w:sz w:val="24"/>
          <w:szCs w:val="24"/>
        </w:rPr>
        <w:t xml:space="preserve"> </w:t>
      </w:r>
      <w:r w:rsidR="00FA1C63">
        <w:rPr>
          <w:rFonts w:ascii="Times New Roman" w:hAnsi="Times New Roman" w:cs="Times New Roman"/>
          <w:sz w:val="24"/>
          <w:szCs w:val="24"/>
        </w:rPr>
        <w:t xml:space="preserve">so </w:t>
      </w:r>
      <w:r w:rsidRPr="0013792D">
        <w:rPr>
          <w:rFonts w:ascii="Times New Roman" w:hAnsi="Times New Roman" w:cs="Times New Roman"/>
          <w:sz w:val="24"/>
          <w:szCs w:val="24"/>
        </w:rPr>
        <w:t xml:space="preserve">the </w:t>
      </w:r>
      <w:r>
        <w:rPr>
          <w:rFonts w:ascii="Times New Roman" w:hAnsi="Times New Roman" w:cs="Times New Roman"/>
          <w:sz w:val="24"/>
          <w:szCs w:val="24"/>
        </w:rPr>
        <w:t>elasticity from equation (7) is unidentified, unless</w:t>
      </w:r>
      <w:r w:rsidRPr="0032496C">
        <w:rPr>
          <w:rFonts w:ascii="Times New Roman" w:hAnsi="Times New Roman" w:cs="Times New Roman"/>
          <w:position w:val="-12"/>
          <w:sz w:val="24"/>
          <w:szCs w:val="24"/>
        </w:rPr>
        <w:object w:dxaOrig="480" w:dyaOrig="360">
          <v:shape id="_x0000_i1044" type="#_x0000_t75" style="width:24pt;height:18pt" o:ole="">
            <v:imagedata r:id="rId47" o:title=""/>
          </v:shape>
          <o:OLEObject Type="Embed" ProgID="Equation.3" ShapeID="_x0000_i1044" DrawAspect="Content" ObjectID="_1563369663" r:id="rId48"/>
        </w:object>
      </w:r>
      <w:r>
        <w:rPr>
          <w:rFonts w:ascii="Times New Roman" w:hAnsi="Times New Roman" w:cs="Times New Roman"/>
          <w:sz w:val="24"/>
          <w:szCs w:val="24"/>
        </w:rPr>
        <w:t xml:space="preserve">is somehow indirectly derived. The typical approach </w:t>
      </w:r>
      <w:r w:rsidR="00BC4641">
        <w:rPr>
          <w:rFonts w:ascii="Times New Roman" w:hAnsi="Times New Roman" w:cs="Times New Roman"/>
          <w:sz w:val="24"/>
          <w:szCs w:val="24"/>
        </w:rPr>
        <w:t xml:space="preserve">is to </w:t>
      </w:r>
      <w:r>
        <w:rPr>
          <w:rFonts w:ascii="Times New Roman" w:hAnsi="Times New Roman" w:cs="Times New Roman"/>
          <w:sz w:val="24"/>
          <w:szCs w:val="24"/>
        </w:rPr>
        <w:t xml:space="preserve">assume, </w:t>
      </w:r>
      <w:r w:rsidR="00FA1C63">
        <w:rPr>
          <w:rFonts w:ascii="Times New Roman" w:hAnsi="Times New Roman" w:cs="Times New Roman"/>
          <w:sz w:val="24"/>
          <w:szCs w:val="24"/>
        </w:rPr>
        <w:t xml:space="preserve">at least </w:t>
      </w:r>
      <w:r>
        <w:rPr>
          <w:rFonts w:ascii="Times New Roman" w:hAnsi="Times New Roman" w:cs="Times New Roman"/>
          <w:sz w:val="24"/>
          <w:szCs w:val="24"/>
        </w:rPr>
        <w:t xml:space="preserve">implicitly, that </w:t>
      </w:r>
      <w:r w:rsidRPr="00EE2247">
        <w:rPr>
          <w:rFonts w:ascii="Times New Roman" w:eastAsia="Times New Roman" w:hAnsi="Times New Roman" w:cs="Times New Roman"/>
          <w:position w:val="-12"/>
          <w:sz w:val="24"/>
          <w:szCs w:val="24"/>
          <w:lang w:eastAsia="en-US"/>
        </w:rPr>
        <w:object w:dxaOrig="800" w:dyaOrig="360">
          <v:shape id="_x0000_i1045" type="#_x0000_t75" style="width:40.3pt;height:18pt" o:ole="">
            <v:imagedata r:id="rId49" o:title=""/>
          </v:shape>
          <o:OLEObject Type="Embed" ProgID="Equation.3" ShapeID="_x0000_i1045" DrawAspect="Content" ObjectID="_1563369664" r:id="rId50"/>
        </w:object>
      </w:r>
      <w:r>
        <w:rPr>
          <w:rFonts w:ascii="Times New Roman" w:eastAsia="Times New Roman" w:hAnsi="Times New Roman" w:cs="Times New Roman"/>
          <w:sz w:val="24"/>
          <w:szCs w:val="24"/>
          <w:lang w:eastAsia="en-US"/>
        </w:rPr>
        <w:t xml:space="preserve"> </w:t>
      </w:r>
      <w:r w:rsidR="006F2845">
        <w:rPr>
          <w:rFonts w:ascii="Times New Roman" w:eastAsia="Times New Roman" w:hAnsi="Times New Roman" w:cs="Times New Roman"/>
          <w:sz w:val="24"/>
          <w:szCs w:val="24"/>
          <w:lang w:eastAsia="en-US"/>
        </w:rPr>
        <w:t xml:space="preserve">(and that </w:t>
      </w:r>
      <w:r w:rsidR="006F2845" w:rsidRPr="00EE2247">
        <w:rPr>
          <w:rFonts w:ascii="Times New Roman" w:eastAsia="Times New Roman" w:hAnsi="Times New Roman" w:cs="Times New Roman"/>
          <w:position w:val="-12"/>
          <w:sz w:val="24"/>
          <w:szCs w:val="24"/>
          <w:lang w:eastAsia="en-US"/>
        </w:rPr>
        <w:object w:dxaOrig="900" w:dyaOrig="360">
          <v:shape id="_x0000_i1046" type="#_x0000_t75" style="width:46.55pt;height:18pt" o:ole="">
            <v:imagedata r:id="rId51" o:title=""/>
          </v:shape>
          <o:OLEObject Type="Embed" ProgID="Equation.3" ShapeID="_x0000_i1046" DrawAspect="Content" ObjectID="_1563369665" r:id="rId52"/>
        </w:object>
      </w:r>
      <w:r w:rsidR="006F284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so that </w:t>
      </w:r>
      <w:r w:rsidR="006F2845" w:rsidRPr="00736B5D">
        <w:rPr>
          <w:rFonts w:ascii="Times New Roman" w:eastAsia="Times New Roman" w:hAnsi="Times New Roman" w:cs="Times New Roman"/>
          <w:position w:val="-12"/>
          <w:sz w:val="24"/>
          <w:szCs w:val="24"/>
          <w:lang w:eastAsia="en-US"/>
        </w:rPr>
        <w:object w:dxaOrig="1400" w:dyaOrig="380">
          <v:shape id="_x0000_i1047" type="#_x0000_t75" style="width:70.5pt;height:19.7pt" o:ole="">
            <v:imagedata r:id="rId53" o:title=""/>
          </v:shape>
          <o:OLEObject Type="Embed" ProgID="Equation.3" ShapeID="_x0000_i1047" DrawAspect="Content" ObjectID="_1563369666" r:id="rId54"/>
        </w:object>
      </w:r>
      <w:r w:rsidR="00A513E2">
        <w:rPr>
          <w:rFonts w:ascii="Times New Roman" w:eastAsia="Times New Roman" w:hAnsi="Times New Roman" w:cs="Times New Roman"/>
          <w:sz w:val="24"/>
          <w:szCs w:val="24"/>
          <w:lang w:eastAsia="en-US"/>
        </w:rPr>
        <w:t xml:space="preserve"> </w:t>
      </w:r>
      <w:r w:rsidR="00FA1C63">
        <w:rPr>
          <w:rFonts w:ascii="Times New Roman" w:eastAsia="Times New Roman" w:hAnsi="Times New Roman" w:cs="Times New Roman"/>
          <w:sz w:val="24"/>
          <w:szCs w:val="24"/>
          <w:lang w:eastAsia="en-US"/>
        </w:rPr>
        <w:t xml:space="preserve"> In other words, when the budget share equation is estimated with unit values </w:t>
      </w:r>
      <w:r w:rsidR="00036D81">
        <w:rPr>
          <w:rFonts w:ascii="Times New Roman" w:eastAsia="Times New Roman" w:hAnsi="Times New Roman" w:cs="Times New Roman"/>
          <w:sz w:val="24"/>
          <w:szCs w:val="24"/>
          <w:lang w:eastAsia="en-US"/>
        </w:rPr>
        <w:t xml:space="preserve">used </w:t>
      </w:r>
      <w:r w:rsidR="00FA1C63">
        <w:rPr>
          <w:rFonts w:ascii="Times New Roman" w:eastAsia="Times New Roman" w:hAnsi="Times New Roman" w:cs="Times New Roman"/>
          <w:sz w:val="24"/>
          <w:szCs w:val="24"/>
          <w:lang w:eastAsia="en-US"/>
        </w:rPr>
        <w:t xml:space="preserve">as a proxy for market prices, the only </w:t>
      </w:r>
      <w:r w:rsidR="00D004F1">
        <w:rPr>
          <w:rFonts w:ascii="Times New Roman" w:eastAsia="Times New Roman" w:hAnsi="Times New Roman" w:cs="Times New Roman"/>
          <w:sz w:val="24"/>
          <w:szCs w:val="24"/>
          <w:lang w:eastAsia="en-US"/>
        </w:rPr>
        <w:t xml:space="preserve">way </w:t>
      </w:r>
      <w:r w:rsidR="00036D81">
        <w:rPr>
          <w:rFonts w:ascii="Times New Roman" w:eastAsia="Times New Roman" w:hAnsi="Times New Roman" w:cs="Times New Roman"/>
          <w:sz w:val="24"/>
          <w:szCs w:val="24"/>
          <w:lang w:eastAsia="en-US"/>
        </w:rPr>
        <w:t xml:space="preserve">that </w:t>
      </w:r>
      <w:r w:rsidR="00FA1C63">
        <w:rPr>
          <w:rFonts w:ascii="Times New Roman" w:eastAsia="Times New Roman" w:hAnsi="Times New Roman" w:cs="Times New Roman"/>
          <w:sz w:val="24"/>
          <w:szCs w:val="24"/>
          <w:lang w:eastAsia="en-US"/>
        </w:rPr>
        <w:t xml:space="preserve">the coefficients can yield price elasticities is </w:t>
      </w:r>
      <w:r w:rsidR="00D004F1">
        <w:rPr>
          <w:rFonts w:ascii="Times New Roman" w:eastAsia="Times New Roman" w:hAnsi="Times New Roman" w:cs="Times New Roman"/>
          <w:sz w:val="24"/>
          <w:szCs w:val="24"/>
          <w:lang w:eastAsia="en-US"/>
        </w:rPr>
        <w:t xml:space="preserve">by ruling out </w:t>
      </w:r>
      <w:r w:rsidR="00CA5497">
        <w:rPr>
          <w:rFonts w:ascii="Times New Roman" w:eastAsia="Times New Roman" w:hAnsi="Times New Roman" w:cs="Times New Roman"/>
          <w:sz w:val="24"/>
          <w:szCs w:val="24"/>
          <w:lang w:eastAsia="en-US"/>
        </w:rPr>
        <w:t xml:space="preserve">any </w:t>
      </w:r>
      <w:r>
        <w:rPr>
          <w:rFonts w:ascii="Times New Roman" w:eastAsia="Times New Roman" w:hAnsi="Times New Roman" w:cs="Times New Roman"/>
          <w:sz w:val="24"/>
          <w:szCs w:val="24"/>
          <w:lang w:eastAsia="en-US"/>
        </w:rPr>
        <w:lastRenderedPageBreak/>
        <w:t xml:space="preserve">within-group quality substitution </w:t>
      </w:r>
      <w:r w:rsidR="00FA1C63">
        <w:rPr>
          <w:rFonts w:ascii="Times New Roman" w:eastAsia="Times New Roman" w:hAnsi="Times New Roman" w:cs="Times New Roman"/>
          <w:sz w:val="24"/>
          <w:szCs w:val="24"/>
          <w:lang w:eastAsia="en-US"/>
        </w:rPr>
        <w:t xml:space="preserve">in response to price variation </w:t>
      </w:r>
      <w:r w:rsidR="0002446F">
        <w:rPr>
          <w:rFonts w:ascii="Times New Roman" w:eastAsia="Times New Roman" w:hAnsi="Times New Roman" w:cs="Times New Roman"/>
          <w:sz w:val="24"/>
          <w:szCs w:val="24"/>
          <w:lang w:eastAsia="en-US"/>
        </w:rPr>
        <w:t xml:space="preserve">(so </w:t>
      </w:r>
      <w:r w:rsidR="00036D81">
        <w:rPr>
          <w:rFonts w:ascii="Times New Roman" w:eastAsia="Times New Roman" w:hAnsi="Times New Roman" w:cs="Times New Roman"/>
          <w:sz w:val="24"/>
          <w:szCs w:val="24"/>
          <w:lang w:eastAsia="en-US"/>
        </w:rPr>
        <w:t xml:space="preserve">that </w:t>
      </w:r>
      <w:r w:rsidR="00CA5497">
        <w:rPr>
          <w:rFonts w:ascii="Times New Roman" w:eastAsia="Times New Roman" w:hAnsi="Times New Roman" w:cs="Times New Roman"/>
          <w:sz w:val="24"/>
          <w:szCs w:val="24"/>
          <w:lang w:eastAsia="en-US"/>
        </w:rPr>
        <w:t xml:space="preserve">the </w:t>
      </w:r>
      <w:r w:rsidR="0002446F">
        <w:rPr>
          <w:rFonts w:ascii="Times New Roman" w:eastAsia="Times New Roman" w:hAnsi="Times New Roman" w:cs="Times New Roman"/>
          <w:sz w:val="24"/>
          <w:szCs w:val="24"/>
          <w:lang w:eastAsia="en-US"/>
        </w:rPr>
        <w:t>unit values move one-for-one with prices)</w:t>
      </w:r>
      <w:r w:rsidR="00FA1C63">
        <w:rPr>
          <w:rFonts w:ascii="Times New Roman" w:eastAsia="Times New Roman" w:hAnsi="Times New Roman" w:cs="Times New Roman"/>
          <w:sz w:val="24"/>
          <w:szCs w:val="24"/>
          <w:lang w:eastAsia="en-US"/>
        </w:rPr>
        <w:t xml:space="preserve">. </w:t>
      </w:r>
      <w:r w:rsidR="00D004F1">
        <w:rPr>
          <w:rFonts w:ascii="Times New Roman" w:eastAsia="Times New Roman" w:hAnsi="Times New Roman" w:cs="Times New Roman"/>
          <w:sz w:val="24"/>
          <w:szCs w:val="24"/>
          <w:lang w:eastAsia="en-US"/>
        </w:rPr>
        <w:t>Th</w:t>
      </w:r>
      <w:r w:rsidR="008562CB">
        <w:rPr>
          <w:rFonts w:ascii="Times New Roman" w:eastAsia="Times New Roman" w:hAnsi="Times New Roman" w:cs="Times New Roman"/>
          <w:sz w:val="24"/>
          <w:szCs w:val="24"/>
          <w:lang w:eastAsia="en-US"/>
        </w:rPr>
        <w:t xml:space="preserve">us, </w:t>
      </w:r>
      <w:proofErr w:type="spellStart"/>
      <w:r w:rsidR="00036D81">
        <w:rPr>
          <w:rFonts w:ascii="Times New Roman" w:eastAsia="Times New Roman" w:hAnsi="Times New Roman" w:cs="Times New Roman"/>
          <w:sz w:val="24"/>
          <w:szCs w:val="24"/>
          <w:lang w:eastAsia="en-US"/>
        </w:rPr>
        <w:t>McKelvey</w:t>
      </w:r>
      <w:proofErr w:type="spellEnd"/>
      <w:r w:rsidR="00036D81">
        <w:rPr>
          <w:rFonts w:ascii="Times New Roman" w:eastAsia="Times New Roman" w:hAnsi="Times New Roman" w:cs="Times New Roman"/>
          <w:sz w:val="24"/>
          <w:szCs w:val="24"/>
          <w:lang w:eastAsia="en-US"/>
        </w:rPr>
        <w:t xml:space="preserve"> (2011) calls </w:t>
      </w:r>
      <w:r w:rsidR="008562CB">
        <w:rPr>
          <w:rFonts w:ascii="Times New Roman" w:eastAsia="Times New Roman" w:hAnsi="Times New Roman" w:cs="Times New Roman"/>
          <w:sz w:val="24"/>
          <w:szCs w:val="24"/>
          <w:lang w:eastAsia="en-US"/>
        </w:rPr>
        <w:t>the</w:t>
      </w:r>
      <w:r w:rsidR="00FA1C63">
        <w:rPr>
          <w:rFonts w:ascii="Times New Roman" w:eastAsia="Times New Roman" w:hAnsi="Times New Roman" w:cs="Times New Roman"/>
          <w:sz w:val="24"/>
          <w:szCs w:val="24"/>
          <w:lang w:eastAsia="en-US"/>
        </w:rPr>
        <w:t xml:space="preserve"> combination of equation (7) with the equation (6) elasticity formula the </w:t>
      </w:r>
      <w:r w:rsidR="00445C74">
        <w:rPr>
          <w:rFonts w:ascii="Times New Roman" w:eastAsia="Times New Roman" w:hAnsi="Times New Roman" w:cs="Times New Roman"/>
          <w:sz w:val="24"/>
          <w:szCs w:val="24"/>
          <w:lang w:eastAsia="en-US"/>
        </w:rPr>
        <w:t>'</w:t>
      </w:r>
      <w:r w:rsidR="00FA1C63">
        <w:rPr>
          <w:rFonts w:ascii="Times New Roman" w:eastAsia="Times New Roman" w:hAnsi="Times New Roman" w:cs="Times New Roman"/>
          <w:sz w:val="24"/>
          <w:szCs w:val="24"/>
          <w:lang w:eastAsia="en-US"/>
        </w:rPr>
        <w:t>standard unit value method</w:t>
      </w:r>
      <w:r w:rsidR="00445C74">
        <w:rPr>
          <w:rFonts w:ascii="Times New Roman" w:eastAsia="Times New Roman" w:hAnsi="Times New Roman" w:cs="Times New Roman"/>
          <w:sz w:val="24"/>
          <w:szCs w:val="24"/>
          <w:lang w:eastAsia="en-US"/>
        </w:rPr>
        <w:t>'</w:t>
      </w:r>
      <w:r w:rsidR="00FA1C63">
        <w:rPr>
          <w:rFonts w:ascii="Times New Roman" w:eastAsia="Times New Roman" w:hAnsi="Times New Roman" w:cs="Times New Roman"/>
          <w:sz w:val="24"/>
          <w:szCs w:val="24"/>
          <w:lang w:eastAsia="en-US"/>
        </w:rPr>
        <w:t xml:space="preserve"> since it mirrors the </w:t>
      </w:r>
      <w:r w:rsidR="00445C74">
        <w:rPr>
          <w:rFonts w:ascii="Times New Roman" w:eastAsia="Times New Roman" w:hAnsi="Times New Roman" w:cs="Times New Roman"/>
          <w:sz w:val="24"/>
          <w:szCs w:val="24"/>
          <w:lang w:eastAsia="en-US"/>
        </w:rPr>
        <w:t>'</w:t>
      </w:r>
      <w:r w:rsidR="00FA1C63">
        <w:rPr>
          <w:rFonts w:ascii="Times New Roman" w:eastAsia="Times New Roman" w:hAnsi="Times New Roman" w:cs="Times New Roman"/>
          <w:sz w:val="24"/>
          <w:szCs w:val="24"/>
          <w:lang w:eastAsia="en-US"/>
        </w:rPr>
        <w:t>standard price method</w:t>
      </w:r>
      <w:r w:rsidR="00445C74">
        <w:rPr>
          <w:rFonts w:ascii="Times New Roman" w:eastAsia="Times New Roman" w:hAnsi="Times New Roman" w:cs="Times New Roman"/>
          <w:sz w:val="24"/>
          <w:szCs w:val="24"/>
          <w:lang w:eastAsia="en-US"/>
        </w:rPr>
        <w:t>'</w:t>
      </w:r>
      <w:r w:rsidR="00FA1C63">
        <w:rPr>
          <w:rFonts w:ascii="Times New Roman" w:eastAsia="Times New Roman" w:hAnsi="Times New Roman" w:cs="Times New Roman"/>
          <w:sz w:val="24"/>
          <w:szCs w:val="24"/>
          <w:lang w:eastAsia="en-US"/>
        </w:rPr>
        <w:t xml:space="preserve"> in ruling out any response of quality to price, </w:t>
      </w:r>
      <w:r w:rsidR="00A513E2">
        <w:rPr>
          <w:rFonts w:ascii="Times New Roman" w:eastAsia="Times New Roman" w:hAnsi="Times New Roman" w:cs="Times New Roman"/>
          <w:sz w:val="24"/>
          <w:szCs w:val="24"/>
          <w:lang w:eastAsia="en-US"/>
        </w:rPr>
        <w:t xml:space="preserve">making it </w:t>
      </w:r>
      <w:r w:rsidR="00FA1C63">
        <w:rPr>
          <w:rFonts w:ascii="Times New Roman" w:eastAsia="Times New Roman" w:hAnsi="Times New Roman" w:cs="Times New Roman"/>
          <w:sz w:val="24"/>
          <w:szCs w:val="24"/>
          <w:lang w:eastAsia="en-US"/>
        </w:rPr>
        <w:t>correct only for standardized goods.</w:t>
      </w:r>
    </w:p>
    <w:p w:rsidR="00EE2C98" w:rsidRDefault="00EE2C98" w:rsidP="00C671A4">
      <w:pPr>
        <w:widowControl w:val="0"/>
        <w:spacing w:line="288" w:lineRule="auto"/>
        <w:ind w:firstLine="799"/>
        <w:jc w:val="both"/>
        <w:rPr>
          <w:rFonts w:ascii="Times New Roman" w:eastAsia="Times New Roman" w:hAnsi="Times New Roman" w:cs="Times New Roman"/>
          <w:sz w:val="24"/>
          <w:szCs w:val="24"/>
          <w:lang w:eastAsia="en-US"/>
        </w:rPr>
      </w:pPr>
    </w:p>
    <w:p w:rsidR="003D6E14" w:rsidRPr="00EE2C98" w:rsidRDefault="0077614F" w:rsidP="00EE2C98">
      <w:pPr>
        <w:keepNext/>
        <w:tabs>
          <w:tab w:val="left" w:pos="426"/>
        </w:tabs>
        <w:spacing w:line="288" w:lineRule="auto"/>
        <w:jc w:val="both"/>
        <w:rPr>
          <w:rFonts w:ascii="Times New Roman" w:eastAsia="Times New Roman" w:hAnsi="Times New Roman" w:cs="Times New Roman"/>
          <w:b/>
          <w:iCs/>
          <w:sz w:val="24"/>
          <w:lang w:eastAsia="en-US"/>
        </w:rPr>
      </w:pPr>
      <w:r w:rsidRPr="00EE2C98">
        <w:rPr>
          <w:rFonts w:ascii="Times New Roman" w:eastAsia="Times New Roman" w:hAnsi="Times New Roman" w:cs="Times New Roman"/>
          <w:b/>
          <w:iCs/>
          <w:sz w:val="24"/>
          <w:lang w:eastAsia="en-US"/>
        </w:rPr>
        <w:t>2</w:t>
      </w:r>
      <w:r w:rsidR="00DB6067" w:rsidRPr="00EE2C98">
        <w:rPr>
          <w:rFonts w:ascii="Times New Roman" w:eastAsia="Times New Roman" w:hAnsi="Times New Roman" w:cs="Times New Roman"/>
          <w:b/>
          <w:iCs/>
          <w:sz w:val="24"/>
          <w:lang w:eastAsia="en-US"/>
        </w:rPr>
        <w:t>.3</w:t>
      </w:r>
      <w:r w:rsidRPr="00EE2C98">
        <w:rPr>
          <w:rFonts w:ascii="Times New Roman" w:eastAsia="Times New Roman" w:hAnsi="Times New Roman" w:cs="Times New Roman"/>
          <w:b/>
          <w:iCs/>
          <w:sz w:val="24"/>
          <w:lang w:eastAsia="en-US"/>
        </w:rPr>
        <w:tab/>
        <w:t>The Cox and Wohlgenant Method</w:t>
      </w:r>
    </w:p>
    <w:p w:rsidR="00EE2C98" w:rsidRPr="00EE2C98" w:rsidRDefault="00EE2C98" w:rsidP="00C671A4">
      <w:pPr>
        <w:spacing w:line="288" w:lineRule="auto"/>
        <w:jc w:val="both"/>
        <w:rPr>
          <w:rFonts w:ascii="Times New Roman" w:eastAsia="Times New Roman" w:hAnsi="Times New Roman" w:cs="Times New Roman"/>
          <w:sz w:val="8"/>
          <w:szCs w:val="8"/>
          <w:lang w:eastAsia="en-US"/>
        </w:rPr>
      </w:pPr>
    </w:p>
    <w:p w:rsidR="003D6E14" w:rsidRDefault="0077614F" w:rsidP="00C671A4">
      <w:pPr>
        <w:spacing w:line="288" w:lineRule="auto"/>
        <w:jc w:val="both"/>
        <w:rPr>
          <w:rFonts w:ascii="Times New Roman" w:hAnsi="Times New Roman" w:cs="Times New Roman"/>
          <w:color w:val="000000"/>
          <w:sz w:val="24"/>
          <w:szCs w:val="24"/>
        </w:rPr>
      </w:pPr>
      <w:r>
        <w:rPr>
          <w:rFonts w:ascii="Times New Roman" w:eastAsia="Times New Roman" w:hAnsi="Times New Roman" w:cs="Times New Roman"/>
          <w:sz w:val="24"/>
          <w:lang w:eastAsia="en-US"/>
        </w:rPr>
        <w:t>In contrast to the two-equation unrestricted model, Cox and Wohlgenant (1986</w:t>
      </w:r>
      <w:r w:rsidR="008B6AB2">
        <w:rPr>
          <w:rFonts w:ascii="Times New Roman" w:eastAsia="Times New Roman" w:hAnsi="Times New Roman" w:cs="Times New Roman"/>
          <w:sz w:val="24"/>
          <w:lang w:eastAsia="en-US"/>
        </w:rPr>
        <w:t>, p.910</w:t>
      </w:r>
      <w:r>
        <w:rPr>
          <w:rFonts w:ascii="Times New Roman" w:eastAsia="Times New Roman" w:hAnsi="Times New Roman" w:cs="Times New Roman"/>
          <w:sz w:val="24"/>
          <w:lang w:eastAsia="en-US"/>
        </w:rPr>
        <w:t xml:space="preserve">) assert that quality </w:t>
      </w:r>
      <w:r w:rsidR="004A51AE">
        <w:rPr>
          <w:rFonts w:ascii="Times New Roman" w:eastAsia="Times New Roman" w:hAnsi="Times New Roman" w:cs="Times New Roman"/>
          <w:sz w:val="24"/>
          <w:lang w:eastAsia="en-US"/>
        </w:rPr>
        <w:t xml:space="preserve">is chosen </w:t>
      </w:r>
      <w:r>
        <w:rPr>
          <w:rFonts w:ascii="Times New Roman" w:eastAsia="Times New Roman" w:hAnsi="Times New Roman" w:cs="Times New Roman"/>
          <w:sz w:val="24"/>
          <w:lang w:eastAsia="en-US"/>
        </w:rPr>
        <w:t xml:space="preserve">first, </w:t>
      </w:r>
      <w:r w:rsidR="004A51AE">
        <w:rPr>
          <w:rFonts w:ascii="Times New Roman" w:eastAsia="Times New Roman" w:hAnsi="Times New Roman" w:cs="Times New Roman"/>
          <w:sz w:val="24"/>
          <w:lang w:eastAsia="en-US"/>
        </w:rPr>
        <w:t xml:space="preserve">and </w:t>
      </w:r>
      <w:r w:rsidR="00D12DA1">
        <w:rPr>
          <w:rFonts w:ascii="Times New Roman" w:eastAsia="Times New Roman" w:hAnsi="Times New Roman" w:cs="Times New Roman"/>
          <w:sz w:val="24"/>
          <w:lang w:eastAsia="en-US"/>
        </w:rPr>
        <w:t xml:space="preserve">can </w:t>
      </w:r>
      <w:r w:rsidR="004A51AE">
        <w:rPr>
          <w:rFonts w:ascii="Times New Roman" w:eastAsia="Times New Roman" w:hAnsi="Times New Roman" w:cs="Times New Roman"/>
          <w:sz w:val="24"/>
          <w:lang w:eastAsia="en-US"/>
        </w:rPr>
        <w:t xml:space="preserve">thus </w:t>
      </w:r>
      <w:r>
        <w:rPr>
          <w:rFonts w:ascii="Times New Roman" w:eastAsia="Times New Roman" w:hAnsi="Times New Roman" w:cs="Times New Roman"/>
          <w:sz w:val="24"/>
          <w:lang w:eastAsia="en-US"/>
        </w:rPr>
        <w:t>be modeled independently of group-level quantity deci</w:t>
      </w:r>
      <w:r w:rsidR="008B6AB2">
        <w:rPr>
          <w:rFonts w:ascii="Times New Roman" w:eastAsia="Times New Roman" w:hAnsi="Times New Roman" w:cs="Times New Roman"/>
          <w:sz w:val="24"/>
          <w:lang w:eastAsia="en-US"/>
        </w:rPr>
        <w:t>sions</w:t>
      </w:r>
      <w:r>
        <w:rPr>
          <w:rFonts w:ascii="Times New Roman" w:eastAsia="Times New Roman" w:hAnsi="Times New Roman" w:cs="Times New Roman"/>
          <w:sz w:val="24"/>
          <w:lang w:eastAsia="en-US"/>
        </w:rPr>
        <w:t>.</w:t>
      </w:r>
      <w:r w:rsidR="00D12DA1">
        <w:rPr>
          <w:rFonts w:ascii="Times New Roman" w:eastAsia="Times New Roman" w:hAnsi="Times New Roman" w:cs="Times New Roman"/>
          <w:sz w:val="24"/>
          <w:lang w:eastAsia="en-US"/>
        </w:rPr>
        <w:t xml:space="preserve"> That is</w:t>
      </w:r>
      <w:r>
        <w:rPr>
          <w:rFonts w:ascii="Times New Roman" w:eastAsia="Times New Roman" w:hAnsi="Times New Roman" w:cs="Times New Roman"/>
          <w:sz w:val="24"/>
          <w:lang w:eastAsia="en-US"/>
        </w:rPr>
        <w:t xml:space="preserve">, </w:t>
      </w:r>
      <w:r w:rsidR="003D6E14">
        <w:rPr>
          <w:rFonts w:ascii="Times New Roman" w:hAnsi="Times New Roman" w:cs="Times New Roman"/>
          <w:color w:val="000000"/>
          <w:sz w:val="24"/>
          <w:szCs w:val="24"/>
        </w:rPr>
        <w:t xml:space="preserve">consumers decide on quantity (if any) of a commodity aggregate whose quality has already been set by prior decisions about the component foods within the group. For example, a beef consumer might fix at </w:t>
      </w:r>
      <w:r w:rsidR="008B6AB2">
        <w:rPr>
          <w:rFonts w:ascii="Times New Roman" w:hAnsi="Times New Roman" w:cs="Times New Roman"/>
          <w:color w:val="000000"/>
          <w:sz w:val="24"/>
          <w:szCs w:val="24"/>
        </w:rPr>
        <w:t xml:space="preserve">the top of </w:t>
      </w:r>
      <w:r w:rsidR="003D6E14">
        <w:rPr>
          <w:rFonts w:ascii="Times New Roman" w:hAnsi="Times New Roman" w:cs="Times New Roman"/>
          <w:color w:val="000000"/>
          <w:sz w:val="24"/>
          <w:szCs w:val="24"/>
        </w:rPr>
        <w:t>the qua</w:t>
      </w:r>
      <w:r w:rsidR="00A513E2">
        <w:rPr>
          <w:rFonts w:ascii="Times New Roman" w:hAnsi="Times New Roman" w:cs="Times New Roman"/>
          <w:color w:val="000000"/>
          <w:sz w:val="24"/>
          <w:szCs w:val="24"/>
        </w:rPr>
        <w:t>lity ladder</w:t>
      </w:r>
      <w:r w:rsidR="008B6AB2">
        <w:rPr>
          <w:rFonts w:ascii="Times New Roman" w:hAnsi="Times New Roman" w:cs="Times New Roman"/>
          <w:color w:val="000000"/>
          <w:sz w:val="24"/>
          <w:szCs w:val="24"/>
        </w:rPr>
        <w:t xml:space="preserve"> by only buy</w:t>
      </w:r>
      <w:r w:rsidR="003D6E14">
        <w:rPr>
          <w:rFonts w:ascii="Times New Roman" w:hAnsi="Times New Roman" w:cs="Times New Roman"/>
          <w:color w:val="000000"/>
          <w:sz w:val="24"/>
          <w:szCs w:val="24"/>
        </w:rPr>
        <w:t xml:space="preserve">ing </w:t>
      </w:r>
      <w:r>
        <w:rPr>
          <w:rFonts w:ascii="Times New Roman" w:hAnsi="Times New Roman" w:cs="Times New Roman"/>
          <w:color w:val="000000"/>
          <w:sz w:val="24"/>
          <w:szCs w:val="24"/>
        </w:rPr>
        <w:t>fil</w:t>
      </w:r>
      <w:r w:rsidR="003D6E14">
        <w:rPr>
          <w:rFonts w:ascii="Times New Roman" w:hAnsi="Times New Roman" w:cs="Times New Roman"/>
          <w:color w:val="000000"/>
          <w:sz w:val="24"/>
          <w:szCs w:val="24"/>
        </w:rPr>
        <w:t xml:space="preserve">et, and if prices rise they cut </w:t>
      </w:r>
      <w:r>
        <w:rPr>
          <w:rFonts w:ascii="Times New Roman" w:hAnsi="Times New Roman" w:cs="Times New Roman"/>
          <w:color w:val="000000"/>
          <w:sz w:val="24"/>
          <w:szCs w:val="24"/>
        </w:rPr>
        <w:t xml:space="preserve">back on </w:t>
      </w:r>
      <w:r w:rsidR="008562CB">
        <w:rPr>
          <w:rFonts w:ascii="Times New Roman" w:hAnsi="Times New Roman" w:cs="Times New Roman"/>
          <w:color w:val="000000"/>
          <w:sz w:val="24"/>
          <w:szCs w:val="24"/>
        </w:rPr>
        <w:t xml:space="preserve">beef </w:t>
      </w:r>
      <w:r w:rsidR="003D6E14">
        <w:rPr>
          <w:rFonts w:ascii="Times New Roman" w:hAnsi="Times New Roman" w:cs="Times New Roman"/>
          <w:color w:val="000000"/>
          <w:sz w:val="24"/>
          <w:szCs w:val="24"/>
        </w:rPr>
        <w:t xml:space="preserve">quantity but do not slide down the </w:t>
      </w:r>
      <w:r w:rsidR="008562CB">
        <w:rPr>
          <w:rFonts w:ascii="Times New Roman" w:hAnsi="Times New Roman" w:cs="Times New Roman"/>
          <w:color w:val="000000"/>
          <w:sz w:val="24"/>
          <w:szCs w:val="24"/>
        </w:rPr>
        <w:t xml:space="preserve">quality </w:t>
      </w:r>
      <w:r w:rsidR="00A513E2">
        <w:rPr>
          <w:rFonts w:ascii="Times New Roman" w:hAnsi="Times New Roman" w:cs="Times New Roman"/>
          <w:color w:val="000000"/>
          <w:sz w:val="24"/>
          <w:szCs w:val="24"/>
        </w:rPr>
        <w:t xml:space="preserve">ladder </w:t>
      </w:r>
      <w:r w:rsidR="003D6E14">
        <w:rPr>
          <w:rFonts w:ascii="Times New Roman" w:hAnsi="Times New Roman" w:cs="Times New Roman"/>
          <w:color w:val="000000"/>
          <w:sz w:val="24"/>
          <w:szCs w:val="24"/>
        </w:rPr>
        <w:t xml:space="preserve">to sirloin or rump. This assumption </w:t>
      </w:r>
      <w:r w:rsidR="00A513E2">
        <w:rPr>
          <w:rFonts w:ascii="Times New Roman" w:hAnsi="Times New Roman" w:cs="Times New Roman"/>
          <w:color w:val="000000"/>
          <w:sz w:val="24"/>
          <w:szCs w:val="24"/>
        </w:rPr>
        <w:t xml:space="preserve">seems </w:t>
      </w:r>
      <w:r w:rsidR="003D6E14">
        <w:rPr>
          <w:rFonts w:ascii="Times New Roman" w:hAnsi="Times New Roman" w:cs="Times New Roman"/>
          <w:color w:val="000000"/>
          <w:sz w:val="24"/>
          <w:szCs w:val="24"/>
        </w:rPr>
        <w:t xml:space="preserve">backwards, since a consumer </w:t>
      </w:r>
      <w:r>
        <w:rPr>
          <w:rFonts w:ascii="Times New Roman" w:hAnsi="Times New Roman" w:cs="Times New Roman"/>
          <w:color w:val="000000"/>
          <w:sz w:val="24"/>
          <w:szCs w:val="24"/>
        </w:rPr>
        <w:t xml:space="preserve">is more </w:t>
      </w:r>
      <w:r w:rsidR="003D6E14">
        <w:rPr>
          <w:rFonts w:ascii="Times New Roman" w:hAnsi="Times New Roman" w:cs="Times New Roman"/>
          <w:color w:val="000000"/>
          <w:sz w:val="24"/>
          <w:szCs w:val="24"/>
        </w:rPr>
        <w:t xml:space="preserve">likely </w:t>
      </w:r>
      <w:r>
        <w:rPr>
          <w:rFonts w:ascii="Times New Roman" w:hAnsi="Times New Roman" w:cs="Times New Roman"/>
          <w:color w:val="000000"/>
          <w:sz w:val="24"/>
          <w:szCs w:val="24"/>
        </w:rPr>
        <w:t>to have</w:t>
      </w:r>
      <w:r w:rsidR="003D6E14">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fixed quantity in mind (like a</w:t>
      </w:r>
      <w:r w:rsidR="003D6E14">
        <w:rPr>
          <w:rFonts w:ascii="Times New Roman" w:hAnsi="Times New Roman" w:cs="Times New Roman"/>
          <w:color w:val="000000"/>
          <w:sz w:val="24"/>
          <w:szCs w:val="24"/>
        </w:rPr>
        <w:t xml:space="preserve"> quarter pound of beef per dinner guest) and </w:t>
      </w:r>
      <w:r>
        <w:rPr>
          <w:rFonts w:ascii="Times New Roman" w:hAnsi="Times New Roman" w:cs="Times New Roman"/>
          <w:color w:val="000000"/>
          <w:sz w:val="24"/>
          <w:szCs w:val="24"/>
        </w:rPr>
        <w:t xml:space="preserve">would </w:t>
      </w:r>
      <w:r w:rsidR="008B6AB2">
        <w:rPr>
          <w:rFonts w:ascii="Times New Roman" w:hAnsi="Times New Roman" w:cs="Times New Roman"/>
          <w:color w:val="000000"/>
          <w:sz w:val="24"/>
          <w:szCs w:val="24"/>
        </w:rPr>
        <w:t xml:space="preserve">find it easier to </w:t>
      </w:r>
      <w:r>
        <w:rPr>
          <w:rFonts w:ascii="Times New Roman" w:hAnsi="Times New Roman" w:cs="Times New Roman"/>
          <w:color w:val="000000"/>
          <w:sz w:val="24"/>
          <w:szCs w:val="24"/>
        </w:rPr>
        <w:t xml:space="preserve">adjust </w:t>
      </w:r>
      <w:r w:rsidR="003D6E14">
        <w:rPr>
          <w:rFonts w:ascii="Times New Roman" w:hAnsi="Times New Roman" w:cs="Times New Roman"/>
          <w:color w:val="000000"/>
          <w:sz w:val="24"/>
          <w:szCs w:val="24"/>
        </w:rPr>
        <w:t xml:space="preserve">quality by choosing a cheaper cut if prices are higher than expected. </w:t>
      </w:r>
      <w:r w:rsidR="00D12DA1">
        <w:rPr>
          <w:rFonts w:ascii="Times New Roman" w:hAnsi="Times New Roman" w:cs="Times New Roman"/>
          <w:color w:val="000000"/>
          <w:sz w:val="24"/>
          <w:szCs w:val="24"/>
        </w:rPr>
        <w:t xml:space="preserve">While </w:t>
      </w:r>
      <w:r w:rsidR="008B6AB2">
        <w:rPr>
          <w:rFonts w:ascii="Times New Roman" w:hAnsi="Times New Roman" w:cs="Times New Roman"/>
          <w:color w:val="000000"/>
          <w:sz w:val="24"/>
          <w:szCs w:val="24"/>
        </w:rPr>
        <w:t xml:space="preserve">Cox and Wohlgenant offer </w:t>
      </w:r>
      <w:r w:rsidR="00D12DA1">
        <w:rPr>
          <w:rFonts w:ascii="Times New Roman" w:hAnsi="Times New Roman" w:cs="Times New Roman"/>
          <w:color w:val="000000"/>
          <w:sz w:val="24"/>
          <w:szCs w:val="24"/>
        </w:rPr>
        <w:t xml:space="preserve">no evidence in support of their quality-decision-then-quantity-decision identifying structure, there is evidence for the opposite, of pre-committed quantities, in aggregate </w:t>
      </w:r>
      <w:r w:rsidR="00FF536C">
        <w:rPr>
          <w:rFonts w:ascii="Times New Roman" w:hAnsi="Times New Roman" w:cs="Times New Roman"/>
          <w:color w:val="000000"/>
          <w:sz w:val="24"/>
          <w:szCs w:val="24"/>
        </w:rPr>
        <w:t xml:space="preserve">meat </w:t>
      </w:r>
      <w:r w:rsidR="008B6AB2">
        <w:rPr>
          <w:rFonts w:ascii="Times New Roman" w:hAnsi="Times New Roman" w:cs="Times New Roman"/>
          <w:color w:val="000000"/>
          <w:sz w:val="24"/>
          <w:szCs w:val="24"/>
        </w:rPr>
        <w:t xml:space="preserve">demand </w:t>
      </w:r>
      <w:r w:rsidR="00EE2C98">
        <w:rPr>
          <w:rFonts w:ascii="Times New Roman" w:hAnsi="Times New Roman" w:cs="Times New Roman"/>
          <w:color w:val="000000"/>
          <w:sz w:val="24"/>
          <w:szCs w:val="24"/>
        </w:rPr>
        <w:t>data (Marsh and Piggott</w:t>
      </w:r>
      <w:r w:rsidR="00D12DA1">
        <w:rPr>
          <w:rFonts w:ascii="Times New Roman" w:hAnsi="Times New Roman" w:cs="Times New Roman"/>
          <w:color w:val="000000"/>
          <w:sz w:val="24"/>
          <w:szCs w:val="24"/>
        </w:rPr>
        <w:t xml:space="preserve"> 2013).</w:t>
      </w:r>
    </w:p>
    <w:p w:rsidR="00EE2C98" w:rsidRDefault="00EE2C98" w:rsidP="00956C4E">
      <w:pPr>
        <w:tabs>
          <w:tab w:val="left" w:pos="567"/>
        </w:tabs>
        <w:spacing w:line="288" w:lineRule="auto"/>
        <w:jc w:val="both"/>
        <w:rPr>
          <w:rFonts w:ascii="Times New Roman" w:hAnsi="Times New Roman" w:cs="Times New Roman"/>
          <w:color w:val="000000"/>
          <w:sz w:val="24"/>
          <w:szCs w:val="24"/>
        </w:rPr>
      </w:pPr>
    </w:p>
    <w:p w:rsidR="00DA4289" w:rsidRDefault="00A513E2" w:rsidP="00504C46">
      <w:pPr>
        <w:widowControl w:val="0"/>
        <w:tabs>
          <w:tab w:val="left" w:pos="567"/>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Putting aside the conceptual issue of whether quality or quantity is pre-committed, the Cox and Wohlgenant approach proceeds as follows:</w:t>
      </w:r>
      <w:r w:rsidR="00DA4289">
        <w:rPr>
          <w:rFonts w:ascii="Times New Roman" w:hAnsi="Times New Roman" w:cs="Times New Roman"/>
          <w:color w:val="000000"/>
          <w:sz w:val="24"/>
          <w:szCs w:val="24"/>
        </w:rPr>
        <w:t xml:space="preserve"> </w:t>
      </w:r>
      <w:r w:rsidR="00DA4289" w:rsidRPr="00DA4289">
        <w:rPr>
          <w:rFonts w:ascii="Times New Roman" w:hAnsi="Times New Roman" w:cs="Times New Roman"/>
          <w:color w:val="000000"/>
          <w:sz w:val="24"/>
          <w:szCs w:val="24"/>
        </w:rPr>
        <w:t xml:space="preserve">The </w:t>
      </w:r>
      <w:r w:rsidR="00166F10">
        <w:rPr>
          <w:rFonts w:ascii="Times New Roman" w:hAnsi="Times New Roman" w:cs="Times New Roman"/>
          <w:color w:val="000000"/>
          <w:sz w:val="24"/>
          <w:szCs w:val="24"/>
        </w:rPr>
        <w:t xml:space="preserve">unit value for survey group </w:t>
      </w:r>
      <w:r w:rsidR="00166F10" w:rsidRPr="00166F10">
        <w:rPr>
          <w:rFonts w:ascii="Times New Roman" w:hAnsi="Times New Roman" w:cs="Times New Roman"/>
          <w:i/>
          <w:iCs/>
          <w:color w:val="000000"/>
          <w:sz w:val="24"/>
          <w:szCs w:val="24"/>
        </w:rPr>
        <w:t>G</w:t>
      </w:r>
      <w:r w:rsidR="00166F10">
        <w:rPr>
          <w:rFonts w:ascii="Times New Roman" w:hAnsi="Times New Roman" w:cs="Times New Roman"/>
          <w:color w:val="000000"/>
          <w:sz w:val="24"/>
          <w:szCs w:val="24"/>
        </w:rPr>
        <w:t xml:space="preserve"> for household </w:t>
      </w:r>
      <w:r w:rsidR="00166F10" w:rsidRPr="00166F10">
        <w:rPr>
          <w:rFonts w:ascii="Times New Roman" w:hAnsi="Times New Roman" w:cs="Times New Roman"/>
          <w:i/>
          <w:iCs/>
          <w:color w:val="000000"/>
          <w:sz w:val="24"/>
          <w:szCs w:val="24"/>
        </w:rPr>
        <w:t>h</w:t>
      </w:r>
      <w:r w:rsidR="00166F10">
        <w:rPr>
          <w:rFonts w:ascii="Times New Roman" w:hAnsi="Times New Roman" w:cs="Times New Roman"/>
          <w:color w:val="000000"/>
          <w:sz w:val="24"/>
          <w:szCs w:val="24"/>
        </w:rPr>
        <w:t xml:space="preserve"> in </w:t>
      </w:r>
      <w:r w:rsidR="00DA4289" w:rsidRPr="00DA4289">
        <w:rPr>
          <w:rFonts w:ascii="Times New Roman" w:hAnsi="Times New Roman" w:cs="Times New Roman"/>
          <w:color w:val="000000"/>
          <w:sz w:val="24"/>
          <w:szCs w:val="24"/>
        </w:rPr>
        <w:t xml:space="preserve">region </w:t>
      </w:r>
      <w:r w:rsidR="00166F10" w:rsidRPr="00166F10">
        <w:rPr>
          <w:rFonts w:ascii="Times New Roman" w:hAnsi="Times New Roman" w:cs="Times New Roman"/>
          <w:i/>
          <w:iCs/>
          <w:color w:val="000000"/>
          <w:sz w:val="24"/>
          <w:szCs w:val="24"/>
        </w:rPr>
        <w:t>r</w:t>
      </w:r>
      <w:r w:rsidR="00166F10">
        <w:rPr>
          <w:rFonts w:ascii="Times New Roman" w:hAnsi="Times New Roman" w:cs="Times New Roman"/>
          <w:color w:val="000000"/>
          <w:sz w:val="24"/>
          <w:szCs w:val="24"/>
        </w:rPr>
        <w:t xml:space="preserve"> </w:t>
      </w:r>
      <w:r w:rsidR="00DA4289" w:rsidRPr="00DA4289">
        <w:rPr>
          <w:rFonts w:ascii="Times New Roman" w:hAnsi="Times New Roman" w:cs="Times New Roman"/>
          <w:color w:val="000000"/>
          <w:sz w:val="24"/>
          <w:szCs w:val="24"/>
        </w:rPr>
        <w:t xml:space="preserve">and time period </w:t>
      </w:r>
      <w:r w:rsidR="00166F10" w:rsidRPr="00166F10">
        <w:rPr>
          <w:rFonts w:ascii="Times New Roman" w:hAnsi="Times New Roman" w:cs="Times New Roman"/>
          <w:i/>
          <w:iCs/>
          <w:color w:val="000000"/>
          <w:sz w:val="24"/>
          <w:szCs w:val="24"/>
        </w:rPr>
        <w:t>t</w:t>
      </w:r>
      <w:r w:rsidR="00166F10">
        <w:rPr>
          <w:rFonts w:ascii="Times New Roman" w:hAnsi="Times New Roman" w:cs="Times New Roman"/>
          <w:color w:val="000000"/>
          <w:sz w:val="24"/>
          <w:szCs w:val="24"/>
        </w:rPr>
        <w:t xml:space="preserve"> is expressed as a deviation from the region/period mean </w:t>
      </w:r>
      <w:r w:rsidR="00DA4289" w:rsidRPr="00DA4289">
        <w:rPr>
          <w:rFonts w:ascii="Times New Roman" w:hAnsi="Times New Roman" w:cs="Times New Roman"/>
          <w:color w:val="000000"/>
          <w:sz w:val="24"/>
          <w:szCs w:val="24"/>
        </w:rPr>
        <w:t xml:space="preserve">to reflect </w:t>
      </w:r>
      <w:r w:rsidR="00445C74">
        <w:rPr>
          <w:rFonts w:ascii="Times New Roman" w:hAnsi="Times New Roman" w:cs="Times New Roman"/>
          <w:color w:val="000000"/>
          <w:sz w:val="24"/>
          <w:szCs w:val="24"/>
        </w:rPr>
        <w:t>'</w:t>
      </w:r>
      <w:r w:rsidR="00DA4289" w:rsidRPr="00DA4289">
        <w:rPr>
          <w:rFonts w:ascii="Times New Roman" w:hAnsi="Times New Roman" w:cs="Times New Roman"/>
          <w:color w:val="000000"/>
          <w:sz w:val="24"/>
          <w:szCs w:val="24"/>
        </w:rPr>
        <w:t>quality</w:t>
      </w:r>
      <w:r w:rsidR="00445C74">
        <w:rPr>
          <w:rFonts w:ascii="Times New Roman" w:hAnsi="Times New Roman" w:cs="Times New Roman"/>
          <w:color w:val="000000"/>
          <w:sz w:val="24"/>
          <w:szCs w:val="24"/>
        </w:rPr>
        <w:t>'</w:t>
      </w:r>
      <w:r w:rsidR="00DA4289" w:rsidRPr="00DA4289">
        <w:rPr>
          <w:rFonts w:ascii="Times New Roman" w:hAnsi="Times New Roman" w:cs="Times New Roman"/>
          <w:color w:val="000000"/>
          <w:sz w:val="24"/>
          <w:szCs w:val="24"/>
        </w:rPr>
        <w:t xml:space="preserve"> effects induced by household attributes and non</w:t>
      </w:r>
      <w:r w:rsidR="00937758">
        <w:rPr>
          <w:rFonts w:ascii="Times New Roman" w:hAnsi="Times New Roman" w:cs="Times New Roman"/>
          <w:color w:val="000000"/>
          <w:sz w:val="24"/>
          <w:szCs w:val="24"/>
        </w:rPr>
        <w:t>-</w:t>
      </w:r>
      <w:r w:rsidR="00DA4289" w:rsidRPr="00DA4289">
        <w:rPr>
          <w:rFonts w:ascii="Times New Roman" w:hAnsi="Times New Roman" w:cs="Times New Roman"/>
          <w:color w:val="000000"/>
          <w:sz w:val="24"/>
          <w:szCs w:val="24"/>
        </w:rPr>
        <w:t xml:space="preserve">systematic supply-related factors. </w:t>
      </w:r>
      <w:r w:rsidR="00DA4289">
        <w:rPr>
          <w:rFonts w:ascii="Times New Roman" w:hAnsi="Times New Roman" w:cs="Times New Roman"/>
          <w:color w:val="000000"/>
          <w:sz w:val="24"/>
          <w:szCs w:val="24"/>
        </w:rPr>
        <w:t>A regression is used to partition these deviations into two components</w:t>
      </w:r>
      <w:r w:rsidR="00DA4289" w:rsidRPr="00DA4289">
        <w:rPr>
          <w:rFonts w:ascii="Times New Roman" w:hAnsi="Times New Roman" w:cs="Times New Roman"/>
          <w:color w:val="000000"/>
          <w:sz w:val="24"/>
          <w:szCs w:val="24"/>
        </w:rPr>
        <w:t xml:space="preserve">; </w:t>
      </w:r>
      <w:r w:rsidR="00DA4289">
        <w:rPr>
          <w:rFonts w:ascii="Times New Roman" w:hAnsi="Times New Roman" w:cs="Times New Roman"/>
          <w:color w:val="000000"/>
          <w:sz w:val="24"/>
          <w:szCs w:val="24"/>
        </w:rPr>
        <w:t xml:space="preserve">the </w:t>
      </w:r>
      <w:r w:rsidR="00DA4289" w:rsidRPr="00DA4289">
        <w:rPr>
          <w:rFonts w:ascii="Times New Roman" w:hAnsi="Times New Roman" w:cs="Times New Roman"/>
          <w:color w:val="000000"/>
          <w:sz w:val="24"/>
          <w:szCs w:val="24"/>
        </w:rPr>
        <w:t xml:space="preserve">error term </w:t>
      </w:r>
      <w:r w:rsidR="00D004F1">
        <w:rPr>
          <w:rFonts w:ascii="Times New Roman" w:hAnsi="Times New Roman" w:cs="Times New Roman"/>
          <w:color w:val="000000"/>
          <w:sz w:val="24"/>
          <w:szCs w:val="24"/>
        </w:rPr>
        <w:t xml:space="preserve">for </w:t>
      </w:r>
      <w:r w:rsidR="00DA4289">
        <w:rPr>
          <w:rFonts w:ascii="Times New Roman" w:hAnsi="Times New Roman" w:cs="Times New Roman"/>
          <w:color w:val="000000"/>
          <w:sz w:val="24"/>
          <w:szCs w:val="24"/>
        </w:rPr>
        <w:t xml:space="preserve">the </w:t>
      </w:r>
      <w:r w:rsidR="00DA4289" w:rsidRPr="00DA4289">
        <w:rPr>
          <w:rFonts w:ascii="Times New Roman" w:hAnsi="Times New Roman" w:cs="Times New Roman"/>
          <w:color w:val="000000"/>
          <w:sz w:val="24"/>
          <w:szCs w:val="24"/>
        </w:rPr>
        <w:t>non</w:t>
      </w:r>
      <w:r w:rsidR="00937758">
        <w:rPr>
          <w:rFonts w:ascii="Times New Roman" w:hAnsi="Times New Roman" w:cs="Times New Roman"/>
          <w:color w:val="000000"/>
          <w:sz w:val="24"/>
          <w:szCs w:val="24"/>
        </w:rPr>
        <w:noBreakHyphen/>
      </w:r>
      <w:r w:rsidR="00DA4289" w:rsidRPr="00DA4289">
        <w:rPr>
          <w:rFonts w:ascii="Times New Roman" w:hAnsi="Times New Roman" w:cs="Times New Roman"/>
          <w:color w:val="000000"/>
          <w:sz w:val="24"/>
          <w:szCs w:val="24"/>
        </w:rPr>
        <w:t xml:space="preserve">systematic supply </w:t>
      </w:r>
      <w:proofErr w:type="gramStart"/>
      <w:r w:rsidR="00DA4289" w:rsidRPr="00DA4289">
        <w:rPr>
          <w:rFonts w:ascii="Times New Roman" w:hAnsi="Times New Roman" w:cs="Times New Roman"/>
          <w:color w:val="000000"/>
          <w:sz w:val="24"/>
          <w:szCs w:val="24"/>
        </w:rPr>
        <w:t>factors</w:t>
      </w:r>
      <w:r w:rsidR="00DA4289">
        <w:rPr>
          <w:rFonts w:ascii="Times New Roman" w:hAnsi="Times New Roman" w:cs="Times New Roman"/>
          <w:color w:val="000000"/>
          <w:sz w:val="24"/>
          <w:szCs w:val="24"/>
        </w:rPr>
        <w:t>,</w:t>
      </w:r>
      <w:proofErr w:type="gramEnd"/>
      <w:r w:rsidR="00DA4289">
        <w:rPr>
          <w:rFonts w:ascii="Times New Roman" w:hAnsi="Times New Roman" w:cs="Times New Roman"/>
          <w:color w:val="000000"/>
          <w:sz w:val="24"/>
          <w:szCs w:val="24"/>
        </w:rPr>
        <w:t xml:space="preserve"> and the deterministic part due to household attributes:</w:t>
      </w:r>
    </w:p>
    <w:p w:rsidR="00DA4289" w:rsidRDefault="00DA4289" w:rsidP="00C671A4">
      <w:pPr>
        <w:widowControl w:val="0"/>
        <w:spacing w:line="288" w:lineRule="auto"/>
        <w:jc w:val="right"/>
        <w:rPr>
          <w:rFonts w:ascii="Times New Roman" w:hAnsi="Times New Roman" w:cs="Times New Roman"/>
          <w:color w:val="000000"/>
          <w:sz w:val="24"/>
          <w:szCs w:val="24"/>
        </w:rPr>
      </w:pPr>
      <w:r w:rsidRPr="00DA4289">
        <w:rPr>
          <w:rFonts w:ascii="Times New Roman" w:hAnsi="Times New Roman" w:cs="Times New Roman"/>
          <w:color w:val="000000"/>
          <w:sz w:val="24"/>
          <w:szCs w:val="24"/>
        </w:rPr>
        <w:tab/>
      </w:r>
      <w:r w:rsidRPr="00DA4289">
        <w:rPr>
          <w:rFonts w:ascii="Times New Roman" w:hAnsi="Times New Roman" w:cs="Times New Roman"/>
          <w:color w:val="000000"/>
          <w:sz w:val="24"/>
          <w:szCs w:val="24"/>
        </w:rPr>
        <w:tab/>
      </w:r>
      <w:r w:rsidRPr="00DA4289">
        <w:rPr>
          <w:rFonts w:ascii="Times New Roman" w:hAnsi="Times New Roman" w:cs="Times New Roman"/>
          <w:color w:val="000000"/>
          <w:sz w:val="24"/>
          <w:szCs w:val="24"/>
        </w:rPr>
        <w:tab/>
      </w:r>
      <w:r w:rsidR="00036D81" w:rsidRPr="00DA4289">
        <w:rPr>
          <w:rFonts w:ascii="Times New Roman" w:hAnsi="Times New Roman" w:cs="Times New Roman"/>
          <w:color w:val="000000"/>
          <w:position w:val="-30"/>
          <w:sz w:val="24"/>
          <w:szCs w:val="24"/>
        </w:rPr>
        <w:object w:dxaOrig="2520" w:dyaOrig="560">
          <v:shape id="_x0000_i1048" type="#_x0000_t75" style="width:126pt;height:27.7pt" o:ole="">
            <v:imagedata r:id="rId55" o:title=""/>
          </v:shape>
          <o:OLEObject Type="Embed" ProgID="Equation.3" ShapeID="_x0000_i1048" DrawAspect="Content" ObjectID="_1563369667" r:id="rId56"/>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C841B1" w:rsidRPr="00EE2C98">
        <w:rPr>
          <w:rFonts w:ascii="Times New Roman" w:hAnsi="Times New Roman" w:cs="Times New Roman"/>
          <w:color w:val="000000"/>
        </w:rPr>
        <w:t>(8</w:t>
      </w:r>
      <w:r w:rsidRPr="00EE2C98">
        <w:rPr>
          <w:rFonts w:ascii="Times New Roman" w:hAnsi="Times New Roman" w:cs="Times New Roman"/>
          <w:color w:val="000000"/>
        </w:rPr>
        <w:t>)</w:t>
      </w:r>
    </w:p>
    <w:p w:rsidR="00EE2C98" w:rsidRPr="008C3651" w:rsidRDefault="00EE2C98" w:rsidP="00C671A4">
      <w:pPr>
        <w:widowControl w:val="0"/>
        <w:spacing w:line="288" w:lineRule="auto"/>
        <w:jc w:val="right"/>
        <w:rPr>
          <w:rFonts w:ascii="Times New Roman" w:hAnsi="Times New Roman" w:cs="Times New Roman"/>
          <w:color w:val="000000"/>
          <w:sz w:val="20"/>
          <w:szCs w:val="20"/>
        </w:rPr>
      </w:pPr>
    </w:p>
    <w:p w:rsidR="00DA4289" w:rsidRPr="00DA4289" w:rsidRDefault="00DA4289" w:rsidP="00C671A4">
      <w:pPr>
        <w:widowControl w:val="0"/>
        <w:spacing w:line="288" w:lineRule="auto"/>
        <w:jc w:val="both"/>
        <w:rPr>
          <w:rFonts w:ascii="Times New Roman" w:hAnsi="Times New Roman" w:cs="Times New Roman"/>
          <w:color w:val="000000"/>
          <w:sz w:val="24"/>
          <w:szCs w:val="24"/>
        </w:rPr>
      </w:pPr>
      <w:proofErr w:type="gramStart"/>
      <w:r w:rsidRPr="00DA4289">
        <w:rPr>
          <w:rFonts w:ascii="Times New Roman" w:hAnsi="Times New Roman" w:cs="Times New Roman"/>
          <w:color w:val="000000"/>
          <w:sz w:val="24"/>
          <w:szCs w:val="24"/>
        </w:rPr>
        <w:t>where</w:t>
      </w:r>
      <w:proofErr w:type="gramEnd"/>
      <w:r w:rsidRPr="00DA4289">
        <w:rPr>
          <w:rFonts w:ascii="Times New Roman" w:hAnsi="Times New Roman" w:cs="Times New Roman"/>
          <w:color w:val="000000"/>
          <w:sz w:val="24"/>
          <w:szCs w:val="24"/>
        </w:rPr>
        <w:t xml:space="preserve"> </w:t>
      </w:r>
      <w:r w:rsidR="00C841B1" w:rsidRPr="00C841B1">
        <w:rPr>
          <w:rFonts w:ascii="Times New Roman" w:hAnsi="Times New Roman" w:cs="Times New Roman"/>
          <w:color w:val="000000"/>
          <w:position w:val="-12"/>
          <w:sz w:val="24"/>
          <w:szCs w:val="24"/>
        </w:rPr>
        <w:object w:dxaOrig="320" w:dyaOrig="380">
          <v:shape id="_x0000_i1049" type="#_x0000_t75" style="width:15.7pt;height:19.85pt" o:ole="">
            <v:imagedata r:id="rId57" o:title=""/>
          </v:shape>
          <o:OLEObject Type="Embed" ProgID="Equation.3" ShapeID="_x0000_i1049" DrawAspect="Content" ObjectID="_1563369668" r:id="rId58"/>
        </w:object>
      </w:r>
      <w:r w:rsidRPr="00DA4289">
        <w:rPr>
          <w:rFonts w:ascii="Times New Roman" w:hAnsi="Times New Roman" w:cs="Times New Roman"/>
          <w:color w:val="000000"/>
          <w:sz w:val="24"/>
          <w:szCs w:val="24"/>
        </w:rPr>
        <w:t xml:space="preserve"> is t</w:t>
      </w:r>
      <w:r w:rsidR="00937758">
        <w:rPr>
          <w:rFonts w:ascii="Times New Roman" w:hAnsi="Times New Roman" w:cs="Times New Roman"/>
          <w:color w:val="000000"/>
          <w:sz w:val="24"/>
          <w:szCs w:val="24"/>
        </w:rPr>
        <w:t>he regional/period</w:t>
      </w:r>
      <w:r w:rsidRPr="00DA4289">
        <w:rPr>
          <w:rFonts w:ascii="Times New Roman" w:hAnsi="Times New Roman" w:cs="Times New Roman"/>
          <w:color w:val="000000"/>
          <w:sz w:val="24"/>
          <w:szCs w:val="24"/>
        </w:rPr>
        <w:t xml:space="preserve"> mean unit value</w:t>
      </w:r>
      <w:r w:rsidR="00937758">
        <w:rPr>
          <w:rFonts w:ascii="Times New Roman" w:hAnsi="Times New Roman" w:cs="Times New Roman"/>
          <w:color w:val="000000"/>
          <w:sz w:val="24"/>
          <w:szCs w:val="24"/>
        </w:rPr>
        <w:t>,</w:t>
      </w:r>
      <w:r w:rsidRPr="00DA4289">
        <w:rPr>
          <w:rFonts w:ascii="Times New Roman" w:hAnsi="Times New Roman" w:cs="Times New Roman"/>
          <w:color w:val="000000"/>
          <w:sz w:val="24"/>
          <w:szCs w:val="24"/>
        </w:rPr>
        <w:t xml:space="preserve"> </w:t>
      </w:r>
      <w:proofErr w:type="spellStart"/>
      <w:r w:rsidR="00937758">
        <w:rPr>
          <w:rFonts w:ascii="Times New Roman" w:hAnsi="Times New Roman" w:cs="Times New Roman"/>
          <w:color w:val="000000"/>
          <w:sz w:val="24"/>
          <w:szCs w:val="24"/>
        </w:rPr>
        <w:t>the</w:t>
      </w:r>
      <w:proofErr w:type="spellEnd"/>
      <w:r w:rsidR="00937758" w:rsidRPr="00C841B1">
        <w:rPr>
          <w:rFonts w:ascii="Times New Roman" w:hAnsi="Times New Roman" w:cs="Times New Roman"/>
          <w:color w:val="000000"/>
          <w:position w:val="-14"/>
          <w:sz w:val="24"/>
          <w:szCs w:val="24"/>
        </w:rPr>
        <w:object w:dxaOrig="440" w:dyaOrig="400">
          <v:shape id="_x0000_i1050" type="#_x0000_t75" style="width:22.15pt;height:20.3pt" o:ole="">
            <v:imagedata r:id="rId59" o:title=""/>
          </v:shape>
          <o:OLEObject Type="Embed" ProgID="Equation.3" ShapeID="_x0000_i1050" DrawAspect="Content" ObjectID="_1563369669" r:id="rId60"/>
        </w:object>
      </w:r>
      <w:r w:rsidR="00937758" w:rsidRPr="00DA4289">
        <w:rPr>
          <w:rFonts w:ascii="Times New Roman" w:hAnsi="Times New Roman" w:cs="Times New Roman"/>
          <w:color w:val="000000"/>
          <w:sz w:val="24"/>
          <w:szCs w:val="24"/>
        </w:rPr>
        <w:t xml:space="preserve">are </w:t>
      </w:r>
      <w:r w:rsidR="00937758" w:rsidRPr="00937758">
        <w:rPr>
          <w:rFonts w:ascii="Times New Roman" w:hAnsi="Times New Roman" w:cs="Times New Roman"/>
          <w:i/>
          <w:iCs/>
          <w:color w:val="000000"/>
          <w:sz w:val="24"/>
          <w:szCs w:val="24"/>
        </w:rPr>
        <w:t>j</w:t>
      </w:r>
      <w:r w:rsidR="00937758" w:rsidRPr="00DA4289">
        <w:rPr>
          <w:rFonts w:ascii="Times New Roman" w:hAnsi="Times New Roman" w:cs="Times New Roman"/>
          <w:color w:val="000000"/>
          <w:sz w:val="24"/>
          <w:szCs w:val="24"/>
        </w:rPr>
        <w:t xml:space="preserve"> household </w:t>
      </w:r>
      <w:r w:rsidR="005C00BC">
        <w:rPr>
          <w:rFonts w:ascii="Times New Roman" w:hAnsi="Times New Roman" w:cs="Times New Roman"/>
          <w:color w:val="000000"/>
          <w:sz w:val="24"/>
          <w:szCs w:val="24"/>
        </w:rPr>
        <w:t xml:space="preserve">attributes to </w:t>
      </w:r>
      <w:r w:rsidR="00166F10">
        <w:rPr>
          <w:rFonts w:ascii="Times New Roman" w:hAnsi="Times New Roman" w:cs="Times New Roman"/>
          <w:color w:val="000000"/>
          <w:sz w:val="24"/>
          <w:szCs w:val="24"/>
        </w:rPr>
        <w:t xml:space="preserve">proxy </w:t>
      </w:r>
      <w:r w:rsidR="00937758" w:rsidRPr="00DA4289">
        <w:rPr>
          <w:rFonts w:ascii="Times New Roman" w:hAnsi="Times New Roman" w:cs="Times New Roman"/>
          <w:color w:val="000000"/>
          <w:sz w:val="24"/>
          <w:szCs w:val="24"/>
        </w:rPr>
        <w:t>for household preferences for unobserved quality characteristics</w:t>
      </w:r>
      <w:r w:rsidR="00937758">
        <w:rPr>
          <w:rFonts w:ascii="Times New Roman" w:hAnsi="Times New Roman" w:cs="Times New Roman"/>
          <w:color w:val="000000"/>
          <w:sz w:val="24"/>
          <w:szCs w:val="24"/>
        </w:rPr>
        <w:t xml:space="preserve">, and </w:t>
      </w:r>
      <w:r w:rsidR="00036D81" w:rsidRPr="003C2F04">
        <w:rPr>
          <w:position w:val="-12"/>
        </w:rPr>
        <w:object w:dxaOrig="360" w:dyaOrig="380">
          <v:shape id="_x0000_i1051" type="#_x0000_t75" style="width:18pt;height:18.9pt" o:ole="">
            <v:imagedata r:id="rId61" o:title=""/>
          </v:shape>
          <o:OLEObject Type="Embed" ProgID="Equation.3" ShapeID="_x0000_i1051" DrawAspect="Content" ObjectID="_1563369670" r:id="rId62"/>
        </w:object>
      </w:r>
      <w:r w:rsidR="00036D81">
        <w:rPr>
          <w:rFonts w:ascii="Times New Roman" w:hAnsi="Times New Roman" w:cs="Times New Roman"/>
          <w:color w:val="000000"/>
          <w:sz w:val="24"/>
          <w:szCs w:val="24"/>
        </w:rPr>
        <w:t xml:space="preserve"> </w:t>
      </w:r>
      <w:r w:rsidRPr="00DA4289">
        <w:rPr>
          <w:rFonts w:ascii="Times New Roman" w:hAnsi="Times New Roman" w:cs="Times New Roman"/>
          <w:color w:val="000000"/>
          <w:sz w:val="24"/>
          <w:szCs w:val="24"/>
        </w:rPr>
        <w:t>is the regression residual</w:t>
      </w:r>
      <w:r w:rsidR="00937758">
        <w:rPr>
          <w:rFonts w:ascii="Times New Roman" w:hAnsi="Times New Roman" w:cs="Times New Roman"/>
          <w:color w:val="000000"/>
          <w:sz w:val="24"/>
          <w:szCs w:val="24"/>
        </w:rPr>
        <w:t>. The</w:t>
      </w:r>
      <w:r w:rsidRPr="00DA4289">
        <w:rPr>
          <w:rFonts w:ascii="Times New Roman" w:hAnsi="Times New Roman" w:cs="Times New Roman"/>
          <w:color w:val="000000"/>
          <w:sz w:val="24"/>
          <w:szCs w:val="24"/>
        </w:rPr>
        <w:t xml:space="preserve"> regional</w:t>
      </w:r>
      <w:r w:rsidR="00937758">
        <w:rPr>
          <w:rFonts w:ascii="Times New Roman" w:hAnsi="Times New Roman" w:cs="Times New Roman"/>
          <w:color w:val="000000"/>
          <w:sz w:val="24"/>
          <w:szCs w:val="24"/>
        </w:rPr>
        <w:t xml:space="preserve"> and period</w:t>
      </w:r>
      <w:r w:rsidRPr="00DA4289">
        <w:rPr>
          <w:rFonts w:ascii="Times New Roman" w:hAnsi="Times New Roman" w:cs="Times New Roman"/>
          <w:color w:val="000000"/>
          <w:sz w:val="24"/>
          <w:szCs w:val="24"/>
        </w:rPr>
        <w:t xml:space="preserve"> effects </w:t>
      </w:r>
      <w:r w:rsidR="00937758">
        <w:rPr>
          <w:rFonts w:ascii="Times New Roman" w:hAnsi="Times New Roman" w:cs="Times New Roman"/>
          <w:color w:val="000000"/>
          <w:sz w:val="24"/>
          <w:szCs w:val="24"/>
        </w:rPr>
        <w:t xml:space="preserve">are excluded from equation (8) </w:t>
      </w:r>
      <w:r w:rsidRPr="00DA4289">
        <w:rPr>
          <w:rFonts w:ascii="Times New Roman" w:hAnsi="Times New Roman" w:cs="Times New Roman"/>
          <w:color w:val="000000"/>
          <w:sz w:val="24"/>
          <w:szCs w:val="24"/>
        </w:rPr>
        <w:t xml:space="preserve">because they potentially reflect systematic supply variations; </w:t>
      </w:r>
      <w:r w:rsidR="00937758">
        <w:rPr>
          <w:rFonts w:ascii="Times New Roman" w:hAnsi="Times New Roman" w:cs="Times New Roman"/>
          <w:color w:val="000000"/>
          <w:sz w:val="24"/>
          <w:szCs w:val="24"/>
        </w:rPr>
        <w:t xml:space="preserve">however, </w:t>
      </w:r>
      <w:r w:rsidRPr="00DA4289">
        <w:rPr>
          <w:rFonts w:ascii="Times New Roman" w:hAnsi="Times New Roman" w:cs="Times New Roman"/>
          <w:color w:val="000000"/>
          <w:sz w:val="24"/>
          <w:szCs w:val="24"/>
        </w:rPr>
        <w:t xml:space="preserve">their average effects are </w:t>
      </w:r>
      <w:r w:rsidR="00937758">
        <w:rPr>
          <w:rFonts w:ascii="Times New Roman" w:hAnsi="Times New Roman" w:cs="Times New Roman"/>
          <w:color w:val="000000"/>
          <w:sz w:val="24"/>
          <w:szCs w:val="24"/>
        </w:rPr>
        <w:t xml:space="preserve">shown in </w:t>
      </w:r>
      <w:proofErr w:type="gramStart"/>
      <w:r w:rsidR="00937758">
        <w:rPr>
          <w:rFonts w:ascii="Times New Roman" w:hAnsi="Times New Roman" w:cs="Times New Roman"/>
          <w:color w:val="000000"/>
          <w:sz w:val="24"/>
          <w:szCs w:val="24"/>
        </w:rPr>
        <w:t xml:space="preserve">the </w:t>
      </w:r>
      <w:proofErr w:type="gramEnd"/>
      <w:r w:rsidR="00C841B1" w:rsidRPr="00C841B1">
        <w:rPr>
          <w:rFonts w:ascii="Times New Roman" w:hAnsi="Times New Roman" w:cs="Times New Roman"/>
          <w:color w:val="000000"/>
          <w:position w:val="-12"/>
          <w:sz w:val="24"/>
          <w:szCs w:val="24"/>
        </w:rPr>
        <w:object w:dxaOrig="320" w:dyaOrig="380">
          <v:shape id="_x0000_i1052" type="#_x0000_t75" style="width:15.7pt;height:19.4pt" o:ole="">
            <v:imagedata r:id="rId63" o:title=""/>
          </v:shape>
          <o:OLEObject Type="Embed" ProgID="Equation.3" ShapeID="_x0000_i1052" DrawAspect="Content" ObjectID="_1563369671" r:id="rId64"/>
        </w:object>
      </w:r>
      <w:r w:rsidR="00036D81">
        <w:rPr>
          <w:rFonts w:ascii="Times New Roman" w:hAnsi="Times New Roman" w:cs="Times New Roman"/>
          <w:color w:val="000000"/>
          <w:sz w:val="24"/>
          <w:szCs w:val="24"/>
        </w:rPr>
        <w:t>. Based on this regression, t</w:t>
      </w:r>
      <w:r w:rsidRPr="00DA4289">
        <w:rPr>
          <w:rFonts w:ascii="Times New Roman" w:hAnsi="Times New Roman" w:cs="Times New Roman"/>
          <w:color w:val="000000"/>
          <w:sz w:val="24"/>
          <w:szCs w:val="24"/>
        </w:rPr>
        <w:t xml:space="preserve">he </w:t>
      </w:r>
      <w:r w:rsidR="00937758">
        <w:rPr>
          <w:rFonts w:ascii="Times New Roman" w:hAnsi="Times New Roman" w:cs="Times New Roman"/>
          <w:color w:val="000000"/>
          <w:sz w:val="24"/>
          <w:szCs w:val="24"/>
        </w:rPr>
        <w:t>‘</w:t>
      </w:r>
      <w:r w:rsidRPr="00DA4289">
        <w:rPr>
          <w:rFonts w:ascii="Times New Roman" w:hAnsi="Times New Roman" w:cs="Times New Roman"/>
          <w:color w:val="000000"/>
          <w:sz w:val="24"/>
          <w:szCs w:val="24"/>
        </w:rPr>
        <w:t>quality-adjusted price</w:t>
      </w:r>
      <w:r w:rsidR="00937758">
        <w:rPr>
          <w:rFonts w:ascii="Times New Roman" w:hAnsi="Times New Roman" w:cs="Times New Roman"/>
          <w:color w:val="000000"/>
          <w:sz w:val="24"/>
          <w:szCs w:val="24"/>
        </w:rPr>
        <w:t>’</w:t>
      </w:r>
      <w:r w:rsidRPr="00DA4289">
        <w:rPr>
          <w:rFonts w:ascii="Times New Roman" w:hAnsi="Times New Roman" w:cs="Times New Roman"/>
          <w:color w:val="000000"/>
          <w:sz w:val="24"/>
          <w:szCs w:val="24"/>
        </w:rPr>
        <w:t xml:space="preserve"> </w:t>
      </w:r>
      <w:r w:rsidR="00937758">
        <w:rPr>
          <w:rFonts w:ascii="Times New Roman" w:hAnsi="Times New Roman" w:cs="Times New Roman"/>
          <w:color w:val="000000"/>
          <w:sz w:val="24"/>
          <w:szCs w:val="24"/>
        </w:rPr>
        <w:t xml:space="preserve">for each purchasing </w:t>
      </w:r>
      <w:r w:rsidRPr="00DA4289">
        <w:rPr>
          <w:rFonts w:ascii="Times New Roman" w:hAnsi="Times New Roman" w:cs="Times New Roman"/>
          <w:color w:val="000000"/>
          <w:sz w:val="24"/>
          <w:szCs w:val="24"/>
        </w:rPr>
        <w:t>hous</w:t>
      </w:r>
      <w:r w:rsidR="00937758">
        <w:rPr>
          <w:rFonts w:ascii="Times New Roman" w:hAnsi="Times New Roman" w:cs="Times New Roman"/>
          <w:color w:val="000000"/>
          <w:sz w:val="24"/>
          <w:szCs w:val="24"/>
        </w:rPr>
        <w:t>ehold is</w:t>
      </w:r>
      <w:r w:rsidRPr="00DA4289">
        <w:rPr>
          <w:rFonts w:ascii="Times New Roman" w:hAnsi="Times New Roman" w:cs="Times New Roman"/>
          <w:color w:val="000000"/>
          <w:sz w:val="24"/>
          <w:szCs w:val="24"/>
        </w:rPr>
        <w:t xml:space="preserve"> </w:t>
      </w:r>
      <w:r w:rsidR="00937758">
        <w:rPr>
          <w:rFonts w:ascii="Times New Roman" w:hAnsi="Times New Roman" w:cs="Times New Roman"/>
          <w:color w:val="000000"/>
          <w:sz w:val="24"/>
          <w:szCs w:val="24"/>
        </w:rPr>
        <w:t>set to:</w:t>
      </w:r>
      <w:r w:rsidRPr="00DA4289">
        <w:rPr>
          <w:rFonts w:ascii="Times New Roman" w:hAnsi="Times New Roman" w:cs="Times New Roman"/>
          <w:color w:val="000000"/>
          <w:sz w:val="24"/>
          <w:szCs w:val="24"/>
        </w:rPr>
        <w:t xml:space="preserve">  </w:t>
      </w:r>
    </w:p>
    <w:p w:rsidR="00DA4289" w:rsidRDefault="00DA4289" w:rsidP="00C671A4">
      <w:pPr>
        <w:widowControl w:val="0"/>
        <w:spacing w:line="288" w:lineRule="auto"/>
        <w:jc w:val="right"/>
        <w:rPr>
          <w:rFonts w:ascii="Times New Roman" w:hAnsi="Times New Roman" w:cs="Times New Roman"/>
          <w:color w:val="000000"/>
          <w:sz w:val="24"/>
          <w:szCs w:val="24"/>
        </w:rPr>
      </w:pPr>
      <w:r w:rsidRPr="00DA4289">
        <w:rPr>
          <w:rFonts w:ascii="Times New Roman" w:hAnsi="Times New Roman" w:cs="Times New Roman"/>
          <w:color w:val="000000"/>
          <w:sz w:val="24"/>
          <w:szCs w:val="24"/>
        </w:rPr>
        <w:tab/>
      </w:r>
      <w:r w:rsidRPr="00DA4289">
        <w:rPr>
          <w:rFonts w:ascii="Times New Roman" w:hAnsi="Times New Roman" w:cs="Times New Roman"/>
          <w:color w:val="000000"/>
          <w:sz w:val="24"/>
          <w:szCs w:val="24"/>
        </w:rPr>
        <w:tab/>
      </w:r>
      <w:r w:rsidRPr="00DA4289">
        <w:rPr>
          <w:rFonts w:ascii="Times New Roman" w:hAnsi="Times New Roman" w:cs="Times New Roman"/>
          <w:color w:val="000000"/>
          <w:sz w:val="24"/>
          <w:szCs w:val="24"/>
        </w:rPr>
        <w:tab/>
      </w:r>
      <w:r w:rsidR="00C841B1" w:rsidRPr="00C841B1">
        <w:rPr>
          <w:rFonts w:ascii="Times New Roman" w:hAnsi="Times New Roman" w:cs="Times New Roman"/>
          <w:color w:val="000000"/>
          <w:position w:val="-12"/>
          <w:sz w:val="24"/>
          <w:szCs w:val="24"/>
        </w:rPr>
        <w:object w:dxaOrig="1980" w:dyaOrig="380">
          <v:shape id="_x0000_i1053" type="#_x0000_t75" style="width:99.7pt;height:19.4pt" o:ole="">
            <v:imagedata r:id="rId65" o:title=""/>
          </v:shape>
          <o:OLEObject Type="Embed" ProgID="Equation.3" ShapeID="_x0000_i1053" DrawAspect="Content" ObjectID="_1563369672" r:id="rId66"/>
        </w:object>
      </w:r>
      <w:r w:rsidRPr="00DA4289">
        <w:rPr>
          <w:rFonts w:ascii="Times New Roman" w:hAnsi="Times New Roman" w:cs="Times New Roman"/>
          <w:color w:val="000000"/>
          <w:sz w:val="24"/>
          <w:szCs w:val="24"/>
        </w:rPr>
        <w:t xml:space="preserve"> </w:t>
      </w:r>
      <w:r w:rsidR="00C841B1">
        <w:rPr>
          <w:rFonts w:ascii="Times New Roman" w:hAnsi="Times New Roman" w:cs="Times New Roman"/>
          <w:color w:val="000000"/>
          <w:sz w:val="24"/>
          <w:szCs w:val="24"/>
        </w:rPr>
        <w:tab/>
      </w:r>
      <w:r w:rsidR="00C841B1">
        <w:rPr>
          <w:rFonts w:ascii="Times New Roman" w:hAnsi="Times New Roman" w:cs="Times New Roman"/>
          <w:color w:val="000000"/>
          <w:sz w:val="24"/>
          <w:szCs w:val="24"/>
        </w:rPr>
        <w:tab/>
      </w:r>
      <w:r w:rsidR="00C841B1">
        <w:rPr>
          <w:rFonts w:ascii="Times New Roman" w:hAnsi="Times New Roman" w:cs="Times New Roman"/>
          <w:color w:val="000000"/>
          <w:sz w:val="24"/>
          <w:szCs w:val="24"/>
        </w:rPr>
        <w:tab/>
      </w:r>
      <w:r w:rsidR="00C841B1">
        <w:rPr>
          <w:rFonts w:ascii="Times New Roman" w:hAnsi="Times New Roman" w:cs="Times New Roman"/>
          <w:color w:val="000000"/>
          <w:sz w:val="24"/>
          <w:szCs w:val="24"/>
        </w:rPr>
        <w:tab/>
      </w:r>
      <w:r w:rsidR="00937758" w:rsidRPr="00EE2C98">
        <w:rPr>
          <w:rFonts w:ascii="Times New Roman" w:hAnsi="Times New Roman" w:cs="Times New Roman"/>
          <w:color w:val="000000"/>
        </w:rPr>
        <w:t>(9</w:t>
      </w:r>
      <w:r w:rsidRPr="00EE2C98">
        <w:rPr>
          <w:rFonts w:ascii="Times New Roman" w:hAnsi="Times New Roman" w:cs="Times New Roman"/>
          <w:color w:val="000000"/>
        </w:rPr>
        <w:t>)</w:t>
      </w:r>
    </w:p>
    <w:p w:rsidR="00EE2C98" w:rsidRPr="008C3651" w:rsidRDefault="00EE2C98" w:rsidP="00C671A4">
      <w:pPr>
        <w:widowControl w:val="0"/>
        <w:spacing w:line="288" w:lineRule="auto"/>
        <w:jc w:val="right"/>
        <w:rPr>
          <w:rFonts w:ascii="Times New Roman" w:hAnsi="Times New Roman" w:cs="Times New Roman"/>
          <w:color w:val="000000"/>
          <w:sz w:val="20"/>
          <w:szCs w:val="20"/>
        </w:rPr>
      </w:pPr>
    </w:p>
    <w:p w:rsidR="00937758" w:rsidRDefault="00937758" w:rsidP="00C671A4">
      <w:pPr>
        <w:widowControl w:val="0"/>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other words, the regional/period mean unit value is augmented with the unexplained component of </w:t>
      </w:r>
      <w:r w:rsidR="008107F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household</w:t>
      </w:r>
      <w:r w:rsidR="008107F2">
        <w:rPr>
          <w:rFonts w:ascii="Times New Roman" w:hAnsi="Times New Roman" w:cs="Times New Roman"/>
          <w:color w:val="000000"/>
          <w:sz w:val="24"/>
          <w:szCs w:val="24"/>
        </w:rPr>
        <w:t>-</w:t>
      </w:r>
      <w:r>
        <w:rPr>
          <w:rFonts w:ascii="Times New Roman" w:hAnsi="Times New Roman" w:cs="Times New Roman"/>
          <w:color w:val="000000"/>
          <w:sz w:val="24"/>
          <w:szCs w:val="24"/>
        </w:rPr>
        <w:t>s</w:t>
      </w:r>
      <w:r w:rsidR="008107F2">
        <w:rPr>
          <w:rFonts w:ascii="Times New Roman" w:hAnsi="Times New Roman" w:cs="Times New Roman"/>
          <w:color w:val="000000"/>
          <w:sz w:val="24"/>
          <w:szCs w:val="24"/>
        </w:rPr>
        <w:t>pecific</w:t>
      </w:r>
      <w:r>
        <w:rPr>
          <w:rFonts w:ascii="Times New Roman" w:hAnsi="Times New Roman" w:cs="Times New Roman"/>
          <w:color w:val="000000"/>
          <w:sz w:val="24"/>
          <w:szCs w:val="24"/>
        </w:rPr>
        <w:t xml:space="preserve"> deviation from that mean. For non-purchasing household</w:t>
      </w:r>
      <w:r w:rsidR="004A51A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regression cannot be estimated, since they have no unit value, so their </w:t>
      </w:r>
      <w:r>
        <w:rPr>
          <w:rFonts w:ascii="Times New Roman" w:hAnsi="Times New Roman" w:cs="Times New Roman"/>
          <w:color w:val="000000"/>
          <w:sz w:val="24"/>
          <w:szCs w:val="24"/>
        </w:rPr>
        <w:lastRenderedPageBreak/>
        <w:t>‘quality-adjusted price’ is based on the mean unit values</w:t>
      </w:r>
      <w:proofErr w:type="gramStart"/>
      <w:r>
        <w:rPr>
          <w:rFonts w:ascii="Times New Roman" w:hAnsi="Times New Roman" w:cs="Times New Roman"/>
          <w:color w:val="000000"/>
          <w:sz w:val="24"/>
          <w:szCs w:val="24"/>
        </w:rPr>
        <w:t>,</w:t>
      </w:r>
      <w:proofErr w:type="gramEnd"/>
      <w:r w:rsidR="00337A01" w:rsidRPr="00C841B1">
        <w:rPr>
          <w:rFonts w:ascii="Times New Roman" w:hAnsi="Times New Roman" w:cs="Times New Roman"/>
          <w:color w:val="000000"/>
          <w:position w:val="-12"/>
          <w:sz w:val="24"/>
          <w:szCs w:val="24"/>
        </w:rPr>
        <w:object w:dxaOrig="420" w:dyaOrig="380">
          <v:shape id="_x0000_i1054" type="#_x0000_t75" style="width:21.25pt;height:19.4pt" o:ole="">
            <v:imagedata r:id="rId67" o:title=""/>
          </v:shape>
          <o:OLEObject Type="Embed" ProgID="Equation.3" ShapeID="_x0000_i1054" DrawAspect="Content" ObjectID="_1563369673" r:id="rId68"/>
        </w:object>
      </w:r>
      <w:r w:rsidR="00166F10">
        <w:rPr>
          <w:rFonts w:ascii="Times New Roman" w:hAnsi="Times New Roman" w:cs="Times New Roman"/>
          <w:color w:val="000000"/>
          <w:sz w:val="24"/>
          <w:szCs w:val="24"/>
        </w:rPr>
        <w:t>The ‘quality-adjusted prices’ (</w:t>
      </w:r>
      <w:r w:rsidR="00EE2C98">
        <w:rPr>
          <w:rFonts w:ascii="Times New Roman" w:hAnsi="Times New Roman" w:cs="Times New Roman"/>
          <w:color w:val="000000"/>
          <w:sz w:val="24"/>
          <w:szCs w:val="24"/>
        </w:rPr>
        <w:t>that is,</w:t>
      </w:r>
      <w:r w:rsidR="00166F10">
        <w:rPr>
          <w:rFonts w:ascii="Times New Roman" w:hAnsi="Times New Roman" w:cs="Times New Roman"/>
          <w:color w:val="000000"/>
          <w:sz w:val="24"/>
          <w:szCs w:val="24"/>
        </w:rPr>
        <w:t xml:space="preserve"> mean or regression-adjusted unit values) are then used in equation (7) with elasticities calculated according to equation (6).</w:t>
      </w:r>
    </w:p>
    <w:p w:rsidR="00EE2C98" w:rsidRDefault="00EE2C98" w:rsidP="00C671A4">
      <w:pPr>
        <w:widowControl w:val="0"/>
        <w:spacing w:line="288" w:lineRule="auto"/>
        <w:jc w:val="both"/>
        <w:rPr>
          <w:rFonts w:ascii="Times New Roman" w:hAnsi="Times New Roman" w:cs="Times New Roman"/>
          <w:color w:val="000000"/>
          <w:sz w:val="24"/>
          <w:szCs w:val="24"/>
        </w:rPr>
      </w:pPr>
    </w:p>
    <w:p w:rsidR="003D6E14" w:rsidRDefault="00E90CCA" w:rsidP="00EE2C98">
      <w:pPr>
        <w:widowControl w:val="0"/>
        <w:spacing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some studies, the </w:t>
      </w:r>
      <w:r w:rsidR="00DA4289" w:rsidRPr="00DA4289">
        <w:rPr>
          <w:rFonts w:ascii="Times New Roman" w:hAnsi="Times New Roman" w:cs="Times New Roman"/>
          <w:color w:val="000000"/>
          <w:sz w:val="24"/>
          <w:szCs w:val="24"/>
        </w:rPr>
        <w:t>unit values (</w:t>
      </w:r>
      <w:r w:rsidR="00C841B1" w:rsidRPr="00C841B1">
        <w:rPr>
          <w:rFonts w:ascii="Times New Roman" w:hAnsi="Times New Roman" w:cs="Times New Roman"/>
          <w:color w:val="000000"/>
          <w:position w:val="-12"/>
          <w:sz w:val="24"/>
          <w:szCs w:val="24"/>
        </w:rPr>
        <w:object w:dxaOrig="380" w:dyaOrig="380">
          <v:shape id="_x0000_i1055" type="#_x0000_t75" style="width:19.4pt;height:19.4pt" o:ole="">
            <v:imagedata r:id="rId69" o:title=""/>
          </v:shape>
          <o:OLEObject Type="Embed" ProgID="Equation.3" ShapeID="_x0000_i1055" DrawAspect="Content" ObjectID="_1563369674" r:id="rId70"/>
        </w:object>
      </w:r>
      <w:r w:rsidR="00DA4289" w:rsidRPr="00DA4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a </w:t>
      </w:r>
      <w:r w:rsidR="00DA4289" w:rsidRPr="00DA4289">
        <w:rPr>
          <w:rFonts w:ascii="Times New Roman" w:hAnsi="Times New Roman" w:cs="Times New Roman"/>
          <w:color w:val="000000"/>
          <w:sz w:val="24"/>
          <w:szCs w:val="24"/>
        </w:rPr>
        <w:t>dependent variable in</w:t>
      </w:r>
      <w:r>
        <w:rPr>
          <w:rFonts w:ascii="Times New Roman" w:hAnsi="Times New Roman" w:cs="Times New Roman"/>
          <w:color w:val="000000"/>
          <w:sz w:val="24"/>
          <w:szCs w:val="24"/>
        </w:rPr>
        <w:t xml:space="preserve"> the initial equation, </w:t>
      </w:r>
      <w:r w:rsidR="00DA4289" w:rsidRPr="00DA4289">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the period and regional dummies</w:t>
      </w:r>
      <w:r w:rsidR="00DA4289" w:rsidRPr="00DA4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covariates </w:t>
      </w:r>
      <w:r w:rsidR="00DA4289" w:rsidRPr="00DA4289">
        <w:rPr>
          <w:rFonts w:ascii="Times New Roman" w:hAnsi="Times New Roman" w:cs="Times New Roman"/>
          <w:color w:val="000000"/>
          <w:sz w:val="24"/>
          <w:szCs w:val="24"/>
        </w:rPr>
        <w:t>(</w:t>
      </w:r>
      <w:r w:rsidR="00504C46">
        <w:rPr>
          <w:rFonts w:ascii="Times New Roman" w:hAnsi="Times New Roman" w:cs="Times New Roman"/>
          <w:color w:val="000000"/>
          <w:sz w:val="24"/>
          <w:szCs w:val="24"/>
        </w:rPr>
        <w:t>for example,</w:t>
      </w:r>
      <w:r>
        <w:rPr>
          <w:rFonts w:ascii="Times New Roman" w:hAnsi="Times New Roman" w:cs="Times New Roman"/>
          <w:color w:val="000000"/>
          <w:sz w:val="24"/>
          <w:szCs w:val="24"/>
        </w:rPr>
        <w:t xml:space="preserve"> </w:t>
      </w:r>
      <w:proofErr w:type="spellStart"/>
      <w:r w:rsidR="00504C46">
        <w:rPr>
          <w:rFonts w:ascii="Times New Roman" w:hAnsi="Times New Roman" w:cs="Times New Roman"/>
          <w:color w:val="000000"/>
          <w:sz w:val="24"/>
          <w:szCs w:val="24"/>
        </w:rPr>
        <w:t>Gustavsen</w:t>
      </w:r>
      <w:proofErr w:type="spellEnd"/>
      <w:r w:rsidR="00DA4289" w:rsidRPr="00DA4289">
        <w:rPr>
          <w:rFonts w:ascii="Times New Roman" w:hAnsi="Times New Roman" w:cs="Times New Roman"/>
          <w:color w:val="000000"/>
          <w:sz w:val="24"/>
          <w:szCs w:val="24"/>
        </w:rPr>
        <w:t xml:space="preserve"> 2015). The </w:t>
      </w:r>
      <w:r>
        <w:rPr>
          <w:rFonts w:ascii="Times New Roman" w:hAnsi="Times New Roman" w:cs="Times New Roman"/>
          <w:color w:val="000000"/>
          <w:sz w:val="24"/>
          <w:szCs w:val="24"/>
        </w:rPr>
        <w:t>‘quality-</w:t>
      </w:r>
      <w:r w:rsidR="00DA4289" w:rsidRPr="00DA4289">
        <w:rPr>
          <w:rFonts w:ascii="Times New Roman" w:hAnsi="Times New Roman" w:cs="Times New Roman"/>
          <w:color w:val="000000"/>
          <w:sz w:val="24"/>
          <w:szCs w:val="24"/>
        </w:rPr>
        <w:t>adjusted price</w:t>
      </w:r>
      <w:r>
        <w:rPr>
          <w:rFonts w:ascii="Times New Roman" w:hAnsi="Times New Roman" w:cs="Times New Roman"/>
          <w:color w:val="000000"/>
          <w:sz w:val="24"/>
          <w:szCs w:val="24"/>
        </w:rPr>
        <w:t xml:space="preserve">’ for survey group </w:t>
      </w:r>
      <w:r w:rsidR="00DA4289" w:rsidRPr="00E90CCA">
        <w:rPr>
          <w:rFonts w:ascii="Times New Roman" w:hAnsi="Times New Roman" w:cs="Times New Roman"/>
          <w:i/>
          <w:iCs/>
          <w:color w:val="000000"/>
          <w:sz w:val="24"/>
          <w:szCs w:val="24"/>
        </w:rPr>
        <w:t>G</w:t>
      </w:r>
      <w:r w:rsidR="00DA4289" w:rsidRPr="00DA4289">
        <w:rPr>
          <w:rFonts w:ascii="Times New Roman" w:hAnsi="Times New Roman" w:cs="Times New Roman"/>
          <w:color w:val="000000"/>
          <w:sz w:val="24"/>
          <w:szCs w:val="24"/>
        </w:rPr>
        <w:t xml:space="preserve">, </w:t>
      </w:r>
      <w:r w:rsidR="00C841B1" w:rsidRPr="00C841B1">
        <w:rPr>
          <w:rFonts w:ascii="Times New Roman" w:hAnsi="Times New Roman" w:cs="Times New Roman"/>
          <w:color w:val="000000"/>
          <w:position w:val="-12"/>
          <w:sz w:val="24"/>
          <w:szCs w:val="24"/>
        </w:rPr>
        <w:object w:dxaOrig="340" w:dyaOrig="360">
          <v:shape id="_x0000_i1056" type="#_x0000_t75" style="width:17.1pt;height:18pt" o:ole="">
            <v:imagedata r:id="rId71" o:title=""/>
          </v:shape>
          <o:OLEObject Type="Embed" ProgID="Equation.3" ShapeID="_x0000_i1056" DrawAspect="Content" ObjectID="_1563369675" r:id="rId72"/>
        </w:object>
      </w:r>
      <w:r w:rsidR="00DA4289" w:rsidRPr="00DA4289">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 xml:space="preserve">then </w:t>
      </w:r>
      <w:r w:rsidR="00DA4289" w:rsidRPr="00DA4289">
        <w:rPr>
          <w:rFonts w:ascii="Times New Roman" w:hAnsi="Times New Roman" w:cs="Times New Roman"/>
          <w:color w:val="000000"/>
          <w:sz w:val="24"/>
          <w:szCs w:val="24"/>
        </w:rPr>
        <w:t>constructed as the sum of the intercept for each region/</w:t>
      </w:r>
      <w:r>
        <w:rPr>
          <w:rFonts w:ascii="Times New Roman" w:hAnsi="Times New Roman" w:cs="Times New Roman"/>
          <w:color w:val="000000"/>
          <w:sz w:val="24"/>
          <w:szCs w:val="24"/>
        </w:rPr>
        <w:t>period</w:t>
      </w:r>
      <w:r w:rsidR="00DA4289" w:rsidRPr="00DA4289">
        <w:rPr>
          <w:rFonts w:ascii="Times New Roman" w:hAnsi="Times New Roman" w:cs="Times New Roman"/>
          <w:color w:val="000000"/>
          <w:sz w:val="24"/>
          <w:szCs w:val="24"/>
        </w:rPr>
        <w:t xml:space="preserve"> and the residual. </w:t>
      </w:r>
      <w:r>
        <w:rPr>
          <w:rFonts w:ascii="Times New Roman" w:hAnsi="Times New Roman" w:cs="Times New Roman"/>
          <w:color w:val="000000"/>
          <w:sz w:val="24"/>
          <w:szCs w:val="24"/>
        </w:rPr>
        <w:t xml:space="preserve">If </w:t>
      </w:r>
      <w:r w:rsidR="00FF536C">
        <w:rPr>
          <w:rFonts w:ascii="Times New Roman" w:hAnsi="Times New Roman" w:cs="Times New Roman"/>
          <w:color w:val="000000"/>
          <w:sz w:val="24"/>
          <w:szCs w:val="24"/>
        </w:rPr>
        <w:t xml:space="preserve">the </w:t>
      </w:r>
      <w:r w:rsidR="00DA4289" w:rsidRPr="00DA4289">
        <w:rPr>
          <w:rFonts w:ascii="Times New Roman" w:hAnsi="Times New Roman" w:cs="Times New Roman"/>
          <w:color w:val="000000"/>
          <w:sz w:val="24"/>
          <w:szCs w:val="24"/>
        </w:rPr>
        <w:t>explanatory variables (</w:t>
      </w:r>
      <w:r w:rsidR="00C841B1" w:rsidRPr="00C841B1">
        <w:rPr>
          <w:rFonts w:ascii="Times New Roman" w:hAnsi="Times New Roman" w:cs="Times New Roman"/>
          <w:color w:val="000000"/>
          <w:position w:val="-14"/>
          <w:sz w:val="24"/>
          <w:szCs w:val="24"/>
        </w:rPr>
        <w:object w:dxaOrig="380" w:dyaOrig="400">
          <v:shape id="_x0000_i1057" type="#_x0000_t75" style="width:19.4pt;height:20.3pt" o:ole="">
            <v:imagedata r:id="rId73" o:title=""/>
          </v:shape>
          <o:OLEObject Type="Embed" ProgID="Equation.3" ShapeID="_x0000_i1057" DrawAspect="Content" ObjectID="_1563369676" r:id="rId74"/>
        </w:object>
      </w:r>
      <w:r>
        <w:rPr>
          <w:rFonts w:ascii="Times New Roman" w:hAnsi="Times New Roman" w:cs="Times New Roman"/>
          <w:color w:val="000000"/>
          <w:sz w:val="24"/>
          <w:szCs w:val="24"/>
        </w:rPr>
        <w:t>) in equation (8</w:t>
      </w:r>
      <w:r w:rsidR="00DA4289" w:rsidRPr="00DA4289">
        <w:rPr>
          <w:rFonts w:ascii="Times New Roman" w:hAnsi="Times New Roman" w:cs="Times New Roman"/>
          <w:color w:val="000000"/>
          <w:sz w:val="24"/>
          <w:szCs w:val="24"/>
        </w:rPr>
        <w:t>) are standardized</w:t>
      </w:r>
      <w:r>
        <w:rPr>
          <w:rFonts w:ascii="Times New Roman" w:hAnsi="Times New Roman" w:cs="Times New Roman"/>
          <w:color w:val="000000"/>
          <w:sz w:val="24"/>
          <w:szCs w:val="24"/>
        </w:rPr>
        <w:t xml:space="preserve"> (or constrained </w:t>
      </w:r>
      <w:r w:rsidR="004A51AE">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sum to zero)</w:t>
      </w:r>
      <w:r w:rsidR="00DA4289" w:rsidRPr="00DA4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two sets of ‘</w:t>
      </w:r>
      <w:r w:rsidR="00DA4289" w:rsidRPr="00DA4289">
        <w:rPr>
          <w:rFonts w:ascii="Times New Roman" w:hAnsi="Times New Roman" w:cs="Times New Roman"/>
          <w:color w:val="000000"/>
          <w:sz w:val="24"/>
          <w:szCs w:val="24"/>
        </w:rPr>
        <w:t>quality-adjusted price</w:t>
      </w:r>
      <w:r>
        <w:rPr>
          <w:rFonts w:ascii="Times New Roman" w:hAnsi="Times New Roman" w:cs="Times New Roman"/>
          <w:color w:val="000000"/>
          <w:sz w:val="24"/>
          <w:szCs w:val="24"/>
        </w:rPr>
        <w:t>s’,</w:t>
      </w:r>
      <w:r w:rsidR="00DA4289" w:rsidRPr="00DA4289">
        <w:rPr>
          <w:rFonts w:ascii="Times New Roman" w:hAnsi="Times New Roman" w:cs="Times New Roman"/>
          <w:color w:val="000000"/>
          <w:sz w:val="24"/>
          <w:szCs w:val="24"/>
        </w:rPr>
        <w:t xml:space="preserve"> </w:t>
      </w:r>
      <w:r w:rsidR="00C841B1" w:rsidRPr="00C841B1">
        <w:rPr>
          <w:rFonts w:ascii="Times New Roman" w:hAnsi="Times New Roman" w:cs="Times New Roman"/>
          <w:color w:val="000000"/>
          <w:position w:val="-12"/>
          <w:sz w:val="24"/>
          <w:szCs w:val="24"/>
        </w:rPr>
        <w:object w:dxaOrig="340" w:dyaOrig="380">
          <v:shape id="_x0000_i1058" type="#_x0000_t75" style="width:17.1pt;height:19.4pt" o:ole="">
            <v:imagedata r:id="rId75" o:title=""/>
          </v:shape>
          <o:OLEObject Type="Embed" ProgID="Equation.3" ShapeID="_x0000_i1058" DrawAspect="Content" ObjectID="_1563369677" r:id="rId76"/>
        </w:object>
      </w:r>
      <w:r w:rsidR="00DA4289" w:rsidRPr="00DA4289">
        <w:rPr>
          <w:rFonts w:ascii="Times New Roman" w:hAnsi="Times New Roman" w:cs="Times New Roman"/>
          <w:color w:val="000000"/>
          <w:sz w:val="24"/>
          <w:szCs w:val="24"/>
        </w:rPr>
        <w:t xml:space="preserve">and </w:t>
      </w:r>
      <w:r w:rsidRPr="00C841B1">
        <w:rPr>
          <w:rFonts w:ascii="Times New Roman" w:hAnsi="Times New Roman" w:cs="Times New Roman"/>
          <w:color w:val="000000"/>
          <w:position w:val="-12"/>
          <w:sz w:val="24"/>
          <w:szCs w:val="24"/>
        </w:rPr>
        <w:object w:dxaOrig="420" w:dyaOrig="360">
          <v:shape id="_x0000_i1059" type="#_x0000_t75" style="width:21.25pt;height:18pt" o:ole="">
            <v:imagedata r:id="rId77" o:title=""/>
          </v:shape>
          <o:OLEObject Type="Embed" ProgID="Equation.3" ShapeID="_x0000_i1059" DrawAspect="Content" ObjectID="_1563369678" r:id="rId78"/>
        </w:object>
      </w:r>
      <w:r>
        <w:rPr>
          <w:rFonts w:ascii="Times New Roman" w:hAnsi="Times New Roman" w:cs="Times New Roman"/>
          <w:color w:val="000000"/>
          <w:sz w:val="24"/>
          <w:szCs w:val="24"/>
        </w:rPr>
        <w:t xml:space="preserve"> will be equivalent (with </w:t>
      </w:r>
      <w:r w:rsidR="004A51AE">
        <w:rPr>
          <w:rFonts w:ascii="Times New Roman" w:hAnsi="Times New Roman" w:cs="Times New Roman"/>
          <w:color w:val="000000"/>
          <w:sz w:val="24"/>
          <w:szCs w:val="24"/>
        </w:rPr>
        <w:t>the non</w:t>
      </w:r>
      <w:r w:rsidR="004A51AE">
        <w:rPr>
          <w:rFonts w:ascii="Times New Roman" w:hAnsi="Times New Roman" w:cs="Times New Roman"/>
          <w:color w:val="000000"/>
          <w:sz w:val="24"/>
          <w:szCs w:val="24"/>
        </w:rPr>
        <w:noBreakHyphen/>
      </w:r>
      <w:r>
        <w:rPr>
          <w:rFonts w:ascii="Times New Roman" w:hAnsi="Times New Roman" w:cs="Times New Roman"/>
          <w:color w:val="000000"/>
          <w:sz w:val="24"/>
          <w:szCs w:val="24"/>
        </w:rPr>
        <w:t>purchasing</w:t>
      </w:r>
      <w:r w:rsidR="00DA4289" w:rsidRPr="00DA4289">
        <w:rPr>
          <w:rFonts w:ascii="Times New Roman" w:hAnsi="Times New Roman" w:cs="Times New Roman"/>
          <w:color w:val="000000"/>
          <w:sz w:val="24"/>
          <w:szCs w:val="24"/>
        </w:rPr>
        <w:t xml:space="preserve"> households </w:t>
      </w:r>
      <w:r>
        <w:rPr>
          <w:rFonts w:ascii="Times New Roman" w:hAnsi="Times New Roman" w:cs="Times New Roman"/>
          <w:color w:val="000000"/>
          <w:sz w:val="24"/>
          <w:szCs w:val="24"/>
        </w:rPr>
        <w:t xml:space="preserve">given </w:t>
      </w:r>
      <w:r w:rsidR="008562C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regional/period</w:t>
      </w:r>
      <w:r w:rsidR="00DA4289" w:rsidRPr="00DA4289">
        <w:rPr>
          <w:rFonts w:ascii="Times New Roman" w:hAnsi="Times New Roman" w:cs="Times New Roman"/>
          <w:color w:val="000000"/>
          <w:sz w:val="24"/>
          <w:szCs w:val="24"/>
        </w:rPr>
        <w:t xml:space="preserve"> mean unit value</w:t>
      </w:r>
      <w:r>
        <w:rPr>
          <w:rFonts w:ascii="Times New Roman" w:hAnsi="Times New Roman" w:cs="Times New Roman"/>
          <w:color w:val="000000"/>
          <w:sz w:val="24"/>
          <w:szCs w:val="24"/>
        </w:rPr>
        <w:t>s</w:t>
      </w:r>
      <w:r w:rsidR="001B678B">
        <w:rPr>
          <w:rFonts w:ascii="Times New Roman" w:hAnsi="Times New Roman" w:cs="Times New Roman"/>
          <w:color w:val="000000"/>
          <w:sz w:val="24"/>
          <w:szCs w:val="24"/>
        </w:rPr>
        <w:t xml:space="preserve"> in each case</w:t>
      </w:r>
      <w:r>
        <w:rPr>
          <w:rFonts w:ascii="Times New Roman" w:hAnsi="Times New Roman" w:cs="Times New Roman"/>
          <w:color w:val="000000"/>
          <w:sz w:val="24"/>
          <w:szCs w:val="24"/>
        </w:rPr>
        <w:t>).</w:t>
      </w:r>
    </w:p>
    <w:p w:rsidR="00EE2C98" w:rsidRDefault="00EE2C98" w:rsidP="00EE2C98">
      <w:pPr>
        <w:widowControl w:val="0"/>
        <w:spacing w:line="288" w:lineRule="auto"/>
        <w:ind w:firstLine="567"/>
        <w:jc w:val="both"/>
        <w:rPr>
          <w:rFonts w:ascii="Times New Roman" w:hAnsi="Times New Roman" w:cs="Times New Roman"/>
          <w:color w:val="000000"/>
          <w:sz w:val="24"/>
          <w:szCs w:val="24"/>
        </w:rPr>
      </w:pPr>
    </w:p>
    <w:p w:rsidR="00D004F1" w:rsidRDefault="00E90CCA" w:rsidP="00EE2C98">
      <w:pPr>
        <w:widowControl w:val="0"/>
        <w:tabs>
          <w:tab w:val="left" w:pos="567"/>
        </w:tabs>
        <w:spacing w:line="288"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ab/>
        <w:t>Irrespective of whether the original deviation from mean approach or the direct regression of unit values on regional and period dummies is used, there are three problems with the Cox and Wohlgenant method.</w:t>
      </w:r>
      <w:r w:rsidR="005112DF">
        <w:rPr>
          <w:rFonts w:ascii="Times New Roman" w:eastAsia="Times New Roman" w:hAnsi="Times New Roman" w:cs="Times New Roman"/>
          <w:iCs/>
          <w:sz w:val="24"/>
          <w:szCs w:val="24"/>
          <w:lang w:eastAsia="en-US"/>
        </w:rPr>
        <w:t xml:space="preserve"> First, ‘quality-adjusted price</w:t>
      </w:r>
      <w:r w:rsidR="00D004F1">
        <w:rPr>
          <w:rFonts w:ascii="Times New Roman" w:eastAsia="Times New Roman" w:hAnsi="Times New Roman" w:cs="Times New Roman"/>
          <w:iCs/>
          <w:sz w:val="24"/>
          <w:szCs w:val="24"/>
          <w:lang w:eastAsia="en-US"/>
        </w:rPr>
        <w:t>s</w:t>
      </w:r>
      <w:r w:rsidR="005112DF">
        <w:rPr>
          <w:rFonts w:ascii="Times New Roman" w:eastAsia="Times New Roman" w:hAnsi="Times New Roman" w:cs="Times New Roman"/>
          <w:iCs/>
          <w:sz w:val="24"/>
          <w:szCs w:val="24"/>
          <w:lang w:eastAsia="en-US"/>
        </w:rPr>
        <w:t xml:space="preserve">’ </w:t>
      </w:r>
      <w:r w:rsidR="00D004F1">
        <w:rPr>
          <w:rFonts w:ascii="Times New Roman" w:eastAsia="Times New Roman" w:hAnsi="Times New Roman" w:cs="Times New Roman"/>
          <w:iCs/>
          <w:sz w:val="24"/>
          <w:szCs w:val="24"/>
          <w:lang w:eastAsia="en-US"/>
        </w:rPr>
        <w:t xml:space="preserve">include measurement errors in the unit values </w:t>
      </w:r>
      <w:r w:rsidR="005112DF">
        <w:rPr>
          <w:rFonts w:ascii="Times New Roman" w:eastAsia="Times New Roman" w:hAnsi="Times New Roman" w:cs="Times New Roman"/>
          <w:iCs/>
          <w:sz w:val="24"/>
          <w:szCs w:val="24"/>
          <w:lang w:eastAsia="en-US"/>
        </w:rPr>
        <w:t xml:space="preserve">since these </w:t>
      </w:r>
      <w:r w:rsidR="00D004F1">
        <w:rPr>
          <w:rFonts w:ascii="Times New Roman" w:eastAsia="Times New Roman" w:hAnsi="Times New Roman" w:cs="Times New Roman"/>
          <w:iCs/>
          <w:sz w:val="24"/>
          <w:szCs w:val="24"/>
          <w:lang w:eastAsia="en-US"/>
        </w:rPr>
        <w:t xml:space="preserve">are a non-systematic component. In contrast, the procedure suggested by Deaton (1990) has </w:t>
      </w:r>
      <w:r w:rsidR="005112DF">
        <w:rPr>
          <w:rFonts w:ascii="Times New Roman" w:eastAsia="Malgun Gothic" w:hAnsi="Times New Roman" w:cs="Times New Roman"/>
          <w:sz w:val="24"/>
          <w:szCs w:val="24"/>
          <w:lang w:eastAsia="en-US"/>
        </w:rPr>
        <w:t xml:space="preserve">a </w:t>
      </w:r>
      <w:r w:rsidR="005112DF" w:rsidRPr="00946C29">
        <w:rPr>
          <w:rFonts w:ascii="Times New Roman" w:eastAsia="Malgun Gothic" w:hAnsi="Times New Roman" w:cs="Times New Roman"/>
          <w:sz w:val="24"/>
          <w:szCs w:val="24"/>
          <w:lang w:eastAsia="en-US"/>
        </w:rPr>
        <w:t>between-cluster, errors-i</w:t>
      </w:r>
      <w:r w:rsidR="00D004F1">
        <w:rPr>
          <w:rFonts w:ascii="Times New Roman" w:eastAsia="Malgun Gothic" w:hAnsi="Times New Roman" w:cs="Times New Roman"/>
          <w:sz w:val="24"/>
          <w:szCs w:val="24"/>
          <w:lang w:eastAsia="en-US"/>
        </w:rPr>
        <w:t xml:space="preserve">n-variables model </w:t>
      </w:r>
      <w:r w:rsidR="004A51AE">
        <w:rPr>
          <w:rFonts w:ascii="Times New Roman" w:eastAsia="Malgun Gothic" w:hAnsi="Times New Roman" w:cs="Times New Roman"/>
          <w:sz w:val="24"/>
          <w:szCs w:val="24"/>
          <w:lang w:eastAsia="en-US"/>
        </w:rPr>
        <w:t xml:space="preserve">of </w:t>
      </w:r>
      <w:r w:rsidR="00D004F1">
        <w:rPr>
          <w:rFonts w:ascii="Times New Roman" w:eastAsia="Malgun Gothic" w:hAnsi="Times New Roman" w:cs="Times New Roman"/>
          <w:sz w:val="24"/>
          <w:szCs w:val="24"/>
          <w:lang w:eastAsia="en-US"/>
        </w:rPr>
        <w:t>regression-adjusted</w:t>
      </w:r>
      <w:r w:rsidR="005112DF" w:rsidRPr="00946C29">
        <w:rPr>
          <w:rFonts w:ascii="Times New Roman" w:eastAsia="Malgun Gothic" w:hAnsi="Times New Roman" w:cs="Times New Roman"/>
          <w:sz w:val="24"/>
          <w:szCs w:val="24"/>
          <w:lang w:eastAsia="en-US"/>
        </w:rPr>
        <w:t xml:space="preserve"> </w:t>
      </w:r>
      <w:r w:rsidR="00FF536C">
        <w:rPr>
          <w:rFonts w:ascii="Times New Roman" w:eastAsia="Malgun Gothic" w:hAnsi="Times New Roman" w:cs="Times New Roman"/>
          <w:sz w:val="24"/>
          <w:szCs w:val="24"/>
          <w:lang w:eastAsia="en-US"/>
        </w:rPr>
        <w:t xml:space="preserve">unit values and </w:t>
      </w:r>
      <w:r w:rsidR="005112DF" w:rsidRPr="00946C29">
        <w:rPr>
          <w:rFonts w:ascii="Times New Roman" w:eastAsia="Malgun Gothic" w:hAnsi="Times New Roman" w:cs="Times New Roman"/>
          <w:sz w:val="24"/>
          <w:szCs w:val="24"/>
          <w:lang w:eastAsia="en-US"/>
        </w:rPr>
        <w:t xml:space="preserve">budget shares </w:t>
      </w:r>
      <w:r w:rsidR="00D004F1">
        <w:rPr>
          <w:rFonts w:ascii="Times New Roman" w:eastAsia="Malgun Gothic" w:hAnsi="Times New Roman" w:cs="Times New Roman"/>
          <w:sz w:val="24"/>
          <w:szCs w:val="24"/>
          <w:lang w:eastAsia="en-US"/>
        </w:rPr>
        <w:t>to deal with any measurement error</w:t>
      </w:r>
      <w:r w:rsidR="005112DF" w:rsidRPr="00946C29">
        <w:rPr>
          <w:rFonts w:ascii="Times New Roman" w:eastAsia="Malgun Gothic" w:hAnsi="Times New Roman" w:cs="Times New Roman"/>
          <w:sz w:val="24"/>
          <w:szCs w:val="24"/>
          <w:lang w:eastAsia="en-US"/>
        </w:rPr>
        <w:t>.</w:t>
      </w:r>
      <w:r w:rsidR="00D004F1">
        <w:rPr>
          <w:rFonts w:ascii="Times New Roman" w:eastAsia="Malgun Gothic" w:hAnsi="Times New Roman" w:cs="Times New Roman"/>
          <w:sz w:val="24"/>
          <w:szCs w:val="24"/>
          <w:lang w:eastAsia="en-US"/>
        </w:rPr>
        <w:t xml:space="preserve"> Second, equation (8) only </w:t>
      </w:r>
      <w:r w:rsidR="0002446F">
        <w:rPr>
          <w:rFonts w:ascii="Times New Roman" w:eastAsia="Times New Roman" w:hAnsi="Times New Roman" w:cs="Times New Roman"/>
          <w:iCs/>
          <w:sz w:val="24"/>
          <w:szCs w:val="24"/>
          <w:lang w:eastAsia="en-US"/>
        </w:rPr>
        <w:t>strip</w:t>
      </w:r>
      <w:r w:rsidR="00D004F1">
        <w:rPr>
          <w:rFonts w:ascii="Times New Roman" w:eastAsia="Times New Roman" w:hAnsi="Times New Roman" w:cs="Times New Roman"/>
          <w:iCs/>
          <w:sz w:val="24"/>
          <w:szCs w:val="24"/>
          <w:lang w:eastAsia="en-US"/>
        </w:rPr>
        <w:t>s</w:t>
      </w:r>
      <w:r w:rsidR="0002446F">
        <w:rPr>
          <w:rFonts w:ascii="Times New Roman" w:eastAsia="Times New Roman" w:hAnsi="Times New Roman" w:cs="Times New Roman"/>
          <w:iCs/>
          <w:sz w:val="24"/>
          <w:szCs w:val="24"/>
          <w:lang w:eastAsia="en-US"/>
        </w:rPr>
        <w:t xml:space="preserve"> out the variation due to </w:t>
      </w:r>
      <w:r w:rsidR="00D004F1">
        <w:rPr>
          <w:rFonts w:ascii="Times New Roman" w:eastAsia="Times New Roman" w:hAnsi="Times New Roman" w:cs="Times New Roman"/>
          <w:iCs/>
          <w:sz w:val="24"/>
          <w:szCs w:val="24"/>
          <w:lang w:eastAsia="en-US"/>
        </w:rPr>
        <w:t xml:space="preserve">household </w:t>
      </w:r>
      <w:r w:rsidR="0002446F">
        <w:rPr>
          <w:rFonts w:ascii="Times New Roman" w:eastAsia="Times New Roman" w:hAnsi="Times New Roman" w:cs="Times New Roman"/>
          <w:iCs/>
          <w:sz w:val="24"/>
          <w:szCs w:val="24"/>
          <w:lang w:eastAsia="en-US"/>
        </w:rPr>
        <w:t>income and demographic factors</w:t>
      </w:r>
      <w:r w:rsidR="002B345E">
        <w:rPr>
          <w:rFonts w:ascii="Times New Roman" w:eastAsia="Times New Roman" w:hAnsi="Times New Roman" w:cs="Times New Roman"/>
          <w:iCs/>
          <w:sz w:val="24"/>
          <w:szCs w:val="24"/>
          <w:lang w:eastAsia="en-US"/>
        </w:rPr>
        <w:t xml:space="preserve"> but ignores </w:t>
      </w:r>
      <w:r w:rsidR="00D004F1">
        <w:rPr>
          <w:rFonts w:ascii="Times New Roman" w:eastAsia="Times New Roman" w:hAnsi="Times New Roman" w:cs="Times New Roman"/>
          <w:iCs/>
          <w:sz w:val="24"/>
          <w:szCs w:val="24"/>
          <w:lang w:eastAsia="en-US"/>
        </w:rPr>
        <w:t>community-wide response</w:t>
      </w:r>
      <w:r w:rsidR="002B345E">
        <w:rPr>
          <w:rFonts w:ascii="Times New Roman" w:eastAsia="Times New Roman" w:hAnsi="Times New Roman" w:cs="Times New Roman"/>
          <w:iCs/>
          <w:sz w:val="24"/>
          <w:szCs w:val="24"/>
          <w:lang w:eastAsia="en-US"/>
        </w:rPr>
        <w:t>s</w:t>
      </w:r>
      <w:r w:rsidR="00D004F1">
        <w:rPr>
          <w:rFonts w:ascii="Times New Roman" w:eastAsia="Times New Roman" w:hAnsi="Times New Roman" w:cs="Times New Roman"/>
          <w:iCs/>
          <w:sz w:val="24"/>
          <w:szCs w:val="24"/>
          <w:lang w:eastAsia="en-US"/>
        </w:rPr>
        <w:t xml:space="preserve"> of quality to price. In regions and periods with high prices, consumers will slide down the qualit</w:t>
      </w:r>
      <w:r w:rsidR="00FF536C">
        <w:rPr>
          <w:rFonts w:ascii="Times New Roman" w:eastAsia="Times New Roman" w:hAnsi="Times New Roman" w:cs="Times New Roman"/>
          <w:iCs/>
          <w:sz w:val="24"/>
          <w:szCs w:val="24"/>
          <w:lang w:eastAsia="en-US"/>
        </w:rPr>
        <w:t xml:space="preserve">y ladder </w:t>
      </w:r>
      <w:r w:rsidR="001B678B">
        <w:rPr>
          <w:rFonts w:ascii="Times New Roman" w:eastAsia="Times New Roman" w:hAnsi="Times New Roman" w:cs="Times New Roman"/>
          <w:iCs/>
          <w:sz w:val="24"/>
          <w:szCs w:val="24"/>
          <w:lang w:eastAsia="en-US"/>
        </w:rPr>
        <w:t>as a coping mechanism</w:t>
      </w:r>
      <w:r w:rsidR="002B345E">
        <w:rPr>
          <w:rFonts w:ascii="Times New Roman" w:eastAsia="Times New Roman" w:hAnsi="Times New Roman" w:cs="Times New Roman"/>
          <w:iCs/>
          <w:sz w:val="24"/>
          <w:szCs w:val="24"/>
          <w:lang w:eastAsia="en-US"/>
        </w:rPr>
        <w:t>,</w:t>
      </w:r>
      <w:r w:rsidR="00FF536C">
        <w:rPr>
          <w:rFonts w:ascii="Times New Roman" w:eastAsia="Times New Roman" w:hAnsi="Times New Roman" w:cs="Times New Roman"/>
          <w:iCs/>
          <w:sz w:val="24"/>
          <w:szCs w:val="24"/>
          <w:lang w:eastAsia="en-US"/>
        </w:rPr>
        <w:t xml:space="preserve"> so</w:t>
      </w:r>
      <w:r w:rsidR="00D004F1">
        <w:rPr>
          <w:rFonts w:ascii="Times New Roman" w:eastAsia="Times New Roman" w:hAnsi="Times New Roman" w:cs="Times New Roman"/>
          <w:iCs/>
          <w:sz w:val="24"/>
          <w:szCs w:val="24"/>
          <w:lang w:eastAsia="en-US"/>
        </w:rPr>
        <w:t xml:space="preserve"> the mean unit value will be lower</w:t>
      </w:r>
      <w:r w:rsidR="00FF536C">
        <w:rPr>
          <w:rFonts w:ascii="Times New Roman" w:eastAsia="Times New Roman" w:hAnsi="Times New Roman" w:cs="Times New Roman"/>
          <w:iCs/>
          <w:sz w:val="24"/>
          <w:szCs w:val="24"/>
          <w:lang w:eastAsia="en-US"/>
        </w:rPr>
        <w:t xml:space="preserve">. </w:t>
      </w:r>
      <w:r w:rsidR="00D004F1">
        <w:rPr>
          <w:rFonts w:ascii="Times New Roman" w:eastAsia="Times New Roman" w:hAnsi="Times New Roman" w:cs="Times New Roman"/>
          <w:iCs/>
          <w:sz w:val="24"/>
          <w:szCs w:val="24"/>
          <w:lang w:eastAsia="en-US"/>
        </w:rPr>
        <w:t>For example, in expensive cities in Mexico the mean unit value for soda is only 80% of</w:t>
      </w:r>
      <w:r w:rsidR="005C00BC">
        <w:rPr>
          <w:rFonts w:ascii="Times New Roman" w:eastAsia="Times New Roman" w:hAnsi="Times New Roman" w:cs="Times New Roman"/>
          <w:iCs/>
          <w:sz w:val="24"/>
          <w:szCs w:val="24"/>
          <w:lang w:eastAsia="en-US"/>
        </w:rPr>
        <w:t xml:space="preserve"> the mean price, while it is </w:t>
      </w:r>
      <w:r w:rsidR="00D004F1">
        <w:rPr>
          <w:rFonts w:ascii="Times New Roman" w:eastAsia="Times New Roman" w:hAnsi="Times New Roman" w:cs="Times New Roman"/>
          <w:iCs/>
          <w:sz w:val="24"/>
          <w:szCs w:val="24"/>
          <w:lang w:eastAsia="en-US"/>
        </w:rPr>
        <w:t>100% of the mean price in cheap cities</w:t>
      </w:r>
      <w:r w:rsidR="00FF536C">
        <w:rPr>
          <w:rFonts w:ascii="Times New Roman" w:eastAsia="Times New Roman" w:hAnsi="Times New Roman" w:cs="Times New Roman"/>
          <w:iCs/>
          <w:sz w:val="24"/>
          <w:szCs w:val="24"/>
          <w:lang w:eastAsia="en-US"/>
        </w:rPr>
        <w:t>,</w:t>
      </w:r>
      <w:r w:rsidR="00D004F1">
        <w:rPr>
          <w:rFonts w:ascii="Times New Roman" w:eastAsia="Times New Roman" w:hAnsi="Times New Roman" w:cs="Times New Roman"/>
          <w:iCs/>
          <w:sz w:val="24"/>
          <w:szCs w:val="24"/>
          <w:lang w:eastAsia="en-US"/>
        </w:rPr>
        <w:t xml:space="preserve"> </w:t>
      </w:r>
      <w:r w:rsidR="005C00BC">
        <w:rPr>
          <w:rFonts w:ascii="Times New Roman" w:eastAsia="Times New Roman" w:hAnsi="Times New Roman" w:cs="Times New Roman"/>
          <w:iCs/>
          <w:sz w:val="24"/>
          <w:szCs w:val="24"/>
          <w:lang w:eastAsia="en-US"/>
        </w:rPr>
        <w:t xml:space="preserve">reflecting </w:t>
      </w:r>
      <w:r w:rsidR="00D004F1">
        <w:rPr>
          <w:rFonts w:ascii="Times New Roman" w:eastAsia="Times New Roman" w:hAnsi="Times New Roman" w:cs="Times New Roman"/>
          <w:iCs/>
          <w:sz w:val="24"/>
          <w:szCs w:val="24"/>
          <w:lang w:eastAsia="en-US"/>
        </w:rPr>
        <w:t xml:space="preserve">community-wide quality downgrading </w:t>
      </w:r>
      <w:r w:rsidR="002B345E">
        <w:rPr>
          <w:rFonts w:ascii="Times New Roman" w:eastAsia="Times New Roman" w:hAnsi="Times New Roman" w:cs="Times New Roman"/>
          <w:iCs/>
          <w:sz w:val="24"/>
          <w:szCs w:val="24"/>
          <w:lang w:eastAsia="en-US"/>
        </w:rPr>
        <w:t>to cope</w:t>
      </w:r>
      <w:r w:rsidR="00D004F1">
        <w:rPr>
          <w:rFonts w:ascii="Times New Roman" w:eastAsia="Times New Roman" w:hAnsi="Times New Roman" w:cs="Times New Roman"/>
          <w:iCs/>
          <w:sz w:val="24"/>
          <w:szCs w:val="24"/>
          <w:lang w:eastAsia="en-US"/>
        </w:rPr>
        <w:t xml:space="preserve"> </w:t>
      </w:r>
      <w:r w:rsidR="00C10450">
        <w:rPr>
          <w:rFonts w:ascii="Times New Roman" w:eastAsia="Times New Roman" w:hAnsi="Times New Roman" w:cs="Times New Roman"/>
          <w:iCs/>
          <w:sz w:val="24"/>
          <w:szCs w:val="24"/>
          <w:lang w:eastAsia="en-US"/>
        </w:rPr>
        <w:t>with higher prices</w:t>
      </w:r>
      <w:r w:rsidR="00C76E0B">
        <w:rPr>
          <w:rFonts w:ascii="Times New Roman" w:eastAsia="Times New Roman" w:hAnsi="Times New Roman" w:cs="Times New Roman"/>
          <w:iCs/>
          <w:sz w:val="24"/>
          <w:szCs w:val="24"/>
          <w:lang w:eastAsia="en-US"/>
        </w:rPr>
        <w:t xml:space="preserve"> (</w:t>
      </w:r>
      <w:r w:rsidR="00C76E0B" w:rsidRPr="00ED5F60">
        <w:rPr>
          <w:rFonts w:ascii="Times New Roman" w:hAnsi="Times New Roman" w:cs="Times New Roman"/>
          <w:bCs/>
          <w:sz w:val="24"/>
          <w:szCs w:val="24"/>
          <w:lang w:val="es-ES"/>
        </w:rPr>
        <w:t>Andalón</w:t>
      </w:r>
      <w:r w:rsidR="001D41CB">
        <w:rPr>
          <w:rFonts w:ascii="Times New Roman" w:hAnsi="Times New Roman" w:cs="Times New Roman"/>
          <w:bCs/>
          <w:sz w:val="24"/>
          <w:szCs w:val="24"/>
          <w:lang w:val="es-ES"/>
        </w:rPr>
        <w:t xml:space="preserve"> and Gibson</w:t>
      </w:r>
      <w:r w:rsidR="00C76E0B">
        <w:rPr>
          <w:rFonts w:ascii="Times New Roman" w:hAnsi="Times New Roman" w:cs="Times New Roman"/>
          <w:bCs/>
          <w:sz w:val="24"/>
          <w:szCs w:val="24"/>
          <w:lang w:val="es-ES"/>
        </w:rPr>
        <w:t xml:space="preserve"> 2017)</w:t>
      </w:r>
      <w:r w:rsidR="00C10450">
        <w:rPr>
          <w:rFonts w:ascii="Times New Roman" w:eastAsia="Times New Roman" w:hAnsi="Times New Roman" w:cs="Times New Roman"/>
          <w:iCs/>
          <w:sz w:val="24"/>
          <w:szCs w:val="24"/>
          <w:lang w:eastAsia="en-US"/>
        </w:rPr>
        <w:t xml:space="preserve">. </w:t>
      </w:r>
      <w:r w:rsidR="0053028B">
        <w:rPr>
          <w:rFonts w:ascii="Times New Roman" w:eastAsia="Times New Roman" w:hAnsi="Times New Roman" w:cs="Times New Roman"/>
          <w:iCs/>
          <w:sz w:val="24"/>
          <w:szCs w:val="24"/>
          <w:lang w:eastAsia="en-US"/>
        </w:rPr>
        <w:t>I</w:t>
      </w:r>
      <w:r w:rsidR="00C10450">
        <w:rPr>
          <w:rFonts w:ascii="Times New Roman" w:eastAsia="Times New Roman" w:hAnsi="Times New Roman" w:cs="Times New Roman"/>
          <w:iCs/>
          <w:sz w:val="24"/>
          <w:szCs w:val="24"/>
          <w:lang w:eastAsia="en-US"/>
        </w:rPr>
        <w:t>t wa</w:t>
      </w:r>
      <w:r w:rsidR="00D004F1">
        <w:rPr>
          <w:rFonts w:ascii="Times New Roman" w:eastAsia="Times New Roman" w:hAnsi="Times New Roman" w:cs="Times New Roman"/>
          <w:iCs/>
          <w:sz w:val="24"/>
          <w:szCs w:val="24"/>
          <w:lang w:eastAsia="en-US"/>
        </w:rPr>
        <w:t xml:space="preserve">s </w:t>
      </w:r>
      <w:r w:rsidR="0053028B">
        <w:rPr>
          <w:rFonts w:ascii="Times New Roman" w:eastAsia="Times New Roman" w:hAnsi="Times New Roman" w:cs="Times New Roman"/>
          <w:iCs/>
          <w:sz w:val="24"/>
          <w:szCs w:val="24"/>
          <w:lang w:eastAsia="en-US"/>
        </w:rPr>
        <w:t xml:space="preserve">in order </w:t>
      </w:r>
      <w:r w:rsidR="00D004F1">
        <w:rPr>
          <w:rFonts w:ascii="Times New Roman" w:eastAsia="Times New Roman" w:hAnsi="Times New Roman" w:cs="Times New Roman"/>
          <w:iCs/>
          <w:sz w:val="24"/>
          <w:szCs w:val="24"/>
          <w:lang w:eastAsia="en-US"/>
        </w:rPr>
        <w:t>to deal with this issue that Deaton (1990) had to use the weak separability restrictions</w:t>
      </w:r>
      <w:r w:rsidR="0053028B">
        <w:rPr>
          <w:rFonts w:ascii="Times New Roman" w:eastAsia="Times New Roman" w:hAnsi="Times New Roman" w:cs="Times New Roman"/>
          <w:iCs/>
          <w:sz w:val="24"/>
          <w:szCs w:val="24"/>
          <w:lang w:eastAsia="en-US"/>
        </w:rPr>
        <w:t>,</w:t>
      </w:r>
      <w:r w:rsidR="00C10450">
        <w:rPr>
          <w:rFonts w:ascii="Times New Roman" w:eastAsia="Times New Roman" w:hAnsi="Times New Roman" w:cs="Times New Roman"/>
          <w:iCs/>
          <w:sz w:val="24"/>
          <w:szCs w:val="24"/>
          <w:lang w:eastAsia="en-US"/>
        </w:rPr>
        <w:t xml:space="preserve"> </w:t>
      </w:r>
      <w:r w:rsidR="002B345E">
        <w:rPr>
          <w:rFonts w:ascii="Times New Roman" w:eastAsia="Times New Roman" w:hAnsi="Times New Roman" w:cs="Times New Roman"/>
          <w:iCs/>
          <w:sz w:val="24"/>
          <w:szCs w:val="24"/>
          <w:lang w:eastAsia="en-US"/>
        </w:rPr>
        <w:t xml:space="preserve">so </w:t>
      </w:r>
      <w:r w:rsidR="008562CB">
        <w:rPr>
          <w:rFonts w:ascii="Times New Roman" w:eastAsia="Times New Roman" w:hAnsi="Times New Roman" w:cs="Times New Roman"/>
          <w:iCs/>
          <w:sz w:val="24"/>
          <w:szCs w:val="24"/>
          <w:lang w:eastAsia="en-US"/>
        </w:rPr>
        <w:t>as to derive</w:t>
      </w:r>
      <w:r w:rsidR="006F2845">
        <w:rPr>
          <w:rFonts w:ascii="Times New Roman" w:eastAsia="Times New Roman" w:hAnsi="Times New Roman" w:cs="Times New Roman"/>
          <w:iCs/>
          <w:sz w:val="24"/>
          <w:szCs w:val="24"/>
          <w:lang w:eastAsia="en-US"/>
        </w:rPr>
        <w:t xml:space="preserve"> the effect of price on community</w:t>
      </w:r>
      <w:r w:rsidR="00C10450">
        <w:rPr>
          <w:rFonts w:ascii="Times New Roman" w:eastAsia="Times New Roman" w:hAnsi="Times New Roman" w:cs="Times New Roman"/>
          <w:iCs/>
          <w:sz w:val="24"/>
          <w:szCs w:val="24"/>
          <w:lang w:eastAsia="en-US"/>
        </w:rPr>
        <w:t>-wide quality</w:t>
      </w:r>
      <w:r w:rsidR="004A51AE">
        <w:rPr>
          <w:rFonts w:ascii="Times New Roman" w:eastAsia="Times New Roman" w:hAnsi="Times New Roman" w:cs="Times New Roman"/>
          <w:iCs/>
          <w:sz w:val="24"/>
          <w:szCs w:val="24"/>
          <w:lang w:eastAsia="en-US"/>
        </w:rPr>
        <w:t>,</w:t>
      </w:r>
      <w:r w:rsidR="00C10450">
        <w:rPr>
          <w:rFonts w:ascii="Times New Roman" w:eastAsia="Times New Roman" w:hAnsi="Times New Roman" w:cs="Times New Roman"/>
          <w:iCs/>
          <w:sz w:val="24"/>
          <w:szCs w:val="24"/>
          <w:lang w:eastAsia="en-US"/>
        </w:rPr>
        <w:t xml:space="preserve"> in the absence of any price data</w:t>
      </w:r>
      <w:r w:rsidR="004A51AE">
        <w:rPr>
          <w:rFonts w:ascii="Times New Roman" w:eastAsia="Times New Roman" w:hAnsi="Times New Roman" w:cs="Times New Roman"/>
          <w:iCs/>
          <w:sz w:val="24"/>
          <w:szCs w:val="24"/>
          <w:lang w:eastAsia="en-US"/>
        </w:rPr>
        <w:t xml:space="preserve"> to </w:t>
      </w:r>
      <w:r w:rsidR="002B345E">
        <w:rPr>
          <w:rFonts w:ascii="Times New Roman" w:eastAsia="Times New Roman" w:hAnsi="Times New Roman" w:cs="Times New Roman"/>
          <w:iCs/>
          <w:sz w:val="24"/>
          <w:szCs w:val="24"/>
          <w:lang w:eastAsia="en-US"/>
        </w:rPr>
        <w:t xml:space="preserve">directly </w:t>
      </w:r>
      <w:r w:rsidR="004A51AE">
        <w:rPr>
          <w:rFonts w:ascii="Times New Roman" w:eastAsia="Times New Roman" w:hAnsi="Times New Roman" w:cs="Times New Roman"/>
          <w:iCs/>
          <w:sz w:val="24"/>
          <w:szCs w:val="24"/>
          <w:lang w:eastAsia="en-US"/>
        </w:rPr>
        <w:t xml:space="preserve">estimate </w:t>
      </w:r>
      <w:r w:rsidR="004A51AE" w:rsidRPr="0032496C">
        <w:rPr>
          <w:rFonts w:ascii="Times New Roman" w:hAnsi="Times New Roman" w:cs="Times New Roman"/>
          <w:position w:val="-12"/>
          <w:sz w:val="24"/>
          <w:szCs w:val="24"/>
        </w:rPr>
        <w:object w:dxaOrig="540" w:dyaOrig="360">
          <v:shape id="_x0000_i1060" type="#_x0000_t75" style="width:27.25pt;height:18pt" o:ole="">
            <v:imagedata r:id="rId79" o:title=""/>
          </v:shape>
          <o:OLEObject Type="Embed" ProgID="Equation.3" ShapeID="_x0000_i1060" DrawAspect="Content" ObjectID="_1563369679" r:id="rId80"/>
        </w:object>
      </w:r>
    </w:p>
    <w:p w:rsidR="00EE2C98" w:rsidRDefault="00EE2C98" w:rsidP="00EE2C98">
      <w:pPr>
        <w:widowControl w:val="0"/>
        <w:tabs>
          <w:tab w:val="left" w:pos="567"/>
        </w:tabs>
        <w:spacing w:line="288" w:lineRule="auto"/>
        <w:jc w:val="both"/>
        <w:rPr>
          <w:rFonts w:ascii="Times New Roman" w:eastAsia="Times New Roman" w:hAnsi="Times New Roman" w:cs="Times New Roman"/>
          <w:iCs/>
          <w:sz w:val="24"/>
          <w:szCs w:val="24"/>
          <w:lang w:eastAsia="en-US"/>
        </w:rPr>
      </w:pPr>
    </w:p>
    <w:p w:rsidR="0002446F" w:rsidRDefault="00C10450" w:rsidP="00EE2C98">
      <w:pPr>
        <w:widowControl w:val="0"/>
        <w:tabs>
          <w:tab w:val="left" w:pos="567"/>
        </w:tabs>
        <w:spacing w:line="288"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b/>
        <w:t xml:space="preserve">Third, </w:t>
      </w:r>
      <w:r w:rsidR="0002446F">
        <w:rPr>
          <w:rFonts w:ascii="Times New Roman" w:eastAsia="Times New Roman" w:hAnsi="Times New Roman" w:cs="Times New Roman"/>
          <w:iCs/>
          <w:sz w:val="24"/>
          <w:szCs w:val="24"/>
          <w:lang w:eastAsia="en-US"/>
        </w:rPr>
        <w:t xml:space="preserve">regression-adjusted unit values miss the point – even if </w:t>
      </w:r>
      <w:r>
        <w:rPr>
          <w:rFonts w:ascii="Times New Roman" w:eastAsia="Times New Roman" w:hAnsi="Times New Roman" w:cs="Times New Roman"/>
          <w:iCs/>
          <w:sz w:val="24"/>
          <w:szCs w:val="24"/>
          <w:lang w:eastAsia="en-US"/>
        </w:rPr>
        <w:t>the</w:t>
      </w:r>
      <w:r w:rsidR="004A51AE">
        <w:rPr>
          <w:rFonts w:ascii="Times New Roman" w:eastAsia="Times New Roman" w:hAnsi="Times New Roman" w:cs="Times New Roman"/>
          <w:iCs/>
          <w:sz w:val="24"/>
          <w:szCs w:val="24"/>
          <w:lang w:eastAsia="en-US"/>
        </w:rPr>
        <w:t>y</w:t>
      </w:r>
      <w:r>
        <w:rPr>
          <w:rFonts w:ascii="Times New Roman" w:eastAsia="Times New Roman" w:hAnsi="Times New Roman" w:cs="Times New Roman"/>
          <w:iCs/>
          <w:sz w:val="24"/>
          <w:szCs w:val="24"/>
          <w:lang w:eastAsia="en-US"/>
        </w:rPr>
        <w:t xml:space="preserve"> </w:t>
      </w:r>
      <w:r w:rsidR="0002446F">
        <w:rPr>
          <w:rFonts w:ascii="Times New Roman" w:eastAsia="Times New Roman" w:hAnsi="Times New Roman" w:cs="Times New Roman"/>
          <w:iCs/>
          <w:sz w:val="24"/>
          <w:szCs w:val="24"/>
          <w:lang w:eastAsia="en-US"/>
        </w:rPr>
        <w:t xml:space="preserve">could </w:t>
      </w:r>
      <w:r w:rsidR="004A51AE">
        <w:rPr>
          <w:rFonts w:ascii="Times New Roman" w:eastAsia="Times New Roman" w:hAnsi="Times New Roman" w:cs="Times New Roman"/>
          <w:iCs/>
          <w:sz w:val="24"/>
          <w:szCs w:val="24"/>
          <w:lang w:eastAsia="en-US"/>
        </w:rPr>
        <w:t>be mad</w:t>
      </w:r>
      <w:r w:rsidR="0002446F">
        <w:rPr>
          <w:rFonts w:ascii="Times New Roman" w:eastAsia="Times New Roman" w:hAnsi="Times New Roman" w:cs="Times New Roman"/>
          <w:iCs/>
          <w:sz w:val="24"/>
          <w:szCs w:val="24"/>
          <w:lang w:eastAsia="en-US"/>
        </w:rPr>
        <w:t>e like prices, in reflecting variation between areas due to spatial factors, and in being available for all households, there is st</w:t>
      </w:r>
      <w:r w:rsidR="002B345E">
        <w:rPr>
          <w:rFonts w:ascii="Times New Roman" w:eastAsia="Times New Roman" w:hAnsi="Times New Roman" w:cs="Times New Roman"/>
          <w:iCs/>
          <w:sz w:val="24"/>
          <w:szCs w:val="24"/>
          <w:lang w:eastAsia="en-US"/>
        </w:rPr>
        <w:t>ill going to be a bias. It take</w:t>
      </w:r>
      <w:r w:rsidR="0002446F">
        <w:rPr>
          <w:rFonts w:ascii="Times New Roman" w:eastAsia="Times New Roman" w:hAnsi="Times New Roman" w:cs="Times New Roman"/>
          <w:iCs/>
          <w:sz w:val="24"/>
          <w:szCs w:val="24"/>
          <w:lang w:eastAsia="en-US"/>
        </w:rPr>
        <w:t xml:space="preserve">s two equations to study adjustments that can occur on two margins, so irrespective of </w:t>
      </w:r>
      <w:r w:rsidR="00FF536C">
        <w:rPr>
          <w:rFonts w:ascii="Times New Roman" w:eastAsia="Times New Roman" w:hAnsi="Times New Roman" w:cs="Times New Roman"/>
          <w:iCs/>
          <w:sz w:val="24"/>
          <w:szCs w:val="24"/>
          <w:lang w:eastAsia="en-US"/>
        </w:rPr>
        <w:t xml:space="preserve">how </w:t>
      </w:r>
      <w:r w:rsidR="0002446F">
        <w:rPr>
          <w:rFonts w:ascii="Times New Roman" w:eastAsia="Times New Roman" w:hAnsi="Times New Roman" w:cs="Times New Roman"/>
          <w:iCs/>
          <w:sz w:val="24"/>
          <w:szCs w:val="24"/>
          <w:lang w:eastAsia="en-US"/>
        </w:rPr>
        <w:t xml:space="preserve">unit values </w:t>
      </w:r>
      <w:r w:rsidR="00FF536C">
        <w:rPr>
          <w:rFonts w:ascii="Times New Roman" w:eastAsia="Times New Roman" w:hAnsi="Times New Roman" w:cs="Times New Roman"/>
          <w:iCs/>
          <w:sz w:val="24"/>
          <w:szCs w:val="24"/>
          <w:lang w:eastAsia="en-US"/>
        </w:rPr>
        <w:t xml:space="preserve">are processed </w:t>
      </w:r>
      <w:r w:rsidR="0002446F">
        <w:rPr>
          <w:rFonts w:ascii="Times New Roman" w:eastAsia="Times New Roman" w:hAnsi="Times New Roman" w:cs="Times New Roman"/>
          <w:iCs/>
          <w:sz w:val="24"/>
          <w:szCs w:val="24"/>
          <w:lang w:eastAsia="en-US"/>
        </w:rPr>
        <w:t xml:space="preserve">so </w:t>
      </w:r>
      <w:r w:rsidR="002B345E">
        <w:rPr>
          <w:rFonts w:ascii="Times New Roman" w:eastAsia="Times New Roman" w:hAnsi="Times New Roman" w:cs="Times New Roman"/>
          <w:iCs/>
          <w:sz w:val="24"/>
          <w:szCs w:val="24"/>
          <w:lang w:eastAsia="en-US"/>
        </w:rPr>
        <w:t>as to</w:t>
      </w:r>
      <w:r w:rsidR="0002446F">
        <w:rPr>
          <w:rFonts w:ascii="Times New Roman" w:eastAsia="Times New Roman" w:hAnsi="Times New Roman" w:cs="Times New Roman"/>
          <w:iCs/>
          <w:sz w:val="24"/>
          <w:szCs w:val="24"/>
          <w:lang w:eastAsia="en-US"/>
        </w:rPr>
        <w:t xml:space="preserve"> proxy for prices, a single equation framework </w:t>
      </w:r>
      <w:r w:rsidR="004A51AE">
        <w:rPr>
          <w:rFonts w:ascii="Times New Roman" w:eastAsia="Times New Roman" w:hAnsi="Times New Roman" w:cs="Times New Roman"/>
          <w:iCs/>
          <w:sz w:val="24"/>
          <w:szCs w:val="24"/>
          <w:lang w:eastAsia="en-US"/>
        </w:rPr>
        <w:t xml:space="preserve">like equation (7) </w:t>
      </w:r>
      <w:r w:rsidR="0002446F">
        <w:rPr>
          <w:rFonts w:ascii="Times New Roman" w:eastAsia="Times New Roman" w:hAnsi="Times New Roman" w:cs="Times New Roman"/>
          <w:iCs/>
          <w:sz w:val="24"/>
          <w:szCs w:val="24"/>
          <w:lang w:eastAsia="en-US"/>
        </w:rPr>
        <w:t xml:space="preserve">will yield biased elasticities. </w:t>
      </w:r>
      <w:r w:rsidR="00FF536C">
        <w:rPr>
          <w:rFonts w:ascii="Times New Roman" w:eastAsia="Times New Roman" w:hAnsi="Times New Roman" w:cs="Times New Roman"/>
          <w:iCs/>
          <w:sz w:val="24"/>
          <w:szCs w:val="24"/>
          <w:lang w:eastAsia="en-US"/>
        </w:rPr>
        <w:t>F</w:t>
      </w:r>
      <w:r w:rsidR="004A51AE">
        <w:rPr>
          <w:rFonts w:ascii="Times New Roman" w:eastAsia="Times New Roman" w:hAnsi="Times New Roman" w:cs="Times New Roman"/>
          <w:iCs/>
          <w:sz w:val="24"/>
          <w:szCs w:val="24"/>
          <w:lang w:eastAsia="en-US"/>
        </w:rPr>
        <w:t xml:space="preserve">orcing </w:t>
      </w:r>
      <w:r w:rsidR="0002446F">
        <w:rPr>
          <w:rFonts w:ascii="Times New Roman" w:eastAsia="Times New Roman" w:hAnsi="Times New Roman" w:cs="Times New Roman"/>
          <w:iCs/>
          <w:sz w:val="24"/>
          <w:szCs w:val="24"/>
          <w:lang w:eastAsia="en-US"/>
        </w:rPr>
        <w:t xml:space="preserve">a two-choice problem into a single equation framework cannot be expected to identify the price elasticity of quantity, and instead will yield some unidentified hybrid of </w:t>
      </w:r>
      <w:r w:rsidR="004A51AE">
        <w:rPr>
          <w:rFonts w:ascii="Times New Roman" w:eastAsia="Times New Roman" w:hAnsi="Times New Roman" w:cs="Times New Roman"/>
          <w:iCs/>
          <w:sz w:val="24"/>
          <w:szCs w:val="24"/>
          <w:lang w:eastAsia="en-US"/>
        </w:rPr>
        <w:t xml:space="preserve">the quality and quantity </w:t>
      </w:r>
      <w:r w:rsidR="0002446F">
        <w:rPr>
          <w:rFonts w:ascii="Times New Roman" w:eastAsia="Times New Roman" w:hAnsi="Times New Roman" w:cs="Times New Roman"/>
          <w:iCs/>
          <w:sz w:val="24"/>
          <w:szCs w:val="24"/>
          <w:lang w:eastAsia="en-US"/>
        </w:rPr>
        <w:t>responses.</w:t>
      </w:r>
    </w:p>
    <w:p w:rsidR="00EE2C98" w:rsidRDefault="00EE2C98" w:rsidP="00EE2C98">
      <w:pPr>
        <w:widowControl w:val="0"/>
        <w:tabs>
          <w:tab w:val="left" w:pos="567"/>
        </w:tabs>
        <w:spacing w:line="288" w:lineRule="auto"/>
        <w:jc w:val="both"/>
        <w:rPr>
          <w:rFonts w:ascii="Times New Roman" w:eastAsia="Times New Roman" w:hAnsi="Times New Roman" w:cs="Times New Roman"/>
          <w:iCs/>
          <w:sz w:val="24"/>
          <w:szCs w:val="24"/>
          <w:lang w:eastAsia="en-US"/>
        </w:rPr>
      </w:pPr>
    </w:p>
    <w:p w:rsidR="004A51AE" w:rsidRDefault="00FF536C" w:rsidP="00EE2C98">
      <w:pPr>
        <w:widowControl w:val="0"/>
        <w:tabs>
          <w:tab w:val="left" w:pos="567"/>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Cox and Wohlgenant (19</w:t>
      </w:r>
      <w:r w:rsidR="002B345E">
        <w:rPr>
          <w:rFonts w:ascii="Times New Roman" w:hAnsi="Times New Roman" w:cs="Times New Roman"/>
          <w:color w:val="000000"/>
          <w:sz w:val="24"/>
          <w:szCs w:val="24"/>
        </w:rPr>
        <w:t>86)</w:t>
      </w:r>
      <w:r w:rsidR="00CA5497">
        <w:rPr>
          <w:rFonts w:ascii="Times New Roman" w:hAnsi="Times New Roman" w:cs="Times New Roman"/>
          <w:color w:val="000000"/>
          <w:sz w:val="24"/>
          <w:szCs w:val="24"/>
        </w:rPr>
        <w:t>,</w:t>
      </w:r>
      <w:r w:rsidR="002B345E">
        <w:rPr>
          <w:rFonts w:ascii="Times New Roman" w:hAnsi="Times New Roman" w:cs="Times New Roman"/>
          <w:color w:val="000000"/>
          <w:sz w:val="24"/>
          <w:szCs w:val="24"/>
        </w:rPr>
        <w:t xml:space="preserve"> and some related papers</w:t>
      </w:r>
      <w:r w:rsidR="00CA5497">
        <w:rPr>
          <w:rFonts w:ascii="Times New Roman" w:hAnsi="Times New Roman" w:cs="Times New Roman"/>
          <w:color w:val="000000"/>
          <w:sz w:val="24"/>
          <w:szCs w:val="24"/>
        </w:rPr>
        <w:t>, also</w:t>
      </w:r>
      <w:r w:rsidR="002B345E">
        <w:rPr>
          <w:rFonts w:ascii="Times New Roman" w:hAnsi="Times New Roman" w:cs="Times New Roman"/>
          <w:color w:val="000000"/>
          <w:sz w:val="24"/>
          <w:szCs w:val="24"/>
        </w:rPr>
        <w:t xml:space="preserve"> </w:t>
      </w:r>
      <w:r w:rsidR="001B678B">
        <w:rPr>
          <w:rFonts w:ascii="Times New Roman" w:hAnsi="Times New Roman" w:cs="Times New Roman"/>
          <w:color w:val="000000"/>
          <w:sz w:val="24"/>
          <w:szCs w:val="24"/>
        </w:rPr>
        <w:t xml:space="preserve">further </w:t>
      </w:r>
      <w:r w:rsidR="002B345E">
        <w:rPr>
          <w:rFonts w:ascii="Times New Roman" w:hAnsi="Times New Roman" w:cs="Times New Roman"/>
          <w:color w:val="000000"/>
          <w:sz w:val="24"/>
          <w:szCs w:val="24"/>
        </w:rPr>
        <w:t>obscure</w:t>
      </w:r>
      <w:r>
        <w:rPr>
          <w:rFonts w:ascii="Times New Roman" w:hAnsi="Times New Roman" w:cs="Times New Roman"/>
          <w:color w:val="000000"/>
          <w:sz w:val="24"/>
          <w:szCs w:val="24"/>
        </w:rPr>
        <w:t xml:space="preserve"> key issues for estimating price elasticities from household survey data </w:t>
      </w:r>
      <w:r w:rsidR="002B345E">
        <w:rPr>
          <w:rFonts w:ascii="Times New Roman" w:hAnsi="Times New Roman" w:cs="Times New Roman"/>
          <w:color w:val="000000"/>
          <w:sz w:val="24"/>
          <w:szCs w:val="24"/>
        </w:rPr>
        <w:t>by using</w:t>
      </w:r>
      <w:r w:rsidR="001B67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censored demand approaches. While these may somet</w:t>
      </w:r>
      <w:r w:rsidR="001B678B">
        <w:rPr>
          <w:rFonts w:ascii="Times New Roman" w:hAnsi="Times New Roman" w:cs="Times New Roman"/>
          <w:color w:val="000000"/>
          <w:sz w:val="24"/>
          <w:szCs w:val="24"/>
        </w:rPr>
        <w:t xml:space="preserve">imes be needed, for many </w:t>
      </w:r>
      <w:r>
        <w:rPr>
          <w:rFonts w:ascii="Times New Roman" w:hAnsi="Times New Roman" w:cs="Times New Roman"/>
          <w:color w:val="000000"/>
          <w:sz w:val="24"/>
          <w:szCs w:val="24"/>
        </w:rPr>
        <w:t xml:space="preserve">research questions the </w:t>
      </w:r>
      <w:r>
        <w:rPr>
          <w:rFonts w:ascii="Times New Roman" w:hAnsi="Times New Roman" w:cs="Times New Roman"/>
          <w:color w:val="000000"/>
          <w:sz w:val="24"/>
          <w:szCs w:val="24"/>
        </w:rPr>
        <w:lastRenderedPageBreak/>
        <w:t>uncondi</w:t>
      </w:r>
      <w:r w:rsidR="002B345E">
        <w:rPr>
          <w:rFonts w:ascii="Times New Roman" w:hAnsi="Times New Roman" w:cs="Times New Roman"/>
          <w:color w:val="000000"/>
          <w:sz w:val="24"/>
          <w:szCs w:val="24"/>
        </w:rPr>
        <w:t>tional expected value of demand</w:t>
      </w:r>
      <w:r w:rsidR="008107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averaging over purchasers and non-purchasers alike</w:t>
      </w:r>
      <w:r w:rsidR="008107F2">
        <w:rPr>
          <w:rFonts w:ascii="Times New Roman" w:hAnsi="Times New Roman" w:cs="Times New Roman"/>
          <w:color w:val="000000"/>
          <w:sz w:val="24"/>
          <w:szCs w:val="24"/>
        </w:rPr>
        <w:t>,</w:t>
      </w:r>
      <w:r w:rsidR="001B678B">
        <w:rPr>
          <w:rFonts w:ascii="Times New Roman" w:hAnsi="Times New Roman" w:cs="Times New Roman"/>
          <w:color w:val="000000"/>
          <w:sz w:val="24"/>
          <w:szCs w:val="24"/>
        </w:rPr>
        <w:t xml:space="preserve"> is more appropriate</w:t>
      </w:r>
      <w:r>
        <w:rPr>
          <w:rFonts w:ascii="Times New Roman" w:hAnsi="Times New Roman" w:cs="Times New Roman"/>
          <w:color w:val="000000"/>
          <w:sz w:val="24"/>
          <w:szCs w:val="24"/>
        </w:rPr>
        <w:t>. For example, f</w:t>
      </w:r>
      <w:r w:rsidR="002B345E">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a study assess</w:t>
      </w:r>
      <w:r w:rsidR="002B345E">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how taxes on unhealthy items might affect population health</w:t>
      </w:r>
      <w:r w:rsidR="001B678B">
        <w:rPr>
          <w:rFonts w:ascii="Times New Roman" w:hAnsi="Times New Roman" w:cs="Times New Roman"/>
          <w:color w:val="000000"/>
          <w:sz w:val="24"/>
          <w:szCs w:val="24"/>
        </w:rPr>
        <w:t>, like</w:t>
      </w:r>
      <w:r>
        <w:rPr>
          <w:rFonts w:ascii="Times New Roman" w:hAnsi="Times New Roman" w:cs="Times New Roman"/>
          <w:color w:val="000000"/>
          <w:sz w:val="24"/>
          <w:szCs w:val="24"/>
        </w:rPr>
        <w:t xml:space="preserve"> </w:t>
      </w:r>
      <w:proofErr w:type="spellStart"/>
      <w:r w:rsidR="001B678B">
        <w:rPr>
          <w:rFonts w:ascii="Times New Roman" w:hAnsi="Times New Roman" w:cs="Times New Roman"/>
          <w:color w:val="000000"/>
          <w:sz w:val="24"/>
          <w:szCs w:val="24"/>
        </w:rPr>
        <w:t>Grogger</w:t>
      </w:r>
      <w:proofErr w:type="spellEnd"/>
      <w:r>
        <w:rPr>
          <w:rFonts w:ascii="Times New Roman" w:hAnsi="Times New Roman" w:cs="Times New Roman"/>
          <w:color w:val="000000"/>
          <w:sz w:val="24"/>
          <w:szCs w:val="24"/>
        </w:rPr>
        <w:t xml:space="preserve"> </w:t>
      </w:r>
      <w:r w:rsidR="001B678B">
        <w:rPr>
          <w:rFonts w:ascii="Times New Roman" w:hAnsi="Times New Roman" w:cs="Times New Roman"/>
          <w:color w:val="000000"/>
          <w:sz w:val="24"/>
          <w:szCs w:val="24"/>
        </w:rPr>
        <w:t>(</w:t>
      </w:r>
      <w:r w:rsidR="00AB1EA8">
        <w:rPr>
          <w:rFonts w:ascii="Times New Roman" w:hAnsi="Times New Roman" w:cs="Times New Roman"/>
          <w:color w:val="000000"/>
          <w:sz w:val="24"/>
          <w:szCs w:val="24"/>
        </w:rPr>
        <w:t>2017</w:t>
      </w:r>
      <w:r>
        <w:rPr>
          <w:rFonts w:ascii="Times New Roman" w:hAnsi="Times New Roman" w:cs="Times New Roman"/>
          <w:color w:val="000000"/>
          <w:sz w:val="24"/>
          <w:szCs w:val="24"/>
        </w:rPr>
        <w:t>)</w:t>
      </w:r>
      <w:r w:rsidR="001B67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0103F">
        <w:rPr>
          <w:rFonts w:ascii="Times New Roman" w:hAnsi="Times New Roman" w:cs="Times New Roman"/>
          <w:color w:val="000000"/>
          <w:sz w:val="24"/>
          <w:szCs w:val="24"/>
        </w:rPr>
        <w:t>averaging over all households</w:t>
      </w:r>
      <w:r w:rsidR="002B345E">
        <w:rPr>
          <w:rFonts w:ascii="Times New Roman" w:hAnsi="Times New Roman" w:cs="Times New Roman"/>
          <w:color w:val="000000"/>
          <w:sz w:val="24"/>
          <w:szCs w:val="24"/>
        </w:rPr>
        <w:t xml:space="preserve"> is the right thing to do and this </w:t>
      </w:r>
      <w:r w:rsidR="0030103F">
        <w:rPr>
          <w:rFonts w:ascii="Times New Roman" w:hAnsi="Times New Roman" w:cs="Times New Roman"/>
          <w:color w:val="000000"/>
          <w:sz w:val="24"/>
          <w:szCs w:val="24"/>
        </w:rPr>
        <w:t>breaks any direct link with utility theory (Deato</w:t>
      </w:r>
      <w:r w:rsidR="00504C46">
        <w:rPr>
          <w:rFonts w:ascii="Times New Roman" w:hAnsi="Times New Roman" w:cs="Times New Roman"/>
          <w:color w:val="000000"/>
          <w:sz w:val="24"/>
          <w:szCs w:val="24"/>
        </w:rPr>
        <w:t>n</w:t>
      </w:r>
      <w:r w:rsidR="002B345E">
        <w:rPr>
          <w:rFonts w:ascii="Times New Roman" w:hAnsi="Times New Roman" w:cs="Times New Roman"/>
          <w:color w:val="000000"/>
          <w:sz w:val="24"/>
          <w:szCs w:val="24"/>
        </w:rPr>
        <w:t xml:space="preserve"> 1997, p.304). </w:t>
      </w:r>
      <w:r w:rsidR="001D41CB">
        <w:rPr>
          <w:rFonts w:ascii="Times New Roman" w:hAnsi="Times New Roman" w:cs="Times New Roman"/>
          <w:color w:val="000000"/>
          <w:sz w:val="24"/>
          <w:szCs w:val="24"/>
        </w:rPr>
        <w:t xml:space="preserve"> </w:t>
      </w:r>
      <w:r w:rsidR="001B678B">
        <w:rPr>
          <w:rFonts w:ascii="Times New Roman" w:hAnsi="Times New Roman" w:cs="Times New Roman"/>
          <w:color w:val="000000"/>
          <w:sz w:val="24"/>
          <w:szCs w:val="24"/>
        </w:rPr>
        <w:t>Moreover, i</w:t>
      </w:r>
      <w:r w:rsidR="002B345E">
        <w:rPr>
          <w:rFonts w:ascii="Times New Roman" w:hAnsi="Times New Roman" w:cs="Times New Roman"/>
          <w:color w:val="000000"/>
          <w:sz w:val="24"/>
          <w:szCs w:val="24"/>
        </w:rPr>
        <w:t xml:space="preserve">f </w:t>
      </w:r>
      <w:r w:rsidR="0030103F">
        <w:rPr>
          <w:rFonts w:ascii="Times New Roman" w:hAnsi="Times New Roman" w:cs="Times New Roman"/>
          <w:color w:val="000000"/>
          <w:sz w:val="24"/>
          <w:szCs w:val="24"/>
        </w:rPr>
        <w:t>one needs the unconditional expected value, the coefficients from censored models like the Tobit have to be multiplied by the proportion of non-limit observations (which scales them down) and OLS ap</w:t>
      </w:r>
      <w:r w:rsidR="002B345E">
        <w:rPr>
          <w:rFonts w:ascii="Times New Roman" w:hAnsi="Times New Roman" w:cs="Times New Roman"/>
          <w:color w:val="000000"/>
          <w:sz w:val="24"/>
          <w:szCs w:val="24"/>
        </w:rPr>
        <w:t>plied to all observations is a good</w:t>
      </w:r>
      <w:r w:rsidR="001D41CB">
        <w:rPr>
          <w:rFonts w:ascii="Times New Roman" w:hAnsi="Times New Roman" w:cs="Times New Roman"/>
          <w:color w:val="000000"/>
          <w:sz w:val="24"/>
          <w:szCs w:val="24"/>
        </w:rPr>
        <w:t xml:space="preserve"> approximation (Greene</w:t>
      </w:r>
      <w:r w:rsidR="0030103F">
        <w:rPr>
          <w:rFonts w:ascii="Times New Roman" w:hAnsi="Times New Roman" w:cs="Times New Roman"/>
          <w:color w:val="000000"/>
          <w:sz w:val="24"/>
          <w:szCs w:val="24"/>
        </w:rPr>
        <w:t xml:space="preserve"> 1981).</w:t>
      </w:r>
      <w:r w:rsidR="002B345E">
        <w:rPr>
          <w:rFonts w:ascii="Times New Roman" w:hAnsi="Times New Roman" w:cs="Times New Roman"/>
          <w:color w:val="000000"/>
          <w:sz w:val="24"/>
          <w:szCs w:val="24"/>
        </w:rPr>
        <w:t xml:space="preserve"> Thus, in the estimates of equation (1) and its counterparts reported below, all observations are used and OLS is an appropriate estimator.</w:t>
      </w:r>
    </w:p>
    <w:p w:rsidR="006D1946" w:rsidRDefault="006D1946" w:rsidP="00EE2C98">
      <w:pPr>
        <w:widowControl w:val="0"/>
        <w:tabs>
          <w:tab w:val="left" w:pos="567"/>
        </w:tabs>
        <w:spacing w:line="288" w:lineRule="auto"/>
        <w:jc w:val="both"/>
        <w:rPr>
          <w:rFonts w:ascii="Times New Roman" w:hAnsi="Times New Roman" w:cs="Times New Roman"/>
          <w:color w:val="000000"/>
          <w:sz w:val="24"/>
          <w:szCs w:val="24"/>
        </w:rPr>
      </w:pPr>
    </w:p>
    <w:p w:rsidR="00913209" w:rsidRDefault="00A778DD" w:rsidP="00504C46">
      <w:pPr>
        <w:widowControl w:val="0"/>
        <w:tabs>
          <w:tab w:val="left" w:pos="-720"/>
          <w:tab w:val="left" w:pos="426"/>
        </w:tabs>
        <w:suppressAutoHyphens/>
        <w:spacing w:line="288" w:lineRule="auto"/>
        <w:jc w:val="both"/>
        <w:rPr>
          <w:rFonts w:ascii="Times New Roman" w:hAnsi="Times New Roman" w:cs="Times New Roman"/>
          <w:b/>
          <w:sz w:val="24"/>
          <w:szCs w:val="24"/>
        </w:rPr>
      </w:pPr>
      <w:r>
        <w:rPr>
          <w:rFonts w:ascii="Times New Roman" w:hAnsi="Times New Roman" w:cs="Times New Roman"/>
          <w:b/>
          <w:sz w:val="24"/>
          <w:szCs w:val="24"/>
        </w:rPr>
        <w:t>I</w:t>
      </w:r>
      <w:r w:rsidR="00913209">
        <w:rPr>
          <w:rFonts w:ascii="Times New Roman" w:hAnsi="Times New Roman" w:cs="Times New Roman"/>
          <w:b/>
          <w:sz w:val="24"/>
          <w:szCs w:val="24"/>
        </w:rPr>
        <w:t>II.</w:t>
      </w:r>
      <w:r w:rsidR="00913209">
        <w:rPr>
          <w:rFonts w:ascii="Times New Roman" w:hAnsi="Times New Roman" w:cs="Times New Roman"/>
          <w:b/>
          <w:sz w:val="24"/>
          <w:szCs w:val="24"/>
        </w:rPr>
        <w:tab/>
        <w:t>A Systematic Review of Studies Citing Cox and Wohlgenant (1986)</w:t>
      </w:r>
    </w:p>
    <w:p w:rsidR="00EE2C98" w:rsidRPr="00EE2C98" w:rsidRDefault="00EE2C98" w:rsidP="00C671A4">
      <w:pPr>
        <w:widowControl w:val="0"/>
        <w:tabs>
          <w:tab w:val="left" w:pos="-720"/>
        </w:tabs>
        <w:suppressAutoHyphens/>
        <w:spacing w:line="288" w:lineRule="auto"/>
        <w:jc w:val="both"/>
        <w:rPr>
          <w:rFonts w:ascii="Times New Roman" w:hAnsi="Times New Roman" w:cs="Times New Roman"/>
          <w:b/>
          <w:sz w:val="12"/>
          <w:szCs w:val="12"/>
        </w:rPr>
      </w:pPr>
    </w:p>
    <w:p w:rsidR="00C54760" w:rsidRDefault="00276235" w:rsidP="00C671A4">
      <w:pPr>
        <w:spacing w:line="288" w:lineRule="auto"/>
        <w:jc w:val="lowKashida"/>
        <w:rPr>
          <w:rFonts w:ascii="Times New Roman" w:eastAsia="Times New Roman" w:hAnsi="Times New Roman" w:cs="Times New Roman"/>
          <w:iCs/>
          <w:sz w:val="24"/>
          <w:szCs w:val="24"/>
          <w:lang w:eastAsia="en-US"/>
        </w:rPr>
      </w:pPr>
      <w:r>
        <w:rPr>
          <w:rFonts w:ascii="Times New Roman" w:hAnsi="Times New Roman" w:cs="Times New Roman"/>
          <w:sz w:val="24"/>
          <w:szCs w:val="24"/>
        </w:rPr>
        <w:t xml:space="preserve">The citations to Cox and Wohlgenant (1986) have risen sharply in recent years (Figure 1). For the first 15 years after publication, this article had fewer than seven (three) citations per year in </w:t>
      </w:r>
      <w:r w:rsidRPr="00276235">
        <w:rPr>
          <w:rFonts w:ascii="Times New Roman" w:hAnsi="Times New Roman" w:cs="Times New Roman"/>
          <w:i/>
          <w:iCs/>
          <w:sz w:val="24"/>
          <w:szCs w:val="24"/>
        </w:rPr>
        <w:t>Google Scholar</w:t>
      </w:r>
      <w:r>
        <w:rPr>
          <w:rFonts w:ascii="Times New Roman" w:hAnsi="Times New Roman" w:cs="Times New Roman"/>
          <w:sz w:val="24"/>
          <w:szCs w:val="24"/>
        </w:rPr>
        <w:t xml:space="preserve"> (</w:t>
      </w:r>
      <w:r w:rsidRPr="00276235">
        <w:rPr>
          <w:rFonts w:ascii="Times New Roman" w:hAnsi="Times New Roman" w:cs="Times New Roman"/>
          <w:i/>
          <w:iCs/>
          <w:sz w:val="24"/>
          <w:szCs w:val="24"/>
        </w:rPr>
        <w:t>Scopus</w:t>
      </w:r>
      <w:r>
        <w:rPr>
          <w:rFonts w:ascii="Times New Roman" w:hAnsi="Times New Roman" w:cs="Times New Roman"/>
          <w:sz w:val="24"/>
          <w:szCs w:val="24"/>
        </w:rPr>
        <w:t xml:space="preserve">). In contrast, since 2010 </w:t>
      </w:r>
      <w:r w:rsidR="009E627D">
        <w:rPr>
          <w:rFonts w:ascii="Times New Roman" w:hAnsi="Times New Roman" w:cs="Times New Roman"/>
          <w:sz w:val="24"/>
          <w:szCs w:val="24"/>
        </w:rPr>
        <w:t>i</w:t>
      </w:r>
      <w:r>
        <w:rPr>
          <w:rFonts w:ascii="Times New Roman" w:hAnsi="Times New Roman" w:cs="Times New Roman"/>
          <w:sz w:val="24"/>
          <w:szCs w:val="24"/>
        </w:rPr>
        <w:t>t has average</w:t>
      </w:r>
      <w:r w:rsidR="009E627D">
        <w:rPr>
          <w:rFonts w:ascii="Times New Roman" w:hAnsi="Times New Roman" w:cs="Times New Roman"/>
          <w:sz w:val="24"/>
          <w:szCs w:val="24"/>
        </w:rPr>
        <w:t>d</w:t>
      </w:r>
      <w:r>
        <w:rPr>
          <w:rFonts w:ascii="Times New Roman" w:hAnsi="Times New Roman" w:cs="Times New Roman"/>
          <w:sz w:val="24"/>
          <w:szCs w:val="24"/>
        </w:rPr>
        <w:t xml:space="preserve"> 26 citations per year in </w:t>
      </w:r>
      <w:r w:rsidRPr="00276235">
        <w:rPr>
          <w:rFonts w:ascii="Times New Roman" w:hAnsi="Times New Roman" w:cs="Times New Roman"/>
          <w:i/>
          <w:iCs/>
          <w:sz w:val="24"/>
          <w:szCs w:val="24"/>
        </w:rPr>
        <w:t>Google Scholar</w:t>
      </w:r>
      <w:r>
        <w:rPr>
          <w:rFonts w:ascii="Times New Roman" w:hAnsi="Times New Roman" w:cs="Times New Roman"/>
          <w:sz w:val="24"/>
          <w:szCs w:val="24"/>
        </w:rPr>
        <w:t xml:space="preserve"> and 12 citations per year in </w:t>
      </w:r>
      <w:r>
        <w:rPr>
          <w:rFonts w:ascii="Times New Roman" w:hAnsi="Times New Roman" w:cs="Times New Roman"/>
          <w:i/>
          <w:iCs/>
          <w:sz w:val="24"/>
          <w:szCs w:val="24"/>
        </w:rPr>
        <w:t>Scopus</w:t>
      </w:r>
      <w:r>
        <w:rPr>
          <w:rFonts w:ascii="Times New Roman" w:hAnsi="Times New Roman" w:cs="Times New Roman"/>
          <w:sz w:val="24"/>
          <w:szCs w:val="24"/>
        </w:rPr>
        <w:t>.</w:t>
      </w:r>
      <w:r w:rsidR="009E627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This renewed attention likely reflects a rise in the number of applied demand studies</w:t>
      </w:r>
      <w:r w:rsidR="009E627D">
        <w:rPr>
          <w:rFonts w:ascii="Times New Roman" w:hAnsi="Times New Roman" w:cs="Times New Roman"/>
          <w:sz w:val="24"/>
          <w:szCs w:val="24"/>
        </w:rPr>
        <w:t>,</w:t>
      </w:r>
      <w:r>
        <w:rPr>
          <w:rFonts w:ascii="Times New Roman" w:hAnsi="Times New Roman" w:cs="Times New Roman"/>
          <w:sz w:val="24"/>
          <w:szCs w:val="24"/>
        </w:rPr>
        <w:t xml:space="preserve"> </w:t>
      </w:r>
      <w:r w:rsidR="005C00BC">
        <w:rPr>
          <w:rFonts w:ascii="Times New Roman" w:hAnsi="Times New Roman" w:cs="Times New Roman"/>
          <w:sz w:val="24"/>
          <w:szCs w:val="24"/>
        </w:rPr>
        <w:t xml:space="preserve">due to a focus on </w:t>
      </w:r>
      <w:r>
        <w:rPr>
          <w:rFonts w:ascii="Times New Roman" w:hAnsi="Times New Roman" w:cs="Times New Roman"/>
          <w:sz w:val="24"/>
          <w:szCs w:val="24"/>
        </w:rPr>
        <w:t xml:space="preserve">price elasticities for evaluating or advocating for tax policies that aim to nudge consumers towards healthier diets. For example, </w:t>
      </w:r>
      <w:r w:rsidR="00B155F6">
        <w:rPr>
          <w:rFonts w:ascii="Times New Roman" w:hAnsi="Times New Roman" w:cs="Times New Roman"/>
          <w:sz w:val="24"/>
          <w:szCs w:val="24"/>
        </w:rPr>
        <w:t>the World Bank analysis of Mexico’s soda tax (Bonilla-</w:t>
      </w:r>
      <w:proofErr w:type="spellStart"/>
      <w:r w:rsidR="00B155F6">
        <w:rPr>
          <w:rFonts w:ascii="Times New Roman" w:hAnsi="Times New Roman" w:cs="Times New Roman"/>
          <w:sz w:val="24"/>
          <w:szCs w:val="24"/>
        </w:rPr>
        <w:t>Chacín</w:t>
      </w:r>
      <w:proofErr w:type="spellEnd"/>
      <w:r w:rsidR="00B155F6">
        <w:rPr>
          <w:rFonts w:ascii="Times New Roman" w:hAnsi="Times New Roman" w:cs="Times New Roman"/>
          <w:sz w:val="24"/>
          <w:szCs w:val="24"/>
        </w:rPr>
        <w:t xml:space="preserve"> </w:t>
      </w:r>
      <w:r w:rsidR="00B155F6" w:rsidRPr="00D319FA">
        <w:rPr>
          <w:rFonts w:ascii="Times New Roman" w:hAnsi="Times New Roman" w:cs="Times New Roman"/>
          <w:i/>
          <w:sz w:val="24"/>
          <w:szCs w:val="24"/>
        </w:rPr>
        <w:t>et al</w:t>
      </w:r>
      <w:r w:rsidR="00B155F6" w:rsidRPr="00D319FA">
        <w:rPr>
          <w:rFonts w:ascii="Times New Roman" w:eastAsia="Times New Roman" w:hAnsi="Times New Roman" w:cs="Times New Roman"/>
          <w:i/>
          <w:iCs/>
          <w:sz w:val="24"/>
          <w:szCs w:val="24"/>
          <w:lang w:eastAsia="en-US"/>
        </w:rPr>
        <w:t>.</w:t>
      </w:r>
      <w:r w:rsidR="00B155F6">
        <w:rPr>
          <w:rFonts w:ascii="Times New Roman" w:eastAsia="Times New Roman" w:hAnsi="Times New Roman" w:cs="Times New Roman"/>
          <w:iCs/>
          <w:sz w:val="24"/>
          <w:szCs w:val="24"/>
          <w:lang w:eastAsia="en-US"/>
        </w:rPr>
        <w:t xml:space="preserve"> 2016) used the </w:t>
      </w:r>
      <w:r w:rsidR="00C54760">
        <w:rPr>
          <w:rFonts w:ascii="Times New Roman" w:eastAsia="Times New Roman" w:hAnsi="Times New Roman" w:cs="Times New Roman"/>
          <w:iCs/>
          <w:sz w:val="24"/>
          <w:szCs w:val="24"/>
          <w:lang w:eastAsia="en-US"/>
        </w:rPr>
        <w:t xml:space="preserve">Cox and Wohlgenant </w:t>
      </w:r>
      <w:r w:rsidR="00B155F6">
        <w:rPr>
          <w:rFonts w:ascii="Times New Roman" w:eastAsia="Times New Roman" w:hAnsi="Times New Roman" w:cs="Times New Roman"/>
          <w:iCs/>
          <w:sz w:val="24"/>
          <w:szCs w:val="24"/>
          <w:lang w:eastAsia="en-US"/>
        </w:rPr>
        <w:t>method</w:t>
      </w:r>
      <w:r w:rsidR="00712A1D">
        <w:rPr>
          <w:rFonts w:ascii="Times New Roman" w:eastAsia="Times New Roman" w:hAnsi="Times New Roman" w:cs="Times New Roman"/>
          <w:iCs/>
          <w:sz w:val="24"/>
          <w:szCs w:val="24"/>
          <w:lang w:eastAsia="en-US"/>
        </w:rPr>
        <w:t xml:space="preserve"> to estimate price elasticities</w:t>
      </w:r>
      <w:r w:rsidR="008B6AB2">
        <w:rPr>
          <w:rFonts w:ascii="Times New Roman" w:eastAsia="Times New Roman" w:hAnsi="Times New Roman" w:cs="Times New Roman"/>
          <w:iCs/>
          <w:sz w:val="24"/>
          <w:szCs w:val="24"/>
          <w:lang w:eastAsia="en-US"/>
        </w:rPr>
        <w:t xml:space="preserve"> so as to judge</w:t>
      </w:r>
      <w:r w:rsidR="001441AF">
        <w:rPr>
          <w:rFonts w:ascii="Times New Roman" w:eastAsia="Times New Roman" w:hAnsi="Times New Roman" w:cs="Times New Roman"/>
          <w:iCs/>
          <w:sz w:val="24"/>
          <w:szCs w:val="24"/>
          <w:lang w:eastAsia="en-US"/>
        </w:rPr>
        <w:t xml:space="preserve"> </w:t>
      </w:r>
      <w:r w:rsidR="00712A1D">
        <w:rPr>
          <w:rFonts w:ascii="Times New Roman" w:eastAsia="Times New Roman" w:hAnsi="Times New Roman" w:cs="Times New Roman"/>
          <w:iCs/>
          <w:sz w:val="24"/>
          <w:szCs w:val="24"/>
          <w:lang w:eastAsia="en-US"/>
        </w:rPr>
        <w:t xml:space="preserve">whether the tax was likely to cut </w:t>
      </w:r>
      <w:r w:rsidR="001441AF">
        <w:rPr>
          <w:rFonts w:ascii="Times New Roman" w:eastAsia="Times New Roman" w:hAnsi="Times New Roman" w:cs="Times New Roman"/>
          <w:iCs/>
          <w:sz w:val="24"/>
          <w:szCs w:val="24"/>
          <w:lang w:eastAsia="en-US"/>
        </w:rPr>
        <w:t xml:space="preserve">soda </w:t>
      </w:r>
      <w:r w:rsidR="00712A1D">
        <w:rPr>
          <w:rFonts w:ascii="Times New Roman" w:eastAsia="Times New Roman" w:hAnsi="Times New Roman" w:cs="Times New Roman"/>
          <w:iCs/>
          <w:sz w:val="24"/>
          <w:szCs w:val="24"/>
          <w:lang w:eastAsia="en-US"/>
        </w:rPr>
        <w:t xml:space="preserve">intakes. </w:t>
      </w:r>
      <w:r w:rsidR="00C54760">
        <w:rPr>
          <w:rFonts w:ascii="Times New Roman" w:eastAsia="Times New Roman" w:hAnsi="Times New Roman" w:cs="Times New Roman"/>
          <w:iCs/>
          <w:sz w:val="24"/>
          <w:szCs w:val="24"/>
          <w:lang w:eastAsia="en-US"/>
        </w:rPr>
        <w:t xml:space="preserve"> </w:t>
      </w:r>
    </w:p>
    <w:p w:rsidR="001D41CB" w:rsidRDefault="001D41CB" w:rsidP="00C671A4">
      <w:pPr>
        <w:spacing w:line="288" w:lineRule="auto"/>
        <w:jc w:val="lowKashida"/>
        <w:rPr>
          <w:rFonts w:ascii="Times New Roman" w:eastAsia="Times New Roman" w:hAnsi="Times New Roman" w:cs="Times New Roman"/>
          <w:iCs/>
          <w:sz w:val="24"/>
          <w:szCs w:val="24"/>
          <w:lang w:eastAsia="en-US"/>
        </w:rPr>
      </w:pPr>
    </w:p>
    <w:p w:rsidR="00D319FA" w:rsidRPr="00D319FA" w:rsidRDefault="001D41CB" w:rsidP="008C3651">
      <w:pPr>
        <w:jc w:val="center"/>
        <w:rPr>
          <w:rFonts w:ascii="Times New Roman" w:eastAsia="Times New Roman" w:hAnsi="Times New Roman" w:cs="Times New Roman"/>
          <w:b/>
          <w:iCs/>
          <w:lang w:val="en-NZ" w:eastAsia="en-US"/>
        </w:rPr>
      </w:pPr>
      <w:r>
        <w:rPr>
          <w:rFonts w:ascii="Times New Roman" w:eastAsia="Times New Roman" w:hAnsi="Times New Roman" w:cs="Times New Roman"/>
          <w:b/>
          <w:iCs/>
          <w:lang w:eastAsia="en-US"/>
        </w:rPr>
        <w:t xml:space="preserve">Figure 1: Citations </w:t>
      </w:r>
      <w:proofErr w:type="gramStart"/>
      <w:r>
        <w:rPr>
          <w:rFonts w:ascii="Times New Roman" w:eastAsia="Times New Roman" w:hAnsi="Times New Roman" w:cs="Times New Roman"/>
          <w:b/>
          <w:iCs/>
          <w:lang w:eastAsia="en-US"/>
        </w:rPr>
        <w:t>Per</w:t>
      </w:r>
      <w:proofErr w:type="gramEnd"/>
      <w:r>
        <w:rPr>
          <w:rFonts w:ascii="Times New Roman" w:eastAsia="Times New Roman" w:hAnsi="Times New Roman" w:cs="Times New Roman"/>
          <w:b/>
          <w:iCs/>
          <w:lang w:eastAsia="en-US"/>
        </w:rPr>
        <w:t xml:space="preserve"> Y</w:t>
      </w:r>
      <w:r w:rsidR="00D319FA" w:rsidRPr="00D319FA">
        <w:rPr>
          <w:rFonts w:ascii="Times New Roman" w:eastAsia="Times New Roman" w:hAnsi="Times New Roman" w:cs="Times New Roman"/>
          <w:b/>
          <w:iCs/>
          <w:lang w:eastAsia="en-US"/>
        </w:rPr>
        <w:t xml:space="preserve">ear to Cox and </w:t>
      </w:r>
      <w:proofErr w:type="spellStart"/>
      <w:r w:rsidR="00D319FA" w:rsidRPr="00D319FA">
        <w:rPr>
          <w:rFonts w:ascii="Times New Roman" w:eastAsia="Times New Roman" w:hAnsi="Times New Roman" w:cs="Times New Roman"/>
          <w:b/>
          <w:iCs/>
          <w:lang w:eastAsia="en-US"/>
        </w:rPr>
        <w:t>Wohlgenant</w:t>
      </w:r>
      <w:proofErr w:type="spellEnd"/>
      <w:r w:rsidR="00D319FA" w:rsidRPr="00D319FA">
        <w:rPr>
          <w:rFonts w:ascii="Times New Roman" w:eastAsia="Times New Roman" w:hAnsi="Times New Roman" w:cs="Times New Roman"/>
          <w:b/>
          <w:iCs/>
          <w:lang w:eastAsia="en-US"/>
        </w:rPr>
        <w:t xml:space="preserve"> (1986)</w:t>
      </w:r>
    </w:p>
    <w:p w:rsidR="00D319FA" w:rsidRDefault="00D319FA" w:rsidP="008C3651">
      <w:pPr>
        <w:jc w:val="center"/>
        <w:rPr>
          <w:rFonts w:ascii="Times New Roman" w:eastAsia="Times New Roman" w:hAnsi="Times New Roman" w:cs="Times New Roman"/>
          <w:iCs/>
          <w:lang w:eastAsia="en-US"/>
        </w:rPr>
      </w:pPr>
      <w:r>
        <w:rPr>
          <w:rFonts w:ascii="Times New Roman" w:eastAsia="Times New Roman" w:hAnsi="Times New Roman" w:cs="Times New Roman"/>
          <w:iCs/>
          <w:lang w:eastAsia="en-US"/>
        </w:rPr>
        <w:t>(Three</w:t>
      </w:r>
      <w:r w:rsidR="001D41CB">
        <w:rPr>
          <w:rFonts w:ascii="Times New Roman" w:eastAsia="Times New Roman" w:hAnsi="Times New Roman" w:cs="Times New Roman"/>
          <w:iCs/>
          <w:lang w:eastAsia="en-US"/>
        </w:rPr>
        <w:t xml:space="preserve"> Year Moving A</w:t>
      </w:r>
      <w:r w:rsidRPr="00D319FA">
        <w:rPr>
          <w:rFonts w:ascii="Times New Roman" w:eastAsia="Times New Roman" w:hAnsi="Times New Roman" w:cs="Times New Roman"/>
          <w:iCs/>
          <w:lang w:eastAsia="en-US"/>
        </w:rPr>
        <w:t>verage)</w:t>
      </w:r>
    </w:p>
    <w:p w:rsidR="008C3651" w:rsidRPr="008C3651" w:rsidRDefault="008C3651" w:rsidP="008C3651">
      <w:pPr>
        <w:jc w:val="center"/>
        <w:rPr>
          <w:rFonts w:ascii="Times New Roman" w:eastAsia="Times New Roman" w:hAnsi="Times New Roman" w:cs="Times New Roman"/>
          <w:iCs/>
          <w:sz w:val="6"/>
          <w:szCs w:val="6"/>
          <w:lang w:val="en-NZ" w:eastAsia="en-US"/>
        </w:rPr>
      </w:pPr>
    </w:p>
    <w:p w:rsidR="006347B7" w:rsidRDefault="006347B7" w:rsidP="006347B7">
      <w:pPr>
        <w:ind w:left="851" w:hanging="851"/>
        <w:jc w:val="both"/>
        <w:rPr>
          <w:rStyle w:val="Hyperlink"/>
          <w:rFonts w:ascii="Times New Roman" w:hAnsi="Times New Roman" w:cs="Times New Roman"/>
          <w:spacing w:val="-2"/>
          <w:sz w:val="24"/>
          <w:szCs w:val="24"/>
        </w:rPr>
      </w:pPr>
      <w:r>
        <w:rPr>
          <w:noProof/>
          <w:lang w:val="en-NZ" w:eastAsia="en-NZ"/>
        </w:rPr>
        <w:drawing>
          <wp:inline distT="0" distB="0" distL="0" distR="0" wp14:anchorId="5D74881C" wp14:editId="5A96715A">
            <wp:extent cx="5943600" cy="31318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CB10F6" w:rsidRDefault="00712A1D" w:rsidP="00EE2C98">
      <w:pPr>
        <w:tabs>
          <w:tab w:val="left" w:pos="567"/>
        </w:tabs>
        <w:spacing w:line="288" w:lineRule="auto"/>
        <w:jc w:val="lowKashida"/>
        <w:rPr>
          <w:rFonts w:ascii="Times New Roman" w:eastAsia="Times New Roman" w:hAnsi="Times New Roman" w:cs="Times New Roman"/>
          <w:iCs/>
          <w:sz w:val="24"/>
          <w:szCs w:val="24"/>
          <w:lang w:eastAsia="en-US"/>
        </w:rPr>
      </w:pPr>
      <w:r>
        <w:rPr>
          <w:rFonts w:ascii="Times New Roman" w:hAnsi="Times New Roman" w:cs="Times New Roman"/>
          <w:b/>
          <w:sz w:val="24"/>
          <w:szCs w:val="24"/>
        </w:rPr>
        <w:lastRenderedPageBreak/>
        <w:tab/>
      </w:r>
      <w:r w:rsidR="00217FC0" w:rsidRPr="00217FC0">
        <w:rPr>
          <w:rFonts w:ascii="Times New Roman" w:hAnsi="Times New Roman" w:cs="Times New Roman"/>
          <w:bCs/>
          <w:sz w:val="24"/>
          <w:szCs w:val="24"/>
        </w:rPr>
        <w:t>T</w:t>
      </w:r>
      <w:r>
        <w:rPr>
          <w:rFonts w:ascii="Times New Roman" w:eastAsia="Times New Roman" w:hAnsi="Times New Roman" w:cs="Times New Roman"/>
          <w:iCs/>
          <w:sz w:val="24"/>
          <w:szCs w:val="24"/>
          <w:lang w:eastAsia="en-US"/>
        </w:rPr>
        <w:t>o</w:t>
      </w:r>
      <w:r w:rsidR="00217FC0">
        <w:rPr>
          <w:rFonts w:ascii="Times New Roman" w:eastAsia="Times New Roman" w:hAnsi="Times New Roman" w:cs="Times New Roman"/>
          <w:iCs/>
          <w:sz w:val="24"/>
          <w:szCs w:val="24"/>
          <w:lang w:eastAsia="en-US"/>
        </w:rPr>
        <w:t xml:space="preserve"> assess likely bias in existing estimates of price elasticities from household survey data</w:t>
      </w:r>
      <w:r w:rsidR="0005474F">
        <w:rPr>
          <w:rFonts w:ascii="Times New Roman" w:eastAsia="Times New Roman" w:hAnsi="Times New Roman" w:cs="Times New Roman"/>
          <w:iCs/>
          <w:sz w:val="24"/>
          <w:szCs w:val="24"/>
          <w:lang w:eastAsia="en-US"/>
        </w:rPr>
        <w:t xml:space="preserve"> we examined</w:t>
      </w:r>
      <w:r w:rsidR="001441AF">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151 published studies that </w:t>
      </w:r>
      <w:r>
        <w:rPr>
          <w:rFonts w:ascii="Times New Roman" w:eastAsia="Times New Roman" w:hAnsi="Times New Roman" w:cs="Times New Roman"/>
          <w:i/>
          <w:sz w:val="24"/>
          <w:szCs w:val="24"/>
          <w:lang w:eastAsia="en-US"/>
        </w:rPr>
        <w:t xml:space="preserve">Scopus </w:t>
      </w:r>
      <w:r>
        <w:rPr>
          <w:rFonts w:ascii="Times New Roman" w:eastAsia="Times New Roman" w:hAnsi="Times New Roman" w:cs="Times New Roman"/>
          <w:iCs/>
          <w:sz w:val="24"/>
          <w:szCs w:val="24"/>
          <w:lang w:eastAsia="en-US"/>
        </w:rPr>
        <w:t>records as citing Cox and Wohlgenant (1986).</w:t>
      </w:r>
      <w:r w:rsidR="001441AF">
        <w:rPr>
          <w:rFonts w:ascii="Times New Roman" w:eastAsia="Times New Roman" w:hAnsi="Times New Roman" w:cs="Times New Roman"/>
          <w:iCs/>
          <w:sz w:val="24"/>
          <w:szCs w:val="24"/>
          <w:lang w:eastAsia="en-US"/>
        </w:rPr>
        <w:t xml:space="preserve"> Of</w:t>
      </w:r>
      <w:r w:rsidR="00217FC0">
        <w:rPr>
          <w:rFonts w:ascii="Times New Roman" w:eastAsia="Times New Roman" w:hAnsi="Times New Roman" w:cs="Times New Roman"/>
          <w:iCs/>
          <w:sz w:val="24"/>
          <w:szCs w:val="24"/>
          <w:lang w:eastAsia="en-US"/>
        </w:rPr>
        <w:t xml:space="preserve"> these studies, 120 are demand analyses (including some that are review or meta-analytical studies), </w:t>
      </w:r>
      <w:r w:rsidR="001441AF">
        <w:rPr>
          <w:rFonts w:ascii="Times New Roman" w:eastAsia="Times New Roman" w:hAnsi="Times New Roman" w:cs="Times New Roman"/>
          <w:iCs/>
          <w:sz w:val="24"/>
          <w:szCs w:val="24"/>
          <w:lang w:eastAsia="en-US"/>
        </w:rPr>
        <w:t xml:space="preserve">and </w:t>
      </w:r>
      <w:r w:rsidR="00217FC0">
        <w:rPr>
          <w:rFonts w:ascii="Times New Roman" w:eastAsia="Times New Roman" w:hAnsi="Times New Roman" w:cs="Times New Roman"/>
          <w:iCs/>
          <w:sz w:val="24"/>
          <w:szCs w:val="24"/>
          <w:lang w:eastAsia="en-US"/>
        </w:rPr>
        <w:t xml:space="preserve">81 </w:t>
      </w:r>
      <w:r w:rsidR="001441AF">
        <w:rPr>
          <w:rFonts w:ascii="Times New Roman" w:eastAsia="Times New Roman" w:hAnsi="Times New Roman" w:cs="Times New Roman"/>
          <w:iCs/>
          <w:sz w:val="24"/>
          <w:szCs w:val="24"/>
          <w:lang w:eastAsia="en-US"/>
        </w:rPr>
        <w:t xml:space="preserve">of them </w:t>
      </w:r>
      <w:r w:rsidR="00217FC0">
        <w:rPr>
          <w:rFonts w:ascii="Times New Roman" w:eastAsia="Times New Roman" w:hAnsi="Times New Roman" w:cs="Times New Roman"/>
          <w:iCs/>
          <w:sz w:val="24"/>
          <w:szCs w:val="24"/>
          <w:lang w:eastAsia="en-US"/>
        </w:rPr>
        <w:t xml:space="preserve">use household survey data. </w:t>
      </w:r>
      <w:r w:rsidR="002B345E">
        <w:rPr>
          <w:rFonts w:ascii="Times New Roman" w:eastAsia="Times New Roman" w:hAnsi="Times New Roman" w:cs="Times New Roman"/>
          <w:iCs/>
          <w:sz w:val="24"/>
          <w:szCs w:val="24"/>
          <w:lang w:eastAsia="en-US"/>
        </w:rPr>
        <w:t>Amongst these 81 studies w</w:t>
      </w:r>
      <w:r w:rsidR="00217FC0">
        <w:rPr>
          <w:rFonts w:ascii="Times New Roman" w:eastAsia="Times New Roman" w:hAnsi="Times New Roman" w:cs="Times New Roman"/>
          <w:iCs/>
          <w:sz w:val="24"/>
          <w:szCs w:val="24"/>
          <w:lang w:eastAsia="en-US"/>
        </w:rPr>
        <w:t xml:space="preserve">e </w:t>
      </w:r>
      <w:r w:rsidR="00FA6F2D">
        <w:rPr>
          <w:rFonts w:ascii="Times New Roman" w:eastAsia="Times New Roman" w:hAnsi="Times New Roman" w:cs="Times New Roman"/>
          <w:iCs/>
          <w:sz w:val="24"/>
          <w:szCs w:val="24"/>
          <w:lang w:eastAsia="en-US"/>
        </w:rPr>
        <w:t xml:space="preserve">focus on </w:t>
      </w:r>
      <w:r w:rsidR="002B345E">
        <w:rPr>
          <w:rFonts w:ascii="Times New Roman" w:eastAsia="Times New Roman" w:hAnsi="Times New Roman" w:cs="Times New Roman"/>
          <w:iCs/>
          <w:sz w:val="24"/>
          <w:szCs w:val="24"/>
          <w:lang w:eastAsia="en-US"/>
        </w:rPr>
        <w:t xml:space="preserve">those with budget shares as </w:t>
      </w:r>
      <w:r w:rsidR="00217FC0">
        <w:rPr>
          <w:rFonts w:ascii="Times New Roman" w:eastAsia="Times New Roman" w:hAnsi="Times New Roman" w:cs="Times New Roman"/>
          <w:iCs/>
          <w:sz w:val="24"/>
          <w:szCs w:val="24"/>
          <w:lang w:eastAsia="en-US"/>
        </w:rPr>
        <w:t xml:space="preserve">the dependent variable, </w:t>
      </w:r>
      <w:r w:rsidR="002B345E">
        <w:rPr>
          <w:rFonts w:ascii="Times New Roman" w:eastAsia="Times New Roman" w:hAnsi="Times New Roman" w:cs="Times New Roman"/>
          <w:iCs/>
          <w:sz w:val="24"/>
          <w:szCs w:val="24"/>
          <w:lang w:eastAsia="en-US"/>
        </w:rPr>
        <w:t xml:space="preserve">since these </w:t>
      </w:r>
      <w:r w:rsidR="00217FC0">
        <w:rPr>
          <w:rFonts w:ascii="Times New Roman" w:eastAsia="Times New Roman" w:hAnsi="Times New Roman" w:cs="Times New Roman"/>
          <w:iCs/>
          <w:sz w:val="24"/>
          <w:szCs w:val="24"/>
          <w:lang w:eastAsia="en-US"/>
        </w:rPr>
        <w:t>vary with quantity, quality, and price (as noted in Section II) and so any failure to control for the response of quality to price would be most glaring. We were able to obtain full-text versions (in English) for 43 of these studies, and these provide the basis for our systematic review.</w:t>
      </w:r>
    </w:p>
    <w:p w:rsidR="00EE2C98" w:rsidRPr="00712A1D" w:rsidRDefault="00EE2C98" w:rsidP="00C671A4">
      <w:pPr>
        <w:spacing w:line="288" w:lineRule="auto"/>
        <w:jc w:val="lowKashida"/>
        <w:rPr>
          <w:rFonts w:ascii="Times New Roman" w:eastAsia="Times New Roman" w:hAnsi="Times New Roman" w:cs="Times New Roman"/>
          <w:iCs/>
          <w:sz w:val="24"/>
          <w:szCs w:val="24"/>
          <w:lang w:eastAsia="en-US"/>
        </w:rPr>
      </w:pPr>
    </w:p>
    <w:p w:rsidR="0005474F" w:rsidRDefault="00CA5535" w:rsidP="00EE2C98">
      <w:pPr>
        <w:tabs>
          <w:tab w:val="left" w:pos="567"/>
        </w:tabs>
        <w:spacing w:line="288" w:lineRule="auto"/>
        <w:jc w:val="lowKashida"/>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b/>
        <w:t>For each of these studies</w:t>
      </w:r>
      <w:r w:rsidR="00296E82">
        <w:rPr>
          <w:rFonts w:ascii="Times New Roman" w:eastAsia="Times New Roman" w:hAnsi="Times New Roman" w:cs="Times New Roman"/>
          <w:iCs/>
          <w:sz w:val="24"/>
          <w:szCs w:val="24"/>
          <w:lang w:eastAsia="en-US"/>
        </w:rPr>
        <w:t xml:space="preserve">, one of the current authors and a research assistant independently judged whether </w:t>
      </w:r>
      <w:r w:rsidR="00296E82" w:rsidRPr="00296E82">
        <w:rPr>
          <w:rFonts w:ascii="Times New Roman" w:eastAsia="Times New Roman" w:hAnsi="Times New Roman" w:cs="Times New Roman"/>
          <w:iCs/>
          <w:sz w:val="24"/>
          <w:szCs w:val="24"/>
          <w:lang w:eastAsia="en-US"/>
        </w:rPr>
        <w:t>the method</w:t>
      </w:r>
      <w:r w:rsidR="0053028B">
        <w:rPr>
          <w:rFonts w:ascii="Times New Roman" w:eastAsia="Times New Roman" w:hAnsi="Times New Roman" w:cs="Times New Roman"/>
          <w:iCs/>
          <w:sz w:val="24"/>
          <w:szCs w:val="24"/>
          <w:lang w:eastAsia="en-US"/>
        </w:rPr>
        <w:t>s</w:t>
      </w:r>
      <w:r w:rsidR="00296E82">
        <w:rPr>
          <w:rFonts w:ascii="Times New Roman" w:eastAsia="Times New Roman" w:hAnsi="Times New Roman" w:cs="Times New Roman"/>
          <w:iCs/>
          <w:sz w:val="24"/>
          <w:szCs w:val="24"/>
          <w:lang w:eastAsia="en-US"/>
        </w:rPr>
        <w:t xml:space="preserve"> and data </w:t>
      </w:r>
      <w:r w:rsidR="0053028B">
        <w:rPr>
          <w:rFonts w:ascii="Times New Roman" w:eastAsia="Times New Roman" w:hAnsi="Times New Roman" w:cs="Times New Roman"/>
          <w:iCs/>
          <w:sz w:val="24"/>
          <w:szCs w:val="24"/>
          <w:lang w:eastAsia="en-US"/>
        </w:rPr>
        <w:t xml:space="preserve">used </w:t>
      </w:r>
      <w:r w:rsidR="00296E82" w:rsidRPr="00296E82">
        <w:rPr>
          <w:rFonts w:ascii="Times New Roman" w:eastAsia="Times New Roman" w:hAnsi="Times New Roman" w:cs="Times New Roman"/>
          <w:iCs/>
          <w:sz w:val="24"/>
          <w:szCs w:val="24"/>
          <w:lang w:eastAsia="en-US"/>
        </w:rPr>
        <w:t>gave any plausible way to estimate a quality</w:t>
      </w:r>
      <w:r w:rsidR="00296E82">
        <w:rPr>
          <w:rFonts w:ascii="Times New Roman" w:eastAsia="Times New Roman" w:hAnsi="Times New Roman" w:cs="Times New Roman"/>
          <w:iCs/>
          <w:sz w:val="24"/>
          <w:szCs w:val="24"/>
          <w:lang w:eastAsia="en-US"/>
        </w:rPr>
        <w:t xml:space="preserve"> </w:t>
      </w:r>
      <w:r w:rsidR="0035795B">
        <w:rPr>
          <w:rFonts w:ascii="Times New Roman" w:eastAsia="Times New Roman" w:hAnsi="Times New Roman" w:cs="Times New Roman"/>
          <w:iCs/>
          <w:sz w:val="24"/>
          <w:szCs w:val="24"/>
          <w:lang w:eastAsia="en-US"/>
        </w:rPr>
        <w:t xml:space="preserve">response </w:t>
      </w:r>
      <w:r w:rsidR="00296E82" w:rsidRPr="00296E82">
        <w:rPr>
          <w:rFonts w:ascii="Times New Roman" w:eastAsia="Times New Roman" w:hAnsi="Times New Roman" w:cs="Times New Roman"/>
          <w:iCs/>
          <w:sz w:val="24"/>
          <w:szCs w:val="24"/>
          <w:lang w:eastAsia="en-US"/>
        </w:rPr>
        <w:t>separate from the price elasticity of quantity, as opposed to estimating a conflated mixture of</w:t>
      </w:r>
      <w:r w:rsidR="00296E82">
        <w:rPr>
          <w:rFonts w:ascii="Times New Roman" w:eastAsia="Times New Roman" w:hAnsi="Times New Roman" w:cs="Times New Roman"/>
          <w:iCs/>
          <w:sz w:val="24"/>
          <w:szCs w:val="24"/>
          <w:lang w:eastAsia="en-US"/>
        </w:rPr>
        <w:t xml:space="preserve"> these two </w:t>
      </w:r>
      <w:r w:rsidR="00296E82" w:rsidRPr="00296E82">
        <w:rPr>
          <w:rFonts w:ascii="Times New Roman" w:eastAsia="Times New Roman" w:hAnsi="Times New Roman" w:cs="Times New Roman"/>
          <w:iCs/>
          <w:sz w:val="24"/>
          <w:szCs w:val="24"/>
          <w:lang w:eastAsia="en-US"/>
        </w:rPr>
        <w:t>responses.</w:t>
      </w:r>
      <w:r w:rsidR="00296E82">
        <w:rPr>
          <w:rFonts w:ascii="Times New Roman" w:eastAsia="Times New Roman" w:hAnsi="Times New Roman" w:cs="Times New Roman"/>
          <w:iCs/>
          <w:sz w:val="24"/>
          <w:szCs w:val="24"/>
          <w:lang w:eastAsia="en-US"/>
        </w:rPr>
        <w:t xml:space="preserve"> The studies were also grouped according to the type of method used</w:t>
      </w:r>
      <w:r w:rsidR="009509E3">
        <w:rPr>
          <w:rFonts w:ascii="Times New Roman" w:eastAsia="Times New Roman" w:hAnsi="Times New Roman" w:cs="Times New Roman"/>
          <w:iCs/>
          <w:sz w:val="24"/>
          <w:szCs w:val="24"/>
          <w:lang w:eastAsia="en-US"/>
        </w:rPr>
        <w:t xml:space="preserve"> (</w:t>
      </w:r>
      <w:r w:rsidR="008107F2">
        <w:rPr>
          <w:rFonts w:ascii="Times New Roman" w:eastAsia="Times New Roman" w:hAnsi="Times New Roman" w:cs="Times New Roman"/>
          <w:iCs/>
          <w:sz w:val="24"/>
          <w:szCs w:val="24"/>
          <w:lang w:eastAsia="en-US"/>
        </w:rPr>
        <w:t xml:space="preserve">amongst </w:t>
      </w:r>
      <w:r w:rsidR="0035795B">
        <w:rPr>
          <w:rFonts w:ascii="Times New Roman" w:eastAsia="Times New Roman" w:hAnsi="Times New Roman" w:cs="Times New Roman"/>
          <w:iCs/>
          <w:sz w:val="24"/>
          <w:szCs w:val="24"/>
          <w:lang w:eastAsia="en-US"/>
        </w:rPr>
        <w:t>methods discussed</w:t>
      </w:r>
      <w:r w:rsidR="00296E82">
        <w:rPr>
          <w:rFonts w:ascii="Times New Roman" w:eastAsia="Times New Roman" w:hAnsi="Times New Roman" w:cs="Times New Roman"/>
          <w:iCs/>
          <w:sz w:val="24"/>
          <w:szCs w:val="24"/>
          <w:lang w:eastAsia="en-US"/>
        </w:rPr>
        <w:t xml:space="preserve"> in Section II), the type of journal where published (agricultural </w:t>
      </w:r>
      <w:r w:rsidR="009509E3">
        <w:rPr>
          <w:rFonts w:ascii="Times New Roman" w:eastAsia="Times New Roman" w:hAnsi="Times New Roman" w:cs="Times New Roman"/>
          <w:iCs/>
          <w:sz w:val="24"/>
          <w:szCs w:val="24"/>
          <w:lang w:eastAsia="en-US"/>
        </w:rPr>
        <w:t>economics versus other applied economics), when published, and how highly cited the paper was.</w:t>
      </w:r>
    </w:p>
    <w:p w:rsidR="00956C4E" w:rsidRDefault="00956C4E" w:rsidP="00EE2C98">
      <w:pPr>
        <w:tabs>
          <w:tab w:val="left" w:pos="567"/>
        </w:tabs>
        <w:spacing w:line="288" w:lineRule="auto"/>
        <w:jc w:val="lowKashida"/>
        <w:rPr>
          <w:rFonts w:ascii="Times New Roman" w:eastAsia="Times New Roman" w:hAnsi="Times New Roman" w:cs="Times New Roman"/>
          <w:iCs/>
          <w:sz w:val="24"/>
          <w:szCs w:val="24"/>
          <w:lang w:eastAsia="en-US"/>
        </w:rPr>
      </w:pPr>
    </w:p>
    <w:p w:rsidR="0005474F" w:rsidRDefault="009509E3" w:rsidP="00EE2C98">
      <w:pPr>
        <w:tabs>
          <w:tab w:val="left" w:pos="567"/>
        </w:tabs>
        <w:spacing w:line="288" w:lineRule="auto"/>
        <w:jc w:val="lowKashida"/>
        <w:rPr>
          <w:rFonts w:ascii="Times New Roman" w:eastAsia="Times New Roman" w:hAnsi="Times New Roman" w:cs="Times New Roman"/>
          <w:iCs/>
          <w:sz w:val="24"/>
          <w:szCs w:val="24"/>
          <w:lang w:val="en-NZ" w:eastAsia="en-US"/>
        </w:rPr>
      </w:pPr>
      <w:r>
        <w:rPr>
          <w:rFonts w:ascii="Times New Roman" w:eastAsia="Times New Roman" w:hAnsi="Times New Roman" w:cs="Times New Roman"/>
          <w:iCs/>
          <w:sz w:val="24"/>
          <w:szCs w:val="24"/>
          <w:lang w:eastAsia="en-US"/>
        </w:rPr>
        <w:t xml:space="preserve"> </w:t>
      </w:r>
      <w:r w:rsidR="0005474F">
        <w:rPr>
          <w:rFonts w:ascii="Times New Roman" w:eastAsia="Times New Roman" w:hAnsi="Times New Roman" w:cs="Times New Roman"/>
          <w:iCs/>
          <w:sz w:val="24"/>
          <w:szCs w:val="24"/>
          <w:lang w:eastAsia="en-US"/>
        </w:rPr>
        <w:tab/>
        <w:t xml:space="preserve">For 37 </w:t>
      </w:r>
      <w:r w:rsidR="001D41CB">
        <w:rPr>
          <w:rFonts w:ascii="Times New Roman" w:eastAsia="Times New Roman" w:hAnsi="Times New Roman" w:cs="Times New Roman"/>
          <w:iCs/>
          <w:sz w:val="24"/>
          <w:szCs w:val="24"/>
          <w:lang w:eastAsia="en-US"/>
        </w:rPr>
        <w:t>of 43 studies (86 percent</w:t>
      </w:r>
      <w:r>
        <w:rPr>
          <w:rFonts w:ascii="Times New Roman" w:eastAsia="Times New Roman" w:hAnsi="Times New Roman" w:cs="Times New Roman"/>
          <w:iCs/>
          <w:sz w:val="24"/>
          <w:szCs w:val="24"/>
          <w:lang w:eastAsia="en-US"/>
        </w:rPr>
        <w:t xml:space="preserve">), the </w:t>
      </w:r>
      <w:r w:rsidR="0005474F">
        <w:rPr>
          <w:rFonts w:ascii="Times New Roman" w:eastAsia="Times New Roman" w:hAnsi="Times New Roman" w:cs="Times New Roman"/>
          <w:iCs/>
          <w:sz w:val="24"/>
          <w:szCs w:val="24"/>
          <w:lang w:eastAsia="en-US"/>
        </w:rPr>
        <w:t>reported price elasticities</w:t>
      </w:r>
      <w:r>
        <w:rPr>
          <w:rFonts w:ascii="Times New Roman" w:eastAsia="Times New Roman" w:hAnsi="Times New Roman" w:cs="Times New Roman"/>
          <w:iCs/>
          <w:sz w:val="24"/>
          <w:szCs w:val="24"/>
          <w:lang w:eastAsia="en-US"/>
        </w:rPr>
        <w:t xml:space="preserve"> of quantity demand </w:t>
      </w:r>
      <w:r w:rsidR="0005474F">
        <w:rPr>
          <w:rFonts w:ascii="Times New Roman" w:eastAsia="Times New Roman" w:hAnsi="Times New Roman" w:cs="Times New Roman"/>
          <w:iCs/>
          <w:sz w:val="24"/>
          <w:szCs w:val="24"/>
          <w:lang w:eastAsia="en-US"/>
        </w:rPr>
        <w:t>include qu</w:t>
      </w:r>
      <w:r w:rsidR="008562CB">
        <w:rPr>
          <w:rFonts w:ascii="Times New Roman" w:eastAsia="Times New Roman" w:hAnsi="Times New Roman" w:cs="Times New Roman"/>
          <w:iCs/>
          <w:sz w:val="24"/>
          <w:szCs w:val="24"/>
          <w:lang w:eastAsia="en-US"/>
        </w:rPr>
        <w:t>al</w:t>
      </w:r>
      <w:r w:rsidR="003F334F">
        <w:rPr>
          <w:rFonts w:ascii="Times New Roman" w:eastAsia="Times New Roman" w:hAnsi="Times New Roman" w:cs="Times New Roman"/>
          <w:iCs/>
          <w:sz w:val="24"/>
          <w:szCs w:val="24"/>
          <w:lang w:eastAsia="en-US"/>
        </w:rPr>
        <w:t>ity responses to price, and thus</w:t>
      </w:r>
      <w:r w:rsidR="0005474F">
        <w:rPr>
          <w:rFonts w:ascii="Times New Roman" w:eastAsia="Times New Roman" w:hAnsi="Times New Roman" w:cs="Times New Roman"/>
          <w:iCs/>
          <w:sz w:val="24"/>
          <w:szCs w:val="24"/>
          <w:lang w:eastAsia="en-US"/>
        </w:rPr>
        <w:t xml:space="preserve"> </w:t>
      </w:r>
      <w:r w:rsidR="003F334F">
        <w:rPr>
          <w:rFonts w:ascii="Times New Roman" w:eastAsia="Times New Roman" w:hAnsi="Times New Roman" w:cs="Times New Roman"/>
          <w:iCs/>
          <w:sz w:val="24"/>
          <w:szCs w:val="24"/>
          <w:lang w:eastAsia="en-US"/>
        </w:rPr>
        <w:t xml:space="preserve">will </w:t>
      </w:r>
      <w:r w:rsidR="0005474F">
        <w:rPr>
          <w:rFonts w:ascii="Times New Roman" w:eastAsia="Times New Roman" w:hAnsi="Times New Roman" w:cs="Times New Roman"/>
          <w:iCs/>
          <w:sz w:val="24"/>
          <w:szCs w:val="24"/>
          <w:lang w:eastAsia="en-US"/>
        </w:rPr>
        <w:t xml:space="preserve">exaggerate the response of quantity to price </w:t>
      </w:r>
      <w:r>
        <w:rPr>
          <w:rFonts w:ascii="Times New Roman" w:eastAsia="Times New Roman" w:hAnsi="Times New Roman" w:cs="Times New Roman"/>
          <w:iCs/>
          <w:sz w:val="24"/>
          <w:szCs w:val="24"/>
          <w:lang w:eastAsia="en-US"/>
        </w:rPr>
        <w:t xml:space="preserve">(Table 1). </w:t>
      </w:r>
      <w:r w:rsidR="003F334F">
        <w:rPr>
          <w:rFonts w:ascii="Times New Roman" w:eastAsia="Times New Roman" w:hAnsi="Times New Roman" w:cs="Times New Roman"/>
          <w:iCs/>
          <w:sz w:val="24"/>
          <w:szCs w:val="24"/>
          <w:lang w:eastAsia="en-US"/>
        </w:rPr>
        <w:t>The</w:t>
      </w:r>
      <w:r w:rsidR="0005474F">
        <w:rPr>
          <w:rFonts w:ascii="Times New Roman" w:eastAsia="Times New Roman" w:hAnsi="Times New Roman" w:cs="Times New Roman"/>
          <w:iCs/>
          <w:sz w:val="24"/>
          <w:szCs w:val="24"/>
          <w:lang w:eastAsia="en-US"/>
        </w:rPr>
        <w:t xml:space="preserve"> papers that conflate the two responses use</w:t>
      </w:r>
      <w:r>
        <w:rPr>
          <w:rFonts w:ascii="Times New Roman" w:eastAsia="Times New Roman" w:hAnsi="Times New Roman" w:cs="Times New Roman"/>
          <w:iCs/>
          <w:sz w:val="24"/>
          <w:szCs w:val="24"/>
          <w:lang w:eastAsia="en-US"/>
        </w:rPr>
        <w:t xml:space="preserve"> the standard price method (</w:t>
      </w:r>
      <w:r w:rsidRPr="009509E3">
        <w:rPr>
          <w:rFonts w:ascii="Times New Roman" w:eastAsia="Times New Roman" w:hAnsi="Times New Roman" w:cs="Times New Roman"/>
          <w:i/>
          <w:sz w:val="24"/>
          <w:szCs w:val="24"/>
          <w:lang w:eastAsia="en-US"/>
        </w:rPr>
        <w:t>n</w:t>
      </w:r>
      <w:r>
        <w:rPr>
          <w:rFonts w:ascii="Times New Roman" w:eastAsia="Times New Roman" w:hAnsi="Times New Roman" w:cs="Times New Roman"/>
          <w:iCs/>
          <w:sz w:val="24"/>
          <w:szCs w:val="24"/>
          <w:lang w:eastAsia="en-US"/>
        </w:rPr>
        <w:t>=3), the standard unit value method (</w:t>
      </w:r>
      <w:r w:rsidRPr="009509E3">
        <w:rPr>
          <w:rFonts w:ascii="Times New Roman" w:eastAsia="Times New Roman" w:hAnsi="Times New Roman" w:cs="Times New Roman"/>
          <w:i/>
          <w:sz w:val="24"/>
          <w:szCs w:val="24"/>
          <w:lang w:eastAsia="en-US"/>
        </w:rPr>
        <w:t>n</w:t>
      </w:r>
      <w:r>
        <w:rPr>
          <w:rFonts w:ascii="Times New Roman" w:eastAsia="Times New Roman" w:hAnsi="Times New Roman" w:cs="Times New Roman"/>
          <w:iCs/>
          <w:sz w:val="24"/>
          <w:szCs w:val="24"/>
          <w:lang w:eastAsia="en-US"/>
        </w:rPr>
        <w:t xml:space="preserve">=8) and </w:t>
      </w:r>
      <w:r w:rsidR="0005474F">
        <w:rPr>
          <w:rFonts w:ascii="Times New Roman" w:eastAsia="Times New Roman" w:hAnsi="Times New Roman" w:cs="Times New Roman"/>
          <w:iCs/>
          <w:sz w:val="24"/>
          <w:szCs w:val="24"/>
          <w:lang w:eastAsia="en-US"/>
        </w:rPr>
        <w:t xml:space="preserve">especially </w:t>
      </w:r>
      <w:r>
        <w:rPr>
          <w:rFonts w:ascii="Times New Roman" w:eastAsia="Times New Roman" w:hAnsi="Times New Roman" w:cs="Times New Roman"/>
          <w:iCs/>
          <w:sz w:val="24"/>
          <w:szCs w:val="24"/>
          <w:lang w:eastAsia="en-US"/>
        </w:rPr>
        <w:t>the Cox and Wohlgenant method (</w:t>
      </w:r>
      <w:r w:rsidRPr="009509E3">
        <w:rPr>
          <w:rFonts w:ascii="Times New Roman" w:eastAsia="Times New Roman" w:hAnsi="Times New Roman" w:cs="Times New Roman"/>
          <w:i/>
          <w:sz w:val="24"/>
          <w:szCs w:val="24"/>
          <w:lang w:eastAsia="en-US"/>
        </w:rPr>
        <w:t>n</w:t>
      </w:r>
      <w:r>
        <w:rPr>
          <w:rFonts w:ascii="Times New Roman" w:eastAsia="Times New Roman" w:hAnsi="Times New Roman" w:cs="Times New Roman"/>
          <w:iCs/>
          <w:sz w:val="24"/>
          <w:szCs w:val="24"/>
          <w:lang w:eastAsia="en-US"/>
        </w:rPr>
        <w:t>=26)</w:t>
      </w:r>
      <w:r w:rsidR="0005474F">
        <w:rPr>
          <w:rFonts w:ascii="Times New Roman" w:eastAsia="Times New Roman" w:hAnsi="Times New Roman" w:cs="Times New Roman"/>
          <w:iCs/>
          <w:sz w:val="24"/>
          <w:szCs w:val="24"/>
          <w:lang w:eastAsia="en-US"/>
        </w:rPr>
        <w:t xml:space="preserve">. </w:t>
      </w:r>
      <w:r w:rsidR="00C76E0B">
        <w:rPr>
          <w:rFonts w:ascii="Times New Roman" w:eastAsia="Times New Roman" w:hAnsi="Times New Roman" w:cs="Times New Roman"/>
          <w:iCs/>
          <w:sz w:val="24"/>
          <w:szCs w:val="24"/>
          <w:lang w:eastAsia="en-US"/>
        </w:rPr>
        <w:t>T</w:t>
      </w:r>
      <w:r w:rsidR="0005474F">
        <w:rPr>
          <w:rFonts w:ascii="Times New Roman" w:eastAsia="Times New Roman" w:hAnsi="Times New Roman" w:cs="Times New Roman"/>
          <w:iCs/>
          <w:sz w:val="24"/>
          <w:szCs w:val="24"/>
          <w:lang w:eastAsia="en-US"/>
        </w:rPr>
        <w:t>he six studies that explicitly mode</w:t>
      </w:r>
      <w:r w:rsidR="0035795B">
        <w:rPr>
          <w:rFonts w:ascii="Times New Roman" w:eastAsia="Times New Roman" w:hAnsi="Times New Roman" w:cs="Times New Roman"/>
          <w:iCs/>
          <w:sz w:val="24"/>
          <w:szCs w:val="24"/>
          <w:lang w:eastAsia="en-US"/>
        </w:rPr>
        <w:t>l quality choice</w:t>
      </w:r>
      <w:r w:rsidR="0005474F">
        <w:rPr>
          <w:rFonts w:ascii="Times New Roman" w:eastAsia="Times New Roman" w:hAnsi="Times New Roman" w:cs="Times New Roman"/>
          <w:iCs/>
          <w:sz w:val="24"/>
          <w:szCs w:val="24"/>
          <w:lang w:eastAsia="en-US"/>
        </w:rPr>
        <w:t xml:space="preserve"> </w:t>
      </w:r>
      <w:r w:rsidR="00C76E0B">
        <w:rPr>
          <w:rFonts w:ascii="Times New Roman" w:eastAsia="Times New Roman" w:hAnsi="Times New Roman" w:cs="Times New Roman"/>
          <w:iCs/>
          <w:sz w:val="24"/>
          <w:szCs w:val="24"/>
          <w:lang w:eastAsia="en-US"/>
        </w:rPr>
        <w:t xml:space="preserve">rely on the </w:t>
      </w:r>
      <w:r w:rsidR="0044798E" w:rsidRPr="0044798E">
        <w:rPr>
          <w:rFonts w:ascii="Times New Roman" w:eastAsia="Times New Roman" w:hAnsi="Times New Roman" w:cs="Times New Roman"/>
          <w:iCs/>
          <w:sz w:val="24"/>
          <w:szCs w:val="24"/>
          <w:lang w:eastAsia="en-US"/>
        </w:rPr>
        <w:t xml:space="preserve">weak separability restrictions </w:t>
      </w:r>
      <w:r w:rsidR="0005474F">
        <w:rPr>
          <w:rFonts w:ascii="Times New Roman" w:eastAsia="Times New Roman" w:hAnsi="Times New Roman" w:cs="Times New Roman"/>
          <w:iCs/>
          <w:sz w:val="24"/>
          <w:szCs w:val="24"/>
          <w:lang w:eastAsia="en-US"/>
        </w:rPr>
        <w:t xml:space="preserve">of </w:t>
      </w:r>
      <w:r w:rsidR="0044798E" w:rsidRPr="0044798E">
        <w:rPr>
          <w:rFonts w:ascii="Times New Roman" w:eastAsia="Times New Roman" w:hAnsi="Times New Roman" w:cs="Times New Roman"/>
          <w:iCs/>
          <w:sz w:val="24"/>
          <w:szCs w:val="24"/>
          <w:lang w:eastAsia="en-US"/>
        </w:rPr>
        <w:t>Deaton (1990) to indirectly derive price elasticities of quality from income elasticities of quality. In principle, this method</w:t>
      </w:r>
      <w:r w:rsidR="0005474F">
        <w:rPr>
          <w:rFonts w:ascii="Times New Roman" w:eastAsia="Times New Roman" w:hAnsi="Times New Roman" w:cs="Times New Roman"/>
          <w:iCs/>
          <w:sz w:val="24"/>
          <w:szCs w:val="24"/>
          <w:lang w:eastAsia="en-US"/>
        </w:rPr>
        <w:t xml:space="preserve"> </w:t>
      </w:r>
      <w:r w:rsidR="0044798E" w:rsidRPr="0044798E">
        <w:rPr>
          <w:rFonts w:ascii="Times New Roman" w:eastAsia="Times New Roman" w:hAnsi="Times New Roman" w:cs="Times New Roman"/>
          <w:iCs/>
          <w:sz w:val="24"/>
          <w:szCs w:val="24"/>
          <w:lang w:eastAsia="en-US"/>
        </w:rPr>
        <w:t>allow</w:t>
      </w:r>
      <w:r w:rsidR="0005474F">
        <w:rPr>
          <w:rFonts w:ascii="Times New Roman" w:eastAsia="Times New Roman" w:hAnsi="Times New Roman" w:cs="Times New Roman"/>
          <w:iCs/>
          <w:sz w:val="24"/>
          <w:szCs w:val="24"/>
          <w:lang w:eastAsia="en-US"/>
        </w:rPr>
        <w:t>s</w:t>
      </w:r>
      <w:r w:rsidR="0044798E" w:rsidRPr="0044798E">
        <w:rPr>
          <w:rFonts w:ascii="Times New Roman" w:eastAsia="Times New Roman" w:hAnsi="Times New Roman" w:cs="Times New Roman"/>
          <w:iCs/>
          <w:sz w:val="24"/>
          <w:szCs w:val="24"/>
          <w:lang w:eastAsia="en-US"/>
        </w:rPr>
        <w:t xml:space="preserve"> quality responses to be separated from quantity responses to price but in practice it seems to understate quality </w:t>
      </w:r>
      <w:r w:rsidR="0035795B">
        <w:rPr>
          <w:rFonts w:ascii="Times New Roman" w:eastAsia="Times New Roman" w:hAnsi="Times New Roman" w:cs="Times New Roman"/>
          <w:iCs/>
          <w:sz w:val="24"/>
          <w:szCs w:val="24"/>
          <w:lang w:eastAsia="en-US"/>
        </w:rPr>
        <w:t xml:space="preserve">responses </w:t>
      </w:r>
      <w:r w:rsidR="001D41CB">
        <w:rPr>
          <w:rFonts w:ascii="Times New Roman" w:eastAsia="Times New Roman" w:hAnsi="Times New Roman" w:cs="Times New Roman"/>
          <w:iCs/>
          <w:sz w:val="24"/>
          <w:szCs w:val="24"/>
          <w:lang w:eastAsia="en-US"/>
        </w:rPr>
        <w:t>(Gibson and Kim</w:t>
      </w:r>
      <w:r w:rsidR="0044798E" w:rsidRPr="0044798E">
        <w:rPr>
          <w:rFonts w:ascii="Times New Roman" w:eastAsia="Times New Roman" w:hAnsi="Times New Roman" w:cs="Times New Roman"/>
          <w:iCs/>
          <w:sz w:val="24"/>
          <w:szCs w:val="24"/>
          <w:lang w:eastAsia="en-US"/>
        </w:rPr>
        <w:t xml:space="preserve"> 2016).</w:t>
      </w:r>
      <w:r w:rsidR="0005474F">
        <w:rPr>
          <w:rFonts w:ascii="Times New Roman" w:eastAsia="Times New Roman" w:hAnsi="Times New Roman" w:cs="Times New Roman"/>
          <w:iCs/>
          <w:sz w:val="24"/>
          <w:szCs w:val="24"/>
          <w:lang w:eastAsia="en-US"/>
        </w:rPr>
        <w:t xml:space="preserve"> However, we </w:t>
      </w:r>
      <w:r w:rsidR="0005474F" w:rsidRPr="0005474F">
        <w:rPr>
          <w:rFonts w:ascii="Times New Roman" w:eastAsia="Times New Roman" w:hAnsi="Times New Roman" w:cs="Times New Roman"/>
          <w:iCs/>
          <w:sz w:val="24"/>
          <w:szCs w:val="24"/>
          <w:lang w:val="en-NZ" w:eastAsia="en-US"/>
        </w:rPr>
        <w:t xml:space="preserve">would need prices and unit values from </w:t>
      </w:r>
      <w:r w:rsidR="0005474F">
        <w:rPr>
          <w:rFonts w:ascii="Times New Roman" w:eastAsia="Times New Roman" w:hAnsi="Times New Roman" w:cs="Times New Roman"/>
          <w:iCs/>
          <w:sz w:val="24"/>
          <w:szCs w:val="24"/>
          <w:lang w:val="en-NZ" w:eastAsia="en-US"/>
        </w:rPr>
        <w:t>each study</w:t>
      </w:r>
      <w:r w:rsidR="0005474F" w:rsidRPr="0005474F">
        <w:rPr>
          <w:rFonts w:ascii="Times New Roman" w:eastAsia="Times New Roman" w:hAnsi="Times New Roman" w:cs="Times New Roman"/>
          <w:iCs/>
          <w:sz w:val="24"/>
          <w:szCs w:val="24"/>
          <w:lang w:val="en-NZ" w:eastAsia="en-US"/>
        </w:rPr>
        <w:t xml:space="preserve"> in order to establish the extent of the </w:t>
      </w:r>
      <w:r w:rsidR="008107F2">
        <w:rPr>
          <w:rFonts w:ascii="Times New Roman" w:eastAsia="Times New Roman" w:hAnsi="Times New Roman" w:cs="Times New Roman"/>
          <w:iCs/>
          <w:sz w:val="24"/>
          <w:szCs w:val="24"/>
          <w:lang w:val="en-NZ" w:eastAsia="en-US"/>
        </w:rPr>
        <w:t xml:space="preserve">bias </w:t>
      </w:r>
      <w:r w:rsidR="0005474F">
        <w:rPr>
          <w:rFonts w:ascii="Times New Roman" w:eastAsia="Times New Roman" w:hAnsi="Times New Roman" w:cs="Times New Roman"/>
          <w:iCs/>
          <w:sz w:val="24"/>
          <w:szCs w:val="24"/>
          <w:lang w:val="en-NZ" w:eastAsia="en-US"/>
        </w:rPr>
        <w:t>and since these data are unavailable (noting that Deaton’s method was developed because he only had unit values and no prices)</w:t>
      </w:r>
      <w:r w:rsidR="0005474F" w:rsidRPr="0005474F">
        <w:rPr>
          <w:rFonts w:ascii="Times New Roman" w:eastAsia="Times New Roman" w:hAnsi="Times New Roman" w:cs="Times New Roman"/>
          <w:iCs/>
          <w:sz w:val="24"/>
          <w:szCs w:val="24"/>
          <w:lang w:val="en-NZ" w:eastAsia="en-US"/>
        </w:rPr>
        <w:t xml:space="preserve"> these studies receive the benefit of the doubt</w:t>
      </w:r>
      <w:r w:rsidR="001B678B">
        <w:rPr>
          <w:rFonts w:ascii="Times New Roman" w:eastAsia="Times New Roman" w:hAnsi="Times New Roman" w:cs="Times New Roman"/>
          <w:iCs/>
          <w:sz w:val="24"/>
          <w:szCs w:val="24"/>
          <w:lang w:val="en-NZ" w:eastAsia="en-US"/>
        </w:rPr>
        <w:t xml:space="preserve"> in </w:t>
      </w:r>
      <w:r w:rsidR="004339EC">
        <w:rPr>
          <w:rFonts w:ascii="Times New Roman" w:eastAsia="Times New Roman" w:hAnsi="Times New Roman" w:cs="Times New Roman"/>
          <w:iCs/>
          <w:sz w:val="24"/>
          <w:szCs w:val="24"/>
          <w:lang w:val="en-NZ" w:eastAsia="en-US"/>
        </w:rPr>
        <w:t xml:space="preserve">how they are classified in </w:t>
      </w:r>
      <w:r w:rsidR="001B678B">
        <w:rPr>
          <w:rFonts w:ascii="Times New Roman" w:eastAsia="Times New Roman" w:hAnsi="Times New Roman" w:cs="Times New Roman"/>
          <w:iCs/>
          <w:sz w:val="24"/>
          <w:szCs w:val="24"/>
          <w:lang w:val="en-NZ" w:eastAsia="en-US"/>
        </w:rPr>
        <w:t>Table 1</w:t>
      </w:r>
      <w:r w:rsidR="0005474F">
        <w:rPr>
          <w:rFonts w:ascii="Times New Roman" w:eastAsia="Times New Roman" w:hAnsi="Times New Roman" w:cs="Times New Roman"/>
          <w:iCs/>
          <w:sz w:val="24"/>
          <w:szCs w:val="24"/>
          <w:lang w:val="en-NZ" w:eastAsia="en-US"/>
        </w:rPr>
        <w:t>.</w:t>
      </w:r>
      <w:r w:rsidR="00EE2C98">
        <w:rPr>
          <w:rFonts w:ascii="Times New Roman" w:eastAsia="Times New Roman" w:hAnsi="Times New Roman" w:cs="Times New Roman"/>
          <w:iCs/>
          <w:sz w:val="24"/>
          <w:szCs w:val="24"/>
          <w:lang w:val="en-NZ"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1292"/>
        <w:gridCol w:w="1369"/>
        <w:gridCol w:w="1299"/>
        <w:gridCol w:w="1540"/>
        <w:gridCol w:w="1264"/>
      </w:tblGrid>
      <w:tr w:rsidR="00E46C4E" w:rsidRPr="00847605" w:rsidTr="00444C1C">
        <w:tc>
          <w:tcPr>
            <w:tcW w:w="9243" w:type="dxa"/>
            <w:gridSpan w:val="6"/>
          </w:tcPr>
          <w:p w:rsidR="001D41CB" w:rsidRDefault="001D41CB" w:rsidP="00444C1C">
            <w:pPr>
              <w:tabs>
                <w:tab w:val="left" w:pos="567"/>
              </w:tabs>
              <w:spacing w:line="288" w:lineRule="auto"/>
              <w:jc w:val="center"/>
              <w:rPr>
                <w:rFonts w:ascii="Times New Roman" w:hAnsi="Times New Roman" w:cs="Times New Roman"/>
                <w:iCs/>
                <w:sz w:val="24"/>
                <w:szCs w:val="24"/>
              </w:rPr>
            </w:pPr>
          </w:p>
          <w:p w:rsidR="00444C1C" w:rsidRDefault="00956C4E" w:rsidP="00444C1C">
            <w:pPr>
              <w:tabs>
                <w:tab w:val="left" w:pos="-426"/>
              </w:tabs>
              <w:spacing w:line="288" w:lineRule="auto"/>
              <w:ind w:firstLine="567"/>
              <w:jc w:val="both"/>
              <w:rPr>
                <w:rFonts w:ascii="Times New Roman" w:hAnsi="Times New Roman" w:cs="Times New Roman"/>
                <w:iCs/>
                <w:sz w:val="24"/>
                <w:szCs w:val="24"/>
              </w:rPr>
            </w:pPr>
            <w:r>
              <w:rPr>
                <w:rFonts w:ascii="Times New Roman" w:hAnsi="Times New Roman" w:cs="Times New Roman"/>
                <w:iCs/>
                <w:sz w:val="24"/>
                <w:szCs w:val="24"/>
              </w:rPr>
              <w:t>Studies that conflate quality responses with quantity responses are slightly more prevalent in agricultural economics journals than in other applied economics journals (90% versus 81%). In part this may reflect lack of awareness of other approaches, especially the two-equation structure suggested by Deaton (1990), since just six out of the 19 papers in agricultural economics journals that conflate quality and quantity responses cite Deaton (1990) or his related papers. Studies that explicitly model quality choice have become less prevalent over time; two of eight studies did this in 1997-2006 but just two of 13 and two of 18 did so in the last two five-year periods. The studies that conflate quality and quantity responses to price are a rising share of the literature, so policy makers may be expected to become increasingly (over-)optimistic about how small taxes might yield big shifts in demand. The risk of skewed views is especially because all seven of the highly cited (</w:t>
            </w:r>
            <w:r>
              <w:rPr>
                <w:rFonts w:ascii="Times New Roman" w:hAnsi="Times New Roman" w:cs="Times New Roman"/>
                <w:iCs/>
                <w:sz w:val="24"/>
                <w:szCs w:val="24"/>
              </w:rPr>
              <w:sym w:font="Symbol" w:char="F0B3"/>
            </w:r>
            <w:r>
              <w:rPr>
                <w:rFonts w:ascii="Times New Roman" w:hAnsi="Times New Roman" w:cs="Times New Roman"/>
                <w:iCs/>
                <w:sz w:val="24"/>
                <w:szCs w:val="24"/>
              </w:rPr>
              <w:t xml:space="preserve"> 20 citations) papers in Table 1 are ones that conflate quality and quantity responses.</w:t>
            </w:r>
          </w:p>
          <w:p w:rsidR="00E46C4E" w:rsidRPr="00F72036" w:rsidRDefault="00E46C4E" w:rsidP="00444C1C">
            <w:pPr>
              <w:pBdr>
                <w:bottom w:val="single" w:sz="4" w:space="1" w:color="auto"/>
              </w:pBdr>
              <w:tabs>
                <w:tab w:val="left" w:pos="567"/>
              </w:tabs>
              <w:jc w:val="center"/>
              <w:rPr>
                <w:rFonts w:ascii="Times New Roman" w:hAnsi="Times New Roman" w:cs="Times New Roman"/>
                <w:iCs/>
                <w:sz w:val="24"/>
                <w:szCs w:val="24"/>
              </w:rPr>
            </w:pPr>
            <w:r w:rsidRPr="00847605">
              <w:rPr>
                <w:rFonts w:ascii="Times New Roman" w:hAnsi="Times New Roman" w:cs="Times New Roman"/>
                <w:b/>
                <w:iCs/>
              </w:rPr>
              <w:lastRenderedPageBreak/>
              <w:t xml:space="preserve">Table 1: Summary of </w:t>
            </w:r>
            <w:r>
              <w:rPr>
                <w:rFonts w:ascii="Times New Roman" w:hAnsi="Times New Roman" w:cs="Times New Roman"/>
                <w:b/>
                <w:iCs/>
              </w:rPr>
              <w:t>Published Journal Articles that a</w:t>
            </w:r>
            <w:r w:rsidRPr="00847605">
              <w:rPr>
                <w:rFonts w:ascii="Times New Roman" w:hAnsi="Times New Roman" w:cs="Times New Roman"/>
                <w:b/>
                <w:iCs/>
              </w:rPr>
              <w:t>re Empirical Demand Studies</w:t>
            </w:r>
          </w:p>
          <w:p w:rsidR="00E46C4E" w:rsidRDefault="00E46C4E" w:rsidP="00444C1C">
            <w:pPr>
              <w:pBdr>
                <w:bottom w:val="single" w:sz="4" w:space="1" w:color="auto"/>
              </w:pBdr>
              <w:jc w:val="center"/>
              <w:rPr>
                <w:rFonts w:ascii="Times New Roman" w:hAnsi="Times New Roman" w:cs="Times New Roman"/>
                <w:b/>
                <w:iCs/>
              </w:rPr>
            </w:pPr>
            <w:r>
              <w:rPr>
                <w:rFonts w:ascii="Times New Roman" w:hAnsi="Times New Roman" w:cs="Times New Roman"/>
                <w:b/>
                <w:iCs/>
              </w:rPr>
              <w:t>t</w:t>
            </w:r>
            <w:r w:rsidRPr="00847605">
              <w:rPr>
                <w:rFonts w:ascii="Times New Roman" w:hAnsi="Times New Roman" w:cs="Times New Roman"/>
                <w:b/>
                <w:iCs/>
              </w:rPr>
              <w:t xml:space="preserve">hat Use Household Survey Data on Budget Shares and Cite Cox and </w:t>
            </w:r>
            <w:proofErr w:type="spellStart"/>
            <w:r w:rsidRPr="00847605">
              <w:rPr>
                <w:rFonts w:ascii="Times New Roman" w:hAnsi="Times New Roman" w:cs="Times New Roman"/>
                <w:b/>
                <w:iCs/>
              </w:rPr>
              <w:t>Wohlgenant</w:t>
            </w:r>
            <w:proofErr w:type="spellEnd"/>
            <w:r w:rsidRPr="00847605">
              <w:rPr>
                <w:rFonts w:ascii="Times New Roman" w:hAnsi="Times New Roman" w:cs="Times New Roman"/>
                <w:b/>
                <w:iCs/>
              </w:rPr>
              <w:t xml:space="preserve"> (1986)</w:t>
            </w:r>
          </w:p>
          <w:p w:rsidR="008C3651" w:rsidRPr="008C3651" w:rsidRDefault="008C3651" w:rsidP="00444C1C">
            <w:pPr>
              <w:jc w:val="center"/>
              <w:rPr>
                <w:rFonts w:ascii="Times New Roman" w:hAnsi="Times New Roman" w:cs="Times New Roman"/>
                <w:b/>
                <w:iCs/>
                <w:sz w:val="6"/>
                <w:szCs w:val="6"/>
              </w:rPr>
            </w:pPr>
          </w:p>
        </w:tc>
      </w:tr>
      <w:tr w:rsidR="00E46C4E" w:rsidRPr="00DD2D9B" w:rsidTr="00444C1C">
        <w:tc>
          <w:tcPr>
            <w:tcW w:w="2479" w:type="dxa"/>
          </w:tcPr>
          <w:p w:rsidR="00E46C4E" w:rsidRPr="00847605" w:rsidRDefault="00E46C4E" w:rsidP="00444C1C">
            <w:pPr>
              <w:jc w:val="lowKashida"/>
              <w:rPr>
                <w:rFonts w:ascii="Times New Roman" w:hAnsi="Times New Roman" w:cs="Times New Roman"/>
                <w:iCs/>
              </w:rPr>
            </w:pPr>
          </w:p>
        </w:tc>
        <w:tc>
          <w:tcPr>
            <w:tcW w:w="6764" w:type="dxa"/>
            <w:gridSpan w:val="5"/>
          </w:tcPr>
          <w:p w:rsidR="008C3651" w:rsidRPr="008C3651" w:rsidRDefault="008C3651" w:rsidP="00444C1C">
            <w:pPr>
              <w:jc w:val="lowKashida"/>
              <w:rPr>
                <w:rFonts w:ascii="Times New Roman" w:hAnsi="Times New Roman" w:cs="Times New Roman"/>
                <w:iCs/>
                <w:sz w:val="2"/>
                <w:szCs w:val="2"/>
              </w:rPr>
            </w:pPr>
          </w:p>
          <w:p w:rsidR="00E46C4E" w:rsidRPr="00DD2D9B" w:rsidRDefault="00E46C4E" w:rsidP="00444C1C">
            <w:pPr>
              <w:jc w:val="lowKashida"/>
              <w:rPr>
                <w:rFonts w:ascii="Times New Roman" w:hAnsi="Times New Roman" w:cs="Times New Roman"/>
                <w:iCs/>
              </w:rPr>
            </w:pPr>
            <w:r w:rsidRPr="00DD2D9B">
              <w:rPr>
                <w:rFonts w:ascii="Times New Roman" w:hAnsi="Times New Roman" w:cs="Times New Roman"/>
                <w:iCs/>
              </w:rPr>
              <w:t>Method Used to Estimate Price Elasticity of Quantity Demand</w:t>
            </w:r>
          </w:p>
        </w:tc>
      </w:tr>
      <w:tr w:rsidR="00E46C4E" w:rsidRPr="00847605" w:rsidTr="00F72036">
        <w:tc>
          <w:tcPr>
            <w:tcW w:w="2479" w:type="dxa"/>
            <w:tcBorders>
              <w:bottom w:val="single" w:sz="4" w:space="0" w:color="auto"/>
            </w:tcBorders>
          </w:tcPr>
          <w:p w:rsidR="00E46C4E" w:rsidRPr="00847605" w:rsidRDefault="00E46C4E" w:rsidP="00D319FA">
            <w:pPr>
              <w:jc w:val="lowKashida"/>
              <w:rPr>
                <w:rFonts w:ascii="Times New Roman" w:hAnsi="Times New Roman" w:cs="Times New Roman"/>
                <w:iCs/>
              </w:rPr>
            </w:pPr>
          </w:p>
        </w:tc>
        <w:tc>
          <w:tcPr>
            <w:tcW w:w="1292" w:type="dxa"/>
            <w:tcBorders>
              <w:bottom w:val="single" w:sz="4" w:space="0" w:color="auto"/>
            </w:tcBorders>
          </w:tcPr>
          <w:p w:rsidR="00E46C4E" w:rsidRPr="00847605" w:rsidRDefault="00E46C4E" w:rsidP="00D319FA">
            <w:pPr>
              <w:jc w:val="center"/>
              <w:rPr>
                <w:rFonts w:ascii="Times New Roman" w:hAnsi="Times New Roman" w:cs="Times New Roman"/>
                <w:iCs/>
              </w:rPr>
            </w:pPr>
            <w:r>
              <w:rPr>
                <w:rFonts w:ascii="Times New Roman" w:hAnsi="Times New Roman" w:cs="Times New Roman"/>
                <w:iCs/>
              </w:rPr>
              <w:t xml:space="preserve">Cox and </w:t>
            </w:r>
            <w:proofErr w:type="spellStart"/>
            <w:r>
              <w:rPr>
                <w:rFonts w:ascii="Times New Roman" w:hAnsi="Times New Roman" w:cs="Times New Roman"/>
                <w:iCs/>
              </w:rPr>
              <w:t>Wohlgenant</w:t>
            </w:r>
            <w:proofErr w:type="spellEnd"/>
            <w:r>
              <w:rPr>
                <w:rFonts w:ascii="Times New Roman" w:hAnsi="Times New Roman" w:cs="Times New Roman"/>
                <w:iCs/>
              </w:rPr>
              <w:t xml:space="preserve"> M</w:t>
            </w:r>
            <w:r w:rsidRPr="00847605">
              <w:rPr>
                <w:rFonts w:ascii="Times New Roman" w:hAnsi="Times New Roman" w:cs="Times New Roman"/>
                <w:iCs/>
              </w:rPr>
              <w:t>ethod</w:t>
            </w:r>
          </w:p>
        </w:tc>
        <w:tc>
          <w:tcPr>
            <w:tcW w:w="1369" w:type="dxa"/>
            <w:tcBorders>
              <w:bottom w:val="single" w:sz="4" w:space="0" w:color="auto"/>
            </w:tcBorders>
          </w:tcPr>
          <w:p w:rsidR="00E46C4E" w:rsidRPr="00847605" w:rsidRDefault="00E46C4E" w:rsidP="00D319FA">
            <w:pPr>
              <w:jc w:val="center"/>
              <w:rPr>
                <w:rFonts w:ascii="Times New Roman" w:hAnsi="Times New Roman" w:cs="Times New Roman"/>
                <w:iCs/>
              </w:rPr>
            </w:pPr>
            <w:r>
              <w:rPr>
                <w:rFonts w:ascii="Times New Roman" w:hAnsi="Times New Roman" w:cs="Times New Roman"/>
                <w:iCs/>
              </w:rPr>
              <w:t>Standard Unit Value M</w:t>
            </w:r>
            <w:r w:rsidRPr="00847605">
              <w:rPr>
                <w:rFonts w:ascii="Times New Roman" w:hAnsi="Times New Roman" w:cs="Times New Roman"/>
                <w:iCs/>
              </w:rPr>
              <w:t>ethod</w:t>
            </w:r>
          </w:p>
        </w:tc>
        <w:tc>
          <w:tcPr>
            <w:tcW w:w="1299" w:type="dxa"/>
            <w:tcBorders>
              <w:bottom w:val="single" w:sz="4" w:space="0" w:color="auto"/>
            </w:tcBorders>
          </w:tcPr>
          <w:p w:rsidR="00E46C4E" w:rsidRPr="00847605" w:rsidRDefault="00E46C4E" w:rsidP="00D319FA">
            <w:pPr>
              <w:jc w:val="center"/>
              <w:rPr>
                <w:rFonts w:ascii="Times New Roman" w:hAnsi="Times New Roman" w:cs="Times New Roman"/>
                <w:iCs/>
              </w:rPr>
            </w:pPr>
            <w:r>
              <w:rPr>
                <w:rFonts w:ascii="Times New Roman" w:hAnsi="Times New Roman" w:cs="Times New Roman"/>
                <w:iCs/>
              </w:rPr>
              <w:t>Standard Price M</w:t>
            </w:r>
            <w:r w:rsidRPr="00847605">
              <w:rPr>
                <w:rFonts w:ascii="Times New Roman" w:hAnsi="Times New Roman" w:cs="Times New Roman"/>
                <w:iCs/>
              </w:rPr>
              <w:t>ethod</w:t>
            </w:r>
          </w:p>
        </w:tc>
        <w:tc>
          <w:tcPr>
            <w:tcW w:w="1540" w:type="dxa"/>
            <w:tcBorders>
              <w:bottom w:val="single" w:sz="4" w:space="0" w:color="auto"/>
            </w:tcBorders>
          </w:tcPr>
          <w:p w:rsidR="00E46C4E" w:rsidRPr="00847605" w:rsidRDefault="00E46C4E" w:rsidP="00D319FA">
            <w:pPr>
              <w:jc w:val="center"/>
              <w:rPr>
                <w:rFonts w:ascii="Times New Roman" w:hAnsi="Times New Roman" w:cs="Times New Roman"/>
                <w:iCs/>
                <w:vertAlign w:val="superscript"/>
              </w:rPr>
            </w:pPr>
            <w:r>
              <w:rPr>
                <w:rFonts w:ascii="Times New Roman" w:hAnsi="Times New Roman" w:cs="Times New Roman"/>
                <w:iCs/>
              </w:rPr>
              <w:t>Explicitly Model Quality C</w:t>
            </w:r>
            <w:r w:rsidRPr="00847605">
              <w:rPr>
                <w:rFonts w:ascii="Times New Roman" w:hAnsi="Times New Roman" w:cs="Times New Roman"/>
                <w:iCs/>
              </w:rPr>
              <w:t>hoice</w:t>
            </w:r>
            <w:r w:rsidRPr="00847605">
              <w:rPr>
                <w:rFonts w:ascii="Times New Roman" w:hAnsi="Times New Roman" w:cs="Times New Roman"/>
                <w:iCs/>
                <w:vertAlign w:val="superscript"/>
              </w:rPr>
              <w:t>1</w:t>
            </w:r>
          </w:p>
        </w:tc>
        <w:tc>
          <w:tcPr>
            <w:tcW w:w="1264" w:type="dxa"/>
            <w:tcBorders>
              <w:bottom w:val="single" w:sz="4" w:space="0" w:color="auto"/>
            </w:tcBorders>
          </w:tcPr>
          <w:p w:rsidR="00E46C4E" w:rsidRPr="00847605" w:rsidRDefault="00E46C4E" w:rsidP="00D319FA">
            <w:pPr>
              <w:jc w:val="center"/>
              <w:rPr>
                <w:rFonts w:ascii="Times New Roman" w:hAnsi="Times New Roman" w:cs="Times New Roman"/>
                <w:iCs/>
              </w:rPr>
            </w:pPr>
          </w:p>
          <w:p w:rsidR="00E46C4E" w:rsidRPr="00847605" w:rsidRDefault="00E46C4E" w:rsidP="00D319FA">
            <w:pPr>
              <w:jc w:val="center"/>
              <w:rPr>
                <w:rFonts w:ascii="Times New Roman" w:hAnsi="Times New Roman" w:cs="Times New Roman"/>
                <w:iCs/>
              </w:rPr>
            </w:pPr>
          </w:p>
          <w:p w:rsidR="00E46C4E" w:rsidRDefault="00E46C4E" w:rsidP="00D319FA">
            <w:pPr>
              <w:jc w:val="center"/>
              <w:rPr>
                <w:rFonts w:ascii="Times New Roman" w:hAnsi="Times New Roman" w:cs="Times New Roman"/>
                <w:b/>
                <w:bCs/>
                <w:iCs/>
              </w:rPr>
            </w:pPr>
            <w:r w:rsidRPr="00847605">
              <w:rPr>
                <w:rFonts w:ascii="Times New Roman" w:hAnsi="Times New Roman" w:cs="Times New Roman"/>
                <w:b/>
                <w:bCs/>
                <w:iCs/>
              </w:rPr>
              <w:t>TOTAL</w:t>
            </w:r>
          </w:p>
          <w:p w:rsidR="008C3651" w:rsidRPr="008C3651" w:rsidRDefault="008C3651" w:rsidP="00D319FA">
            <w:pPr>
              <w:jc w:val="center"/>
              <w:rPr>
                <w:rFonts w:ascii="Times New Roman" w:hAnsi="Times New Roman" w:cs="Times New Roman"/>
                <w:b/>
                <w:bCs/>
                <w:iCs/>
                <w:sz w:val="6"/>
                <w:szCs w:val="6"/>
              </w:rPr>
            </w:pPr>
          </w:p>
        </w:tc>
      </w:tr>
      <w:tr w:rsidR="00E46C4E" w:rsidRPr="00847605" w:rsidTr="00F72036">
        <w:tc>
          <w:tcPr>
            <w:tcW w:w="2479" w:type="dxa"/>
            <w:tcBorders>
              <w:top w:val="single" w:sz="4" w:space="0" w:color="auto"/>
            </w:tcBorders>
          </w:tcPr>
          <w:p w:rsidR="00E46C4E" w:rsidRPr="00847605" w:rsidRDefault="00E46C4E" w:rsidP="00D319FA">
            <w:pPr>
              <w:spacing w:before="40"/>
              <w:jc w:val="lowKashida"/>
              <w:rPr>
                <w:rFonts w:ascii="Times New Roman" w:hAnsi="Times New Roman" w:cs="Times New Roman"/>
                <w:i/>
              </w:rPr>
            </w:pPr>
            <w:r w:rsidRPr="00847605">
              <w:rPr>
                <w:rFonts w:ascii="Times New Roman" w:hAnsi="Times New Roman" w:cs="Times New Roman"/>
                <w:i/>
              </w:rPr>
              <w:t>Journal Field</w:t>
            </w:r>
          </w:p>
        </w:tc>
        <w:tc>
          <w:tcPr>
            <w:tcW w:w="1292" w:type="dxa"/>
            <w:tcBorders>
              <w:top w:val="single" w:sz="4" w:space="0" w:color="auto"/>
            </w:tcBorders>
          </w:tcPr>
          <w:p w:rsidR="00E46C4E" w:rsidRPr="00847605" w:rsidRDefault="00E46C4E" w:rsidP="00D319FA">
            <w:pPr>
              <w:spacing w:before="40"/>
              <w:jc w:val="lowKashida"/>
              <w:rPr>
                <w:rFonts w:ascii="Times New Roman" w:hAnsi="Times New Roman" w:cs="Times New Roman"/>
                <w:iCs/>
              </w:rPr>
            </w:pPr>
          </w:p>
        </w:tc>
        <w:tc>
          <w:tcPr>
            <w:tcW w:w="1369" w:type="dxa"/>
            <w:tcBorders>
              <w:top w:val="single" w:sz="4" w:space="0" w:color="auto"/>
            </w:tcBorders>
          </w:tcPr>
          <w:p w:rsidR="00E46C4E" w:rsidRPr="00847605" w:rsidRDefault="00E46C4E" w:rsidP="00D319FA">
            <w:pPr>
              <w:spacing w:before="40"/>
              <w:jc w:val="lowKashida"/>
              <w:rPr>
                <w:rFonts w:ascii="Times New Roman" w:hAnsi="Times New Roman" w:cs="Times New Roman"/>
                <w:iCs/>
              </w:rPr>
            </w:pPr>
          </w:p>
        </w:tc>
        <w:tc>
          <w:tcPr>
            <w:tcW w:w="1299" w:type="dxa"/>
            <w:tcBorders>
              <w:top w:val="single" w:sz="4" w:space="0" w:color="auto"/>
            </w:tcBorders>
          </w:tcPr>
          <w:p w:rsidR="00E46C4E" w:rsidRPr="00847605" w:rsidRDefault="00E46C4E" w:rsidP="00D319FA">
            <w:pPr>
              <w:spacing w:before="40"/>
              <w:jc w:val="lowKashida"/>
              <w:rPr>
                <w:rFonts w:ascii="Times New Roman" w:hAnsi="Times New Roman" w:cs="Times New Roman"/>
                <w:iCs/>
              </w:rPr>
            </w:pPr>
          </w:p>
        </w:tc>
        <w:tc>
          <w:tcPr>
            <w:tcW w:w="1540" w:type="dxa"/>
            <w:tcBorders>
              <w:top w:val="single" w:sz="4" w:space="0" w:color="auto"/>
            </w:tcBorders>
          </w:tcPr>
          <w:p w:rsidR="00E46C4E" w:rsidRPr="00847605" w:rsidRDefault="00E46C4E" w:rsidP="00D319FA">
            <w:pPr>
              <w:spacing w:before="40"/>
              <w:jc w:val="lowKashida"/>
              <w:rPr>
                <w:rFonts w:ascii="Times New Roman" w:hAnsi="Times New Roman" w:cs="Times New Roman"/>
                <w:iCs/>
              </w:rPr>
            </w:pPr>
          </w:p>
        </w:tc>
        <w:tc>
          <w:tcPr>
            <w:tcW w:w="1264" w:type="dxa"/>
            <w:tcBorders>
              <w:top w:val="single" w:sz="4" w:space="0" w:color="auto"/>
            </w:tcBorders>
          </w:tcPr>
          <w:p w:rsidR="00E46C4E" w:rsidRPr="00847605" w:rsidRDefault="00E46C4E" w:rsidP="00D319FA">
            <w:pPr>
              <w:spacing w:before="40"/>
              <w:jc w:val="lowKashida"/>
              <w:rPr>
                <w:rFonts w:ascii="Times New Roman" w:hAnsi="Times New Roman" w:cs="Times New Roman"/>
                <w:iCs/>
              </w:rPr>
            </w:pP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Agricultural economics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13</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5</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1</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21</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Other applied economics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13</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3</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4</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22</w:t>
            </w:r>
          </w:p>
        </w:tc>
      </w:tr>
      <w:tr w:rsidR="00E46C4E" w:rsidRPr="00847605" w:rsidTr="00F72036">
        <w:tc>
          <w:tcPr>
            <w:tcW w:w="2479" w:type="dxa"/>
          </w:tcPr>
          <w:p w:rsidR="00E46C4E" w:rsidRPr="00444C1C" w:rsidRDefault="00E46C4E" w:rsidP="00D319FA">
            <w:pPr>
              <w:jc w:val="lowKashida"/>
              <w:rPr>
                <w:rFonts w:ascii="Times New Roman" w:hAnsi="Times New Roman" w:cs="Times New Roman"/>
                <w:i/>
                <w:sz w:val="6"/>
                <w:szCs w:val="6"/>
              </w:rPr>
            </w:pPr>
          </w:p>
        </w:tc>
        <w:tc>
          <w:tcPr>
            <w:tcW w:w="1292" w:type="dxa"/>
          </w:tcPr>
          <w:p w:rsidR="00E46C4E" w:rsidRPr="00444C1C" w:rsidRDefault="00E46C4E" w:rsidP="008C3651">
            <w:pPr>
              <w:tabs>
                <w:tab w:val="right" w:pos="658"/>
              </w:tabs>
              <w:ind w:left="73"/>
              <w:jc w:val="center"/>
              <w:rPr>
                <w:rFonts w:ascii="Times New Roman" w:hAnsi="Times New Roman" w:cs="Times New Roman"/>
                <w:iCs/>
                <w:sz w:val="6"/>
                <w:szCs w:val="6"/>
              </w:rPr>
            </w:pPr>
          </w:p>
        </w:tc>
        <w:tc>
          <w:tcPr>
            <w:tcW w:w="1369" w:type="dxa"/>
          </w:tcPr>
          <w:p w:rsidR="00E46C4E" w:rsidRPr="00444C1C" w:rsidRDefault="00E46C4E" w:rsidP="00D319FA">
            <w:pPr>
              <w:ind w:left="454"/>
              <w:jc w:val="lowKashida"/>
              <w:rPr>
                <w:rFonts w:ascii="Times New Roman" w:hAnsi="Times New Roman" w:cs="Times New Roman"/>
                <w:iCs/>
                <w:sz w:val="6"/>
                <w:szCs w:val="6"/>
              </w:rPr>
            </w:pPr>
          </w:p>
        </w:tc>
        <w:tc>
          <w:tcPr>
            <w:tcW w:w="1299" w:type="dxa"/>
          </w:tcPr>
          <w:p w:rsidR="00E46C4E" w:rsidRPr="00444C1C" w:rsidRDefault="00E46C4E" w:rsidP="00D319FA">
            <w:pPr>
              <w:ind w:left="454"/>
              <w:jc w:val="lowKashida"/>
              <w:rPr>
                <w:rFonts w:ascii="Times New Roman" w:hAnsi="Times New Roman" w:cs="Times New Roman"/>
                <w:iCs/>
                <w:sz w:val="6"/>
                <w:szCs w:val="6"/>
              </w:rPr>
            </w:pPr>
          </w:p>
        </w:tc>
        <w:tc>
          <w:tcPr>
            <w:tcW w:w="1540" w:type="dxa"/>
          </w:tcPr>
          <w:p w:rsidR="00E46C4E" w:rsidRPr="00444C1C" w:rsidRDefault="00E46C4E" w:rsidP="00D319FA">
            <w:pPr>
              <w:ind w:left="454"/>
              <w:jc w:val="lowKashida"/>
              <w:rPr>
                <w:rFonts w:ascii="Times New Roman" w:hAnsi="Times New Roman" w:cs="Times New Roman"/>
                <w:iCs/>
                <w:sz w:val="6"/>
                <w:szCs w:val="6"/>
              </w:rPr>
            </w:pPr>
          </w:p>
        </w:tc>
        <w:tc>
          <w:tcPr>
            <w:tcW w:w="1264" w:type="dxa"/>
          </w:tcPr>
          <w:p w:rsidR="00E46C4E" w:rsidRPr="00444C1C" w:rsidRDefault="00E46C4E" w:rsidP="008C3651">
            <w:pPr>
              <w:ind w:left="101"/>
              <w:jc w:val="center"/>
              <w:rPr>
                <w:rFonts w:ascii="Times New Roman" w:hAnsi="Times New Roman" w:cs="Times New Roman"/>
                <w:b/>
                <w:bCs/>
                <w:iCs/>
                <w:sz w:val="6"/>
                <w:szCs w:val="6"/>
              </w:rPr>
            </w:pPr>
          </w:p>
        </w:tc>
      </w:tr>
      <w:tr w:rsidR="00E46C4E" w:rsidRPr="00847605" w:rsidTr="00F72036">
        <w:tc>
          <w:tcPr>
            <w:tcW w:w="2479" w:type="dxa"/>
          </w:tcPr>
          <w:p w:rsidR="00E46C4E" w:rsidRPr="00847605" w:rsidRDefault="00E46C4E" w:rsidP="00D319FA">
            <w:pPr>
              <w:jc w:val="lowKashida"/>
              <w:rPr>
                <w:rFonts w:ascii="Times New Roman" w:hAnsi="Times New Roman" w:cs="Times New Roman"/>
                <w:i/>
              </w:rPr>
            </w:pPr>
            <w:r w:rsidRPr="00847605">
              <w:rPr>
                <w:rFonts w:ascii="Times New Roman" w:hAnsi="Times New Roman" w:cs="Times New Roman"/>
                <w:i/>
              </w:rPr>
              <w:t>Publication Year</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p>
        </w:tc>
        <w:tc>
          <w:tcPr>
            <w:tcW w:w="1369" w:type="dxa"/>
          </w:tcPr>
          <w:p w:rsidR="00E46C4E" w:rsidRPr="00847605" w:rsidRDefault="00E46C4E" w:rsidP="00D319FA">
            <w:pPr>
              <w:ind w:left="454"/>
              <w:jc w:val="lowKashida"/>
              <w:rPr>
                <w:rFonts w:ascii="Times New Roman" w:hAnsi="Times New Roman" w:cs="Times New Roman"/>
                <w:iCs/>
              </w:rPr>
            </w:pPr>
          </w:p>
        </w:tc>
        <w:tc>
          <w:tcPr>
            <w:tcW w:w="1299" w:type="dxa"/>
          </w:tcPr>
          <w:p w:rsidR="00E46C4E" w:rsidRPr="00847605" w:rsidRDefault="00E46C4E" w:rsidP="00D319FA">
            <w:pPr>
              <w:ind w:left="454"/>
              <w:jc w:val="lowKashida"/>
              <w:rPr>
                <w:rFonts w:ascii="Times New Roman" w:hAnsi="Times New Roman" w:cs="Times New Roman"/>
                <w:iCs/>
              </w:rPr>
            </w:pPr>
          </w:p>
        </w:tc>
        <w:tc>
          <w:tcPr>
            <w:tcW w:w="1540" w:type="dxa"/>
          </w:tcPr>
          <w:p w:rsidR="00E46C4E" w:rsidRPr="00847605" w:rsidRDefault="00E46C4E" w:rsidP="00D319FA">
            <w:pPr>
              <w:ind w:left="454"/>
              <w:jc w:val="lowKashida"/>
              <w:rPr>
                <w:rFonts w:ascii="Times New Roman" w:hAnsi="Times New Roman" w:cs="Times New Roman"/>
                <w:iCs/>
              </w:rPr>
            </w:pPr>
          </w:p>
        </w:tc>
        <w:tc>
          <w:tcPr>
            <w:tcW w:w="1264" w:type="dxa"/>
          </w:tcPr>
          <w:p w:rsidR="00E46C4E" w:rsidRPr="00847605" w:rsidRDefault="00E46C4E" w:rsidP="008C3651">
            <w:pPr>
              <w:ind w:left="101"/>
              <w:jc w:val="center"/>
              <w:rPr>
                <w:rFonts w:ascii="Times New Roman" w:hAnsi="Times New Roman" w:cs="Times New Roman"/>
                <w:b/>
                <w:bCs/>
                <w:iCs/>
              </w:rPr>
            </w:pP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1987-1996</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1</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3</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4</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1997-2006</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5</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1</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8</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2007-2011</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9</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13</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2011-2016</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11</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3</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18</w:t>
            </w:r>
          </w:p>
        </w:tc>
      </w:tr>
      <w:tr w:rsidR="00E46C4E" w:rsidRPr="00847605" w:rsidTr="00F72036">
        <w:tc>
          <w:tcPr>
            <w:tcW w:w="2479" w:type="dxa"/>
          </w:tcPr>
          <w:p w:rsidR="00E46C4E" w:rsidRPr="00444C1C" w:rsidRDefault="00E46C4E" w:rsidP="00D319FA">
            <w:pPr>
              <w:jc w:val="lowKashida"/>
              <w:rPr>
                <w:rFonts w:ascii="Times New Roman" w:hAnsi="Times New Roman" w:cs="Times New Roman"/>
                <w:i/>
                <w:sz w:val="6"/>
                <w:szCs w:val="6"/>
              </w:rPr>
            </w:pPr>
          </w:p>
        </w:tc>
        <w:tc>
          <w:tcPr>
            <w:tcW w:w="1292" w:type="dxa"/>
          </w:tcPr>
          <w:p w:rsidR="00E46C4E" w:rsidRPr="00444C1C" w:rsidRDefault="00E46C4E" w:rsidP="008C3651">
            <w:pPr>
              <w:tabs>
                <w:tab w:val="right" w:pos="658"/>
              </w:tabs>
              <w:ind w:left="73"/>
              <w:jc w:val="center"/>
              <w:rPr>
                <w:rFonts w:ascii="Times New Roman" w:hAnsi="Times New Roman" w:cs="Times New Roman"/>
                <w:iCs/>
                <w:sz w:val="6"/>
                <w:szCs w:val="6"/>
              </w:rPr>
            </w:pPr>
          </w:p>
        </w:tc>
        <w:tc>
          <w:tcPr>
            <w:tcW w:w="1369" w:type="dxa"/>
          </w:tcPr>
          <w:p w:rsidR="00E46C4E" w:rsidRPr="00444C1C" w:rsidRDefault="00E46C4E" w:rsidP="00D319FA">
            <w:pPr>
              <w:ind w:left="454"/>
              <w:jc w:val="lowKashida"/>
              <w:rPr>
                <w:rFonts w:ascii="Times New Roman" w:hAnsi="Times New Roman" w:cs="Times New Roman"/>
                <w:iCs/>
                <w:sz w:val="6"/>
                <w:szCs w:val="6"/>
              </w:rPr>
            </w:pPr>
          </w:p>
        </w:tc>
        <w:tc>
          <w:tcPr>
            <w:tcW w:w="1299" w:type="dxa"/>
          </w:tcPr>
          <w:p w:rsidR="00E46C4E" w:rsidRPr="00444C1C" w:rsidRDefault="00E46C4E" w:rsidP="00D319FA">
            <w:pPr>
              <w:ind w:left="454"/>
              <w:jc w:val="lowKashida"/>
              <w:rPr>
                <w:rFonts w:ascii="Times New Roman" w:hAnsi="Times New Roman" w:cs="Times New Roman"/>
                <w:iCs/>
                <w:sz w:val="6"/>
                <w:szCs w:val="6"/>
              </w:rPr>
            </w:pPr>
          </w:p>
        </w:tc>
        <w:tc>
          <w:tcPr>
            <w:tcW w:w="1540" w:type="dxa"/>
          </w:tcPr>
          <w:p w:rsidR="00E46C4E" w:rsidRPr="00444C1C" w:rsidRDefault="00E46C4E" w:rsidP="00D319FA">
            <w:pPr>
              <w:ind w:left="454"/>
              <w:jc w:val="lowKashida"/>
              <w:rPr>
                <w:rFonts w:ascii="Times New Roman" w:hAnsi="Times New Roman" w:cs="Times New Roman"/>
                <w:iCs/>
                <w:sz w:val="6"/>
                <w:szCs w:val="6"/>
              </w:rPr>
            </w:pPr>
          </w:p>
        </w:tc>
        <w:tc>
          <w:tcPr>
            <w:tcW w:w="1264" w:type="dxa"/>
          </w:tcPr>
          <w:p w:rsidR="00E46C4E" w:rsidRPr="00444C1C" w:rsidRDefault="00E46C4E" w:rsidP="008C3651">
            <w:pPr>
              <w:ind w:left="101"/>
              <w:jc w:val="center"/>
              <w:rPr>
                <w:rFonts w:ascii="Times New Roman" w:hAnsi="Times New Roman" w:cs="Times New Roman"/>
                <w:b/>
                <w:bCs/>
                <w:iCs/>
                <w:sz w:val="6"/>
                <w:szCs w:val="6"/>
              </w:rPr>
            </w:pP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
              </w:rPr>
              <w:t>Citations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p>
        </w:tc>
        <w:tc>
          <w:tcPr>
            <w:tcW w:w="1369" w:type="dxa"/>
          </w:tcPr>
          <w:p w:rsidR="00E46C4E" w:rsidRPr="00847605" w:rsidRDefault="00E46C4E" w:rsidP="00D319FA">
            <w:pPr>
              <w:ind w:left="454"/>
              <w:jc w:val="lowKashida"/>
              <w:rPr>
                <w:rFonts w:ascii="Times New Roman" w:hAnsi="Times New Roman" w:cs="Times New Roman"/>
                <w:iCs/>
              </w:rPr>
            </w:pPr>
          </w:p>
        </w:tc>
        <w:tc>
          <w:tcPr>
            <w:tcW w:w="1299" w:type="dxa"/>
          </w:tcPr>
          <w:p w:rsidR="00E46C4E" w:rsidRPr="00847605" w:rsidRDefault="00E46C4E" w:rsidP="00D319FA">
            <w:pPr>
              <w:ind w:left="454"/>
              <w:jc w:val="lowKashida"/>
              <w:rPr>
                <w:rFonts w:ascii="Times New Roman" w:hAnsi="Times New Roman" w:cs="Times New Roman"/>
                <w:iCs/>
              </w:rPr>
            </w:pPr>
          </w:p>
        </w:tc>
        <w:tc>
          <w:tcPr>
            <w:tcW w:w="1540" w:type="dxa"/>
          </w:tcPr>
          <w:p w:rsidR="00E46C4E" w:rsidRPr="00847605" w:rsidRDefault="00E46C4E" w:rsidP="00D319FA">
            <w:pPr>
              <w:ind w:left="454"/>
              <w:jc w:val="lowKashida"/>
              <w:rPr>
                <w:rFonts w:ascii="Times New Roman" w:hAnsi="Times New Roman" w:cs="Times New Roman"/>
                <w:iCs/>
              </w:rPr>
            </w:pPr>
          </w:p>
        </w:tc>
        <w:tc>
          <w:tcPr>
            <w:tcW w:w="1264" w:type="dxa"/>
          </w:tcPr>
          <w:p w:rsidR="00E46C4E" w:rsidRPr="00847605" w:rsidRDefault="00E46C4E" w:rsidP="008C3651">
            <w:pPr>
              <w:ind w:left="101"/>
              <w:jc w:val="center"/>
              <w:rPr>
                <w:rFonts w:ascii="Times New Roman" w:hAnsi="Times New Roman" w:cs="Times New Roman"/>
                <w:b/>
                <w:bCs/>
                <w:iCs/>
              </w:rPr>
            </w:pP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High (</w:t>
            </w:r>
            <w:r w:rsidRPr="00847605">
              <w:rPr>
                <w:rFonts w:ascii="Times New Roman" w:hAnsi="Times New Roman" w:cs="Times New Roman"/>
                <w:iCs/>
              </w:rPr>
              <w:sym w:font="Symbol" w:char="F0B3"/>
            </w:r>
            <w:r w:rsidRPr="00847605">
              <w:rPr>
                <w:rFonts w:ascii="Times New Roman" w:hAnsi="Times New Roman" w:cs="Times New Roman"/>
                <w:iCs/>
              </w:rPr>
              <w:t xml:space="preserve"> 20 cites)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5</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0</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7</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Moderate (3-19 cites)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13</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3</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1</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4</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21</w:t>
            </w:r>
          </w:p>
        </w:tc>
      </w:tr>
      <w:tr w:rsidR="00E46C4E" w:rsidRPr="00847605" w:rsidTr="00F72036">
        <w:tc>
          <w:tcPr>
            <w:tcW w:w="2479" w:type="dxa"/>
          </w:tcPr>
          <w:p w:rsidR="00E46C4E" w:rsidRPr="00847605" w:rsidRDefault="00E46C4E" w:rsidP="00D319FA">
            <w:pPr>
              <w:jc w:val="lowKashida"/>
              <w:rPr>
                <w:rFonts w:ascii="Times New Roman" w:hAnsi="Times New Roman" w:cs="Times New Roman"/>
                <w:iCs/>
              </w:rPr>
            </w:pPr>
            <w:r w:rsidRPr="00847605">
              <w:rPr>
                <w:rFonts w:ascii="Times New Roman" w:hAnsi="Times New Roman" w:cs="Times New Roman"/>
                <w:iCs/>
              </w:rPr>
              <w:t xml:space="preserve"> Low (</w:t>
            </w:r>
            <w:r w:rsidRPr="00847605">
              <w:rPr>
                <w:rFonts w:ascii="Times New Roman" w:hAnsi="Times New Roman" w:cs="Times New Roman"/>
                <w:iCs/>
              </w:rPr>
              <w:sym w:font="Symbol" w:char="F0A3"/>
            </w:r>
            <w:r w:rsidRPr="00847605">
              <w:rPr>
                <w:rFonts w:ascii="Times New Roman" w:hAnsi="Times New Roman" w:cs="Times New Roman"/>
                <w:iCs/>
              </w:rPr>
              <w:t xml:space="preserve"> 2 cites)</w:t>
            </w:r>
          </w:p>
        </w:tc>
        <w:tc>
          <w:tcPr>
            <w:tcW w:w="1292" w:type="dxa"/>
          </w:tcPr>
          <w:p w:rsidR="00E46C4E" w:rsidRPr="00847605" w:rsidRDefault="00E46C4E" w:rsidP="008C3651">
            <w:pPr>
              <w:tabs>
                <w:tab w:val="right" w:pos="658"/>
              </w:tabs>
              <w:ind w:left="73"/>
              <w:jc w:val="center"/>
              <w:rPr>
                <w:rFonts w:ascii="Times New Roman" w:hAnsi="Times New Roman" w:cs="Times New Roman"/>
                <w:iCs/>
              </w:rPr>
            </w:pPr>
            <w:r w:rsidRPr="00847605">
              <w:rPr>
                <w:rFonts w:ascii="Times New Roman" w:hAnsi="Times New Roman" w:cs="Times New Roman"/>
                <w:iCs/>
              </w:rPr>
              <w:t>8</w:t>
            </w:r>
          </w:p>
        </w:tc>
        <w:tc>
          <w:tcPr>
            <w:tcW w:w="136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3</w:t>
            </w:r>
          </w:p>
        </w:tc>
        <w:tc>
          <w:tcPr>
            <w:tcW w:w="1299"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540" w:type="dxa"/>
          </w:tcPr>
          <w:p w:rsidR="00E46C4E" w:rsidRPr="00847605" w:rsidRDefault="00E46C4E" w:rsidP="00D319FA">
            <w:pPr>
              <w:ind w:left="454"/>
              <w:jc w:val="lowKashida"/>
              <w:rPr>
                <w:rFonts w:ascii="Times New Roman" w:hAnsi="Times New Roman" w:cs="Times New Roman"/>
                <w:iCs/>
              </w:rPr>
            </w:pPr>
            <w:r w:rsidRPr="00847605">
              <w:rPr>
                <w:rFonts w:ascii="Times New Roman" w:hAnsi="Times New Roman" w:cs="Times New Roman"/>
                <w:iCs/>
              </w:rPr>
              <w:t>2</w:t>
            </w:r>
          </w:p>
        </w:tc>
        <w:tc>
          <w:tcPr>
            <w:tcW w:w="1264" w:type="dxa"/>
          </w:tcPr>
          <w:p w:rsidR="00E46C4E" w:rsidRPr="00847605" w:rsidRDefault="00E46C4E" w:rsidP="008C3651">
            <w:pPr>
              <w:ind w:left="101"/>
              <w:jc w:val="center"/>
              <w:rPr>
                <w:rFonts w:ascii="Times New Roman" w:hAnsi="Times New Roman" w:cs="Times New Roman"/>
                <w:b/>
                <w:bCs/>
                <w:iCs/>
              </w:rPr>
            </w:pPr>
            <w:r w:rsidRPr="00847605">
              <w:rPr>
                <w:rFonts w:ascii="Times New Roman" w:hAnsi="Times New Roman" w:cs="Times New Roman"/>
                <w:b/>
                <w:bCs/>
                <w:iCs/>
              </w:rPr>
              <w:t>15</w:t>
            </w:r>
          </w:p>
        </w:tc>
      </w:tr>
      <w:tr w:rsidR="00E46C4E" w:rsidRPr="00847605" w:rsidTr="00F72036">
        <w:tc>
          <w:tcPr>
            <w:tcW w:w="2479" w:type="dxa"/>
          </w:tcPr>
          <w:p w:rsidR="00E46C4E" w:rsidRPr="00444C1C" w:rsidRDefault="00E46C4E" w:rsidP="00D319FA">
            <w:pPr>
              <w:jc w:val="lowKashida"/>
              <w:rPr>
                <w:rFonts w:ascii="Times New Roman" w:hAnsi="Times New Roman" w:cs="Times New Roman"/>
                <w:b/>
                <w:bCs/>
                <w:iCs/>
                <w:sz w:val="6"/>
                <w:szCs w:val="6"/>
              </w:rPr>
            </w:pPr>
          </w:p>
        </w:tc>
        <w:tc>
          <w:tcPr>
            <w:tcW w:w="1292" w:type="dxa"/>
          </w:tcPr>
          <w:p w:rsidR="00E46C4E" w:rsidRPr="00444C1C" w:rsidRDefault="00E46C4E" w:rsidP="008C3651">
            <w:pPr>
              <w:tabs>
                <w:tab w:val="right" w:pos="658"/>
              </w:tabs>
              <w:ind w:left="73"/>
              <w:jc w:val="center"/>
              <w:rPr>
                <w:rFonts w:ascii="Times New Roman" w:hAnsi="Times New Roman" w:cs="Times New Roman"/>
                <w:b/>
                <w:bCs/>
                <w:iCs/>
                <w:sz w:val="6"/>
                <w:szCs w:val="6"/>
              </w:rPr>
            </w:pPr>
          </w:p>
        </w:tc>
        <w:tc>
          <w:tcPr>
            <w:tcW w:w="1369" w:type="dxa"/>
          </w:tcPr>
          <w:p w:rsidR="00E46C4E" w:rsidRPr="00444C1C" w:rsidRDefault="00E46C4E" w:rsidP="00D319FA">
            <w:pPr>
              <w:ind w:left="454"/>
              <w:jc w:val="lowKashida"/>
              <w:rPr>
                <w:rFonts w:ascii="Times New Roman" w:hAnsi="Times New Roman" w:cs="Times New Roman"/>
                <w:b/>
                <w:bCs/>
                <w:iCs/>
                <w:sz w:val="6"/>
                <w:szCs w:val="6"/>
              </w:rPr>
            </w:pPr>
          </w:p>
        </w:tc>
        <w:tc>
          <w:tcPr>
            <w:tcW w:w="1299" w:type="dxa"/>
          </w:tcPr>
          <w:p w:rsidR="00E46C4E" w:rsidRPr="00444C1C" w:rsidRDefault="00E46C4E" w:rsidP="00D319FA">
            <w:pPr>
              <w:ind w:left="454"/>
              <w:jc w:val="lowKashida"/>
              <w:rPr>
                <w:rFonts w:ascii="Times New Roman" w:hAnsi="Times New Roman" w:cs="Times New Roman"/>
                <w:b/>
                <w:bCs/>
                <w:iCs/>
                <w:sz w:val="6"/>
                <w:szCs w:val="6"/>
              </w:rPr>
            </w:pPr>
          </w:p>
        </w:tc>
        <w:tc>
          <w:tcPr>
            <w:tcW w:w="1540" w:type="dxa"/>
          </w:tcPr>
          <w:p w:rsidR="00E46C4E" w:rsidRPr="00444C1C" w:rsidRDefault="00E46C4E" w:rsidP="00D319FA">
            <w:pPr>
              <w:ind w:left="454"/>
              <w:jc w:val="lowKashida"/>
              <w:rPr>
                <w:rFonts w:ascii="Times New Roman" w:hAnsi="Times New Roman" w:cs="Times New Roman"/>
                <w:b/>
                <w:bCs/>
                <w:iCs/>
                <w:sz w:val="6"/>
                <w:szCs w:val="6"/>
              </w:rPr>
            </w:pPr>
          </w:p>
        </w:tc>
        <w:tc>
          <w:tcPr>
            <w:tcW w:w="1264" w:type="dxa"/>
          </w:tcPr>
          <w:p w:rsidR="00E46C4E" w:rsidRPr="00444C1C" w:rsidRDefault="00E46C4E" w:rsidP="008C3651">
            <w:pPr>
              <w:ind w:left="101"/>
              <w:jc w:val="center"/>
              <w:rPr>
                <w:rFonts w:ascii="Times New Roman" w:hAnsi="Times New Roman" w:cs="Times New Roman"/>
                <w:b/>
                <w:bCs/>
                <w:iCs/>
                <w:sz w:val="6"/>
                <w:szCs w:val="6"/>
              </w:rPr>
            </w:pPr>
          </w:p>
        </w:tc>
      </w:tr>
      <w:tr w:rsidR="00E46C4E" w:rsidRPr="00847605" w:rsidTr="00F72036">
        <w:tc>
          <w:tcPr>
            <w:tcW w:w="2479" w:type="dxa"/>
            <w:tcBorders>
              <w:bottom w:val="single" w:sz="4" w:space="0" w:color="auto"/>
            </w:tcBorders>
          </w:tcPr>
          <w:p w:rsidR="00E46C4E" w:rsidRPr="00847605" w:rsidRDefault="00956C4E" w:rsidP="0079184F">
            <w:pPr>
              <w:spacing w:after="60"/>
              <w:jc w:val="lowKashida"/>
              <w:rPr>
                <w:rFonts w:ascii="Times New Roman" w:hAnsi="Times New Roman" w:cs="Times New Roman"/>
                <w:b/>
                <w:bCs/>
                <w:iCs/>
              </w:rPr>
            </w:pPr>
            <w:r>
              <w:rPr>
                <w:rFonts w:ascii="Times New Roman" w:hAnsi="Times New Roman" w:cs="Times New Roman"/>
                <w:b/>
                <w:bCs/>
                <w:iCs/>
              </w:rPr>
              <w:t>Total</w:t>
            </w:r>
          </w:p>
        </w:tc>
        <w:tc>
          <w:tcPr>
            <w:tcW w:w="1292" w:type="dxa"/>
            <w:tcBorders>
              <w:bottom w:val="single" w:sz="4" w:space="0" w:color="auto"/>
            </w:tcBorders>
          </w:tcPr>
          <w:p w:rsidR="00E46C4E" w:rsidRPr="00847605" w:rsidRDefault="00E46C4E" w:rsidP="0079184F">
            <w:pPr>
              <w:tabs>
                <w:tab w:val="right" w:pos="658"/>
              </w:tabs>
              <w:spacing w:after="60"/>
              <w:ind w:left="73"/>
              <w:jc w:val="center"/>
              <w:rPr>
                <w:rFonts w:ascii="Times New Roman" w:hAnsi="Times New Roman" w:cs="Times New Roman"/>
                <w:b/>
                <w:bCs/>
                <w:iCs/>
              </w:rPr>
            </w:pPr>
            <w:r w:rsidRPr="00847605">
              <w:rPr>
                <w:rFonts w:ascii="Times New Roman" w:hAnsi="Times New Roman" w:cs="Times New Roman"/>
                <w:b/>
                <w:bCs/>
                <w:iCs/>
              </w:rPr>
              <w:t>26</w:t>
            </w:r>
          </w:p>
        </w:tc>
        <w:tc>
          <w:tcPr>
            <w:tcW w:w="1369" w:type="dxa"/>
            <w:tcBorders>
              <w:bottom w:val="single" w:sz="4" w:space="0" w:color="auto"/>
            </w:tcBorders>
          </w:tcPr>
          <w:p w:rsidR="00E46C4E" w:rsidRPr="00847605" w:rsidRDefault="00E46C4E" w:rsidP="0079184F">
            <w:pPr>
              <w:spacing w:after="60"/>
              <w:ind w:left="454"/>
              <w:jc w:val="lowKashida"/>
              <w:rPr>
                <w:rFonts w:ascii="Times New Roman" w:hAnsi="Times New Roman" w:cs="Times New Roman"/>
                <w:b/>
                <w:bCs/>
                <w:iCs/>
              </w:rPr>
            </w:pPr>
            <w:r w:rsidRPr="00847605">
              <w:rPr>
                <w:rFonts w:ascii="Times New Roman" w:hAnsi="Times New Roman" w:cs="Times New Roman"/>
                <w:b/>
                <w:bCs/>
                <w:iCs/>
              </w:rPr>
              <w:t>8</w:t>
            </w:r>
          </w:p>
        </w:tc>
        <w:tc>
          <w:tcPr>
            <w:tcW w:w="1299" w:type="dxa"/>
            <w:tcBorders>
              <w:bottom w:val="single" w:sz="4" w:space="0" w:color="auto"/>
            </w:tcBorders>
          </w:tcPr>
          <w:p w:rsidR="00E46C4E" w:rsidRPr="00847605" w:rsidRDefault="00E46C4E" w:rsidP="0079184F">
            <w:pPr>
              <w:spacing w:after="60"/>
              <w:ind w:left="454"/>
              <w:jc w:val="lowKashida"/>
              <w:rPr>
                <w:rFonts w:ascii="Times New Roman" w:hAnsi="Times New Roman" w:cs="Times New Roman"/>
                <w:b/>
                <w:bCs/>
                <w:iCs/>
              </w:rPr>
            </w:pPr>
            <w:r w:rsidRPr="00847605">
              <w:rPr>
                <w:rFonts w:ascii="Times New Roman" w:hAnsi="Times New Roman" w:cs="Times New Roman"/>
                <w:b/>
                <w:bCs/>
                <w:iCs/>
              </w:rPr>
              <w:t>3</w:t>
            </w:r>
          </w:p>
        </w:tc>
        <w:tc>
          <w:tcPr>
            <w:tcW w:w="1540" w:type="dxa"/>
            <w:tcBorders>
              <w:bottom w:val="single" w:sz="4" w:space="0" w:color="auto"/>
            </w:tcBorders>
          </w:tcPr>
          <w:p w:rsidR="00E46C4E" w:rsidRPr="00847605" w:rsidRDefault="00E46C4E" w:rsidP="0079184F">
            <w:pPr>
              <w:spacing w:after="60"/>
              <w:ind w:left="454"/>
              <w:jc w:val="lowKashida"/>
              <w:rPr>
                <w:rFonts w:ascii="Times New Roman" w:hAnsi="Times New Roman" w:cs="Times New Roman"/>
                <w:b/>
                <w:bCs/>
                <w:iCs/>
              </w:rPr>
            </w:pPr>
            <w:r w:rsidRPr="00847605">
              <w:rPr>
                <w:rFonts w:ascii="Times New Roman" w:hAnsi="Times New Roman" w:cs="Times New Roman"/>
                <w:b/>
                <w:bCs/>
                <w:iCs/>
              </w:rPr>
              <w:t>6</w:t>
            </w:r>
          </w:p>
        </w:tc>
        <w:tc>
          <w:tcPr>
            <w:tcW w:w="1264" w:type="dxa"/>
            <w:tcBorders>
              <w:bottom w:val="single" w:sz="4" w:space="0" w:color="auto"/>
            </w:tcBorders>
          </w:tcPr>
          <w:p w:rsidR="00E46C4E" w:rsidRPr="00847605" w:rsidRDefault="00E46C4E" w:rsidP="0079184F">
            <w:pPr>
              <w:spacing w:after="60"/>
              <w:ind w:left="101"/>
              <w:jc w:val="center"/>
              <w:rPr>
                <w:rFonts w:ascii="Times New Roman" w:hAnsi="Times New Roman" w:cs="Times New Roman"/>
                <w:b/>
                <w:bCs/>
                <w:iCs/>
              </w:rPr>
            </w:pPr>
            <w:r w:rsidRPr="00847605">
              <w:rPr>
                <w:rFonts w:ascii="Times New Roman" w:hAnsi="Times New Roman" w:cs="Times New Roman"/>
                <w:b/>
                <w:bCs/>
                <w:iCs/>
              </w:rPr>
              <w:t>43</w:t>
            </w:r>
          </w:p>
        </w:tc>
      </w:tr>
      <w:tr w:rsidR="00E46C4E" w:rsidRPr="00E60DA0" w:rsidTr="00F72036">
        <w:tc>
          <w:tcPr>
            <w:tcW w:w="9243" w:type="dxa"/>
            <w:gridSpan w:val="6"/>
            <w:tcBorders>
              <w:top w:val="single" w:sz="4" w:space="0" w:color="auto"/>
            </w:tcBorders>
          </w:tcPr>
          <w:p w:rsidR="008C3651" w:rsidRDefault="00E46C4E" w:rsidP="00F72036">
            <w:pPr>
              <w:spacing w:before="40"/>
              <w:jc w:val="lowKashida"/>
              <w:rPr>
                <w:rFonts w:asciiTheme="majorBidi" w:hAnsiTheme="majorBidi" w:cstheme="majorBidi"/>
                <w:iCs/>
                <w:sz w:val="20"/>
                <w:szCs w:val="20"/>
              </w:rPr>
            </w:pPr>
            <w:r>
              <w:rPr>
                <w:rFonts w:asciiTheme="majorBidi" w:hAnsiTheme="majorBidi" w:cstheme="majorBidi"/>
                <w:i/>
                <w:sz w:val="20"/>
                <w:szCs w:val="20"/>
              </w:rPr>
              <w:t>Note</w:t>
            </w:r>
            <w:r w:rsidR="00F72036">
              <w:rPr>
                <w:rFonts w:asciiTheme="majorBidi" w:hAnsiTheme="majorBidi" w:cstheme="majorBidi"/>
                <w:i/>
                <w:sz w:val="20"/>
                <w:szCs w:val="20"/>
              </w:rPr>
              <w:t>s</w:t>
            </w:r>
            <w:r>
              <w:rPr>
                <w:rFonts w:asciiTheme="majorBidi" w:hAnsiTheme="majorBidi" w:cstheme="majorBidi"/>
                <w:i/>
                <w:sz w:val="20"/>
                <w:szCs w:val="20"/>
              </w:rPr>
              <w:t>:</w:t>
            </w:r>
            <w:r>
              <w:rPr>
                <w:rFonts w:asciiTheme="majorBidi" w:hAnsiTheme="majorBidi" w:cstheme="majorBidi"/>
                <w:iCs/>
                <w:sz w:val="20"/>
                <w:szCs w:val="20"/>
              </w:rPr>
              <w:t xml:space="preserve"> </w:t>
            </w:r>
          </w:p>
          <w:p w:rsidR="00E46C4E" w:rsidRPr="00E60DA0" w:rsidRDefault="00E46C4E" w:rsidP="00F72036">
            <w:pPr>
              <w:spacing w:before="40"/>
              <w:jc w:val="lowKashida"/>
              <w:rPr>
                <w:rFonts w:asciiTheme="majorBidi" w:hAnsiTheme="majorBidi" w:cstheme="majorBidi"/>
                <w:iCs/>
                <w:sz w:val="20"/>
                <w:szCs w:val="20"/>
              </w:rPr>
            </w:pPr>
            <w:r>
              <w:rPr>
                <w:rFonts w:asciiTheme="majorBidi" w:hAnsiTheme="majorBidi" w:cstheme="majorBidi"/>
                <w:iCs/>
                <w:sz w:val="20"/>
                <w:szCs w:val="20"/>
              </w:rPr>
              <w:t xml:space="preserve">The articles are identified using </w:t>
            </w:r>
            <w:r>
              <w:rPr>
                <w:rFonts w:asciiTheme="majorBidi" w:hAnsiTheme="majorBidi" w:cstheme="majorBidi"/>
                <w:i/>
                <w:sz w:val="20"/>
                <w:szCs w:val="20"/>
              </w:rPr>
              <w:t>Scopus</w:t>
            </w:r>
            <w:r>
              <w:rPr>
                <w:rFonts w:asciiTheme="majorBidi" w:hAnsiTheme="majorBidi" w:cstheme="majorBidi"/>
                <w:iCs/>
                <w:sz w:val="20"/>
                <w:szCs w:val="20"/>
              </w:rPr>
              <w:t xml:space="preserve"> and citations are according to </w:t>
            </w:r>
            <w:r>
              <w:rPr>
                <w:rFonts w:asciiTheme="majorBidi" w:hAnsiTheme="majorBidi" w:cstheme="majorBidi"/>
                <w:i/>
                <w:sz w:val="20"/>
                <w:szCs w:val="20"/>
              </w:rPr>
              <w:t>Scopus</w:t>
            </w:r>
            <w:r w:rsidR="00F72036">
              <w:rPr>
                <w:rFonts w:asciiTheme="majorBidi" w:hAnsiTheme="majorBidi" w:cstheme="majorBidi"/>
                <w:iCs/>
                <w:sz w:val="20"/>
                <w:szCs w:val="20"/>
              </w:rPr>
              <w:t xml:space="preserve">. </w:t>
            </w:r>
            <w:r w:rsidR="00F72036">
              <w:rPr>
                <w:rFonts w:asciiTheme="majorBidi" w:hAnsiTheme="majorBidi" w:cstheme="majorBidi"/>
                <w:iCs/>
                <w:sz w:val="20"/>
                <w:szCs w:val="20"/>
                <w:vertAlign w:val="superscript"/>
              </w:rPr>
              <w:t>1</w:t>
            </w:r>
            <w:r>
              <w:rPr>
                <w:rFonts w:asciiTheme="majorBidi" w:hAnsiTheme="majorBidi" w:cstheme="majorBidi"/>
                <w:iCs/>
                <w:sz w:val="20"/>
                <w:szCs w:val="20"/>
              </w:rPr>
              <w:t>This category includes articles that use the Deaton (1990) method where quality responses to price are derived from weak separability restrictions.</w:t>
            </w:r>
          </w:p>
        </w:tc>
      </w:tr>
    </w:tbl>
    <w:p w:rsidR="00E46C4E" w:rsidRDefault="00E46C4E" w:rsidP="00EE2C98">
      <w:pPr>
        <w:tabs>
          <w:tab w:val="left" w:pos="567"/>
        </w:tabs>
        <w:spacing w:line="288" w:lineRule="auto"/>
        <w:jc w:val="lowKashida"/>
        <w:rPr>
          <w:rFonts w:ascii="Times New Roman" w:eastAsia="Times New Roman" w:hAnsi="Times New Roman" w:cs="Times New Roman"/>
          <w:iCs/>
          <w:sz w:val="24"/>
          <w:szCs w:val="24"/>
          <w:lang w:val="en-NZ" w:eastAsia="en-US"/>
        </w:rPr>
      </w:pPr>
    </w:p>
    <w:p w:rsidR="0079184F" w:rsidRDefault="0079184F" w:rsidP="00EE2C98">
      <w:pPr>
        <w:tabs>
          <w:tab w:val="left" w:pos="567"/>
        </w:tabs>
        <w:spacing w:line="288" w:lineRule="auto"/>
        <w:jc w:val="lowKashida"/>
        <w:rPr>
          <w:rFonts w:ascii="Times New Roman" w:eastAsia="Times New Roman" w:hAnsi="Times New Roman" w:cs="Times New Roman"/>
          <w:iCs/>
          <w:sz w:val="24"/>
          <w:szCs w:val="24"/>
          <w:lang w:val="en-NZ" w:eastAsia="en-US"/>
        </w:rPr>
      </w:pPr>
    </w:p>
    <w:p w:rsidR="0093041F" w:rsidRDefault="00627A8E" w:rsidP="00EE2C98">
      <w:pPr>
        <w:tabs>
          <w:tab w:val="left" w:pos="567"/>
        </w:tabs>
        <w:spacing w:line="288" w:lineRule="auto"/>
        <w:jc w:val="lowKashida"/>
        <w:rPr>
          <w:rFonts w:ascii="Times New Roman" w:eastAsia="Times New Roman" w:hAnsi="Times New Roman" w:cs="Times New Roman"/>
          <w:iCs/>
          <w:sz w:val="24"/>
          <w:szCs w:val="24"/>
          <w:lang w:val="en-NZ" w:eastAsia="en-US"/>
        </w:rPr>
      </w:pPr>
      <w:r>
        <w:rPr>
          <w:rFonts w:ascii="Times New Roman" w:eastAsia="Times New Roman" w:hAnsi="Times New Roman" w:cs="Times New Roman"/>
          <w:iCs/>
          <w:sz w:val="24"/>
          <w:szCs w:val="24"/>
          <w:lang w:val="en-NZ" w:eastAsia="en-US"/>
        </w:rPr>
        <w:tab/>
      </w:r>
      <w:r w:rsidR="005C00BC">
        <w:rPr>
          <w:rFonts w:ascii="Times New Roman" w:eastAsia="Times New Roman" w:hAnsi="Times New Roman" w:cs="Times New Roman"/>
          <w:iCs/>
          <w:sz w:val="24"/>
          <w:szCs w:val="24"/>
          <w:lang w:val="en-NZ" w:eastAsia="en-US"/>
        </w:rPr>
        <w:t xml:space="preserve">The details on each of the 43 studies summarized in Table 1 are provided in </w:t>
      </w:r>
      <w:r w:rsidR="0053028B">
        <w:rPr>
          <w:rFonts w:ascii="Times New Roman" w:eastAsia="Times New Roman" w:hAnsi="Times New Roman" w:cs="Times New Roman"/>
          <w:iCs/>
          <w:sz w:val="24"/>
          <w:szCs w:val="24"/>
          <w:lang w:val="en-NZ" w:eastAsia="en-US"/>
        </w:rPr>
        <w:t>A</w:t>
      </w:r>
      <w:r w:rsidR="005C00BC">
        <w:rPr>
          <w:rFonts w:ascii="Times New Roman" w:eastAsia="Times New Roman" w:hAnsi="Times New Roman" w:cs="Times New Roman"/>
          <w:iCs/>
          <w:sz w:val="24"/>
          <w:szCs w:val="24"/>
          <w:lang w:val="en-NZ" w:eastAsia="en-US"/>
        </w:rPr>
        <w:t>ppendix</w:t>
      </w:r>
      <w:r w:rsidR="0053028B">
        <w:rPr>
          <w:rFonts w:ascii="Times New Roman" w:eastAsia="Times New Roman" w:hAnsi="Times New Roman" w:cs="Times New Roman"/>
          <w:iCs/>
          <w:sz w:val="24"/>
          <w:szCs w:val="24"/>
          <w:lang w:val="en-NZ" w:eastAsia="en-US"/>
        </w:rPr>
        <w:t xml:space="preserve"> Table 1</w:t>
      </w:r>
      <w:r w:rsidR="005C00BC">
        <w:rPr>
          <w:rFonts w:ascii="Times New Roman" w:eastAsia="Times New Roman" w:hAnsi="Times New Roman" w:cs="Times New Roman"/>
          <w:iCs/>
          <w:sz w:val="24"/>
          <w:szCs w:val="24"/>
          <w:lang w:val="en-NZ" w:eastAsia="en-US"/>
        </w:rPr>
        <w:t xml:space="preserve">. We </w:t>
      </w:r>
      <w:r w:rsidR="0053028B">
        <w:rPr>
          <w:rFonts w:ascii="Times New Roman" w:eastAsia="Times New Roman" w:hAnsi="Times New Roman" w:cs="Times New Roman"/>
          <w:iCs/>
          <w:sz w:val="24"/>
          <w:szCs w:val="24"/>
          <w:lang w:val="en-NZ" w:eastAsia="en-US"/>
        </w:rPr>
        <w:t xml:space="preserve">also </w:t>
      </w:r>
      <w:r w:rsidR="005C00BC">
        <w:rPr>
          <w:rFonts w:ascii="Times New Roman" w:eastAsia="Times New Roman" w:hAnsi="Times New Roman" w:cs="Times New Roman"/>
          <w:iCs/>
          <w:sz w:val="24"/>
          <w:szCs w:val="24"/>
          <w:lang w:val="en-NZ" w:eastAsia="en-US"/>
        </w:rPr>
        <w:t xml:space="preserve">extracted from each paper their discussion of how ‘quality-adjusted prices’ are calculated if the Cox and Wohlgenant method is used, and how unit values </w:t>
      </w:r>
      <w:r w:rsidR="0053028B">
        <w:rPr>
          <w:rFonts w:ascii="Times New Roman" w:eastAsia="Times New Roman" w:hAnsi="Times New Roman" w:cs="Times New Roman"/>
          <w:iCs/>
          <w:sz w:val="24"/>
          <w:szCs w:val="24"/>
          <w:lang w:val="en-NZ" w:eastAsia="en-US"/>
        </w:rPr>
        <w:t xml:space="preserve">are imputed </w:t>
      </w:r>
      <w:r w:rsidR="005C00BC">
        <w:rPr>
          <w:rFonts w:ascii="Times New Roman" w:eastAsia="Times New Roman" w:hAnsi="Times New Roman" w:cs="Times New Roman"/>
          <w:iCs/>
          <w:sz w:val="24"/>
          <w:szCs w:val="24"/>
          <w:lang w:val="en-NZ" w:eastAsia="en-US"/>
        </w:rPr>
        <w:t xml:space="preserve">for </w:t>
      </w:r>
      <w:r w:rsidR="0053028B">
        <w:rPr>
          <w:rFonts w:ascii="Times New Roman" w:eastAsia="Times New Roman" w:hAnsi="Times New Roman" w:cs="Times New Roman"/>
          <w:iCs/>
          <w:sz w:val="24"/>
          <w:szCs w:val="24"/>
          <w:lang w:val="en-NZ" w:eastAsia="en-US"/>
        </w:rPr>
        <w:t xml:space="preserve">the </w:t>
      </w:r>
      <w:r w:rsidR="005C00BC">
        <w:rPr>
          <w:rFonts w:ascii="Times New Roman" w:eastAsia="Times New Roman" w:hAnsi="Times New Roman" w:cs="Times New Roman"/>
          <w:iCs/>
          <w:sz w:val="24"/>
          <w:szCs w:val="24"/>
          <w:lang w:val="en-NZ" w:eastAsia="en-US"/>
        </w:rPr>
        <w:t>non-purchasers. The text extracts indicate considerable sloppiness in terminology, with unit values often misnamed as ‘</w:t>
      </w:r>
      <w:r w:rsidR="008107F2">
        <w:rPr>
          <w:rFonts w:ascii="Times New Roman" w:eastAsia="Times New Roman" w:hAnsi="Times New Roman" w:cs="Times New Roman"/>
          <w:iCs/>
          <w:sz w:val="24"/>
          <w:szCs w:val="24"/>
          <w:lang w:val="en-NZ" w:eastAsia="en-US"/>
        </w:rPr>
        <w:t>prices’. Thus, it is not surprising</w:t>
      </w:r>
      <w:r w:rsidR="005C00BC">
        <w:rPr>
          <w:rFonts w:ascii="Times New Roman" w:eastAsia="Times New Roman" w:hAnsi="Times New Roman" w:cs="Times New Roman"/>
          <w:iCs/>
          <w:sz w:val="24"/>
          <w:szCs w:val="24"/>
          <w:lang w:val="en-NZ" w:eastAsia="en-US"/>
        </w:rPr>
        <w:t xml:space="preserve"> that the literature </w:t>
      </w:r>
      <w:r w:rsidR="0053028B">
        <w:rPr>
          <w:rFonts w:ascii="Times New Roman" w:eastAsia="Times New Roman" w:hAnsi="Times New Roman" w:cs="Times New Roman"/>
          <w:iCs/>
          <w:sz w:val="24"/>
          <w:szCs w:val="24"/>
          <w:lang w:val="en-NZ" w:eastAsia="en-US"/>
        </w:rPr>
        <w:t>ha</w:t>
      </w:r>
      <w:r w:rsidR="008107F2">
        <w:rPr>
          <w:rFonts w:ascii="Times New Roman" w:eastAsia="Times New Roman" w:hAnsi="Times New Roman" w:cs="Times New Roman"/>
          <w:iCs/>
          <w:sz w:val="24"/>
          <w:szCs w:val="24"/>
          <w:lang w:val="en-NZ" w:eastAsia="en-US"/>
        </w:rPr>
        <w:t xml:space="preserve">s </w:t>
      </w:r>
      <w:r w:rsidR="0053028B">
        <w:rPr>
          <w:rFonts w:ascii="Times New Roman" w:eastAsia="Times New Roman" w:hAnsi="Times New Roman" w:cs="Times New Roman"/>
          <w:iCs/>
          <w:sz w:val="24"/>
          <w:szCs w:val="24"/>
          <w:lang w:val="en-NZ" w:eastAsia="en-US"/>
        </w:rPr>
        <w:t xml:space="preserve">been </w:t>
      </w:r>
      <w:r w:rsidR="005C00BC">
        <w:rPr>
          <w:rFonts w:ascii="Times New Roman" w:eastAsia="Times New Roman" w:hAnsi="Times New Roman" w:cs="Times New Roman"/>
          <w:iCs/>
          <w:sz w:val="24"/>
          <w:szCs w:val="24"/>
          <w:lang w:val="en-NZ" w:eastAsia="en-US"/>
        </w:rPr>
        <w:t xml:space="preserve">skewed away from thinking of the unit value as being more useful as a proxy for quality, and </w:t>
      </w:r>
      <w:r w:rsidR="008107F2">
        <w:rPr>
          <w:rFonts w:ascii="Times New Roman" w:eastAsia="Times New Roman" w:hAnsi="Times New Roman" w:cs="Times New Roman"/>
          <w:iCs/>
          <w:sz w:val="24"/>
          <w:szCs w:val="24"/>
          <w:lang w:val="en-NZ" w:eastAsia="en-US"/>
        </w:rPr>
        <w:t xml:space="preserve">that </w:t>
      </w:r>
      <w:r w:rsidR="005C00BC">
        <w:rPr>
          <w:rFonts w:ascii="Times New Roman" w:eastAsia="Times New Roman" w:hAnsi="Times New Roman" w:cs="Times New Roman"/>
          <w:iCs/>
          <w:sz w:val="24"/>
          <w:szCs w:val="24"/>
          <w:lang w:val="en-NZ" w:eastAsia="en-US"/>
        </w:rPr>
        <w:t xml:space="preserve">so few studies report how within-group quality choice responds to price variation. </w:t>
      </w:r>
    </w:p>
    <w:p w:rsidR="00EE2C98" w:rsidRDefault="00EE2C98" w:rsidP="00EE2C98">
      <w:pPr>
        <w:tabs>
          <w:tab w:val="left" w:pos="567"/>
        </w:tabs>
        <w:spacing w:line="288" w:lineRule="auto"/>
        <w:jc w:val="lowKashida"/>
        <w:rPr>
          <w:rFonts w:ascii="Times New Roman" w:eastAsia="Times New Roman" w:hAnsi="Times New Roman" w:cs="Times New Roman"/>
          <w:iCs/>
          <w:sz w:val="24"/>
          <w:szCs w:val="24"/>
          <w:lang w:val="en-NZ" w:eastAsia="en-US"/>
        </w:rPr>
      </w:pPr>
    </w:p>
    <w:p w:rsidR="000A5B23" w:rsidRDefault="00913209" w:rsidP="00EE2C98">
      <w:pPr>
        <w:widowControl w:val="0"/>
        <w:tabs>
          <w:tab w:val="left" w:pos="-720"/>
          <w:tab w:val="left" w:pos="426"/>
        </w:tabs>
        <w:suppressAutoHyphens/>
        <w:spacing w:line="288" w:lineRule="auto"/>
        <w:jc w:val="both"/>
        <w:rPr>
          <w:rFonts w:ascii="Times New Roman" w:hAnsi="Times New Roman" w:cs="Times New Roman"/>
          <w:b/>
          <w:sz w:val="24"/>
          <w:szCs w:val="24"/>
        </w:rPr>
      </w:pPr>
      <w:r>
        <w:rPr>
          <w:rFonts w:ascii="Times New Roman" w:hAnsi="Times New Roman" w:cs="Times New Roman"/>
          <w:b/>
          <w:sz w:val="24"/>
          <w:szCs w:val="24"/>
        </w:rPr>
        <w:t>I</w:t>
      </w:r>
      <w:r w:rsidR="00A778DD">
        <w:rPr>
          <w:rFonts w:ascii="Times New Roman" w:hAnsi="Times New Roman" w:cs="Times New Roman"/>
          <w:b/>
          <w:sz w:val="24"/>
          <w:szCs w:val="24"/>
        </w:rPr>
        <w:t>V</w:t>
      </w:r>
      <w:r w:rsidR="0045105E" w:rsidRPr="009808DC">
        <w:rPr>
          <w:rFonts w:ascii="Times New Roman" w:hAnsi="Times New Roman" w:cs="Times New Roman"/>
          <w:b/>
          <w:sz w:val="24"/>
          <w:szCs w:val="24"/>
        </w:rPr>
        <w:t>. D</w:t>
      </w:r>
      <w:r w:rsidR="00586A4B" w:rsidRPr="009808DC">
        <w:rPr>
          <w:rFonts w:ascii="Times New Roman" w:hAnsi="Times New Roman" w:cs="Times New Roman"/>
          <w:b/>
          <w:sz w:val="24"/>
          <w:szCs w:val="24"/>
        </w:rPr>
        <w:t>ata</w:t>
      </w:r>
      <w:r w:rsidR="00F1711A">
        <w:rPr>
          <w:rFonts w:ascii="Times New Roman" w:hAnsi="Times New Roman" w:cs="Times New Roman"/>
          <w:b/>
          <w:sz w:val="24"/>
          <w:szCs w:val="24"/>
        </w:rPr>
        <w:t xml:space="preserve"> </w:t>
      </w:r>
      <w:r w:rsidR="00E73E5D">
        <w:rPr>
          <w:rFonts w:ascii="Times New Roman" w:hAnsi="Times New Roman" w:cs="Times New Roman"/>
          <w:b/>
          <w:sz w:val="24"/>
          <w:szCs w:val="24"/>
        </w:rPr>
        <w:t>Description</w:t>
      </w:r>
    </w:p>
    <w:p w:rsidR="00EE2C98" w:rsidRPr="00EE2C98" w:rsidRDefault="00EE2C98" w:rsidP="00C671A4">
      <w:pPr>
        <w:widowControl w:val="0"/>
        <w:tabs>
          <w:tab w:val="left" w:pos="-720"/>
        </w:tabs>
        <w:suppressAutoHyphens/>
        <w:spacing w:line="288" w:lineRule="auto"/>
        <w:jc w:val="both"/>
        <w:rPr>
          <w:rFonts w:ascii="Times New Roman" w:hAnsi="Times New Roman" w:cs="Times New Roman"/>
          <w:sz w:val="12"/>
          <w:szCs w:val="12"/>
        </w:rPr>
      </w:pPr>
    </w:p>
    <w:p w:rsidR="006D3071" w:rsidRDefault="006D3071" w:rsidP="00C671A4">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We link finely-grained price surveys to a consumption survey, to form the required database of budget shares, prices, and unit values. The prices are from a 2012 survey of 101</w:t>
      </w:r>
      <w:r w:rsidRPr="00957DEF">
        <w:rPr>
          <w:rFonts w:ascii="Times New Roman" w:hAnsi="Times New Roman" w:cs="Times New Roman"/>
          <w:sz w:val="24"/>
          <w:szCs w:val="24"/>
        </w:rPr>
        <w:t xml:space="preserve"> </w:t>
      </w:r>
      <w:r>
        <w:rPr>
          <w:rFonts w:ascii="Times New Roman" w:hAnsi="Times New Roman" w:cs="Times New Roman"/>
          <w:sz w:val="24"/>
          <w:szCs w:val="24"/>
        </w:rPr>
        <w:t>items (52 are foods)</w:t>
      </w:r>
      <w:r w:rsidRPr="00957DEF">
        <w:rPr>
          <w:rFonts w:ascii="Times New Roman" w:hAnsi="Times New Roman" w:cs="Times New Roman"/>
          <w:sz w:val="24"/>
          <w:szCs w:val="24"/>
        </w:rPr>
        <w:t xml:space="preserve"> </w:t>
      </w:r>
      <w:r>
        <w:rPr>
          <w:rFonts w:ascii="Times New Roman" w:hAnsi="Times New Roman" w:cs="Times New Roman"/>
          <w:sz w:val="24"/>
          <w:szCs w:val="24"/>
        </w:rPr>
        <w:t xml:space="preserve">fielded by the </w:t>
      </w:r>
      <w:r w:rsidRPr="00DD2CA2">
        <w:rPr>
          <w:rFonts w:ascii="Times New Roman" w:hAnsi="Times New Roman" w:cs="Times New Roman"/>
          <w:sz w:val="24"/>
          <w:szCs w:val="24"/>
        </w:rPr>
        <w:t xml:space="preserve">Prices Department of </w:t>
      </w:r>
      <w:r>
        <w:rPr>
          <w:rFonts w:ascii="Times New Roman" w:hAnsi="Times New Roman" w:cs="Times New Roman"/>
          <w:sz w:val="24"/>
          <w:szCs w:val="24"/>
        </w:rPr>
        <w:t xml:space="preserve">Vietnam’s </w:t>
      </w:r>
      <w:r w:rsidRPr="00DD2CA2">
        <w:rPr>
          <w:rFonts w:ascii="Times New Roman" w:hAnsi="Times New Roman" w:cs="Times New Roman"/>
          <w:sz w:val="24"/>
          <w:szCs w:val="24"/>
        </w:rPr>
        <w:t>General Statistics Office (GSO)</w:t>
      </w:r>
      <w:r>
        <w:rPr>
          <w:rFonts w:ascii="Times New Roman" w:hAnsi="Times New Roman" w:cs="Times New Roman"/>
          <w:sz w:val="24"/>
          <w:szCs w:val="24"/>
        </w:rPr>
        <w:t xml:space="preserve"> in 1,644</w:t>
      </w:r>
      <w:r w:rsidRPr="00957DEF">
        <w:rPr>
          <w:rFonts w:ascii="Times New Roman" w:hAnsi="Times New Roman" w:cs="Times New Roman"/>
          <w:sz w:val="24"/>
          <w:szCs w:val="24"/>
        </w:rPr>
        <w:t xml:space="preserve"> communes </w:t>
      </w:r>
      <w:r>
        <w:rPr>
          <w:rFonts w:ascii="Times New Roman" w:hAnsi="Times New Roman" w:cs="Times New Roman"/>
          <w:sz w:val="24"/>
          <w:szCs w:val="24"/>
        </w:rPr>
        <w:t>(one-fifth of all communes in Vietnam)</w:t>
      </w:r>
      <w:r w:rsidRPr="00957DEF">
        <w:rPr>
          <w:rFonts w:ascii="Times New Roman" w:hAnsi="Times New Roman" w:cs="Times New Roman"/>
          <w:sz w:val="24"/>
          <w:szCs w:val="24"/>
        </w:rPr>
        <w:t>.</w:t>
      </w:r>
      <w:r w:rsidRPr="009808DC">
        <w:rPr>
          <w:rStyle w:val="FootnoteReference"/>
          <w:rFonts w:ascii="Times New Roman" w:hAnsi="Times New Roman" w:cs="Times New Roman"/>
          <w:sz w:val="24"/>
          <w:szCs w:val="24"/>
        </w:rPr>
        <w:footnoteReference w:id="7"/>
      </w:r>
      <w:r w:rsidRPr="00957DEF">
        <w:rPr>
          <w:rFonts w:ascii="Times New Roman" w:hAnsi="Times New Roman" w:cs="Times New Roman"/>
          <w:sz w:val="24"/>
          <w:szCs w:val="24"/>
        </w:rPr>
        <w:t xml:space="preserve"> </w:t>
      </w:r>
      <w:r>
        <w:rPr>
          <w:rFonts w:ascii="Times New Roman" w:hAnsi="Times New Roman" w:cs="Times New Roman"/>
          <w:sz w:val="24"/>
          <w:szCs w:val="24"/>
        </w:rPr>
        <w:t xml:space="preserve">Full details on the price </w:t>
      </w:r>
      <w:proofErr w:type="gramStart"/>
      <w:r>
        <w:rPr>
          <w:rFonts w:ascii="Times New Roman" w:hAnsi="Times New Roman" w:cs="Times New Roman"/>
          <w:sz w:val="24"/>
          <w:szCs w:val="24"/>
        </w:rPr>
        <w:t>survey,</w:t>
      </w:r>
      <w:proofErr w:type="gramEnd"/>
      <w:r>
        <w:rPr>
          <w:rFonts w:ascii="Times New Roman" w:hAnsi="Times New Roman" w:cs="Times New Roman"/>
          <w:sz w:val="24"/>
          <w:szCs w:val="24"/>
        </w:rPr>
        <w:t xml:space="preserve"> and the steps taken by surveyors to ensure consistency over space and to maximize the reliability of the estimates are provided in Gibson </w:t>
      </w:r>
      <w:r w:rsidRPr="00EE2C98">
        <w:rPr>
          <w:rFonts w:ascii="Times New Roman" w:hAnsi="Times New Roman" w:cs="Times New Roman"/>
          <w:i/>
          <w:sz w:val="24"/>
          <w:szCs w:val="24"/>
        </w:rPr>
        <w:t>et al</w:t>
      </w:r>
      <w:r w:rsidR="00EE2C98">
        <w:rPr>
          <w:rFonts w:ascii="Times New Roman" w:hAnsi="Times New Roman" w:cs="Times New Roman"/>
          <w:sz w:val="24"/>
          <w:szCs w:val="24"/>
        </w:rPr>
        <w:t>.</w:t>
      </w:r>
      <w:r w:rsidRPr="00EE2C98">
        <w:rPr>
          <w:rFonts w:ascii="Times New Roman" w:hAnsi="Times New Roman" w:cs="Times New Roman"/>
          <w:sz w:val="24"/>
          <w:szCs w:val="24"/>
        </w:rPr>
        <w:t xml:space="preserve"> </w:t>
      </w:r>
      <w:r>
        <w:rPr>
          <w:rFonts w:ascii="Times New Roman" w:hAnsi="Times New Roman" w:cs="Times New Roman"/>
          <w:sz w:val="24"/>
          <w:szCs w:val="24"/>
        </w:rPr>
        <w:t>(2017).</w:t>
      </w:r>
    </w:p>
    <w:p w:rsidR="0079184F" w:rsidRDefault="0079184F" w:rsidP="00C671A4">
      <w:pPr>
        <w:widowControl w:val="0"/>
        <w:tabs>
          <w:tab w:val="left" w:pos="-720"/>
        </w:tabs>
        <w:suppressAutoHyphens/>
        <w:spacing w:line="288" w:lineRule="auto"/>
        <w:jc w:val="both"/>
        <w:rPr>
          <w:rFonts w:ascii="Times New Roman" w:hAnsi="Times New Roman" w:cs="Times New Roman"/>
          <w:sz w:val="24"/>
          <w:szCs w:val="24"/>
        </w:rPr>
      </w:pPr>
    </w:p>
    <w:p w:rsidR="006D3071" w:rsidRDefault="006D3071" w:rsidP="00EE2C98">
      <w:pPr>
        <w:widowControl w:val="0"/>
        <w:tabs>
          <w:tab w:val="left" w:pos="-720"/>
          <w:tab w:val="left" w:pos="567"/>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food </w:t>
      </w:r>
      <w:r w:rsidRPr="00730BC3">
        <w:rPr>
          <w:rFonts w:ascii="Times New Roman" w:hAnsi="Times New Roman" w:cs="Times New Roman"/>
          <w:sz w:val="24"/>
          <w:szCs w:val="24"/>
        </w:rPr>
        <w:t>budget shares</w:t>
      </w:r>
      <w:r w:rsidR="004753C5">
        <w:rPr>
          <w:rFonts w:ascii="Times New Roman" w:hAnsi="Times New Roman" w:cs="Times New Roman"/>
          <w:sz w:val="24"/>
          <w:szCs w:val="24"/>
        </w:rPr>
        <w:t>,</w:t>
      </w:r>
      <w:r>
        <w:rPr>
          <w:rFonts w:ascii="Times New Roman" w:hAnsi="Times New Roman" w:cs="Times New Roman"/>
          <w:sz w:val="24"/>
          <w:szCs w:val="24"/>
        </w:rPr>
        <w:t xml:space="preserve"> unit values</w:t>
      </w:r>
      <w:r w:rsidR="004753C5">
        <w:rPr>
          <w:rFonts w:ascii="Times New Roman" w:hAnsi="Times New Roman" w:cs="Times New Roman"/>
          <w:sz w:val="24"/>
          <w:szCs w:val="24"/>
        </w:rPr>
        <w:t>, and control variables</w:t>
      </w:r>
      <w:r>
        <w:rPr>
          <w:rFonts w:ascii="Times New Roman" w:hAnsi="Times New Roman" w:cs="Times New Roman"/>
          <w:sz w:val="24"/>
          <w:szCs w:val="24"/>
        </w:rPr>
        <w:t xml:space="preserve"> are </w:t>
      </w:r>
      <w:r w:rsidRPr="00730BC3">
        <w:rPr>
          <w:rFonts w:ascii="Times New Roman" w:hAnsi="Times New Roman" w:cs="Times New Roman"/>
          <w:sz w:val="24"/>
          <w:szCs w:val="24"/>
        </w:rPr>
        <w:t xml:space="preserve">from the </w:t>
      </w:r>
      <w:r w:rsidRPr="00957DEF">
        <w:rPr>
          <w:rFonts w:ascii="Times New Roman" w:hAnsi="Times New Roman" w:cs="Times New Roman"/>
          <w:sz w:val="24"/>
          <w:szCs w:val="24"/>
        </w:rPr>
        <w:t>V</w:t>
      </w:r>
      <w:r>
        <w:rPr>
          <w:rFonts w:ascii="Times New Roman" w:hAnsi="Times New Roman" w:cs="Times New Roman"/>
          <w:sz w:val="24"/>
          <w:szCs w:val="24"/>
        </w:rPr>
        <w:t xml:space="preserve">ietnam </w:t>
      </w:r>
      <w:r w:rsidRPr="00957DEF">
        <w:rPr>
          <w:rFonts w:ascii="Times New Roman" w:hAnsi="Times New Roman" w:cs="Times New Roman"/>
          <w:sz w:val="24"/>
          <w:szCs w:val="24"/>
        </w:rPr>
        <w:t>H</w:t>
      </w:r>
      <w:r>
        <w:rPr>
          <w:rFonts w:ascii="Times New Roman" w:hAnsi="Times New Roman" w:cs="Times New Roman"/>
          <w:sz w:val="24"/>
          <w:szCs w:val="24"/>
        </w:rPr>
        <w:t xml:space="preserve">ousehold </w:t>
      </w:r>
      <w:r w:rsidRPr="00957DEF">
        <w:rPr>
          <w:rFonts w:ascii="Times New Roman" w:hAnsi="Times New Roman" w:cs="Times New Roman"/>
          <w:sz w:val="24"/>
          <w:szCs w:val="24"/>
        </w:rPr>
        <w:t>L</w:t>
      </w:r>
      <w:r>
        <w:rPr>
          <w:rFonts w:ascii="Times New Roman" w:hAnsi="Times New Roman" w:cs="Times New Roman"/>
          <w:sz w:val="24"/>
          <w:szCs w:val="24"/>
        </w:rPr>
        <w:t xml:space="preserve">iving </w:t>
      </w:r>
      <w:r w:rsidRPr="00957DEF">
        <w:rPr>
          <w:rFonts w:ascii="Times New Roman" w:hAnsi="Times New Roman" w:cs="Times New Roman"/>
          <w:sz w:val="24"/>
          <w:szCs w:val="24"/>
        </w:rPr>
        <w:t>S</w:t>
      </w:r>
      <w:r>
        <w:rPr>
          <w:rFonts w:ascii="Times New Roman" w:hAnsi="Times New Roman" w:cs="Times New Roman"/>
          <w:sz w:val="24"/>
          <w:szCs w:val="24"/>
        </w:rPr>
        <w:t xml:space="preserve">tandards </w:t>
      </w:r>
      <w:r w:rsidRPr="00957DEF">
        <w:rPr>
          <w:rFonts w:ascii="Times New Roman" w:hAnsi="Times New Roman" w:cs="Times New Roman"/>
          <w:sz w:val="24"/>
          <w:szCs w:val="24"/>
        </w:rPr>
        <w:t>S</w:t>
      </w:r>
      <w:r>
        <w:rPr>
          <w:rFonts w:ascii="Times New Roman" w:hAnsi="Times New Roman" w:cs="Times New Roman"/>
          <w:sz w:val="24"/>
          <w:szCs w:val="24"/>
        </w:rPr>
        <w:t>urvey (VHLSS). This survey uses a thirty-day recall of</w:t>
      </w:r>
      <w:r w:rsidRPr="008B450B">
        <w:rPr>
          <w:rFonts w:ascii="Times New Roman" w:hAnsi="Times New Roman" w:cs="Times New Roman"/>
          <w:sz w:val="24"/>
          <w:szCs w:val="24"/>
        </w:rPr>
        <w:t xml:space="preserve"> consumption from own-production</w:t>
      </w:r>
      <w:r>
        <w:rPr>
          <w:rFonts w:ascii="Times New Roman" w:hAnsi="Times New Roman" w:cs="Times New Roman"/>
          <w:sz w:val="24"/>
          <w:szCs w:val="24"/>
        </w:rPr>
        <w:t xml:space="preserve">, gifts and purchases for 56 food and drink groups, another recall of spending </w:t>
      </w:r>
      <w:r w:rsidRPr="006263D5">
        <w:rPr>
          <w:rFonts w:ascii="Times New Roman" w:hAnsi="Times New Roman" w:cs="Times New Roman"/>
          <w:sz w:val="24"/>
          <w:szCs w:val="24"/>
        </w:rPr>
        <w:t xml:space="preserve">during festive </w:t>
      </w:r>
      <w:r>
        <w:rPr>
          <w:rFonts w:ascii="Times New Roman" w:hAnsi="Times New Roman" w:cs="Times New Roman"/>
          <w:sz w:val="24"/>
          <w:szCs w:val="24"/>
        </w:rPr>
        <w:t xml:space="preserve">periods on 24 of these food and drink groups, a thirty-day recall for 28 frequently purchased nonfood items and an annual recall for 36 other items. The VHLSS is lightly clustered, with three households per selected commune given the consumption recall. </w:t>
      </w:r>
      <w:r w:rsidR="00F15B3E">
        <w:rPr>
          <w:rFonts w:ascii="Times New Roman" w:hAnsi="Times New Roman" w:cs="Times New Roman"/>
          <w:sz w:val="24"/>
          <w:szCs w:val="24"/>
        </w:rPr>
        <w:t xml:space="preserve">Merging the </w:t>
      </w:r>
      <w:r>
        <w:rPr>
          <w:rFonts w:ascii="Times New Roman" w:hAnsi="Times New Roman" w:cs="Times New Roman"/>
          <w:sz w:val="24"/>
          <w:szCs w:val="24"/>
        </w:rPr>
        <w:t xml:space="preserve">two surveys </w:t>
      </w:r>
      <w:r w:rsidR="00F15B3E">
        <w:rPr>
          <w:rFonts w:ascii="Times New Roman" w:hAnsi="Times New Roman" w:cs="Times New Roman"/>
          <w:sz w:val="24"/>
          <w:szCs w:val="24"/>
        </w:rPr>
        <w:t xml:space="preserve">gives </w:t>
      </w:r>
      <w:r>
        <w:rPr>
          <w:rFonts w:ascii="Times New Roman" w:hAnsi="Times New Roman" w:cs="Times New Roman"/>
          <w:sz w:val="24"/>
          <w:szCs w:val="24"/>
        </w:rPr>
        <w:t xml:space="preserve">a database with </w:t>
      </w:r>
      <w:r w:rsidRPr="009F5A9B">
        <w:rPr>
          <w:rFonts w:ascii="Times New Roman" w:hAnsi="Times New Roman" w:cs="Times New Roman"/>
          <w:i/>
          <w:iCs/>
          <w:sz w:val="24"/>
          <w:szCs w:val="24"/>
        </w:rPr>
        <w:t>n</w:t>
      </w:r>
      <w:r w:rsidR="004339EC">
        <w:rPr>
          <w:rFonts w:ascii="Times New Roman" w:hAnsi="Times New Roman" w:cs="Times New Roman"/>
          <w:sz w:val="24"/>
          <w:szCs w:val="24"/>
        </w:rPr>
        <w:t>=4380</w:t>
      </w:r>
      <w:r>
        <w:rPr>
          <w:rFonts w:ascii="Times New Roman" w:hAnsi="Times New Roman" w:cs="Times New Roman"/>
          <w:sz w:val="24"/>
          <w:szCs w:val="24"/>
        </w:rPr>
        <w:t xml:space="preserve"> households, after allowing for </w:t>
      </w:r>
      <w:r w:rsidR="00CA560C">
        <w:rPr>
          <w:rFonts w:ascii="Times New Roman" w:hAnsi="Times New Roman" w:cs="Times New Roman"/>
          <w:sz w:val="24"/>
          <w:szCs w:val="24"/>
        </w:rPr>
        <w:t>observations with missing data</w:t>
      </w:r>
      <w:r>
        <w:rPr>
          <w:rFonts w:ascii="Times New Roman" w:hAnsi="Times New Roman" w:cs="Times New Roman"/>
          <w:sz w:val="24"/>
          <w:szCs w:val="24"/>
        </w:rPr>
        <w:t xml:space="preserve"> (</w:t>
      </w:r>
      <w:r w:rsidR="00CA560C">
        <w:rPr>
          <w:rFonts w:ascii="Times New Roman" w:hAnsi="Times New Roman" w:cs="Times New Roman"/>
          <w:sz w:val="24"/>
          <w:szCs w:val="24"/>
        </w:rPr>
        <w:t xml:space="preserve">these may be missing for any of </w:t>
      </w:r>
      <w:r>
        <w:rPr>
          <w:rFonts w:ascii="Times New Roman" w:hAnsi="Times New Roman" w:cs="Times New Roman"/>
          <w:sz w:val="24"/>
          <w:szCs w:val="24"/>
        </w:rPr>
        <w:t xml:space="preserve">the </w:t>
      </w:r>
      <w:r w:rsidR="00F15B3E">
        <w:rPr>
          <w:rFonts w:ascii="Times New Roman" w:hAnsi="Times New Roman" w:cs="Times New Roman"/>
          <w:sz w:val="24"/>
          <w:szCs w:val="24"/>
        </w:rPr>
        <w:t xml:space="preserve">14 </w:t>
      </w:r>
      <w:r w:rsidR="00CA560C">
        <w:rPr>
          <w:rFonts w:ascii="Times New Roman" w:hAnsi="Times New Roman" w:cs="Times New Roman"/>
          <w:sz w:val="24"/>
          <w:szCs w:val="24"/>
        </w:rPr>
        <w:t xml:space="preserve">other </w:t>
      </w:r>
      <w:r w:rsidR="00F15B3E">
        <w:rPr>
          <w:rFonts w:ascii="Times New Roman" w:hAnsi="Times New Roman" w:cs="Times New Roman"/>
          <w:sz w:val="24"/>
          <w:szCs w:val="24"/>
        </w:rPr>
        <w:t>covariates in our models</w:t>
      </w:r>
      <w:r w:rsidR="00CA560C">
        <w:rPr>
          <w:rFonts w:ascii="Times New Roman" w:hAnsi="Times New Roman" w:cs="Times New Roman"/>
          <w:sz w:val="24"/>
          <w:szCs w:val="24"/>
        </w:rPr>
        <w:t xml:space="preserve">, </w:t>
      </w:r>
      <w:r w:rsidR="008107F2">
        <w:rPr>
          <w:rFonts w:ascii="Times New Roman" w:hAnsi="Times New Roman" w:cs="Times New Roman"/>
          <w:sz w:val="24"/>
          <w:szCs w:val="24"/>
        </w:rPr>
        <w:t xml:space="preserve">or for </w:t>
      </w:r>
      <w:r w:rsidR="00F15B3E">
        <w:rPr>
          <w:rFonts w:ascii="Times New Roman" w:hAnsi="Times New Roman" w:cs="Times New Roman"/>
          <w:sz w:val="24"/>
          <w:szCs w:val="24"/>
        </w:rPr>
        <w:t>p</w:t>
      </w:r>
      <w:r w:rsidR="004753C5">
        <w:rPr>
          <w:rFonts w:ascii="Times New Roman" w:hAnsi="Times New Roman" w:cs="Times New Roman"/>
          <w:sz w:val="24"/>
          <w:szCs w:val="24"/>
        </w:rPr>
        <w:t>rices or unit values. Descriptive statistics for</w:t>
      </w:r>
      <w:r w:rsidR="00F15B3E">
        <w:rPr>
          <w:rFonts w:ascii="Times New Roman" w:hAnsi="Times New Roman" w:cs="Times New Roman"/>
          <w:sz w:val="24"/>
          <w:szCs w:val="24"/>
        </w:rPr>
        <w:t xml:space="preserve"> these </w:t>
      </w:r>
      <w:r w:rsidR="008562CB">
        <w:rPr>
          <w:rFonts w:ascii="Times New Roman" w:hAnsi="Times New Roman" w:cs="Times New Roman"/>
          <w:sz w:val="24"/>
          <w:szCs w:val="24"/>
        </w:rPr>
        <w:t xml:space="preserve">other </w:t>
      </w:r>
      <w:r w:rsidR="00CA560C">
        <w:rPr>
          <w:rFonts w:ascii="Times New Roman" w:hAnsi="Times New Roman" w:cs="Times New Roman"/>
          <w:sz w:val="24"/>
          <w:szCs w:val="24"/>
        </w:rPr>
        <w:t>covariates are in Appendix Table 2</w:t>
      </w:r>
      <w:r w:rsidR="00F15B3E">
        <w:rPr>
          <w:rFonts w:ascii="Times New Roman" w:hAnsi="Times New Roman" w:cs="Times New Roman"/>
          <w:sz w:val="24"/>
          <w:szCs w:val="24"/>
        </w:rPr>
        <w:t>)</w:t>
      </w:r>
      <w:r>
        <w:rPr>
          <w:rFonts w:ascii="Times New Roman" w:hAnsi="Times New Roman" w:cs="Times New Roman"/>
          <w:sz w:val="24"/>
          <w:szCs w:val="24"/>
        </w:rPr>
        <w:t>.</w:t>
      </w:r>
    </w:p>
    <w:p w:rsidR="00EE2C98" w:rsidRDefault="00EE2C98" w:rsidP="00EE2C98">
      <w:pPr>
        <w:widowControl w:val="0"/>
        <w:tabs>
          <w:tab w:val="left" w:pos="-720"/>
          <w:tab w:val="left" w:pos="567"/>
        </w:tabs>
        <w:suppressAutoHyphens/>
        <w:spacing w:line="288" w:lineRule="auto"/>
        <w:jc w:val="both"/>
        <w:rPr>
          <w:rFonts w:ascii="Times New Roman" w:hAnsi="Times New Roman" w:cs="Times New Roman"/>
          <w:sz w:val="24"/>
          <w:szCs w:val="24"/>
        </w:rPr>
      </w:pPr>
    </w:p>
    <w:p w:rsidR="006D3071" w:rsidRDefault="006507B8" w:rsidP="006507B8">
      <w:pPr>
        <w:widowControl w:val="0"/>
        <w:tabs>
          <w:tab w:val="left" w:pos="-720"/>
          <w:tab w:val="left" w:pos="567"/>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6D3071">
        <w:rPr>
          <w:rFonts w:ascii="Times New Roman" w:hAnsi="Times New Roman" w:cs="Times New Roman"/>
          <w:sz w:val="24"/>
          <w:szCs w:val="24"/>
        </w:rPr>
        <w:t xml:space="preserve">Amongst the 56 </w:t>
      </w:r>
      <w:proofErr w:type="gramStart"/>
      <w:r w:rsidR="006D3071">
        <w:rPr>
          <w:rFonts w:ascii="Times New Roman" w:hAnsi="Times New Roman" w:cs="Times New Roman"/>
          <w:sz w:val="24"/>
          <w:szCs w:val="24"/>
        </w:rPr>
        <w:t>food</w:t>
      </w:r>
      <w:proofErr w:type="gramEnd"/>
      <w:r w:rsidR="006D3071">
        <w:rPr>
          <w:rFonts w:ascii="Times New Roman" w:hAnsi="Times New Roman" w:cs="Times New Roman"/>
          <w:sz w:val="24"/>
          <w:szCs w:val="24"/>
        </w:rPr>
        <w:t xml:space="preserve"> and drink g</w:t>
      </w:r>
      <w:r w:rsidR="00BD671F">
        <w:rPr>
          <w:rFonts w:ascii="Times New Roman" w:hAnsi="Times New Roman" w:cs="Times New Roman"/>
          <w:sz w:val="24"/>
          <w:szCs w:val="24"/>
        </w:rPr>
        <w:t>roups in the VHLSS, there are 14</w:t>
      </w:r>
      <w:r w:rsidR="006D3071">
        <w:rPr>
          <w:rFonts w:ascii="Times New Roman" w:hAnsi="Times New Roman" w:cs="Times New Roman"/>
          <w:sz w:val="24"/>
          <w:szCs w:val="24"/>
        </w:rPr>
        <w:t xml:space="preserve"> that do not have any quantities recorded, </w:t>
      </w:r>
      <w:r w:rsidR="00BD671F">
        <w:rPr>
          <w:rFonts w:ascii="Times New Roman" w:hAnsi="Times New Roman" w:cs="Times New Roman"/>
          <w:sz w:val="24"/>
          <w:szCs w:val="24"/>
        </w:rPr>
        <w:t xml:space="preserve">mainly </w:t>
      </w:r>
      <w:r w:rsidR="006D3071">
        <w:rPr>
          <w:rFonts w:ascii="Times New Roman" w:hAnsi="Times New Roman" w:cs="Times New Roman"/>
          <w:sz w:val="24"/>
          <w:szCs w:val="24"/>
        </w:rPr>
        <w:t>due to their heterogeneous nature</w:t>
      </w:r>
      <w:r w:rsidR="00BD671F">
        <w:rPr>
          <w:rFonts w:ascii="Times New Roman" w:hAnsi="Times New Roman" w:cs="Times New Roman"/>
          <w:sz w:val="24"/>
          <w:szCs w:val="24"/>
        </w:rPr>
        <w:t xml:space="preserve"> (e.g. </w:t>
      </w:r>
      <w:r w:rsidR="00445C74">
        <w:rPr>
          <w:rFonts w:ascii="Times New Roman" w:hAnsi="Times New Roman" w:cs="Times New Roman"/>
          <w:sz w:val="24"/>
          <w:szCs w:val="24"/>
        </w:rPr>
        <w:t>'</w:t>
      </w:r>
      <w:r w:rsidR="00BD671F">
        <w:rPr>
          <w:rFonts w:ascii="Times New Roman" w:hAnsi="Times New Roman" w:cs="Times New Roman"/>
          <w:sz w:val="24"/>
          <w:szCs w:val="24"/>
        </w:rPr>
        <w:t>other types of meat</w:t>
      </w:r>
      <w:r w:rsidR="00445C74">
        <w:rPr>
          <w:rFonts w:ascii="Times New Roman" w:hAnsi="Times New Roman" w:cs="Times New Roman"/>
          <w:sz w:val="24"/>
          <w:szCs w:val="24"/>
        </w:rPr>
        <w:t>'</w:t>
      </w:r>
      <w:r w:rsidR="00BD671F">
        <w:rPr>
          <w:rFonts w:ascii="Times New Roman" w:hAnsi="Times New Roman" w:cs="Times New Roman"/>
          <w:sz w:val="24"/>
          <w:szCs w:val="24"/>
        </w:rPr>
        <w:t xml:space="preserve">) which makes consistent quantities </w:t>
      </w:r>
      <w:r w:rsidR="00F11573">
        <w:rPr>
          <w:rFonts w:ascii="Times New Roman" w:hAnsi="Times New Roman" w:cs="Times New Roman"/>
          <w:sz w:val="24"/>
          <w:szCs w:val="24"/>
        </w:rPr>
        <w:t>hard to define</w:t>
      </w:r>
      <w:r w:rsidR="00BD671F">
        <w:rPr>
          <w:rFonts w:ascii="Times New Roman" w:hAnsi="Times New Roman" w:cs="Times New Roman"/>
          <w:sz w:val="24"/>
          <w:szCs w:val="24"/>
        </w:rPr>
        <w:t xml:space="preserve">. Thus, we have </w:t>
      </w:r>
      <w:r w:rsidR="006D3071">
        <w:rPr>
          <w:rFonts w:ascii="Times New Roman" w:hAnsi="Times New Roman" w:cs="Times New Roman"/>
          <w:sz w:val="24"/>
          <w:szCs w:val="24"/>
        </w:rPr>
        <w:t>no unit values for these groups</w:t>
      </w:r>
      <w:r w:rsidR="00BD671F">
        <w:rPr>
          <w:rFonts w:ascii="Times New Roman" w:hAnsi="Times New Roman" w:cs="Times New Roman"/>
          <w:sz w:val="24"/>
          <w:szCs w:val="24"/>
        </w:rPr>
        <w:t xml:space="preserve"> and they are not considered further</w:t>
      </w:r>
      <w:r w:rsidR="006D3071">
        <w:rPr>
          <w:rFonts w:ascii="Times New Roman" w:hAnsi="Times New Roman" w:cs="Times New Roman"/>
          <w:sz w:val="24"/>
          <w:szCs w:val="24"/>
        </w:rPr>
        <w:t xml:space="preserve">. </w:t>
      </w:r>
      <w:r w:rsidR="00BD671F">
        <w:rPr>
          <w:rFonts w:ascii="Times New Roman" w:hAnsi="Times New Roman" w:cs="Times New Roman"/>
          <w:sz w:val="24"/>
          <w:szCs w:val="24"/>
        </w:rPr>
        <w:t>Of the 42 food groups with unit values, ten do not have any item in the price survey,</w:t>
      </w:r>
      <w:r w:rsidR="00F11573">
        <w:rPr>
          <w:rFonts w:ascii="Times New Roman" w:hAnsi="Times New Roman" w:cs="Times New Roman"/>
          <w:sz w:val="24"/>
          <w:szCs w:val="24"/>
        </w:rPr>
        <w:t xml:space="preserve"> either because they are now of minor importance in the diet (e.g. cassava, kohlrabi) or because they are only available for sale in a subset of localities such as urban areas (e.g. fresh milk)</w:t>
      </w:r>
      <w:r w:rsidR="006D3071">
        <w:rPr>
          <w:rFonts w:ascii="Times New Roman" w:hAnsi="Times New Roman" w:cs="Times New Roman"/>
          <w:sz w:val="24"/>
          <w:szCs w:val="24"/>
        </w:rPr>
        <w:t xml:space="preserve">. This leaves 32 </w:t>
      </w:r>
      <w:r w:rsidR="00CA560C">
        <w:rPr>
          <w:rFonts w:ascii="Times New Roman" w:hAnsi="Times New Roman" w:cs="Times New Roman"/>
          <w:sz w:val="24"/>
          <w:szCs w:val="24"/>
        </w:rPr>
        <w:t xml:space="preserve">food and drink </w:t>
      </w:r>
      <w:r w:rsidR="006D3071">
        <w:rPr>
          <w:rFonts w:ascii="Times New Roman" w:hAnsi="Times New Roman" w:cs="Times New Roman"/>
          <w:sz w:val="24"/>
          <w:szCs w:val="24"/>
        </w:rPr>
        <w:t xml:space="preserve">groups, which account </w:t>
      </w:r>
      <w:r w:rsidR="006D3071" w:rsidRPr="005E0DBC">
        <w:rPr>
          <w:rFonts w:ascii="Times New Roman" w:hAnsi="Times New Roman" w:cs="Times New Roman"/>
          <w:sz w:val="24"/>
          <w:szCs w:val="24"/>
        </w:rPr>
        <w:t xml:space="preserve">for </w:t>
      </w:r>
      <w:r w:rsidR="009251B5" w:rsidRPr="005E0DBC">
        <w:rPr>
          <w:rFonts w:ascii="Times New Roman" w:hAnsi="Times New Roman" w:cs="Times New Roman"/>
          <w:sz w:val="24"/>
          <w:szCs w:val="24"/>
        </w:rPr>
        <w:t>66.4</w:t>
      </w:r>
      <w:r w:rsidR="009251B5">
        <w:rPr>
          <w:rFonts w:ascii="Times New Roman" w:hAnsi="Times New Roman" w:cs="Times New Roman"/>
          <w:sz w:val="24"/>
          <w:szCs w:val="24"/>
        </w:rPr>
        <w:t xml:space="preserve"> %</w:t>
      </w:r>
      <w:r w:rsidR="006D3071">
        <w:rPr>
          <w:rFonts w:ascii="Times New Roman" w:hAnsi="Times New Roman" w:cs="Times New Roman"/>
          <w:sz w:val="24"/>
          <w:szCs w:val="24"/>
        </w:rPr>
        <w:t xml:space="preserve"> of food consumption (and </w:t>
      </w:r>
      <w:r w:rsidR="009251B5" w:rsidRPr="005E0DBC">
        <w:rPr>
          <w:rFonts w:ascii="Times New Roman" w:hAnsi="Times New Roman" w:cs="Times New Roman"/>
          <w:sz w:val="24"/>
          <w:szCs w:val="24"/>
        </w:rPr>
        <w:t>30.5 %</w:t>
      </w:r>
      <w:r w:rsidR="006D3071">
        <w:rPr>
          <w:rFonts w:ascii="Times New Roman" w:hAnsi="Times New Roman" w:cs="Times New Roman"/>
          <w:sz w:val="24"/>
          <w:szCs w:val="24"/>
        </w:rPr>
        <w:t xml:space="preserve"> of total consumption)</w:t>
      </w:r>
      <w:r w:rsidR="00F11573">
        <w:rPr>
          <w:rFonts w:ascii="Times New Roman" w:hAnsi="Times New Roman" w:cs="Times New Roman"/>
          <w:sz w:val="24"/>
          <w:szCs w:val="24"/>
        </w:rPr>
        <w:t xml:space="preserve"> that we consider.</w:t>
      </w:r>
      <w:r w:rsidR="008107F2">
        <w:rPr>
          <w:rStyle w:val="FootnoteReference"/>
          <w:rFonts w:ascii="Times New Roman" w:hAnsi="Times New Roman" w:cs="Times New Roman"/>
          <w:sz w:val="24"/>
          <w:szCs w:val="24"/>
        </w:rPr>
        <w:footnoteReference w:id="8"/>
      </w:r>
    </w:p>
    <w:p w:rsidR="00EE2C98" w:rsidRDefault="00EE2C98" w:rsidP="00C671A4">
      <w:pPr>
        <w:widowControl w:val="0"/>
        <w:tabs>
          <w:tab w:val="left" w:pos="-720"/>
        </w:tabs>
        <w:suppressAutoHyphens/>
        <w:spacing w:line="288" w:lineRule="auto"/>
        <w:jc w:val="both"/>
        <w:rPr>
          <w:rFonts w:ascii="Times New Roman" w:hAnsi="Times New Roman" w:cs="Times New Roman"/>
          <w:sz w:val="24"/>
          <w:szCs w:val="24"/>
        </w:rPr>
      </w:pPr>
    </w:p>
    <w:p w:rsidR="0079184F" w:rsidRDefault="0079184F" w:rsidP="00C671A4">
      <w:pPr>
        <w:widowControl w:val="0"/>
        <w:tabs>
          <w:tab w:val="left" w:pos="-720"/>
        </w:tabs>
        <w:suppressAutoHyphens/>
        <w:spacing w:line="288" w:lineRule="auto"/>
        <w:jc w:val="both"/>
        <w:rPr>
          <w:rFonts w:ascii="Times New Roman" w:hAnsi="Times New Roman" w:cs="Times New Roman"/>
          <w:sz w:val="24"/>
          <w:szCs w:val="24"/>
        </w:rPr>
      </w:pPr>
    </w:p>
    <w:p w:rsidR="00AF64FD" w:rsidRPr="009808DC" w:rsidRDefault="0045105E" w:rsidP="0079184F">
      <w:pPr>
        <w:pStyle w:val="BodyTextIndent3"/>
        <w:keepNext/>
        <w:widowControl w:val="0"/>
        <w:tabs>
          <w:tab w:val="left" w:pos="426"/>
        </w:tabs>
        <w:spacing w:after="0" w:line="288" w:lineRule="auto"/>
        <w:ind w:leftChars="0" w:left="0"/>
        <w:jc w:val="both"/>
        <w:rPr>
          <w:rFonts w:ascii="Times New Roman" w:hAnsi="Times New Roman" w:cs="Times New Roman"/>
          <w:b/>
          <w:sz w:val="24"/>
          <w:szCs w:val="24"/>
          <w:lang w:val="en-GB"/>
        </w:rPr>
      </w:pPr>
      <w:r w:rsidRPr="009808DC">
        <w:rPr>
          <w:rFonts w:ascii="Times New Roman" w:hAnsi="Times New Roman" w:cs="Times New Roman"/>
          <w:b/>
          <w:sz w:val="24"/>
          <w:szCs w:val="24"/>
          <w:lang w:val="en-GB"/>
        </w:rPr>
        <w:t xml:space="preserve">V. </w:t>
      </w:r>
      <w:r w:rsidR="0079184F">
        <w:rPr>
          <w:rFonts w:ascii="Times New Roman" w:hAnsi="Times New Roman" w:cs="Times New Roman"/>
          <w:b/>
          <w:sz w:val="24"/>
          <w:szCs w:val="24"/>
          <w:lang w:val="en-GB"/>
        </w:rPr>
        <w:tab/>
      </w:r>
      <w:r w:rsidR="003C7632" w:rsidRPr="009808DC">
        <w:rPr>
          <w:rFonts w:ascii="Times New Roman" w:hAnsi="Times New Roman" w:cs="Times New Roman"/>
          <w:b/>
          <w:sz w:val="24"/>
          <w:szCs w:val="24"/>
          <w:lang w:val="en-GB"/>
        </w:rPr>
        <w:t>Results</w:t>
      </w:r>
    </w:p>
    <w:p w:rsidR="00EE2C98" w:rsidRPr="00EE2C98" w:rsidRDefault="00EE2C98" w:rsidP="00C671A4">
      <w:pPr>
        <w:widowControl w:val="0"/>
        <w:tabs>
          <w:tab w:val="left" w:pos="-720"/>
        </w:tabs>
        <w:suppressAutoHyphens/>
        <w:spacing w:line="288" w:lineRule="auto"/>
        <w:jc w:val="both"/>
        <w:rPr>
          <w:rFonts w:ascii="Times New Roman" w:hAnsi="Times New Roman" w:cs="Times New Roman"/>
          <w:sz w:val="12"/>
          <w:szCs w:val="12"/>
        </w:rPr>
      </w:pPr>
    </w:p>
    <w:p w:rsidR="006F06F0" w:rsidRDefault="004753C5" w:rsidP="00C671A4">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In Table 2</w:t>
      </w:r>
      <w:r w:rsidR="00F701D2">
        <w:rPr>
          <w:rFonts w:ascii="Times New Roman" w:hAnsi="Times New Roman" w:cs="Times New Roman"/>
          <w:sz w:val="24"/>
          <w:szCs w:val="24"/>
        </w:rPr>
        <w:t xml:space="preserve"> we report </w:t>
      </w:r>
      <w:r>
        <w:rPr>
          <w:rFonts w:ascii="Times New Roman" w:hAnsi="Times New Roman" w:cs="Times New Roman"/>
          <w:sz w:val="24"/>
          <w:szCs w:val="24"/>
        </w:rPr>
        <w:t xml:space="preserve">four </w:t>
      </w:r>
      <w:r w:rsidR="00F701D2">
        <w:rPr>
          <w:rFonts w:ascii="Times New Roman" w:hAnsi="Times New Roman" w:cs="Times New Roman"/>
          <w:sz w:val="24"/>
          <w:szCs w:val="24"/>
        </w:rPr>
        <w:t xml:space="preserve">estimates of the own-price elasticity of quantity demand for </w:t>
      </w:r>
      <w:r>
        <w:rPr>
          <w:rFonts w:ascii="Times New Roman" w:hAnsi="Times New Roman" w:cs="Times New Roman"/>
          <w:sz w:val="24"/>
          <w:szCs w:val="24"/>
        </w:rPr>
        <w:t xml:space="preserve">each of the 32 groups, </w:t>
      </w:r>
      <w:r w:rsidR="00E04427">
        <w:rPr>
          <w:rFonts w:ascii="Times New Roman" w:hAnsi="Times New Roman" w:cs="Times New Roman"/>
          <w:sz w:val="24"/>
          <w:szCs w:val="24"/>
        </w:rPr>
        <w:t xml:space="preserve">one </w:t>
      </w:r>
      <w:r>
        <w:rPr>
          <w:rFonts w:ascii="Times New Roman" w:hAnsi="Times New Roman" w:cs="Times New Roman"/>
          <w:sz w:val="24"/>
          <w:szCs w:val="24"/>
        </w:rPr>
        <w:t xml:space="preserve">from </w:t>
      </w:r>
      <w:r w:rsidR="00E04427">
        <w:rPr>
          <w:rFonts w:ascii="Times New Roman" w:hAnsi="Times New Roman" w:cs="Times New Roman"/>
          <w:sz w:val="24"/>
          <w:szCs w:val="24"/>
        </w:rPr>
        <w:t xml:space="preserve">each </w:t>
      </w:r>
      <w:r>
        <w:rPr>
          <w:rFonts w:ascii="Times New Roman" w:hAnsi="Times New Roman" w:cs="Times New Roman"/>
          <w:sz w:val="24"/>
          <w:szCs w:val="24"/>
        </w:rPr>
        <w:t>method discussed</w:t>
      </w:r>
      <w:r w:rsidR="003E2965">
        <w:rPr>
          <w:rFonts w:ascii="Times New Roman" w:hAnsi="Times New Roman" w:cs="Times New Roman"/>
          <w:sz w:val="24"/>
          <w:szCs w:val="24"/>
        </w:rPr>
        <w:t xml:space="preserve"> in Section </w:t>
      </w:r>
      <w:r w:rsidR="00F701D2">
        <w:rPr>
          <w:rFonts w:ascii="Times New Roman" w:hAnsi="Times New Roman" w:cs="Times New Roman"/>
          <w:sz w:val="24"/>
          <w:szCs w:val="24"/>
        </w:rPr>
        <w:t xml:space="preserve">II. </w:t>
      </w:r>
      <w:r w:rsidR="00F84161">
        <w:rPr>
          <w:rFonts w:ascii="Times New Roman" w:hAnsi="Times New Roman" w:cs="Times New Roman"/>
          <w:sz w:val="24"/>
          <w:szCs w:val="24"/>
        </w:rPr>
        <w:t>We also report the own</w:t>
      </w:r>
      <w:r>
        <w:rPr>
          <w:rFonts w:ascii="Times New Roman" w:hAnsi="Times New Roman" w:cs="Times New Roman"/>
          <w:sz w:val="24"/>
          <w:szCs w:val="24"/>
        </w:rPr>
        <w:t xml:space="preserve">-price elasticity of quality that comes from the unrestricted method, and </w:t>
      </w:r>
      <w:r w:rsidR="006D1585">
        <w:rPr>
          <w:rFonts w:ascii="Times New Roman" w:hAnsi="Times New Roman" w:cs="Times New Roman"/>
          <w:sz w:val="24"/>
          <w:szCs w:val="24"/>
        </w:rPr>
        <w:t xml:space="preserve">the results </w:t>
      </w:r>
      <w:r>
        <w:rPr>
          <w:rFonts w:ascii="Times New Roman" w:hAnsi="Times New Roman" w:cs="Times New Roman"/>
          <w:sz w:val="24"/>
          <w:szCs w:val="24"/>
        </w:rPr>
        <w:t>f</w:t>
      </w:r>
      <w:r w:rsidR="006D1585">
        <w:rPr>
          <w:rFonts w:ascii="Times New Roman" w:hAnsi="Times New Roman" w:cs="Times New Roman"/>
          <w:sz w:val="24"/>
          <w:szCs w:val="24"/>
        </w:rPr>
        <w:t>or</w:t>
      </w:r>
      <w:r>
        <w:rPr>
          <w:rFonts w:ascii="Times New Roman" w:hAnsi="Times New Roman" w:cs="Times New Roman"/>
          <w:sz w:val="24"/>
          <w:szCs w:val="24"/>
        </w:rPr>
        <w:t xml:space="preserve"> hypothesis tests comparing the Cox and Wohlgenant and unrestricted estimates of the own-price elasticity of quantity. A total </w:t>
      </w:r>
      <w:r w:rsidRPr="005E0DBC">
        <w:rPr>
          <w:rFonts w:ascii="Times New Roman" w:hAnsi="Times New Roman" w:cs="Times New Roman"/>
          <w:sz w:val="24"/>
          <w:szCs w:val="24"/>
        </w:rPr>
        <w:t xml:space="preserve">of </w:t>
      </w:r>
      <w:r w:rsidR="00653AC8">
        <w:rPr>
          <w:rFonts w:ascii="Times New Roman" w:hAnsi="Times New Roman" w:cs="Times New Roman"/>
          <w:sz w:val="24"/>
          <w:szCs w:val="24"/>
        </w:rPr>
        <w:t>160</w:t>
      </w:r>
      <w:r w:rsidR="00653B9B" w:rsidRPr="00653B9B">
        <w:rPr>
          <w:rFonts w:ascii="Times New Roman" w:hAnsi="Times New Roman" w:cs="Times New Roman"/>
          <w:sz w:val="24"/>
          <w:szCs w:val="24"/>
        </w:rPr>
        <w:t xml:space="preserve"> equations are estimated to get the e</w:t>
      </w:r>
      <w:r>
        <w:rPr>
          <w:rFonts w:ascii="Times New Roman" w:hAnsi="Times New Roman" w:cs="Times New Roman"/>
          <w:sz w:val="24"/>
          <w:szCs w:val="24"/>
        </w:rPr>
        <w:t>lasticities reported in Table 2</w:t>
      </w:r>
      <w:r w:rsidR="009857B6">
        <w:rPr>
          <w:rFonts w:ascii="Times New Roman" w:hAnsi="Times New Roman" w:cs="Times New Roman"/>
          <w:sz w:val="24"/>
          <w:szCs w:val="24"/>
        </w:rPr>
        <w:t>;</w:t>
      </w:r>
      <w:r w:rsidR="00653B9B" w:rsidRPr="00653B9B">
        <w:rPr>
          <w:rFonts w:ascii="Times New Roman" w:hAnsi="Times New Roman" w:cs="Times New Roman"/>
          <w:sz w:val="24"/>
          <w:szCs w:val="24"/>
        </w:rPr>
        <w:t xml:space="preserve"> budget share and unit value equations for the unrestricted method, budget share equations for the standard </w:t>
      </w:r>
      <w:r>
        <w:rPr>
          <w:rFonts w:ascii="Times New Roman" w:hAnsi="Times New Roman" w:cs="Times New Roman"/>
          <w:sz w:val="24"/>
          <w:szCs w:val="24"/>
        </w:rPr>
        <w:t xml:space="preserve">unit value method, and unit value and budget share equations </w:t>
      </w:r>
      <w:r w:rsidR="00653B9B" w:rsidRPr="00653B9B">
        <w:rPr>
          <w:rFonts w:ascii="Times New Roman" w:hAnsi="Times New Roman" w:cs="Times New Roman"/>
          <w:sz w:val="24"/>
          <w:szCs w:val="24"/>
        </w:rPr>
        <w:t>fo</w:t>
      </w:r>
      <w:r w:rsidR="009857B6">
        <w:rPr>
          <w:rFonts w:ascii="Times New Roman" w:hAnsi="Times New Roman" w:cs="Times New Roman"/>
          <w:sz w:val="24"/>
          <w:szCs w:val="24"/>
        </w:rPr>
        <w:t>r the Cox and Wohlgenant method</w:t>
      </w:r>
      <w:r w:rsidR="00653B9B" w:rsidRPr="00653B9B">
        <w:rPr>
          <w:rFonts w:ascii="Times New Roman" w:hAnsi="Times New Roman" w:cs="Times New Roman"/>
          <w:sz w:val="24"/>
          <w:szCs w:val="24"/>
        </w:rPr>
        <w:t>.</w:t>
      </w:r>
      <w:r w:rsidR="009857B6">
        <w:rPr>
          <w:rFonts w:ascii="Times New Roman" w:hAnsi="Times New Roman" w:cs="Times New Roman"/>
          <w:sz w:val="24"/>
          <w:szCs w:val="24"/>
        </w:rPr>
        <w:t xml:space="preserve"> </w:t>
      </w:r>
      <w:r w:rsidR="00345A8E">
        <w:rPr>
          <w:rFonts w:ascii="Times New Roman" w:hAnsi="Times New Roman" w:cs="Times New Roman"/>
          <w:sz w:val="24"/>
          <w:szCs w:val="24"/>
        </w:rPr>
        <w:t>These</w:t>
      </w:r>
      <w:r w:rsidR="001F05A1">
        <w:rPr>
          <w:rFonts w:ascii="Times New Roman" w:hAnsi="Times New Roman" w:cs="Times New Roman"/>
          <w:sz w:val="24"/>
          <w:szCs w:val="24"/>
        </w:rPr>
        <w:t xml:space="preserve"> equations include</w:t>
      </w:r>
      <w:r w:rsidR="00461199">
        <w:rPr>
          <w:rFonts w:ascii="Times New Roman" w:hAnsi="Times New Roman" w:cs="Times New Roman"/>
          <w:sz w:val="24"/>
          <w:szCs w:val="24"/>
        </w:rPr>
        <w:t xml:space="preserve"> 14</w:t>
      </w:r>
      <w:r w:rsidR="00345A8E">
        <w:rPr>
          <w:rFonts w:ascii="Times New Roman" w:hAnsi="Times New Roman" w:cs="Times New Roman"/>
          <w:sz w:val="24"/>
          <w:szCs w:val="24"/>
        </w:rPr>
        <w:t xml:space="preserve"> control </w:t>
      </w:r>
      <w:r w:rsidR="00345A8E" w:rsidRPr="00345A8E">
        <w:rPr>
          <w:rFonts w:ascii="Times New Roman" w:hAnsi="Times New Roman" w:cs="Times New Roman"/>
          <w:sz w:val="24"/>
          <w:szCs w:val="24"/>
        </w:rPr>
        <w:t>variables</w:t>
      </w:r>
      <w:r w:rsidR="00345A8E">
        <w:rPr>
          <w:rFonts w:ascii="Times New Roman" w:hAnsi="Times New Roman" w:cs="Times New Roman"/>
          <w:sz w:val="24"/>
          <w:szCs w:val="24"/>
        </w:rPr>
        <w:t xml:space="preserve"> other than </w:t>
      </w:r>
      <w:r w:rsidR="00345A8E" w:rsidRPr="00345A8E">
        <w:rPr>
          <w:rFonts w:ascii="Times New Roman" w:hAnsi="Times New Roman" w:cs="Times New Roman"/>
          <w:sz w:val="24"/>
          <w:szCs w:val="24"/>
        </w:rPr>
        <w:t>prices or unit values</w:t>
      </w:r>
      <w:r w:rsidR="00461199">
        <w:rPr>
          <w:rFonts w:ascii="Times New Roman" w:hAnsi="Times New Roman" w:cs="Times New Roman"/>
          <w:sz w:val="24"/>
          <w:szCs w:val="24"/>
        </w:rPr>
        <w:t xml:space="preserve">: </w:t>
      </w:r>
      <w:r w:rsidR="00461199" w:rsidRPr="008A6D5C">
        <w:rPr>
          <w:rFonts w:ascii="Times New Roman" w:hAnsi="Times New Roman" w:cs="Times New Roman"/>
          <w:sz w:val="24"/>
          <w:szCs w:val="24"/>
        </w:rPr>
        <w:t xml:space="preserve">the logarithms of real total expenditure and household size, the share of the household who are young children, youths, elderly, and migrants (born in another province), the age, education and gender of the household head, dummy variables for whether the household head earns wages, farms, or is self-employed (these are not mutually exclusive), </w:t>
      </w:r>
      <w:r w:rsidR="00461199">
        <w:rPr>
          <w:rFonts w:ascii="Times New Roman" w:hAnsi="Times New Roman" w:cs="Times New Roman"/>
          <w:sz w:val="24"/>
          <w:szCs w:val="24"/>
        </w:rPr>
        <w:t>and the budget share</w:t>
      </w:r>
      <w:r w:rsidR="00461199" w:rsidRPr="008A6D5C">
        <w:rPr>
          <w:rFonts w:ascii="Times New Roman" w:hAnsi="Times New Roman" w:cs="Times New Roman"/>
          <w:sz w:val="24"/>
          <w:szCs w:val="24"/>
        </w:rPr>
        <w:t xml:space="preserve"> for other </w:t>
      </w:r>
      <w:r w:rsidR="00461199">
        <w:rPr>
          <w:rFonts w:ascii="Times New Roman" w:hAnsi="Times New Roman" w:cs="Times New Roman"/>
          <w:sz w:val="24"/>
          <w:szCs w:val="24"/>
        </w:rPr>
        <w:t>groups of expenditures. Since there are too many regression results to report individually we give a brief overview of them before turning to a discussion of the elasticities.</w:t>
      </w:r>
    </w:p>
    <w:p w:rsidR="00EE2C98" w:rsidRDefault="00EE2C98" w:rsidP="00C671A4">
      <w:pPr>
        <w:widowControl w:val="0"/>
        <w:tabs>
          <w:tab w:val="left" w:pos="-720"/>
        </w:tabs>
        <w:suppressAutoHyphens/>
        <w:spacing w:line="288" w:lineRule="auto"/>
        <w:jc w:val="both"/>
        <w:rPr>
          <w:rFonts w:ascii="Times New Roman" w:eastAsia="Times New Roman" w:hAnsi="Times New Roman" w:cs="Times New Roman"/>
          <w:sz w:val="24"/>
          <w:szCs w:val="24"/>
        </w:rPr>
      </w:pPr>
    </w:p>
    <w:p w:rsidR="0079184F" w:rsidRDefault="0079184F" w:rsidP="00C671A4">
      <w:pPr>
        <w:widowControl w:val="0"/>
        <w:tabs>
          <w:tab w:val="left" w:pos="-720"/>
        </w:tabs>
        <w:suppressAutoHyphens/>
        <w:spacing w:line="288" w:lineRule="auto"/>
        <w:jc w:val="both"/>
        <w:rPr>
          <w:rFonts w:ascii="Times New Roman" w:eastAsia="Times New Roman" w:hAnsi="Times New Roman" w:cs="Times New Roman"/>
          <w:sz w:val="24"/>
          <w:szCs w:val="24"/>
        </w:rPr>
      </w:pPr>
    </w:p>
    <w:p w:rsidR="006507B8" w:rsidRPr="00041E5B" w:rsidRDefault="006507B8" w:rsidP="006507B8">
      <w:pPr>
        <w:widowControl w:val="0"/>
        <w:tabs>
          <w:tab w:val="left" w:pos="-720"/>
        </w:tabs>
        <w:suppressAutoHyphens/>
        <w:spacing w:line="288" w:lineRule="auto"/>
        <w:jc w:val="center"/>
        <w:rPr>
          <w:rFonts w:ascii="Times New Roman" w:hAnsi="Times New Roman" w:cs="Times New Roman"/>
          <w:b/>
          <w:lang w:val="en-NZ" w:eastAsia="en-NZ"/>
        </w:rPr>
      </w:pPr>
      <w:r w:rsidRPr="00041E5B">
        <w:rPr>
          <w:rFonts w:ascii="Times New Roman" w:hAnsi="Times New Roman" w:cs="Times New Roman"/>
          <w:b/>
          <w:lang w:val="en-NZ" w:eastAsia="en-NZ"/>
        </w:rPr>
        <w:lastRenderedPageBreak/>
        <w:t xml:space="preserve">Table </w:t>
      </w:r>
      <w:r w:rsidRPr="00041E5B">
        <w:rPr>
          <w:rFonts w:ascii="Times New Roman" w:hAnsi="Times New Roman" w:cs="Times New Roman"/>
          <w:b/>
          <w:lang w:val="en-NZ"/>
        </w:rPr>
        <w:t>2</w:t>
      </w:r>
      <w:r w:rsidRPr="00041E5B">
        <w:rPr>
          <w:rFonts w:ascii="Times New Roman" w:hAnsi="Times New Roman" w:cs="Times New Roman"/>
          <w:b/>
          <w:lang w:val="en-NZ" w:eastAsia="en-NZ"/>
        </w:rPr>
        <w:t>: Estimates of the Own-Price Elasticities of Qua</w:t>
      </w:r>
      <w:r w:rsidRPr="00041E5B">
        <w:rPr>
          <w:rFonts w:ascii="Times New Roman" w:hAnsi="Times New Roman" w:cs="Times New Roman"/>
          <w:b/>
          <w:lang w:val="en-NZ"/>
        </w:rPr>
        <w:t>ntity Demand and Quality Demand</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5"/>
        <w:gridCol w:w="1106"/>
        <w:gridCol w:w="1106"/>
        <w:gridCol w:w="1106"/>
        <w:gridCol w:w="1106"/>
        <w:gridCol w:w="1106"/>
        <w:gridCol w:w="1106"/>
      </w:tblGrid>
      <w:tr w:rsidR="006507B8" w:rsidRPr="00B4029A" w:rsidTr="00444C1C">
        <w:trPr>
          <w:trHeight w:val="20"/>
        </w:trPr>
        <w:tc>
          <w:tcPr>
            <w:tcW w:w="2835" w:type="dxa"/>
            <w:tcBorders>
              <w:top w:val="single" w:sz="4" w:space="0" w:color="auto"/>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p>
        </w:tc>
        <w:tc>
          <w:tcPr>
            <w:tcW w:w="2212" w:type="dxa"/>
            <w:gridSpan w:val="2"/>
            <w:tcBorders>
              <w:top w:val="single" w:sz="4" w:space="0" w:color="auto"/>
              <w:left w:val="nil"/>
              <w:bottom w:val="nil"/>
              <w:right w:val="nil"/>
            </w:tcBorders>
            <w:shd w:val="clear" w:color="auto" w:fill="auto"/>
            <w:vAlign w:val="bottom"/>
          </w:tcPr>
          <w:p w:rsidR="006507B8" w:rsidRPr="006757FF" w:rsidRDefault="006507B8" w:rsidP="00D65D75">
            <w:pPr>
              <w:tabs>
                <w:tab w:val="decimal" w:pos="284"/>
                <w:tab w:val="left" w:pos="426"/>
              </w:tabs>
              <w:spacing w:before="40"/>
              <w:ind w:left="113"/>
              <w:rPr>
                <w:rFonts w:asciiTheme="majorBidi" w:hAnsiTheme="majorBidi" w:cstheme="majorBidi"/>
                <w:color w:val="000000"/>
                <w:sz w:val="21"/>
                <w:szCs w:val="21"/>
              </w:rPr>
            </w:pPr>
            <w:r>
              <w:rPr>
                <w:rFonts w:asciiTheme="majorBidi" w:hAnsiTheme="majorBidi" w:cstheme="majorBidi"/>
                <w:color w:val="000000"/>
                <w:sz w:val="21"/>
                <w:szCs w:val="21"/>
              </w:rPr>
              <w:t>Unrestricted Method</w:t>
            </w:r>
          </w:p>
        </w:tc>
        <w:tc>
          <w:tcPr>
            <w:tcW w:w="1106" w:type="dxa"/>
            <w:vMerge w:val="restart"/>
            <w:tcBorders>
              <w:top w:val="single" w:sz="4" w:space="0" w:color="auto"/>
              <w:left w:val="nil"/>
              <w:right w:val="nil"/>
            </w:tcBorders>
            <w:shd w:val="clear" w:color="auto" w:fill="auto"/>
            <w:vAlign w:val="bottom"/>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Standard Price method</w:t>
            </w:r>
          </w:p>
        </w:tc>
        <w:tc>
          <w:tcPr>
            <w:tcW w:w="1106" w:type="dxa"/>
            <w:vMerge w:val="restart"/>
            <w:tcBorders>
              <w:top w:val="single" w:sz="4" w:space="0" w:color="auto"/>
              <w:left w:val="nil"/>
              <w:right w:val="nil"/>
            </w:tcBorders>
            <w:shd w:val="clear" w:color="auto" w:fill="auto"/>
            <w:vAlign w:val="bottom"/>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Standard Unit Value Method</w:t>
            </w:r>
          </w:p>
        </w:tc>
        <w:tc>
          <w:tcPr>
            <w:tcW w:w="2212" w:type="dxa"/>
            <w:gridSpan w:val="2"/>
            <w:tcBorders>
              <w:top w:val="single" w:sz="4" w:space="0" w:color="auto"/>
              <w:left w:val="nil"/>
              <w:bottom w:val="nil"/>
              <w:right w:val="nil"/>
            </w:tcBorders>
            <w:shd w:val="clear" w:color="auto" w:fill="auto"/>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 xml:space="preserve">Cox and </w:t>
            </w:r>
            <w:proofErr w:type="spellStart"/>
            <w:r>
              <w:rPr>
                <w:rFonts w:asciiTheme="majorBidi" w:hAnsiTheme="majorBidi" w:cstheme="majorBidi"/>
                <w:color w:val="000000"/>
                <w:sz w:val="21"/>
                <w:szCs w:val="21"/>
              </w:rPr>
              <w:t>Wohlgenant</w:t>
            </w:r>
            <w:proofErr w:type="spellEnd"/>
            <w:r>
              <w:rPr>
                <w:rFonts w:asciiTheme="majorBidi" w:hAnsiTheme="majorBidi" w:cstheme="majorBidi"/>
                <w:color w:val="000000"/>
                <w:sz w:val="21"/>
                <w:szCs w:val="21"/>
              </w:rPr>
              <w:t xml:space="preserve"> Method</w:t>
            </w:r>
          </w:p>
        </w:tc>
      </w:tr>
      <w:tr w:rsidR="006507B8" w:rsidRPr="00B4029A" w:rsidTr="00444C1C">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p>
        </w:tc>
        <w:tc>
          <w:tcPr>
            <w:tcW w:w="1106" w:type="dxa"/>
            <w:tcBorders>
              <w:top w:val="nil"/>
              <w:left w:val="nil"/>
              <w:bottom w:val="nil"/>
              <w:right w:val="nil"/>
            </w:tcBorders>
            <w:shd w:val="clear" w:color="auto" w:fill="auto"/>
            <w:vAlign w:val="bottom"/>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Quantity</w:t>
            </w:r>
          </w:p>
        </w:tc>
        <w:tc>
          <w:tcPr>
            <w:tcW w:w="1106" w:type="dxa"/>
            <w:tcBorders>
              <w:top w:val="nil"/>
              <w:left w:val="nil"/>
              <w:bottom w:val="nil"/>
              <w:right w:val="nil"/>
            </w:tcBorders>
            <w:shd w:val="clear" w:color="auto" w:fill="auto"/>
            <w:vAlign w:val="bottom"/>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Quality</w:t>
            </w:r>
          </w:p>
        </w:tc>
        <w:tc>
          <w:tcPr>
            <w:tcW w:w="1106" w:type="dxa"/>
            <w:vMerge/>
            <w:tcBorders>
              <w:left w:val="nil"/>
              <w:bottom w:val="nil"/>
              <w:right w:val="nil"/>
            </w:tcBorders>
            <w:shd w:val="clear" w:color="auto" w:fill="auto"/>
          </w:tcPr>
          <w:p w:rsidR="006507B8" w:rsidRPr="006757FF" w:rsidRDefault="006507B8" w:rsidP="00D65D75">
            <w:pPr>
              <w:tabs>
                <w:tab w:val="decimal" w:pos="284"/>
                <w:tab w:val="left" w:pos="426"/>
              </w:tabs>
              <w:spacing w:before="40"/>
              <w:rPr>
                <w:rFonts w:asciiTheme="majorBidi" w:hAnsiTheme="majorBidi" w:cstheme="majorBidi"/>
                <w:color w:val="000000"/>
                <w:sz w:val="21"/>
                <w:szCs w:val="21"/>
              </w:rPr>
            </w:pPr>
          </w:p>
        </w:tc>
        <w:tc>
          <w:tcPr>
            <w:tcW w:w="1106" w:type="dxa"/>
            <w:vMerge/>
            <w:tcBorders>
              <w:left w:val="nil"/>
              <w:bottom w:val="nil"/>
              <w:right w:val="nil"/>
            </w:tcBorders>
            <w:shd w:val="clear" w:color="auto" w:fill="auto"/>
          </w:tcPr>
          <w:p w:rsidR="006507B8" w:rsidRPr="006757FF" w:rsidRDefault="006507B8" w:rsidP="00D65D75">
            <w:pPr>
              <w:tabs>
                <w:tab w:val="decimal" w:pos="284"/>
                <w:tab w:val="left" w:pos="426"/>
              </w:tabs>
              <w:spacing w:before="40"/>
              <w:rPr>
                <w:rFonts w:asciiTheme="majorBidi" w:hAnsiTheme="majorBidi" w:cstheme="majorBidi"/>
                <w:color w:val="000000"/>
                <w:sz w:val="21"/>
                <w:szCs w:val="21"/>
              </w:rPr>
            </w:pPr>
          </w:p>
        </w:tc>
        <w:tc>
          <w:tcPr>
            <w:tcW w:w="1106" w:type="dxa"/>
            <w:tcBorders>
              <w:top w:val="nil"/>
              <w:left w:val="nil"/>
              <w:bottom w:val="single" w:sz="4" w:space="0" w:color="auto"/>
              <w:right w:val="nil"/>
            </w:tcBorders>
            <w:shd w:val="clear" w:color="auto" w:fill="auto"/>
            <w:vAlign w:val="bottom"/>
          </w:tcPr>
          <w:p w:rsidR="006507B8" w:rsidRPr="006757FF" w:rsidRDefault="006507B8"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Elasticity</w:t>
            </w:r>
          </w:p>
        </w:tc>
        <w:tc>
          <w:tcPr>
            <w:tcW w:w="1106" w:type="dxa"/>
            <w:tcBorders>
              <w:top w:val="nil"/>
              <w:left w:val="nil"/>
              <w:bottom w:val="single" w:sz="4" w:space="0" w:color="auto"/>
              <w:right w:val="nil"/>
            </w:tcBorders>
            <w:shd w:val="clear" w:color="auto" w:fill="auto"/>
            <w:vAlign w:val="bottom"/>
          </w:tcPr>
          <w:p w:rsidR="006507B8" w:rsidRPr="00782D8A" w:rsidRDefault="006507B8" w:rsidP="00D65D75">
            <w:pPr>
              <w:tabs>
                <w:tab w:val="decimal" w:pos="284"/>
                <w:tab w:val="left" w:pos="426"/>
              </w:tabs>
              <w:spacing w:before="40"/>
              <w:jc w:val="center"/>
              <w:rPr>
                <w:rFonts w:asciiTheme="majorBidi" w:hAnsiTheme="majorBidi" w:cstheme="majorBidi"/>
                <w:color w:val="000000"/>
                <w:sz w:val="21"/>
                <w:szCs w:val="21"/>
                <w:vertAlign w:val="superscript"/>
              </w:rPr>
            </w:pPr>
            <w:proofErr w:type="spellStart"/>
            <w:r>
              <w:rPr>
                <w:rFonts w:asciiTheme="majorBidi" w:hAnsiTheme="majorBidi" w:cstheme="majorBidi"/>
                <w:color w:val="000000"/>
                <w:sz w:val="21"/>
                <w:szCs w:val="21"/>
              </w:rPr>
              <w:t>Difference</w:t>
            </w:r>
            <w:r>
              <w:rPr>
                <w:rFonts w:asciiTheme="majorBidi" w:hAnsiTheme="majorBidi" w:cstheme="majorBidi"/>
                <w:color w:val="000000"/>
                <w:sz w:val="21"/>
                <w:szCs w:val="21"/>
                <w:vertAlign w:val="superscript"/>
              </w:rPr>
              <w:t>a</w:t>
            </w:r>
            <w:proofErr w:type="spellEnd"/>
          </w:p>
        </w:tc>
      </w:tr>
      <w:tr w:rsidR="006507B8" w:rsidRPr="00B4029A" w:rsidTr="00444C1C">
        <w:trPr>
          <w:trHeight w:val="20"/>
        </w:trPr>
        <w:tc>
          <w:tcPr>
            <w:tcW w:w="2835" w:type="dxa"/>
            <w:tcBorders>
              <w:top w:val="single" w:sz="4" w:space="0" w:color="auto"/>
              <w:left w:val="nil"/>
              <w:bottom w:val="nil"/>
              <w:right w:val="nil"/>
            </w:tcBorders>
            <w:shd w:val="clear" w:color="auto" w:fill="auto"/>
            <w:vAlign w:val="center"/>
          </w:tcPr>
          <w:p w:rsidR="006507B8" w:rsidRPr="008A48EA" w:rsidRDefault="006507B8" w:rsidP="008C3651">
            <w:pPr>
              <w:spacing w:before="80" w:after="80"/>
              <w:rPr>
                <w:rFonts w:ascii="Times New Roman" w:hAnsi="Times New Roman" w:cs="Times New Roman"/>
                <w:sz w:val="21"/>
                <w:szCs w:val="21"/>
              </w:rPr>
            </w:pP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(1)</w:t>
            </w: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(2)</w:t>
            </w: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(3)=(2)+(1)</w:t>
            </w: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(4)</w:t>
            </w: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(5)</w:t>
            </w:r>
          </w:p>
        </w:tc>
        <w:tc>
          <w:tcPr>
            <w:tcW w:w="1106" w:type="dxa"/>
            <w:tcBorders>
              <w:top w:val="single" w:sz="4" w:space="0" w:color="auto"/>
              <w:left w:val="nil"/>
              <w:bottom w:val="nil"/>
              <w:right w:val="nil"/>
            </w:tcBorders>
            <w:shd w:val="clear" w:color="auto" w:fill="auto"/>
          </w:tcPr>
          <w:p w:rsidR="006507B8" w:rsidRPr="006757FF" w:rsidRDefault="006507B8" w:rsidP="008C3651">
            <w:pPr>
              <w:tabs>
                <w:tab w:val="decimal" w:pos="227"/>
              </w:tabs>
              <w:spacing w:before="80" w:after="80"/>
              <w:jc w:val="center"/>
              <w:rPr>
                <w:rFonts w:asciiTheme="majorBidi" w:hAnsiTheme="majorBidi" w:cstheme="majorBidi"/>
                <w:color w:val="000000"/>
                <w:sz w:val="21"/>
                <w:szCs w:val="21"/>
              </w:rPr>
            </w:pPr>
            <w:r>
              <w:rPr>
                <w:rFonts w:asciiTheme="majorBidi" w:hAnsiTheme="majorBidi" w:cstheme="majorBidi"/>
                <w:color w:val="000000"/>
                <w:sz w:val="21"/>
                <w:szCs w:val="21"/>
              </w:rPr>
              <w:t>(6)=(5)-(1)</w:t>
            </w:r>
          </w:p>
        </w:tc>
      </w:tr>
      <w:tr w:rsidR="006507B8" w:rsidRPr="00B4029A" w:rsidTr="00D65D75">
        <w:trPr>
          <w:trHeight w:val="20"/>
        </w:trPr>
        <w:tc>
          <w:tcPr>
            <w:tcW w:w="2835" w:type="dxa"/>
            <w:tcBorders>
              <w:top w:val="single" w:sz="4" w:space="0" w:color="auto"/>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Rice</w:t>
            </w:r>
            <w:r>
              <w:rPr>
                <w:rFonts w:ascii="Times New Roman" w:hAnsi="Times New Roman" w:cs="Times New Roman"/>
                <w:sz w:val="21"/>
                <w:szCs w:val="21"/>
              </w:rPr>
              <w:t xml:space="preserve"> (all grades)</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-0.165***</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-0.530***</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-0.695***</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-0.338***</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-0.334***</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-0.169***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Pr>
                <w:rFonts w:ascii="Times New Roman" w:hAnsi="Times New Roman" w:cs="Times New Roman"/>
                <w:sz w:val="21"/>
                <w:szCs w:val="21"/>
              </w:rPr>
              <w:t>Sticky r</w:t>
            </w:r>
            <w:r w:rsidRPr="008A48EA">
              <w:rPr>
                <w:rFonts w:ascii="Times New Roman" w:hAnsi="Times New Roman" w:cs="Times New Roman"/>
                <w:sz w:val="21"/>
                <w:szCs w:val="21"/>
              </w:rPr>
              <w:t>ice</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-0.460***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-0.824***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-1.184***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-3.463***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-2.685***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-2.224***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(0.039)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(0.042)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Potato</w:t>
            </w:r>
            <w:r>
              <w:rPr>
                <w:rFonts w:ascii="Times New Roman" w:hAnsi="Times New Roman" w:cs="Times New Roman"/>
                <w:sz w:val="21"/>
                <w:szCs w:val="21"/>
              </w:rPr>
              <w:t xml:space="preserve"> and sweet potato</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-0.349***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-0.564***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-0.913***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-1.195***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-0.800***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-0.451***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(0.013)</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Bread</w:t>
            </w:r>
            <w:r>
              <w:rPr>
                <w:rFonts w:ascii="Times New Roman" w:hAnsi="Times New Roman" w:cs="Times New Roman"/>
                <w:sz w:val="21"/>
                <w:szCs w:val="21"/>
              </w:rPr>
              <w:t xml:space="preserve"> and wheat flour</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-1.004***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-0.677***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-0.661***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-0.670***</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Pr>
                <w:rFonts w:ascii="Times New Roman" w:hAnsi="Times New Roman" w:cs="Times New Roman"/>
                <w:sz w:val="21"/>
                <w:szCs w:val="21"/>
              </w:rPr>
              <w:t>Flour n</w:t>
            </w:r>
            <w:r w:rsidRPr="008A48EA">
              <w:rPr>
                <w:rFonts w:ascii="Times New Roman" w:hAnsi="Times New Roman" w:cs="Times New Roman"/>
                <w:sz w:val="21"/>
                <w:szCs w:val="21"/>
              </w:rPr>
              <w:t>oodles</w:t>
            </w:r>
            <w:r>
              <w:rPr>
                <w:rFonts w:ascii="Times New Roman" w:hAnsi="Times New Roman" w:cs="Times New Roman"/>
                <w:sz w:val="21"/>
                <w:szCs w:val="21"/>
              </w:rPr>
              <w:t xml:space="preserve"> and porridge</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-0.213***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-0.612***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-0.825***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-0.581***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-0.321***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(0.118)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(0.054)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(0.062)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 xml:space="preserve">Fresh </w:t>
            </w:r>
            <w:r>
              <w:rPr>
                <w:rFonts w:ascii="Times New Roman" w:hAnsi="Times New Roman" w:cs="Times New Roman"/>
                <w:sz w:val="21"/>
                <w:szCs w:val="21"/>
              </w:rPr>
              <w:t>and dried rice n</w:t>
            </w:r>
            <w:r w:rsidRPr="008A48EA">
              <w:rPr>
                <w:rFonts w:ascii="Times New Roman" w:hAnsi="Times New Roman" w:cs="Times New Roman"/>
                <w:sz w:val="21"/>
                <w:szCs w:val="21"/>
              </w:rPr>
              <w:t>oodles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-0.015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-0.503***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-0.518***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0.025***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-0.010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0.005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(0.017)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(0.030)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(0.035)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(0.008)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(0.008)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themeColor="text1"/>
                <w:sz w:val="21"/>
                <w:szCs w:val="21"/>
              </w:rPr>
            </w:pPr>
            <w:r w:rsidRPr="006757FF">
              <w:rPr>
                <w:rFonts w:asciiTheme="majorBidi" w:hAnsiTheme="majorBidi" w:cstheme="majorBidi"/>
                <w:color w:val="000000" w:themeColor="text1"/>
                <w:sz w:val="21"/>
                <w:szCs w:val="21"/>
              </w:rPr>
              <w:t>(0.017)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Pork</w:t>
            </w:r>
            <w:r>
              <w:rPr>
                <w:rFonts w:ascii="Times New Roman" w:hAnsi="Times New Roman" w:cs="Times New Roman"/>
                <w:sz w:val="21"/>
                <w:szCs w:val="21"/>
              </w:rPr>
              <w:t xml:space="preserve"> of all types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-0.341***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-0.431***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-0.772***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-0.623***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-0.598***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-0.258***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Beef</w:t>
            </w:r>
            <w:r>
              <w:rPr>
                <w:rFonts w:ascii="Times New Roman" w:hAnsi="Times New Roman" w:cs="Times New Roman"/>
                <w:sz w:val="21"/>
                <w:szCs w:val="21"/>
              </w:rPr>
              <w:t xml:space="preserve"> of all types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-0.087***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-0.792***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-0.879***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-0.927***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-0.438***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-0.351***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Chicken</w:t>
            </w:r>
            <w:r>
              <w:rPr>
                <w:rFonts w:ascii="Times New Roman" w:hAnsi="Times New Roman" w:cs="Times New Roman"/>
                <w:sz w:val="21"/>
                <w:szCs w:val="21"/>
              </w:rPr>
              <w:t xml:space="preserve"> of all types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-0.511***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-0.629***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-0.369***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-0.227***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-0.110***</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color w:val="000000"/>
                <w:sz w:val="21"/>
                <w:szCs w:val="21"/>
              </w:rPr>
              <w:t>Duck and other poultry</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-0.993***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-0.346***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-1.340***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-1.706***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-1.524***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-0.530***</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color w:val="000000"/>
                <w:sz w:val="21"/>
                <w:szCs w:val="21"/>
              </w:rPr>
              <w:t>Fats and cooking oil</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-0.945***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-0.944***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-0.039***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-0.033***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-0.034***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Fresh fish and shrimp</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-0.139***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-0.869***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-1.122***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-1.061***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-0.922***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(0.023)</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Dried fish and shrimp</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-0.973***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-0.398***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-0.204***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-0.195***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Eggs</w:t>
            </w:r>
            <w:r>
              <w:rPr>
                <w:rFonts w:ascii="Times New Roman" w:hAnsi="Times New Roman" w:cs="Times New Roman"/>
                <w:color w:val="000000"/>
                <w:sz w:val="21"/>
                <w:szCs w:val="21"/>
              </w:rPr>
              <w:t xml:space="preserve"> (chicken and duck)</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-0.088***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-0.442***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-0.174***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-0.157***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-0.068***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Tofu</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-0.651***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-1.151***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-1.256***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-1.248***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-0.597***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Pr>
                <w:rFonts w:ascii="Times New Roman" w:hAnsi="Times New Roman" w:cs="Times New Roman"/>
                <w:color w:val="000000"/>
                <w:sz w:val="21"/>
                <w:szCs w:val="21"/>
              </w:rPr>
              <w:t>Beans of various types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-0.378***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-0.482***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-0.860***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-0.727***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-0.349***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(0.034)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Pr>
                <w:rFonts w:ascii="Times New Roman" w:hAnsi="Times New Roman" w:cs="Times New Roman"/>
                <w:color w:val="000000"/>
                <w:sz w:val="21"/>
                <w:szCs w:val="21"/>
              </w:rPr>
              <w:t>P</w:t>
            </w:r>
            <w:r w:rsidRPr="008A48EA">
              <w:rPr>
                <w:rFonts w:ascii="Times New Roman" w:hAnsi="Times New Roman" w:cs="Times New Roman"/>
                <w:color w:val="000000"/>
                <w:sz w:val="21"/>
                <w:szCs w:val="21"/>
              </w:rPr>
              <w:t>ea</w:t>
            </w:r>
            <w:r>
              <w:rPr>
                <w:rFonts w:ascii="Times New Roman" w:hAnsi="Times New Roman" w:cs="Times New Roman"/>
                <w:color w:val="000000"/>
                <w:sz w:val="21"/>
                <w:szCs w:val="21"/>
              </w:rPr>
              <w:t>s of various types</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-0.192***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-0.668***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-0.857***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-0.717***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-0.555***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-0.362***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Morning glory</w:t>
            </w:r>
            <w:r>
              <w:rPr>
                <w:rFonts w:ascii="Times New Roman" w:hAnsi="Times New Roman" w:cs="Times New Roman"/>
                <w:color w:val="000000"/>
                <w:sz w:val="21"/>
                <w:szCs w:val="21"/>
              </w:rPr>
              <w:t xml:space="preserve"> (water spinach)</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-0.178***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-0.685***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-0.621***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-0.358***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(0.006)</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Cabbage</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-1.065***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-1.219***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-1.125***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-0.562***</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Tomato</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-0.445***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-0.975***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-0.993***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-0.932***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-0.488***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Orange</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-0.667***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-0.650***</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-0.169***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0.057***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0.041***</w:t>
            </w:r>
          </w:p>
        </w:tc>
      </w:tr>
      <w:tr w:rsidR="006507B8" w:rsidRPr="00B4029A" w:rsidTr="00D65D75">
        <w:trPr>
          <w:trHeight w:val="20"/>
        </w:trPr>
        <w:tc>
          <w:tcPr>
            <w:tcW w:w="2835" w:type="dxa"/>
            <w:tcBorders>
              <w:top w:val="nil"/>
              <w:left w:val="nil"/>
              <w:bottom w:val="single" w:sz="4" w:space="0" w:color="auto"/>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(0.006)</w:t>
            </w: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(0.013)</w:t>
            </w: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(0.015)</w:t>
            </w: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(0.003)</w:t>
            </w:r>
          </w:p>
        </w:tc>
        <w:tc>
          <w:tcPr>
            <w:tcW w:w="1106" w:type="dxa"/>
            <w:tcBorders>
              <w:top w:val="nil"/>
              <w:left w:val="nil"/>
              <w:bottom w:val="single" w:sz="4" w:space="0" w:color="auto"/>
              <w:right w:val="nil"/>
            </w:tcBorders>
            <w:shd w:val="clear" w:color="auto" w:fill="auto"/>
          </w:tcPr>
          <w:p w:rsidR="006507B8"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(0.005)</w:t>
            </w:r>
          </w:p>
          <w:p w:rsidR="008C3651" w:rsidRPr="006757FF" w:rsidRDefault="008C3651" w:rsidP="00D65D75">
            <w:pPr>
              <w:tabs>
                <w:tab w:val="decimal" w:pos="227"/>
              </w:tabs>
              <w:rPr>
                <w:rFonts w:asciiTheme="majorBidi" w:hAnsiTheme="majorBidi" w:cstheme="majorBidi"/>
                <w:color w:val="000000"/>
                <w:sz w:val="21"/>
                <w:szCs w:val="21"/>
              </w:rPr>
            </w:pPr>
          </w:p>
        </w:tc>
      </w:tr>
      <w:tr w:rsidR="006507B8" w:rsidRPr="00B4029A" w:rsidTr="00D65D75">
        <w:trPr>
          <w:trHeight w:val="20"/>
        </w:trPr>
        <w:tc>
          <w:tcPr>
            <w:tcW w:w="2835" w:type="dxa"/>
            <w:tcBorders>
              <w:top w:val="single" w:sz="4" w:space="0" w:color="auto"/>
              <w:left w:val="nil"/>
              <w:bottom w:val="nil"/>
              <w:right w:val="nil"/>
            </w:tcBorders>
            <w:shd w:val="clear" w:color="auto" w:fill="auto"/>
            <w:vAlign w:val="center"/>
          </w:tcPr>
          <w:p w:rsidR="006507B8" w:rsidRPr="00DE4B29" w:rsidRDefault="006507B8" w:rsidP="00D65D75">
            <w:pPr>
              <w:rPr>
                <w:rFonts w:ascii="Times New Roman" w:hAnsi="Times New Roman" w:cs="Times New Roman"/>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c>
          <w:tcPr>
            <w:tcW w:w="1106" w:type="dxa"/>
            <w:tcBorders>
              <w:top w:val="single" w:sz="4" w:space="0" w:color="auto"/>
              <w:left w:val="nil"/>
              <w:bottom w:val="nil"/>
              <w:right w:val="nil"/>
            </w:tcBorders>
            <w:shd w:val="clear" w:color="auto" w:fill="auto"/>
          </w:tcPr>
          <w:p w:rsidR="006507B8" w:rsidRPr="00DE4B29" w:rsidRDefault="006507B8" w:rsidP="00D65D75">
            <w:pPr>
              <w:tabs>
                <w:tab w:val="decimal" w:pos="227"/>
              </w:tabs>
              <w:rPr>
                <w:rFonts w:asciiTheme="majorBidi" w:hAnsiTheme="majorBidi" w:cstheme="majorBidi"/>
                <w:color w:val="000000"/>
                <w:sz w:val="6"/>
                <w:szCs w:val="6"/>
              </w:rPr>
            </w:pPr>
          </w:p>
        </w:tc>
      </w:tr>
    </w:tbl>
    <w:p w:rsidR="006507B8" w:rsidRDefault="006507B8">
      <w:r>
        <w:br w:type="page"/>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5"/>
        <w:gridCol w:w="1106"/>
        <w:gridCol w:w="1106"/>
        <w:gridCol w:w="1106"/>
        <w:gridCol w:w="1106"/>
        <w:gridCol w:w="1106"/>
        <w:gridCol w:w="1106"/>
      </w:tblGrid>
      <w:tr w:rsidR="006507B8" w:rsidRPr="00B4029A" w:rsidTr="00444C1C">
        <w:trPr>
          <w:trHeight w:val="142"/>
        </w:trPr>
        <w:tc>
          <w:tcPr>
            <w:tcW w:w="9471" w:type="dxa"/>
            <w:gridSpan w:val="7"/>
            <w:tcBorders>
              <w:top w:val="nil"/>
              <w:left w:val="nil"/>
              <w:bottom w:val="single" w:sz="4" w:space="0" w:color="auto"/>
              <w:right w:val="nil"/>
            </w:tcBorders>
            <w:shd w:val="clear" w:color="auto" w:fill="auto"/>
            <w:vAlign w:val="center"/>
          </w:tcPr>
          <w:p w:rsidR="006507B8" w:rsidRPr="00D234DE" w:rsidRDefault="006507B8" w:rsidP="006507B8">
            <w:pPr>
              <w:tabs>
                <w:tab w:val="decimal" w:pos="227"/>
              </w:tabs>
              <w:rPr>
                <w:rFonts w:asciiTheme="majorBidi" w:hAnsiTheme="majorBidi" w:cstheme="majorBidi"/>
                <w:i/>
                <w:iCs/>
                <w:color w:val="000000"/>
                <w:sz w:val="21"/>
                <w:szCs w:val="21"/>
              </w:rPr>
            </w:pPr>
            <w:r w:rsidRPr="006507B8">
              <w:rPr>
                <w:rFonts w:asciiTheme="majorBidi" w:hAnsiTheme="majorBidi" w:cstheme="majorBidi"/>
                <w:b/>
                <w:color w:val="000000"/>
                <w:sz w:val="21"/>
                <w:szCs w:val="21"/>
              </w:rPr>
              <w:lastRenderedPageBreak/>
              <w:t>Table 2:</w:t>
            </w:r>
            <w:r>
              <w:rPr>
                <w:rFonts w:asciiTheme="majorBidi" w:hAnsiTheme="majorBidi" w:cstheme="majorBidi"/>
                <w:color w:val="000000"/>
                <w:sz w:val="21"/>
                <w:szCs w:val="21"/>
              </w:rPr>
              <w:t xml:space="preserve"> </w:t>
            </w:r>
            <w:r>
              <w:rPr>
                <w:rFonts w:asciiTheme="majorBidi" w:hAnsiTheme="majorBidi" w:cstheme="majorBidi"/>
                <w:i/>
                <w:iCs/>
                <w:color w:val="000000"/>
                <w:sz w:val="21"/>
                <w:szCs w:val="21"/>
              </w:rPr>
              <w:t>Continued</w:t>
            </w:r>
          </w:p>
        </w:tc>
      </w:tr>
      <w:tr w:rsidR="006507B8" w:rsidRPr="00B4029A" w:rsidTr="00444C1C">
        <w:trPr>
          <w:trHeight w:val="20"/>
        </w:trPr>
        <w:tc>
          <w:tcPr>
            <w:tcW w:w="5047" w:type="dxa"/>
            <w:gridSpan w:val="3"/>
            <w:tcBorders>
              <w:top w:val="single" w:sz="4" w:space="0" w:color="auto"/>
              <w:left w:val="nil"/>
              <w:bottom w:val="nil"/>
              <w:right w:val="nil"/>
            </w:tcBorders>
            <w:shd w:val="clear" w:color="auto" w:fill="auto"/>
            <w:vAlign w:val="bottom"/>
          </w:tcPr>
          <w:p w:rsidR="006507B8" w:rsidRPr="006757FF" w:rsidRDefault="00444C1C" w:rsidP="00444C1C">
            <w:pPr>
              <w:tabs>
                <w:tab w:val="decimal" w:pos="284"/>
                <w:tab w:val="left" w:pos="426"/>
              </w:tabs>
              <w:spacing w:before="40"/>
              <w:ind w:right="369"/>
              <w:jc w:val="right"/>
              <w:rPr>
                <w:rFonts w:asciiTheme="majorBidi" w:hAnsiTheme="majorBidi" w:cstheme="majorBidi"/>
                <w:color w:val="000000"/>
                <w:sz w:val="21"/>
                <w:szCs w:val="21"/>
              </w:rPr>
            </w:pPr>
            <w:r>
              <w:rPr>
                <w:rFonts w:asciiTheme="majorBidi" w:hAnsiTheme="majorBidi" w:cstheme="majorBidi"/>
                <w:color w:val="000000"/>
                <w:sz w:val="21"/>
                <w:szCs w:val="21"/>
              </w:rPr>
              <w:t>Unrestricted M</w:t>
            </w:r>
            <w:r w:rsidR="006507B8">
              <w:rPr>
                <w:rFonts w:asciiTheme="majorBidi" w:hAnsiTheme="majorBidi" w:cstheme="majorBidi"/>
                <w:color w:val="000000"/>
                <w:sz w:val="21"/>
                <w:szCs w:val="21"/>
              </w:rPr>
              <w:t>ethod</w:t>
            </w:r>
          </w:p>
        </w:tc>
        <w:tc>
          <w:tcPr>
            <w:tcW w:w="1106" w:type="dxa"/>
            <w:vMerge w:val="restart"/>
            <w:tcBorders>
              <w:top w:val="single" w:sz="4" w:space="0" w:color="auto"/>
              <w:left w:val="nil"/>
              <w:right w:val="nil"/>
            </w:tcBorders>
            <w:shd w:val="clear" w:color="auto" w:fill="auto"/>
            <w:vAlign w:val="bottom"/>
          </w:tcPr>
          <w:p w:rsidR="006507B8" w:rsidRPr="006757FF" w:rsidRDefault="00444C1C"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Standard Price M</w:t>
            </w:r>
            <w:r w:rsidR="006507B8">
              <w:rPr>
                <w:rFonts w:asciiTheme="majorBidi" w:hAnsiTheme="majorBidi" w:cstheme="majorBidi"/>
                <w:color w:val="000000"/>
                <w:sz w:val="21"/>
                <w:szCs w:val="21"/>
              </w:rPr>
              <w:t>ethod</w:t>
            </w:r>
          </w:p>
        </w:tc>
        <w:tc>
          <w:tcPr>
            <w:tcW w:w="1106" w:type="dxa"/>
            <w:vMerge w:val="restart"/>
            <w:tcBorders>
              <w:top w:val="single" w:sz="4" w:space="0" w:color="auto"/>
              <w:left w:val="nil"/>
              <w:right w:val="nil"/>
            </w:tcBorders>
            <w:shd w:val="clear" w:color="auto" w:fill="auto"/>
            <w:vAlign w:val="bottom"/>
          </w:tcPr>
          <w:p w:rsidR="006507B8" w:rsidRPr="006757FF" w:rsidRDefault="00444C1C" w:rsidP="00D65D75">
            <w:pPr>
              <w:tabs>
                <w:tab w:val="decimal" w:pos="284"/>
                <w:tab w:val="left" w:pos="426"/>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Standard Unit Value M</w:t>
            </w:r>
            <w:r w:rsidR="006507B8">
              <w:rPr>
                <w:rFonts w:asciiTheme="majorBidi" w:hAnsiTheme="majorBidi" w:cstheme="majorBidi"/>
                <w:color w:val="000000"/>
                <w:sz w:val="21"/>
                <w:szCs w:val="21"/>
              </w:rPr>
              <w:t>ethod</w:t>
            </w:r>
          </w:p>
        </w:tc>
        <w:tc>
          <w:tcPr>
            <w:tcW w:w="2212" w:type="dxa"/>
            <w:gridSpan w:val="2"/>
            <w:tcBorders>
              <w:top w:val="single" w:sz="4" w:space="0" w:color="auto"/>
              <w:left w:val="nil"/>
              <w:bottom w:val="nil"/>
              <w:right w:val="nil"/>
            </w:tcBorders>
            <w:shd w:val="clear" w:color="auto" w:fill="auto"/>
          </w:tcPr>
          <w:p w:rsidR="006507B8" w:rsidRPr="006757FF" w:rsidRDefault="00444C1C" w:rsidP="00D65D75">
            <w:pPr>
              <w:tabs>
                <w:tab w:val="decimal" w:pos="227"/>
              </w:tabs>
              <w:spacing w:before="40"/>
              <w:jc w:val="center"/>
              <w:rPr>
                <w:rFonts w:asciiTheme="majorBidi" w:hAnsiTheme="majorBidi" w:cstheme="majorBidi"/>
                <w:color w:val="000000"/>
                <w:sz w:val="21"/>
                <w:szCs w:val="21"/>
              </w:rPr>
            </w:pPr>
            <w:r>
              <w:rPr>
                <w:rFonts w:asciiTheme="majorBidi" w:hAnsiTheme="majorBidi" w:cstheme="majorBidi"/>
                <w:color w:val="000000"/>
                <w:sz w:val="21"/>
                <w:szCs w:val="21"/>
              </w:rPr>
              <w:t xml:space="preserve">Cox and </w:t>
            </w:r>
            <w:proofErr w:type="spellStart"/>
            <w:r>
              <w:rPr>
                <w:rFonts w:asciiTheme="majorBidi" w:hAnsiTheme="majorBidi" w:cstheme="majorBidi"/>
                <w:color w:val="000000"/>
                <w:sz w:val="21"/>
                <w:szCs w:val="21"/>
              </w:rPr>
              <w:t>Wohlgenant</w:t>
            </w:r>
            <w:proofErr w:type="spellEnd"/>
            <w:r>
              <w:rPr>
                <w:rFonts w:asciiTheme="majorBidi" w:hAnsiTheme="majorBidi" w:cstheme="majorBidi"/>
                <w:color w:val="000000"/>
                <w:sz w:val="21"/>
                <w:szCs w:val="21"/>
              </w:rPr>
              <w:t xml:space="preserve"> M</w:t>
            </w:r>
            <w:r w:rsidR="006507B8">
              <w:rPr>
                <w:rFonts w:asciiTheme="majorBidi" w:hAnsiTheme="majorBidi" w:cstheme="majorBidi"/>
                <w:color w:val="000000"/>
                <w:sz w:val="21"/>
                <w:szCs w:val="21"/>
              </w:rPr>
              <w:t>ethod</w:t>
            </w:r>
          </w:p>
        </w:tc>
      </w:tr>
      <w:tr w:rsidR="006507B8" w:rsidRPr="00B4029A" w:rsidTr="00444C1C">
        <w:trPr>
          <w:trHeight w:val="20"/>
        </w:trPr>
        <w:tc>
          <w:tcPr>
            <w:tcW w:w="2835" w:type="dxa"/>
            <w:tcBorders>
              <w:top w:val="nil"/>
              <w:left w:val="nil"/>
              <w:bottom w:val="single" w:sz="4" w:space="0" w:color="auto"/>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p>
        </w:tc>
        <w:tc>
          <w:tcPr>
            <w:tcW w:w="1106" w:type="dxa"/>
            <w:tcBorders>
              <w:top w:val="nil"/>
              <w:left w:val="nil"/>
              <w:bottom w:val="single" w:sz="4" w:space="0" w:color="auto"/>
              <w:right w:val="nil"/>
            </w:tcBorders>
            <w:shd w:val="clear" w:color="auto" w:fill="auto"/>
            <w:vAlign w:val="bottom"/>
          </w:tcPr>
          <w:p w:rsidR="006507B8" w:rsidRPr="006757FF" w:rsidRDefault="006507B8" w:rsidP="00D65D75">
            <w:pPr>
              <w:tabs>
                <w:tab w:val="decimal" w:pos="284"/>
                <w:tab w:val="left" w:pos="426"/>
              </w:tabs>
              <w:spacing w:before="40"/>
              <w:ind w:right="170"/>
              <w:jc w:val="center"/>
              <w:rPr>
                <w:rFonts w:asciiTheme="majorBidi" w:hAnsiTheme="majorBidi" w:cstheme="majorBidi"/>
                <w:color w:val="000000"/>
                <w:sz w:val="21"/>
                <w:szCs w:val="21"/>
              </w:rPr>
            </w:pPr>
            <w:r>
              <w:rPr>
                <w:rFonts w:asciiTheme="majorBidi" w:hAnsiTheme="majorBidi" w:cstheme="majorBidi"/>
                <w:color w:val="000000"/>
                <w:sz w:val="21"/>
                <w:szCs w:val="21"/>
              </w:rPr>
              <w:t>Quantity</w:t>
            </w:r>
          </w:p>
        </w:tc>
        <w:tc>
          <w:tcPr>
            <w:tcW w:w="1106" w:type="dxa"/>
            <w:tcBorders>
              <w:top w:val="nil"/>
              <w:left w:val="nil"/>
              <w:bottom w:val="single" w:sz="4" w:space="0" w:color="auto"/>
              <w:right w:val="nil"/>
            </w:tcBorders>
            <w:shd w:val="clear" w:color="auto" w:fill="auto"/>
            <w:vAlign w:val="bottom"/>
          </w:tcPr>
          <w:p w:rsidR="006507B8" w:rsidRPr="006757FF" w:rsidRDefault="006507B8" w:rsidP="00D65D75">
            <w:pPr>
              <w:tabs>
                <w:tab w:val="decimal" w:pos="284"/>
                <w:tab w:val="left" w:pos="426"/>
              </w:tabs>
              <w:spacing w:before="40"/>
              <w:ind w:right="170"/>
              <w:jc w:val="center"/>
              <w:rPr>
                <w:rFonts w:asciiTheme="majorBidi" w:hAnsiTheme="majorBidi" w:cstheme="majorBidi"/>
                <w:color w:val="000000"/>
                <w:sz w:val="21"/>
                <w:szCs w:val="21"/>
              </w:rPr>
            </w:pPr>
            <w:r>
              <w:rPr>
                <w:rFonts w:asciiTheme="majorBidi" w:hAnsiTheme="majorBidi" w:cstheme="majorBidi"/>
                <w:color w:val="000000"/>
                <w:sz w:val="21"/>
                <w:szCs w:val="21"/>
              </w:rPr>
              <w:t>Quality</w:t>
            </w:r>
          </w:p>
        </w:tc>
        <w:tc>
          <w:tcPr>
            <w:tcW w:w="1106" w:type="dxa"/>
            <w:vMerge/>
            <w:tcBorders>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left="113"/>
              <w:rPr>
                <w:rFonts w:asciiTheme="majorBidi" w:hAnsiTheme="majorBidi" w:cstheme="majorBidi"/>
                <w:color w:val="000000"/>
                <w:sz w:val="21"/>
                <w:szCs w:val="21"/>
              </w:rPr>
            </w:pPr>
          </w:p>
        </w:tc>
        <w:tc>
          <w:tcPr>
            <w:tcW w:w="1106" w:type="dxa"/>
            <w:vMerge/>
            <w:tcBorders>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left="113"/>
              <w:rPr>
                <w:rFonts w:asciiTheme="majorBidi" w:hAnsiTheme="majorBidi" w:cstheme="majorBidi"/>
                <w:color w:val="000000"/>
                <w:sz w:val="21"/>
                <w:szCs w:val="21"/>
              </w:rPr>
            </w:pPr>
          </w:p>
        </w:tc>
        <w:tc>
          <w:tcPr>
            <w:tcW w:w="1106" w:type="dxa"/>
            <w:tcBorders>
              <w:top w:val="nil"/>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left="113"/>
              <w:rPr>
                <w:rFonts w:asciiTheme="majorBidi" w:hAnsiTheme="majorBidi" w:cstheme="majorBidi"/>
                <w:color w:val="000000"/>
                <w:sz w:val="21"/>
                <w:szCs w:val="21"/>
              </w:rPr>
            </w:pPr>
            <w:r>
              <w:rPr>
                <w:rFonts w:asciiTheme="majorBidi" w:hAnsiTheme="majorBidi" w:cstheme="majorBidi"/>
                <w:color w:val="000000"/>
                <w:sz w:val="21"/>
                <w:szCs w:val="21"/>
              </w:rPr>
              <w:t>Elasticity</w:t>
            </w:r>
          </w:p>
        </w:tc>
        <w:tc>
          <w:tcPr>
            <w:tcW w:w="1106" w:type="dxa"/>
            <w:tcBorders>
              <w:top w:val="nil"/>
              <w:left w:val="nil"/>
              <w:bottom w:val="single" w:sz="4" w:space="0" w:color="auto"/>
              <w:right w:val="nil"/>
            </w:tcBorders>
            <w:shd w:val="clear" w:color="auto" w:fill="auto"/>
          </w:tcPr>
          <w:p w:rsidR="006507B8" w:rsidRPr="005508A8" w:rsidRDefault="006507B8" w:rsidP="00D65D75">
            <w:pPr>
              <w:tabs>
                <w:tab w:val="decimal" w:pos="284"/>
                <w:tab w:val="left" w:pos="426"/>
              </w:tabs>
              <w:spacing w:before="40"/>
              <w:ind w:left="113"/>
              <w:rPr>
                <w:rFonts w:asciiTheme="majorBidi" w:hAnsiTheme="majorBidi" w:cstheme="majorBidi"/>
                <w:color w:val="000000"/>
                <w:sz w:val="21"/>
                <w:szCs w:val="21"/>
              </w:rPr>
            </w:pPr>
            <w:proofErr w:type="spellStart"/>
            <w:r>
              <w:rPr>
                <w:rFonts w:asciiTheme="majorBidi" w:hAnsiTheme="majorBidi" w:cstheme="majorBidi"/>
                <w:color w:val="000000"/>
                <w:sz w:val="21"/>
                <w:szCs w:val="21"/>
              </w:rPr>
              <w:t>Difference</w:t>
            </w:r>
            <w:r w:rsidRPr="005508A8">
              <w:rPr>
                <w:rFonts w:asciiTheme="majorBidi" w:hAnsiTheme="majorBidi" w:cstheme="majorBidi"/>
                <w:color w:val="000000"/>
                <w:sz w:val="21"/>
                <w:szCs w:val="21"/>
                <w:vertAlign w:val="superscript"/>
              </w:rPr>
              <w:t>a</w:t>
            </w:r>
            <w:proofErr w:type="spellEnd"/>
          </w:p>
        </w:tc>
      </w:tr>
      <w:tr w:rsidR="006507B8" w:rsidRPr="00B4029A" w:rsidTr="00D65D75">
        <w:trPr>
          <w:trHeight w:val="20"/>
        </w:trPr>
        <w:tc>
          <w:tcPr>
            <w:tcW w:w="2835" w:type="dxa"/>
            <w:tcBorders>
              <w:top w:val="single" w:sz="4" w:space="0" w:color="auto"/>
              <w:left w:val="nil"/>
              <w:bottom w:val="single" w:sz="4" w:space="0" w:color="auto"/>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113"/>
              <w:jc w:val="center"/>
              <w:rPr>
                <w:rFonts w:asciiTheme="majorBidi" w:hAnsiTheme="majorBidi" w:cstheme="majorBidi"/>
                <w:color w:val="000000"/>
                <w:sz w:val="21"/>
                <w:szCs w:val="21"/>
              </w:rPr>
            </w:pPr>
            <w:r>
              <w:rPr>
                <w:rFonts w:asciiTheme="majorBidi" w:hAnsiTheme="majorBidi" w:cstheme="majorBidi"/>
                <w:color w:val="000000"/>
                <w:sz w:val="21"/>
                <w:szCs w:val="21"/>
              </w:rPr>
              <w:t>(1)</w:t>
            </w: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113"/>
              <w:jc w:val="center"/>
              <w:rPr>
                <w:rFonts w:asciiTheme="majorBidi" w:hAnsiTheme="majorBidi" w:cstheme="majorBidi"/>
                <w:color w:val="000000"/>
                <w:sz w:val="21"/>
                <w:szCs w:val="21"/>
              </w:rPr>
            </w:pPr>
            <w:r>
              <w:rPr>
                <w:rFonts w:asciiTheme="majorBidi" w:hAnsiTheme="majorBidi" w:cstheme="majorBidi"/>
                <w:color w:val="000000"/>
                <w:sz w:val="21"/>
                <w:szCs w:val="21"/>
              </w:rPr>
              <w:t>(2)</w:t>
            </w: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57"/>
              <w:jc w:val="center"/>
              <w:rPr>
                <w:rFonts w:asciiTheme="majorBidi" w:hAnsiTheme="majorBidi" w:cstheme="majorBidi"/>
                <w:color w:val="000000"/>
                <w:sz w:val="21"/>
                <w:szCs w:val="21"/>
              </w:rPr>
            </w:pPr>
            <w:r>
              <w:rPr>
                <w:rFonts w:asciiTheme="majorBidi" w:hAnsiTheme="majorBidi" w:cstheme="majorBidi"/>
                <w:color w:val="000000"/>
                <w:sz w:val="21"/>
                <w:szCs w:val="21"/>
              </w:rPr>
              <w:t>(3)=(2)+(1)</w:t>
            </w: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170"/>
              <w:jc w:val="center"/>
              <w:rPr>
                <w:rFonts w:asciiTheme="majorBidi" w:hAnsiTheme="majorBidi" w:cstheme="majorBidi"/>
                <w:color w:val="000000"/>
                <w:sz w:val="21"/>
                <w:szCs w:val="21"/>
              </w:rPr>
            </w:pPr>
            <w:r>
              <w:rPr>
                <w:rFonts w:asciiTheme="majorBidi" w:hAnsiTheme="majorBidi" w:cstheme="majorBidi"/>
                <w:color w:val="000000"/>
                <w:sz w:val="21"/>
                <w:szCs w:val="21"/>
              </w:rPr>
              <w:t>(4)</w:t>
            </w: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170"/>
              <w:jc w:val="center"/>
              <w:rPr>
                <w:rFonts w:asciiTheme="majorBidi" w:hAnsiTheme="majorBidi" w:cstheme="majorBidi"/>
                <w:color w:val="000000"/>
                <w:sz w:val="21"/>
                <w:szCs w:val="21"/>
              </w:rPr>
            </w:pPr>
            <w:r>
              <w:rPr>
                <w:rFonts w:asciiTheme="majorBidi" w:hAnsiTheme="majorBidi" w:cstheme="majorBidi"/>
                <w:color w:val="000000"/>
                <w:sz w:val="21"/>
                <w:szCs w:val="21"/>
              </w:rPr>
              <w:t>(5)</w:t>
            </w:r>
          </w:p>
        </w:tc>
        <w:tc>
          <w:tcPr>
            <w:tcW w:w="1106" w:type="dxa"/>
            <w:tcBorders>
              <w:top w:val="single" w:sz="4" w:space="0" w:color="auto"/>
              <w:left w:val="nil"/>
              <w:bottom w:val="single" w:sz="4" w:space="0" w:color="auto"/>
              <w:right w:val="nil"/>
            </w:tcBorders>
            <w:shd w:val="clear" w:color="auto" w:fill="auto"/>
          </w:tcPr>
          <w:p w:rsidR="006507B8" w:rsidRPr="006757FF" w:rsidRDefault="006507B8" w:rsidP="00D65D75">
            <w:pPr>
              <w:tabs>
                <w:tab w:val="decimal" w:pos="284"/>
                <w:tab w:val="left" w:pos="426"/>
              </w:tabs>
              <w:spacing w:before="40"/>
              <w:ind w:right="57"/>
              <w:jc w:val="center"/>
              <w:rPr>
                <w:rFonts w:asciiTheme="majorBidi" w:hAnsiTheme="majorBidi" w:cstheme="majorBidi"/>
                <w:color w:val="000000"/>
                <w:sz w:val="21"/>
                <w:szCs w:val="21"/>
              </w:rPr>
            </w:pPr>
            <w:r>
              <w:rPr>
                <w:rFonts w:asciiTheme="majorBidi" w:hAnsiTheme="majorBidi" w:cstheme="majorBidi"/>
                <w:color w:val="000000"/>
                <w:sz w:val="21"/>
                <w:szCs w:val="21"/>
              </w:rPr>
              <w:t>(6)=(5)-(1)</w:t>
            </w:r>
          </w:p>
        </w:tc>
      </w:tr>
      <w:tr w:rsidR="006507B8" w:rsidRPr="00B4029A" w:rsidTr="00D65D75">
        <w:trPr>
          <w:trHeight w:val="20"/>
        </w:trPr>
        <w:tc>
          <w:tcPr>
            <w:tcW w:w="2835" w:type="dxa"/>
            <w:tcBorders>
              <w:top w:val="single" w:sz="4" w:space="0" w:color="auto"/>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Banana</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-0.177***</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-0.678***</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-0.855***</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-0.699***</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-0.537***</w:t>
            </w:r>
          </w:p>
        </w:tc>
        <w:tc>
          <w:tcPr>
            <w:tcW w:w="1106" w:type="dxa"/>
            <w:tcBorders>
              <w:top w:val="single" w:sz="4" w:space="0" w:color="auto"/>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-0.361***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heme="majorBidi" w:hAnsiTheme="majorBidi" w:cstheme="majorBidi"/>
                <w:color w:val="000000"/>
                <w:sz w:val="21"/>
                <w:szCs w:val="21"/>
              </w:rPr>
            </w:pPr>
            <w:r w:rsidRPr="006757FF">
              <w:rPr>
                <w:rFonts w:asciiTheme="majorBidi" w:hAnsiTheme="majorBidi" w:cstheme="majorBidi"/>
                <w:color w:val="000000"/>
                <w:sz w:val="21"/>
                <w:szCs w:val="21"/>
              </w:rPr>
              <w:t>(0.009)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Mango</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-0.217***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-0.687***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-0.904***</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-0.963***</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-0.675***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spacing w:before="40"/>
              <w:rPr>
                <w:rFonts w:asciiTheme="majorBidi" w:hAnsiTheme="majorBidi" w:cstheme="majorBidi"/>
                <w:color w:val="000000"/>
                <w:sz w:val="21"/>
                <w:szCs w:val="21"/>
              </w:rPr>
            </w:pPr>
            <w:r w:rsidRPr="006757FF">
              <w:rPr>
                <w:rFonts w:asciiTheme="majorBidi" w:hAnsiTheme="majorBidi" w:cstheme="majorBidi"/>
                <w:color w:val="000000"/>
                <w:sz w:val="21"/>
                <w:szCs w:val="21"/>
              </w:rPr>
              <w:t>-0.459***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(0.018)</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(0.012)</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(0.005)</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(0.007)</w:t>
            </w:r>
          </w:p>
        </w:tc>
        <w:tc>
          <w:tcPr>
            <w:tcW w:w="1106" w:type="dxa"/>
            <w:tcBorders>
              <w:top w:val="nil"/>
              <w:left w:val="nil"/>
              <w:bottom w:val="nil"/>
              <w:right w:val="nil"/>
            </w:tcBorders>
            <w:shd w:val="clear" w:color="auto" w:fill="auto"/>
          </w:tcPr>
          <w:p w:rsidR="006507B8" w:rsidRPr="006757FF" w:rsidRDefault="006507B8" w:rsidP="00D65D75">
            <w:pPr>
              <w:tabs>
                <w:tab w:val="decimal" w:pos="227"/>
              </w:tabs>
              <w:rPr>
                <w:rFonts w:ascii="Times New Roman" w:hAnsi="Times New Roman" w:cs="Times New Roman"/>
                <w:color w:val="000000"/>
                <w:sz w:val="21"/>
                <w:szCs w:val="21"/>
              </w:rPr>
            </w:pPr>
            <w:r w:rsidRPr="006757FF">
              <w:rPr>
                <w:rFonts w:ascii="Times New Roman" w:hAnsi="Times New Roman" w:cs="Times New Roman"/>
                <w:color w:val="000000"/>
                <w:sz w:val="21"/>
                <w:szCs w:val="21"/>
              </w:rPr>
              <w:t>(0.018)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Cooking sauces</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-0.028*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-0.948***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-0.977***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-0.554***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-0.507***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-0.478***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(0.033)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Salt</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-0.004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-0.982***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-0.985***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-0.263***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-0.265***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-0.261***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(0.016)</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Sugar</w:t>
            </w:r>
            <w:r>
              <w:rPr>
                <w:rFonts w:ascii="Times New Roman" w:hAnsi="Times New Roman" w:cs="Times New Roman"/>
                <w:color w:val="000000"/>
                <w:sz w:val="21"/>
                <w:szCs w:val="21"/>
              </w:rPr>
              <w:t xml:space="preserve"> and molasses</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-0.109***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-0.926***</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-1.035***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-1.520***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-1.488***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-1.379***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(0.041)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(0.028)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(0.041)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Confectionery</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-0.989***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-0.992***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-0.586***</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-0.497***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-0.494***</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(0.026)</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(0.013)</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Condensed milk</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-0.113**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-0.173*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-0.285***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-0.005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-0.018*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0.095*</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(0.051)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(0.095)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(0.106)</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(0.009)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(0.010)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(0.050)</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Pr>
                <w:rFonts w:ascii="Times New Roman" w:hAnsi="Times New Roman" w:cs="Times New Roman"/>
                <w:color w:val="000000"/>
                <w:sz w:val="21"/>
                <w:szCs w:val="21"/>
              </w:rPr>
              <w:t>Wine and spirits</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-0.029***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-0.879***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-0.904***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-0.308***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-0.227***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-0.197***</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(0.029)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(0.022)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(0.008)</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sidRPr="008A48EA">
              <w:rPr>
                <w:rFonts w:ascii="Times New Roman" w:hAnsi="Times New Roman" w:cs="Times New Roman"/>
                <w:color w:val="000000"/>
                <w:sz w:val="21"/>
                <w:szCs w:val="21"/>
              </w:rPr>
              <w:t>Beer</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-0.037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-0.957***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-0.995***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-0.830***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-0.749***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-0.711***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color w:val="000000"/>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(0.030)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(0.035)</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(0.007)</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(0.031)</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color w:val="000000"/>
                <w:sz w:val="21"/>
                <w:szCs w:val="21"/>
              </w:rPr>
            </w:pPr>
            <w:r>
              <w:rPr>
                <w:rFonts w:ascii="Times New Roman" w:hAnsi="Times New Roman" w:cs="Times New Roman"/>
                <w:color w:val="000000"/>
                <w:sz w:val="21"/>
                <w:szCs w:val="21"/>
              </w:rPr>
              <w:t>Water and</w:t>
            </w:r>
            <w:r w:rsidRPr="008A48EA">
              <w:rPr>
                <w:rFonts w:ascii="Times New Roman" w:hAnsi="Times New Roman" w:cs="Times New Roman"/>
                <w:color w:val="000000"/>
                <w:sz w:val="21"/>
                <w:szCs w:val="21"/>
              </w:rPr>
              <w:t xml:space="preserve"> soft drink</w:t>
            </w:r>
            <w:r>
              <w:rPr>
                <w:rFonts w:ascii="Times New Roman" w:hAnsi="Times New Roman" w:cs="Times New Roman"/>
                <w:color w:val="000000"/>
                <w:sz w:val="21"/>
                <w:szCs w:val="21"/>
              </w:rPr>
              <w:t>s</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-0.861***</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-0.030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-0.892***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-0.874***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-0.880***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-0.019</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(0.063)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(0.069)</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(0.018)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(0.004)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(0.003)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rPr>
                <w:rFonts w:asciiTheme="majorBidi" w:hAnsiTheme="majorBidi" w:cstheme="majorBidi"/>
                <w:color w:val="000000" w:themeColor="text1"/>
                <w:sz w:val="21"/>
                <w:szCs w:val="21"/>
              </w:rPr>
            </w:pPr>
            <w:r w:rsidRPr="001F5F71">
              <w:rPr>
                <w:rFonts w:asciiTheme="majorBidi" w:hAnsiTheme="majorBidi" w:cstheme="majorBidi"/>
                <w:color w:val="000000" w:themeColor="text1"/>
                <w:sz w:val="21"/>
                <w:szCs w:val="21"/>
              </w:rPr>
              <w:t>(0.063)</w:t>
            </w:r>
          </w:p>
        </w:tc>
      </w:tr>
      <w:tr w:rsidR="006507B8" w:rsidRPr="00B4029A" w:rsidTr="00D65D75">
        <w:trPr>
          <w:trHeight w:val="20"/>
        </w:trPr>
        <w:tc>
          <w:tcPr>
            <w:tcW w:w="2835" w:type="dxa"/>
            <w:tcBorders>
              <w:top w:val="nil"/>
              <w:left w:val="nil"/>
              <w:bottom w:val="nil"/>
              <w:right w:val="nil"/>
            </w:tcBorders>
            <w:shd w:val="clear" w:color="auto" w:fill="auto"/>
            <w:vAlign w:val="center"/>
          </w:tcPr>
          <w:p w:rsidR="006507B8" w:rsidRPr="008A48EA" w:rsidRDefault="006507B8" w:rsidP="00D65D75">
            <w:pPr>
              <w:spacing w:before="40"/>
              <w:rPr>
                <w:rFonts w:ascii="Times New Roman" w:hAnsi="Times New Roman" w:cs="Times New Roman"/>
                <w:sz w:val="21"/>
                <w:szCs w:val="21"/>
              </w:rPr>
            </w:pPr>
            <w:r w:rsidRPr="008A48EA">
              <w:rPr>
                <w:rFonts w:ascii="Times New Roman" w:hAnsi="Times New Roman" w:cs="Times New Roman"/>
                <w:sz w:val="21"/>
                <w:szCs w:val="21"/>
              </w:rPr>
              <w:t>Tea</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0.022</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-1.074***</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-1.053***</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-0.428***</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-0.380***</w:t>
            </w:r>
          </w:p>
        </w:tc>
        <w:tc>
          <w:tcPr>
            <w:tcW w:w="1106" w:type="dxa"/>
            <w:tcBorders>
              <w:top w:val="nil"/>
              <w:left w:val="nil"/>
              <w:bottom w:val="nil"/>
              <w:right w:val="nil"/>
            </w:tcBorders>
            <w:shd w:val="clear" w:color="auto" w:fill="auto"/>
          </w:tcPr>
          <w:p w:rsidR="006507B8" w:rsidRPr="001F5F71" w:rsidRDefault="006507B8" w:rsidP="00D65D75">
            <w:pPr>
              <w:tabs>
                <w:tab w:val="decimal" w:pos="227"/>
              </w:tabs>
              <w:spacing w:before="40"/>
              <w:rPr>
                <w:rFonts w:asciiTheme="majorBidi" w:hAnsiTheme="majorBidi" w:cstheme="majorBidi"/>
                <w:color w:val="000000"/>
                <w:sz w:val="21"/>
                <w:szCs w:val="21"/>
              </w:rPr>
            </w:pPr>
            <w:r w:rsidRPr="001F5F71">
              <w:rPr>
                <w:rFonts w:asciiTheme="majorBidi" w:hAnsiTheme="majorBidi" w:cstheme="majorBidi"/>
                <w:color w:val="000000"/>
                <w:sz w:val="21"/>
                <w:szCs w:val="21"/>
              </w:rPr>
              <w:t>-0.402***</w:t>
            </w:r>
          </w:p>
        </w:tc>
      </w:tr>
      <w:tr w:rsidR="006507B8" w:rsidRPr="00B4029A" w:rsidTr="00D65D75">
        <w:trPr>
          <w:trHeight w:val="20"/>
        </w:trPr>
        <w:tc>
          <w:tcPr>
            <w:tcW w:w="2835" w:type="dxa"/>
            <w:tcBorders>
              <w:top w:val="nil"/>
              <w:left w:val="nil"/>
              <w:bottom w:val="single" w:sz="4" w:space="0" w:color="auto"/>
              <w:right w:val="nil"/>
            </w:tcBorders>
            <w:shd w:val="clear" w:color="auto" w:fill="auto"/>
            <w:vAlign w:val="center"/>
          </w:tcPr>
          <w:p w:rsidR="006507B8" w:rsidRPr="008A48EA" w:rsidRDefault="006507B8" w:rsidP="00D65D75">
            <w:pPr>
              <w:rPr>
                <w:rFonts w:ascii="Times New Roman" w:hAnsi="Times New Roman" w:cs="Times New Roman"/>
                <w:sz w:val="21"/>
                <w:szCs w:val="21"/>
              </w:rPr>
            </w:pP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(0.014)</w:t>
            </w: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 xml:space="preserve">(0.036) </w:t>
            </w: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(0.022)</w:t>
            </w: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(0.000)</w:t>
            </w: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(0.001)</w:t>
            </w:r>
          </w:p>
        </w:tc>
        <w:tc>
          <w:tcPr>
            <w:tcW w:w="1106" w:type="dxa"/>
            <w:tcBorders>
              <w:top w:val="nil"/>
              <w:left w:val="nil"/>
              <w:bottom w:val="single" w:sz="4" w:space="0" w:color="auto"/>
              <w:right w:val="nil"/>
            </w:tcBorders>
            <w:shd w:val="clear" w:color="auto" w:fill="auto"/>
          </w:tcPr>
          <w:p w:rsidR="006507B8" w:rsidRPr="001F5F71" w:rsidRDefault="006507B8" w:rsidP="00D65D75">
            <w:pPr>
              <w:tabs>
                <w:tab w:val="decimal" w:pos="227"/>
              </w:tabs>
              <w:rPr>
                <w:rFonts w:asciiTheme="majorBidi" w:hAnsiTheme="majorBidi" w:cstheme="majorBidi"/>
                <w:color w:val="000000"/>
                <w:sz w:val="21"/>
                <w:szCs w:val="21"/>
              </w:rPr>
            </w:pPr>
            <w:r w:rsidRPr="001F5F71">
              <w:rPr>
                <w:rFonts w:asciiTheme="majorBidi" w:hAnsiTheme="majorBidi" w:cstheme="majorBidi"/>
                <w:color w:val="000000"/>
                <w:sz w:val="21"/>
                <w:szCs w:val="21"/>
              </w:rPr>
              <w:t>(0.014)</w:t>
            </w:r>
          </w:p>
        </w:tc>
      </w:tr>
      <w:tr w:rsidR="006507B8" w:rsidRPr="00B4029A" w:rsidTr="00D65D75">
        <w:trPr>
          <w:trHeight w:val="20"/>
        </w:trPr>
        <w:tc>
          <w:tcPr>
            <w:tcW w:w="9471" w:type="dxa"/>
            <w:gridSpan w:val="7"/>
            <w:tcBorders>
              <w:top w:val="single" w:sz="4" w:space="0" w:color="auto"/>
              <w:left w:val="nil"/>
              <w:bottom w:val="nil"/>
              <w:right w:val="nil"/>
            </w:tcBorders>
            <w:shd w:val="clear" w:color="auto" w:fill="auto"/>
            <w:vAlign w:val="center"/>
          </w:tcPr>
          <w:p w:rsidR="006507B8" w:rsidRDefault="006507B8" w:rsidP="0079184F">
            <w:pPr>
              <w:tabs>
                <w:tab w:val="decimal" w:pos="227"/>
              </w:tabs>
              <w:spacing w:before="40"/>
              <w:ind w:right="115"/>
              <w:jc w:val="both"/>
              <w:rPr>
                <w:rFonts w:asciiTheme="majorBidi" w:hAnsiTheme="majorBidi" w:cstheme="majorBidi"/>
                <w:color w:val="000000"/>
                <w:sz w:val="20"/>
                <w:szCs w:val="20"/>
              </w:rPr>
            </w:pPr>
            <w:r w:rsidRPr="00FD3F23">
              <w:rPr>
                <w:rFonts w:asciiTheme="majorBidi" w:hAnsiTheme="majorBidi" w:cstheme="majorBidi"/>
                <w:i/>
                <w:iCs/>
                <w:color w:val="000000"/>
                <w:sz w:val="20"/>
                <w:szCs w:val="20"/>
              </w:rPr>
              <w:t>Note</w:t>
            </w:r>
            <w:r w:rsidR="008C3651">
              <w:rPr>
                <w:rFonts w:asciiTheme="majorBidi" w:hAnsiTheme="majorBidi" w:cstheme="majorBidi"/>
                <w:i/>
                <w:iCs/>
                <w:color w:val="000000"/>
                <w:sz w:val="20"/>
                <w:szCs w:val="20"/>
              </w:rPr>
              <w:t>s</w:t>
            </w:r>
            <w:r w:rsidRPr="00FD3F23">
              <w:rPr>
                <w:rFonts w:asciiTheme="majorBidi" w:hAnsiTheme="majorBidi" w:cstheme="majorBidi"/>
                <w:i/>
                <w:iCs/>
                <w:color w:val="000000"/>
                <w:sz w:val="20"/>
                <w:szCs w:val="20"/>
              </w:rPr>
              <w:t>:</w:t>
            </w:r>
            <w:r w:rsidRPr="00FD3F23">
              <w:rPr>
                <w:rFonts w:asciiTheme="majorBidi" w:hAnsiTheme="majorBidi" w:cstheme="majorBidi"/>
                <w:color w:val="000000"/>
                <w:sz w:val="20"/>
                <w:szCs w:val="20"/>
              </w:rPr>
              <w:t xml:space="preserve"> </w:t>
            </w:r>
            <w:r>
              <w:rPr>
                <w:rFonts w:asciiTheme="majorBidi" w:hAnsiTheme="majorBidi" w:cstheme="majorBidi"/>
                <w:color w:val="000000"/>
                <w:sz w:val="20"/>
                <w:szCs w:val="20"/>
              </w:rPr>
              <w:t>***, **, and * represent statistical significance at 1%, 5%, and 10% levels. Standard errors in ( ). Regressions include the covariates described in Appendix Table 2, with equation summary statistics for the unrestricted models reported in Appendix Table 3.</w:t>
            </w:r>
          </w:p>
          <w:p w:rsidR="006507B8" w:rsidRPr="00FD3F23" w:rsidRDefault="006507B8" w:rsidP="0079184F">
            <w:pPr>
              <w:tabs>
                <w:tab w:val="decimal" w:pos="227"/>
              </w:tabs>
              <w:spacing w:before="40"/>
              <w:ind w:right="115"/>
              <w:jc w:val="both"/>
              <w:rPr>
                <w:rFonts w:asciiTheme="majorBidi" w:hAnsiTheme="majorBidi" w:cstheme="majorBidi"/>
                <w:color w:val="000000"/>
                <w:sz w:val="21"/>
                <w:szCs w:val="21"/>
              </w:rPr>
            </w:pPr>
            <w:proofErr w:type="spellStart"/>
            <w:proofErr w:type="gramStart"/>
            <w:r>
              <w:rPr>
                <w:rFonts w:asciiTheme="majorBidi" w:hAnsiTheme="majorBidi" w:cstheme="majorBidi"/>
                <w:color w:val="000000"/>
                <w:sz w:val="20"/>
                <w:szCs w:val="20"/>
                <w:vertAlign w:val="superscript"/>
              </w:rPr>
              <w:t>a</w:t>
            </w:r>
            <w:proofErr w:type="spellEnd"/>
            <w:proofErr w:type="gramEnd"/>
            <w:r>
              <w:rPr>
                <w:rFonts w:asciiTheme="majorBidi" w:hAnsiTheme="majorBidi" w:cstheme="majorBidi"/>
                <w:color w:val="000000"/>
                <w:sz w:val="20"/>
                <w:szCs w:val="20"/>
                <w:vertAlign w:val="superscript"/>
              </w:rPr>
              <w:t xml:space="preserve"> </w:t>
            </w:r>
            <w:r>
              <w:rPr>
                <w:rFonts w:asciiTheme="majorBidi" w:hAnsiTheme="majorBidi" w:cstheme="majorBidi"/>
                <w:color w:val="000000"/>
                <w:sz w:val="20"/>
                <w:szCs w:val="20"/>
              </w:rPr>
              <w:t xml:space="preserve">The difference between own-price elasticities from the Cox and </w:t>
            </w:r>
            <w:proofErr w:type="spellStart"/>
            <w:r>
              <w:rPr>
                <w:rFonts w:asciiTheme="majorBidi" w:hAnsiTheme="majorBidi" w:cstheme="majorBidi"/>
                <w:color w:val="000000"/>
                <w:sz w:val="20"/>
                <w:szCs w:val="20"/>
              </w:rPr>
              <w:t>Wohlgenant</w:t>
            </w:r>
            <w:proofErr w:type="spellEnd"/>
            <w:r>
              <w:rPr>
                <w:rFonts w:asciiTheme="majorBidi" w:hAnsiTheme="majorBidi" w:cstheme="majorBidi"/>
                <w:color w:val="000000"/>
                <w:sz w:val="20"/>
                <w:szCs w:val="20"/>
              </w:rPr>
              <w:t xml:space="preserve"> method and the quantity demand elasticities from the unrestricted method.</w:t>
            </w:r>
          </w:p>
        </w:tc>
      </w:tr>
    </w:tbl>
    <w:p w:rsidR="006507B8" w:rsidRDefault="006507B8" w:rsidP="00EE2C98">
      <w:pPr>
        <w:widowControl w:val="0"/>
        <w:tabs>
          <w:tab w:val="left" w:pos="-720"/>
          <w:tab w:val="left" w:pos="567"/>
        </w:tabs>
        <w:suppressAutoHyphens/>
        <w:spacing w:line="288" w:lineRule="auto"/>
        <w:jc w:val="both"/>
        <w:rPr>
          <w:rFonts w:ascii="Times New Roman" w:hAnsi="Times New Roman" w:cs="Times New Roman"/>
          <w:sz w:val="24"/>
          <w:szCs w:val="24"/>
        </w:rPr>
      </w:pPr>
    </w:p>
    <w:p w:rsidR="00461199" w:rsidRDefault="006507B8" w:rsidP="00EE2C98">
      <w:pPr>
        <w:widowControl w:val="0"/>
        <w:tabs>
          <w:tab w:val="left" w:pos="-720"/>
          <w:tab w:val="left" w:pos="567"/>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6D1585">
        <w:rPr>
          <w:rFonts w:ascii="Times New Roman" w:hAnsi="Times New Roman" w:cs="Times New Roman"/>
          <w:sz w:val="24"/>
          <w:szCs w:val="24"/>
        </w:rPr>
        <w:t>For the benchmark unrestricted model based on equations (1) and (2), t</w:t>
      </w:r>
      <w:r w:rsidR="00461199" w:rsidRPr="006231A4">
        <w:rPr>
          <w:rFonts w:ascii="Times New Roman" w:hAnsi="Times New Roman" w:cs="Times New Roman"/>
          <w:sz w:val="24"/>
          <w:szCs w:val="24"/>
        </w:rPr>
        <w:t xml:space="preserve">he budget share regressions </w:t>
      </w:r>
      <w:r w:rsidR="00461199">
        <w:rPr>
          <w:rFonts w:ascii="Times New Roman" w:hAnsi="Times New Roman" w:cs="Times New Roman"/>
          <w:sz w:val="24"/>
          <w:szCs w:val="24"/>
        </w:rPr>
        <w:t xml:space="preserve">vary in predictive </w:t>
      </w:r>
      <w:r w:rsidR="00461199" w:rsidRPr="006231A4">
        <w:rPr>
          <w:rFonts w:ascii="Times New Roman" w:hAnsi="Times New Roman" w:cs="Times New Roman"/>
          <w:sz w:val="24"/>
          <w:szCs w:val="24"/>
        </w:rPr>
        <w:t xml:space="preserve">power from an </w:t>
      </w:r>
      <w:r w:rsidR="00461199" w:rsidRPr="006231A4">
        <w:rPr>
          <w:rFonts w:ascii="Times New Roman" w:hAnsi="Times New Roman" w:cs="Times New Roman"/>
          <w:i/>
          <w:sz w:val="24"/>
          <w:szCs w:val="24"/>
        </w:rPr>
        <w:t>R</w:t>
      </w:r>
      <w:r w:rsidR="00461199" w:rsidRPr="006231A4">
        <w:rPr>
          <w:rFonts w:ascii="Times New Roman" w:hAnsi="Times New Roman" w:cs="Times New Roman"/>
          <w:sz w:val="24"/>
          <w:szCs w:val="24"/>
          <w:vertAlign w:val="superscript"/>
        </w:rPr>
        <w:t>2</w:t>
      </w:r>
      <w:r w:rsidR="00461199" w:rsidRPr="006231A4">
        <w:rPr>
          <w:rFonts w:ascii="Times New Roman" w:hAnsi="Times New Roman" w:cs="Times New Roman"/>
          <w:sz w:val="24"/>
          <w:szCs w:val="24"/>
        </w:rPr>
        <w:t xml:space="preserve"> of 0</w:t>
      </w:r>
      <w:r w:rsidR="00F80C6C">
        <w:rPr>
          <w:rFonts w:ascii="Times New Roman" w:hAnsi="Times New Roman" w:cs="Times New Roman"/>
          <w:sz w:val="24"/>
          <w:szCs w:val="24"/>
        </w:rPr>
        <w:t>.65 for rice to 0.02</w:t>
      </w:r>
      <w:r w:rsidR="00461199" w:rsidRPr="00BC3D7B">
        <w:rPr>
          <w:rFonts w:ascii="Times New Roman" w:hAnsi="Times New Roman" w:cs="Times New Roman"/>
          <w:sz w:val="24"/>
          <w:szCs w:val="24"/>
        </w:rPr>
        <w:t xml:space="preserve"> for </w:t>
      </w:r>
      <w:r w:rsidR="00E04427">
        <w:rPr>
          <w:rFonts w:ascii="Times New Roman" w:hAnsi="Times New Roman" w:cs="Times New Roman"/>
          <w:sz w:val="24"/>
          <w:szCs w:val="24"/>
        </w:rPr>
        <w:t xml:space="preserve">the </w:t>
      </w:r>
      <w:r w:rsidR="00721A4B">
        <w:rPr>
          <w:rFonts w:ascii="Times New Roman" w:hAnsi="Times New Roman" w:cs="Times New Roman"/>
          <w:sz w:val="24"/>
          <w:szCs w:val="24"/>
        </w:rPr>
        <w:t xml:space="preserve">bread and wheat flour </w:t>
      </w:r>
      <w:r w:rsidR="00E04427">
        <w:rPr>
          <w:rFonts w:ascii="Times New Roman" w:hAnsi="Times New Roman" w:cs="Times New Roman"/>
          <w:sz w:val="24"/>
          <w:szCs w:val="24"/>
        </w:rPr>
        <w:t xml:space="preserve">group </w:t>
      </w:r>
      <w:r w:rsidR="00461199">
        <w:rPr>
          <w:rFonts w:ascii="Times New Roman" w:hAnsi="Times New Roman" w:cs="Times New Roman"/>
          <w:sz w:val="24"/>
          <w:szCs w:val="24"/>
        </w:rPr>
        <w:t>(Appendix Table 3 has details</w:t>
      </w:r>
      <w:r w:rsidR="00461199" w:rsidRPr="006231A4">
        <w:rPr>
          <w:rFonts w:ascii="Times New Roman" w:hAnsi="Times New Roman" w:cs="Times New Roman"/>
          <w:sz w:val="24"/>
          <w:szCs w:val="24"/>
        </w:rPr>
        <w:t>).</w:t>
      </w:r>
      <w:r w:rsidR="00461199">
        <w:rPr>
          <w:rFonts w:ascii="Times New Roman" w:hAnsi="Times New Roman" w:cs="Times New Roman"/>
          <w:sz w:val="24"/>
          <w:szCs w:val="24"/>
        </w:rPr>
        <w:t xml:space="preserve"> For the unit value equations, the </w:t>
      </w:r>
      <w:r w:rsidR="00461199">
        <w:rPr>
          <w:rFonts w:ascii="Times New Roman" w:hAnsi="Times New Roman" w:cs="Times New Roman"/>
          <w:i/>
          <w:sz w:val="24"/>
          <w:szCs w:val="24"/>
        </w:rPr>
        <w:t>R</w:t>
      </w:r>
      <w:r w:rsidR="00461199">
        <w:rPr>
          <w:rFonts w:ascii="Times New Roman" w:hAnsi="Times New Roman" w:cs="Times New Roman"/>
          <w:sz w:val="24"/>
          <w:szCs w:val="24"/>
          <w:vertAlign w:val="superscript"/>
        </w:rPr>
        <w:t>2</w:t>
      </w:r>
      <w:r w:rsidR="00461199">
        <w:rPr>
          <w:rFonts w:ascii="Times New Roman" w:hAnsi="Times New Roman" w:cs="Times New Roman"/>
          <w:sz w:val="24"/>
          <w:szCs w:val="24"/>
        </w:rPr>
        <w:t xml:space="preserve"> valu</w:t>
      </w:r>
      <w:r w:rsidR="00F80C6C">
        <w:rPr>
          <w:rFonts w:ascii="Times New Roman" w:hAnsi="Times New Roman" w:cs="Times New Roman"/>
          <w:sz w:val="24"/>
          <w:szCs w:val="24"/>
        </w:rPr>
        <w:t>es range from 0.36</w:t>
      </w:r>
      <w:r w:rsidR="00461199">
        <w:rPr>
          <w:rFonts w:ascii="Times New Roman" w:hAnsi="Times New Roman" w:cs="Times New Roman"/>
          <w:sz w:val="24"/>
          <w:szCs w:val="24"/>
        </w:rPr>
        <w:t xml:space="preserve"> to 0.01, with rice again highest</w:t>
      </w:r>
      <w:r w:rsidR="00E04427">
        <w:rPr>
          <w:rFonts w:ascii="Times New Roman" w:hAnsi="Times New Roman" w:cs="Times New Roman"/>
          <w:sz w:val="24"/>
          <w:szCs w:val="24"/>
        </w:rPr>
        <w:t xml:space="preserve"> </w:t>
      </w:r>
      <w:r w:rsidR="00461199">
        <w:rPr>
          <w:rFonts w:ascii="Times New Roman" w:hAnsi="Times New Roman" w:cs="Times New Roman"/>
          <w:sz w:val="24"/>
          <w:szCs w:val="24"/>
        </w:rPr>
        <w:t xml:space="preserve">and </w:t>
      </w:r>
      <w:r w:rsidR="004339EC">
        <w:rPr>
          <w:rFonts w:ascii="Times New Roman" w:hAnsi="Times New Roman" w:cs="Times New Roman"/>
          <w:sz w:val="24"/>
          <w:szCs w:val="24"/>
        </w:rPr>
        <w:t>the flour</w:t>
      </w:r>
      <w:r w:rsidR="00E04427">
        <w:rPr>
          <w:rFonts w:ascii="Times New Roman" w:hAnsi="Times New Roman" w:cs="Times New Roman"/>
          <w:sz w:val="24"/>
          <w:szCs w:val="24"/>
        </w:rPr>
        <w:t xml:space="preserve"> noodle</w:t>
      </w:r>
      <w:r w:rsidR="004339EC">
        <w:rPr>
          <w:rFonts w:ascii="Times New Roman" w:hAnsi="Times New Roman" w:cs="Times New Roman"/>
          <w:sz w:val="24"/>
          <w:szCs w:val="24"/>
        </w:rPr>
        <w:t xml:space="preserve">s and porridge </w:t>
      </w:r>
      <w:r w:rsidR="00E04427">
        <w:rPr>
          <w:rFonts w:ascii="Times New Roman" w:hAnsi="Times New Roman" w:cs="Times New Roman"/>
          <w:sz w:val="24"/>
          <w:szCs w:val="24"/>
        </w:rPr>
        <w:t xml:space="preserve">group the </w:t>
      </w:r>
      <w:r w:rsidR="00461199">
        <w:rPr>
          <w:rFonts w:ascii="Times New Roman" w:hAnsi="Times New Roman" w:cs="Times New Roman"/>
          <w:sz w:val="24"/>
          <w:szCs w:val="24"/>
        </w:rPr>
        <w:t>lowest</w:t>
      </w:r>
      <w:r w:rsidR="00E04427">
        <w:rPr>
          <w:rFonts w:ascii="Times New Roman" w:hAnsi="Times New Roman" w:cs="Times New Roman"/>
          <w:sz w:val="24"/>
          <w:szCs w:val="24"/>
        </w:rPr>
        <w:t xml:space="preserve">. The average </w:t>
      </w:r>
      <w:r w:rsidR="00E04427">
        <w:rPr>
          <w:rFonts w:ascii="Times New Roman" w:hAnsi="Times New Roman" w:cs="Times New Roman"/>
          <w:i/>
          <w:sz w:val="24"/>
          <w:szCs w:val="24"/>
        </w:rPr>
        <w:t>R</w:t>
      </w:r>
      <w:r w:rsidR="00E04427">
        <w:rPr>
          <w:rFonts w:ascii="Times New Roman" w:hAnsi="Times New Roman" w:cs="Times New Roman"/>
          <w:sz w:val="24"/>
          <w:szCs w:val="24"/>
          <w:vertAlign w:val="superscript"/>
        </w:rPr>
        <w:t>2</w:t>
      </w:r>
      <w:r w:rsidR="00F80C6C">
        <w:rPr>
          <w:rFonts w:ascii="Times New Roman" w:hAnsi="Times New Roman" w:cs="Times New Roman"/>
          <w:sz w:val="24"/>
          <w:szCs w:val="24"/>
        </w:rPr>
        <w:t xml:space="preserve"> is 0.13</w:t>
      </w:r>
      <w:r w:rsidR="00E04427">
        <w:rPr>
          <w:rFonts w:ascii="Times New Roman" w:hAnsi="Times New Roman" w:cs="Times New Roman"/>
          <w:sz w:val="24"/>
          <w:szCs w:val="24"/>
        </w:rPr>
        <w:t xml:space="preserve"> for the budget share equations and 0.14 f</w:t>
      </w:r>
      <w:r w:rsidR="00721A4B">
        <w:rPr>
          <w:rFonts w:ascii="Times New Roman" w:hAnsi="Times New Roman" w:cs="Times New Roman"/>
          <w:sz w:val="24"/>
          <w:szCs w:val="24"/>
        </w:rPr>
        <w:t xml:space="preserve">or the unit value equations. The degree of </w:t>
      </w:r>
      <w:r w:rsidR="00E04427">
        <w:rPr>
          <w:rFonts w:ascii="Times New Roman" w:hAnsi="Times New Roman" w:cs="Times New Roman"/>
          <w:sz w:val="24"/>
          <w:szCs w:val="24"/>
        </w:rPr>
        <w:t>e</w:t>
      </w:r>
      <w:r w:rsidR="00461199">
        <w:rPr>
          <w:rFonts w:ascii="Times New Roman" w:hAnsi="Times New Roman" w:cs="Times New Roman"/>
          <w:sz w:val="24"/>
          <w:szCs w:val="24"/>
        </w:rPr>
        <w:t xml:space="preserve">xplanatory power varies with </w:t>
      </w:r>
      <w:r w:rsidR="00721A4B">
        <w:rPr>
          <w:rFonts w:ascii="Times New Roman" w:hAnsi="Times New Roman" w:cs="Times New Roman"/>
          <w:sz w:val="24"/>
          <w:szCs w:val="24"/>
        </w:rPr>
        <w:t>each group</w:t>
      </w:r>
      <w:r w:rsidR="008562CB">
        <w:rPr>
          <w:rFonts w:ascii="Times New Roman" w:hAnsi="Times New Roman" w:cs="Times New Roman"/>
          <w:sz w:val="24"/>
          <w:szCs w:val="24"/>
        </w:rPr>
        <w:t>’s importance</w:t>
      </w:r>
      <w:r w:rsidR="00E04427">
        <w:rPr>
          <w:rFonts w:ascii="Times New Roman" w:hAnsi="Times New Roman" w:cs="Times New Roman"/>
          <w:sz w:val="24"/>
          <w:szCs w:val="24"/>
        </w:rPr>
        <w:t xml:space="preserve">, with </w:t>
      </w:r>
      <w:r w:rsidR="00F84161">
        <w:rPr>
          <w:rFonts w:ascii="Times New Roman" w:hAnsi="Times New Roman" w:cs="Times New Roman"/>
          <w:sz w:val="24"/>
          <w:szCs w:val="24"/>
        </w:rPr>
        <w:t>a correlation of 0.84</w:t>
      </w:r>
      <w:r w:rsidR="00E04427">
        <w:rPr>
          <w:rFonts w:ascii="Times New Roman" w:hAnsi="Times New Roman" w:cs="Times New Roman"/>
          <w:sz w:val="24"/>
          <w:szCs w:val="24"/>
        </w:rPr>
        <w:t xml:space="preserve"> between average budget shares and the </w:t>
      </w:r>
      <w:r w:rsidR="00E04427">
        <w:rPr>
          <w:rFonts w:ascii="Times New Roman" w:hAnsi="Times New Roman" w:cs="Times New Roman"/>
          <w:i/>
          <w:sz w:val="24"/>
          <w:szCs w:val="24"/>
        </w:rPr>
        <w:t>R</w:t>
      </w:r>
      <w:r w:rsidR="00E04427">
        <w:rPr>
          <w:rFonts w:ascii="Times New Roman" w:hAnsi="Times New Roman" w:cs="Times New Roman"/>
          <w:sz w:val="24"/>
          <w:szCs w:val="24"/>
          <w:vertAlign w:val="superscript"/>
        </w:rPr>
        <w:t>2</w:t>
      </w:r>
      <w:r w:rsidR="00721A4B">
        <w:rPr>
          <w:rFonts w:ascii="Times New Roman" w:hAnsi="Times New Roman" w:cs="Times New Roman"/>
          <w:sz w:val="24"/>
          <w:szCs w:val="24"/>
        </w:rPr>
        <w:t xml:space="preserve"> values</w:t>
      </w:r>
      <w:r w:rsidR="00E04427">
        <w:rPr>
          <w:rFonts w:ascii="Times New Roman" w:hAnsi="Times New Roman" w:cs="Times New Roman"/>
          <w:sz w:val="24"/>
          <w:szCs w:val="24"/>
        </w:rPr>
        <w:t xml:space="preserve"> for the budg</w:t>
      </w:r>
      <w:r w:rsidR="00721A4B">
        <w:rPr>
          <w:rFonts w:ascii="Times New Roman" w:hAnsi="Times New Roman" w:cs="Times New Roman"/>
          <w:sz w:val="24"/>
          <w:szCs w:val="24"/>
        </w:rPr>
        <w:t xml:space="preserve">et share regressions and </w:t>
      </w:r>
      <w:r w:rsidR="00F84161">
        <w:rPr>
          <w:rFonts w:ascii="Times New Roman" w:hAnsi="Times New Roman" w:cs="Times New Roman"/>
          <w:sz w:val="24"/>
          <w:szCs w:val="24"/>
        </w:rPr>
        <w:t xml:space="preserve">a correlation </w:t>
      </w:r>
      <w:r w:rsidR="00721A4B">
        <w:rPr>
          <w:rFonts w:ascii="Times New Roman" w:hAnsi="Times New Roman" w:cs="Times New Roman"/>
          <w:sz w:val="24"/>
          <w:szCs w:val="24"/>
        </w:rPr>
        <w:t>of 0.50</w:t>
      </w:r>
      <w:r w:rsidR="00E04427">
        <w:rPr>
          <w:rFonts w:ascii="Times New Roman" w:hAnsi="Times New Roman" w:cs="Times New Roman"/>
          <w:sz w:val="24"/>
          <w:szCs w:val="24"/>
        </w:rPr>
        <w:t xml:space="preserve"> </w:t>
      </w:r>
      <w:r w:rsidR="00F84161">
        <w:rPr>
          <w:rFonts w:ascii="Times New Roman" w:hAnsi="Times New Roman" w:cs="Times New Roman"/>
          <w:sz w:val="24"/>
          <w:szCs w:val="24"/>
        </w:rPr>
        <w:t xml:space="preserve">between budget shares and the </w:t>
      </w:r>
      <w:r w:rsidR="00F84161">
        <w:rPr>
          <w:rFonts w:ascii="Times New Roman" w:hAnsi="Times New Roman" w:cs="Times New Roman"/>
          <w:i/>
          <w:sz w:val="24"/>
          <w:szCs w:val="24"/>
        </w:rPr>
        <w:t>R</w:t>
      </w:r>
      <w:r w:rsidR="00F84161">
        <w:rPr>
          <w:rFonts w:ascii="Times New Roman" w:hAnsi="Times New Roman" w:cs="Times New Roman"/>
          <w:sz w:val="24"/>
          <w:szCs w:val="24"/>
          <w:vertAlign w:val="superscript"/>
        </w:rPr>
        <w:t>2</w:t>
      </w:r>
      <w:r w:rsidR="00F84161">
        <w:rPr>
          <w:rFonts w:ascii="Times New Roman" w:hAnsi="Times New Roman" w:cs="Times New Roman"/>
          <w:sz w:val="24"/>
          <w:szCs w:val="24"/>
        </w:rPr>
        <w:t xml:space="preserve"> </w:t>
      </w:r>
      <w:r w:rsidR="00E04427">
        <w:rPr>
          <w:rFonts w:ascii="Times New Roman" w:hAnsi="Times New Roman" w:cs="Times New Roman"/>
          <w:sz w:val="24"/>
          <w:szCs w:val="24"/>
        </w:rPr>
        <w:t>for the unit value regressions.</w:t>
      </w:r>
      <w:r w:rsidR="00F84161">
        <w:rPr>
          <w:rFonts w:ascii="Times New Roman" w:hAnsi="Times New Roman" w:cs="Times New Roman"/>
          <w:sz w:val="24"/>
          <w:szCs w:val="24"/>
        </w:rPr>
        <w:t xml:space="preserve"> W</w:t>
      </w:r>
      <w:r w:rsidR="00F95FC1">
        <w:rPr>
          <w:rFonts w:ascii="Times New Roman" w:hAnsi="Times New Roman" w:cs="Times New Roman"/>
          <w:sz w:val="24"/>
          <w:szCs w:val="24"/>
        </w:rPr>
        <w:t>hen we summarize the elasticity results we also use budget share-weighted averages so that the results for some of the minor food and drink groups do not have an undue effect on our summary of the patterns.</w:t>
      </w:r>
    </w:p>
    <w:p w:rsidR="00EE2C98" w:rsidRDefault="00EE2C98" w:rsidP="00EE2C98">
      <w:pPr>
        <w:widowControl w:val="0"/>
        <w:tabs>
          <w:tab w:val="left" w:pos="-720"/>
          <w:tab w:val="left" w:pos="567"/>
        </w:tabs>
        <w:suppressAutoHyphens/>
        <w:spacing w:line="288" w:lineRule="auto"/>
        <w:jc w:val="both"/>
        <w:rPr>
          <w:rFonts w:ascii="Times New Roman" w:hAnsi="Times New Roman" w:cs="Times New Roman"/>
          <w:sz w:val="24"/>
          <w:szCs w:val="24"/>
        </w:rPr>
      </w:pPr>
    </w:p>
    <w:p w:rsidR="00E04427" w:rsidRDefault="00E04427" w:rsidP="00EE2C98">
      <w:pPr>
        <w:widowControl w:val="0"/>
        <w:tabs>
          <w:tab w:val="left" w:pos="-720"/>
          <w:tab w:val="left" w:pos="567"/>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6D1585">
        <w:rPr>
          <w:rFonts w:ascii="Times New Roman" w:hAnsi="Times New Roman" w:cs="Times New Roman"/>
          <w:sz w:val="24"/>
          <w:szCs w:val="24"/>
        </w:rPr>
        <w:t xml:space="preserve">The budget share equations for the standard price method are the same as those for the unrestricted method. For the standard unit value method the budget share equations have </w:t>
      </w:r>
      <w:r w:rsidR="006D1585">
        <w:rPr>
          <w:rFonts w:ascii="Times New Roman" w:hAnsi="Times New Roman" w:cs="Times New Roman"/>
          <w:i/>
          <w:sz w:val="24"/>
          <w:szCs w:val="24"/>
        </w:rPr>
        <w:t>R</w:t>
      </w:r>
      <w:r w:rsidR="006D1585" w:rsidRPr="00721A4B">
        <w:rPr>
          <w:rFonts w:ascii="Times New Roman" w:hAnsi="Times New Roman" w:cs="Times New Roman"/>
          <w:sz w:val="24"/>
          <w:szCs w:val="24"/>
          <w:vertAlign w:val="superscript"/>
        </w:rPr>
        <w:t>2</w:t>
      </w:r>
      <w:r w:rsidR="006D1585" w:rsidRPr="00721A4B">
        <w:rPr>
          <w:rFonts w:ascii="Times New Roman" w:hAnsi="Times New Roman" w:cs="Times New Roman"/>
          <w:sz w:val="24"/>
          <w:szCs w:val="24"/>
        </w:rPr>
        <w:t xml:space="preserve"> values that range from </w:t>
      </w:r>
      <w:r w:rsidR="00F80C6C" w:rsidRPr="00721A4B">
        <w:rPr>
          <w:rFonts w:ascii="Times New Roman" w:hAnsi="Times New Roman" w:cs="Times New Roman"/>
          <w:sz w:val="24"/>
          <w:szCs w:val="24"/>
        </w:rPr>
        <w:t>0.02</w:t>
      </w:r>
      <w:r w:rsidR="006D1585" w:rsidRPr="00721A4B">
        <w:rPr>
          <w:rFonts w:ascii="Times New Roman" w:hAnsi="Times New Roman" w:cs="Times New Roman"/>
          <w:sz w:val="24"/>
          <w:szCs w:val="24"/>
        </w:rPr>
        <w:t xml:space="preserve"> to </w:t>
      </w:r>
      <w:r w:rsidR="00F80C6C" w:rsidRPr="00721A4B">
        <w:rPr>
          <w:rFonts w:ascii="Times New Roman" w:hAnsi="Times New Roman" w:cs="Times New Roman"/>
          <w:sz w:val="24"/>
          <w:szCs w:val="24"/>
        </w:rPr>
        <w:t>0.67</w:t>
      </w:r>
      <w:r w:rsidR="006D1585" w:rsidRPr="00721A4B">
        <w:rPr>
          <w:rFonts w:ascii="Times New Roman" w:hAnsi="Times New Roman" w:cs="Times New Roman"/>
          <w:sz w:val="24"/>
          <w:szCs w:val="24"/>
        </w:rPr>
        <w:t xml:space="preserve">, with an average value of </w:t>
      </w:r>
      <w:r w:rsidR="00F80C6C" w:rsidRPr="00721A4B">
        <w:rPr>
          <w:rFonts w:ascii="Times New Roman" w:hAnsi="Times New Roman" w:cs="Times New Roman"/>
          <w:sz w:val="24"/>
          <w:szCs w:val="24"/>
        </w:rPr>
        <w:t>0.15</w:t>
      </w:r>
      <w:r w:rsidR="006D1585" w:rsidRPr="00721A4B">
        <w:rPr>
          <w:rFonts w:ascii="Times New Roman" w:hAnsi="Times New Roman" w:cs="Times New Roman"/>
          <w:sz w:val="24"/>
          <w:szCs w:val="24"/>
        </w:rPr>
        <w:t>. In other words, using the unit</w:t>
      </w:r>
      <w:r w:rsidR="006D1585">
        <w:rPr>
          <w:rFonts w:ascii="Times New Roman" w:hAnsi="Times New Roman" w:cs="Times New Roman"/>
          <w:sz w:val="24"/>
          <w:szCs w:val="24"/>
        </w:rPr>
        <w:t xml:space="preserve"> value </w:t>
      </w:r>
      <w:r w:rsidR="00721A4B">
        <w:rPr>
          <w:rFonts w:ascii="Times New Roman" w:hAnsi="Times New Roman" w:cs="Times New Roman"/>
          <w:sz w:val="24"/>
          <w:szCs w:val="24"/>
        </w:rPr>
        <w:t>as a proxy for price give</w:t>
      </w:r>
      <w:r w:rsidR="00A5742A">
        <w:rPr>
          <w:rFonts w:ascii="Times New Roman" w:hAnsi="Times New Roman" w:cs="Times New Roman"/>
          <w:sz w:val="24"/>
          <w:szCs w:val="24"/>
        </w:rPr>
        <w:t>s</w:t>
      </w:r>
      <w:r w:rsidR="00721A4B">
        <w:rPr>
          <w:rFonts w:ascii="Times New Roman" w:hAnsi="Times New Roman" w:cs="Times New Roman"/>
          <w:sz w:val="24"/>
          <w:szCs w:val="24"/>
        </w:rPr>
        <w:t xml:space="preserve"> a slight increase in explanatory power for budget shares</w:t>
      </w:r>
      <w:r w:rsidR="006D1585">
        <w:rPr>
          <w:rFonts w:ascii="Times New Roman" w:hAnsi="Times New Roman" w:cs="Times New Roman"/>
          <w:sz w:val="24"/>
          <w:szCs w:val="24"/>
        </w:rPr>
        <w:t xml:space="preserve"> </w:t>
      </w:r>
      <w:r w:rsidR="006D1585">
        <w:rPr>
          <w:rFonts w:ascii="Times New Roman" w:hAnsi="Times New Roman" w:cs="Times New Roman"/>
          <w:sz w:val="24"/>
          <w:szCs w:val="24"/>
        </w:rPr>
        <w:lastRenderedPageBreak/>
        <w:t xml:space="preserve">but this effect </w:t>
      </w:r>
      <w:r w:rsidR="00A5742A">
        <w:rPr>
          <w:rFonts w:ascii="Times New Roman" w:hAnsi="Times New Roman" w:cs="Times New Roman"/>
          <w:sz w:val="24"/>
          <w:szCs w:val="24"/>
        </w:rPr>
        <w:t xml:space="preserve">may be </w:t>
      </w:r>
      <w:r w:rsidR="006D1585">
        <w:rPr>
          <w:rFonts w:ascii="Times New Roman" w:hAnsi="Times New Roman" w:cs="Times New Roman"/>
          <w:sz w:val="24"/>
          <w:szCs w:val="24"/>
        </w:rPr>
        <w:t>illusory since the unit value introduces a correlated measurement error (</w:t>
      </w:r>
      <w:r w:rsidR="006507B8">
        <w:rPr>
          <w:rFonts w:ascii="Times New Roman" w:hAnsi="Times New Roman" w:cs="Times New Roman"/>
          <w:sz w:val="24"/>
          <w:szCs w:val="24"/>
        </w:rPr>
        <w:t>for example,</w:t>
      </w:r>
      <w:r w:rsidR="006D1585">
        <w:rPr>
          <w:rFonts w:ascii="Times New Roman" w:hAnsi="Times New Roman" w:cs="Times New Roman"/>
          <w:sz w:val="24"/>
          <w:szCs w:val="24"/>
        </w:rPr>
        <w:t xml:space="preserve"> if expenditure on group </w:t>
      </w:r>
      <w:r w:rsidR="006D1585">
        <w:rPr>
          <w:rFonts w:ascii="Times New Roman" w:hAnsi="Times New Roman" w:cs="Times New Roman"/>
          <w:i/>
          <w:iCs/>
          <w:sz w:val="24"/>
          <w:szCs w:val="24"/>
        </w:rPr>
        <w:t>G</w:t>
      </w:r>
      <w:r w:rsidR="006D1585">
        <w:rPr>
          <w:rFonts w:ascii="Times New Roman" w:hAnsi="Times New Roman" w:cs="Times New Roman"/>
          <w:sz w:val="24"/>
          <w:szCs w:val="24"/>
        </w:rPr>
        <w:t xml:space="preserve"> is overstated both the budget share for </w:t>
      </w:r>
      <w:r w:rsidR="006D1585">
        <w:rPr>
          <w:rFonts w:ascii="Times New Roman" w:hAnsi="Times New Roman" w:cs="Times New Roman"/>
          <w:i/>
          <w:iCs/>
          <w:sz w:val="24"/>
          <w:szCs w:val="24"/>
        </w:rPr>
        <w:t>G</w:t>
      </w:r>
      <w:r w:rsidR="006D1585">
        <w:rPr>
          <w:rFonts w:ascii="Times New Roman" w:hAnsi="Times New Roman" w:cs="Times New Roman"/>
          <w:sz w:val="24"/>
          <w:szCs w:val="24"/>
        </w:rPr>
        <w:t xml:space="preserve"> and the unit value for </w:t>
      </w:r>
      <w:r w:rsidR="006D1585">
        <w:rPr>
          <w:rFonts w:ascii="Times New Roman" w:hAnsi="Times New Roman" w:cs="Times New Roman"/>
          <w:i/>
          <w:iCs/>
          <w:sz w:val="24"/>
          <w:szCs w:val="24"/>
        </w:rPr>
        <w:t xml:space="preserve">G </w:t>
      </w:r>
      <w:r w:rsidR="006D1585">
        <w:rPr>
          <w:rFonts w:ascii="Times New Roman" w:hAnsi="Times New Roman" w:cs="Times New Roman"/>
          <w:sz w:val="24"/>
          <w:szCs w:val="24"/>
        </w:rPr>
        <w:t xml:space="preserve">will have a common error). For the Cox and Wohlgenant method, the initial regressions on </w:t>
      </w:r>
      <w:r w:rsidR="00F80C6C">
        <w:rPr>
          <w:rFonts w:ascii="Times New Roman" w:hAnsi="Times New Roman" w:cs="Times New Roman"/>
          <w:sz w:val="24"/>
          <w:szCs w:val="24"/>
        </w:rPr>
        <w:t>deviations of unit value</w:t>
      </w:r>
      <w:r w:rsidR="004339EC">
        <w:rPr>
          <w:rFonts w:ascii="Times New Roman" w:hAnsi="Times New Roman" w:cs="Times New Roman"/>
          <w:sz w:val="24"/>
          <w:szCs w:val="24"/>
        </w:rPr>
        <w:t>s</w:t>
      </w:r>
      <w:r w:rsidR="006D1585">
        <w:rPr>
          <w:rFonts w:ascii="Times New Roman" w:hAnsi="Times New Roman" w:cs="Times New Roman"/>
          <w:sz w:val="24"/>
          <w:szCs w:val="24"/>
        </w:rPr>
        <w:t xml:space="preserve"> have </w:t>
      </w:r>
      <w:r w:rsidR="006D1585">
        <w:rPr>
          <w:rFonts w:ascii="Times New Roman" w:hAnsi="Times New Roman" w:cs="Times New Roman"/>
          <w:i/>
          <w:sz w:val="24"/>
          <w:szCs w:val="24"/>
        </w:rPr>
        <w:t>R</w:t>
      </w:r>
      <w:r w:rsidR="006D1585">
        <w:rPr>
          <w:rFonts w:ascii="Times New Roman" w:hAnsi="Times New Roman" w:cs="Times New Roman"/>
          <w:sz w:val="24"/>
          <w:szCs w:val="24"/>
          <w:vertAlign w:val="superscript"/>
        </w:rPr>
        <w:t>2</w:t>
      </w:r>
      <w:r w:rsidR="006D1585">
        <w:rPr>
          <w:rFonts w:ascii="Times New Roman" w:hAnsi="Times New Roman" w:cs="Times New Roman"/>
          <w:sz w:val="24"/>
          <w:szCs w:val="24"/>
        </w:rPr>
        <w:t xml:space="preserve"> values that range from </w:t>
      </w:r>
      <w:r w:rsidR="00F80C6C" w:rsidRPr="00721A4B">
        <w:rPr>
          <w:rFonts w:ascii="Times New Roman" w:hAnsi="Times New Roman" w:cs="Times New Roman"/>
          <w:sz w:val="24"/>
          <w:szCs w:val="24"/>
        </w:rPr>
        <w:t>0.002</w:t>
      </w:r>
      <w:r w:rsidR="006D1585" w:rsidRPr="00721A4B">
        <w:rPr>
          <w:rFonts w:ascii="Times New Roman" w:hAnsi="Times New Roman" w:cs="Times New Roman"/>
          <w:sz w:val="24"/>
          <w:szCs w:val="24"/>
        </w:rPr>
        <w:t xml:space="preserve"> to </w:t>
      </w:r>
      <w:r w:rsidR="00F80C6C" w:rsidRPr="00721A4B">
        <w:rPr>
          <w:rFonts w:ascii="Times New Roman" w:hAnsi="Times New Roman" w:cs="Times New Roman"/>
          <w:sz w:val="24"/>
          <w:szCs w:val="24"/>
        </w:rPr>
        <w:t>0.19, with an average value of 0.05</w:t>
      </w:r>
      <w:r w:rsidR="006D1585" w:rsidRPr="00721A4B">
        <w:rPr>
          <w:rFonts w:ascii="Times New Roman" w:hAnsi="Times New Roman" w:cs="Times New Roman"/>
          <w:sz w:val="24"/>
          <w:szCs w:val="24"/>
        </w:rPr>
        <w:t xml:space="preserve">. The fact that the explanatory power for </w:t>
      </w:r>
      <w:r w:rsidR="00721A4B">
        <w:rPr>
          <w:rFonts w:ascii="Times New Roman" w:hAnsi="Times New Roman" w:cs="Times New Roman"/>
          <w:sz w:val="24"/>
          <w:szCs w:val="24"/>
        </w:rPr>
        <w:t xml:space="preserve">the </w:t>
      </w:r>
      <w:r w:rsidR="006D1585" w:rsidRPr="00721A4B">
        <w:rPr>
          <w:rFonts w:ascii="Times New Roman" w:hAnsi="Times New Roman" w:cs="Times New Roman"/>
          <w:sz w:val="24"/>
          <w:szCs w:val="24"/>
        </w:rPr>
        <w:t>unit value</w:t>
      </w:r>
      <w:r w:rsidR="007C364C">
        <w:rPr>
          <w:rFonts w:ascii="Times New Roman" w:hAnsi="Times New Roman" w:cs="Times New Roman"/>
          <w:sz w:val="24"/>
          <w:szCs w:val="24"/>
        </w:rPr>
        <w:t xml:space="preserve"> equations is fairly low wa</w:t>
      </w:r>
      <w:r w:rsidR="006D1585">
        <w:rPr>
          <w:rFonts w:ascii="Times New Roman" w:hAnsi="Times New Roman" w:cs="Times New Roman"/>
          <w:sz w:val="24"/>
          <w:szCs w:val="24"/>
        </w:rPr>
        <w:t xml:space="preserve">s </w:t>
      </w:r>
      <w:r w:rsidR="00721A4B">
        <w:rPr>
          <w:rFonts w:ascii="Times New Roman" w:hAnsi="Times New Roman" w:cs="Times New Roman"/>
          <w:sz w:val="24"/>
          <w:szCs w:val="24"/>
        </w:rPr>
        <w:t xml:space="preserve">also </w:t>
      </w:r>
      <w:r w:rsidR="006D1585">
        <w:rPr>
          <w:rFonts w:ascii="Times New Roman" w:hAnsi="Times New Roman" w:cs="Times New Roman"/>
          <w:sz w:val="24"/>
          <w:szCs w:val="24"/>
        </w:rPr>
        <w:t>remarke</w:t>
      </w:r>
      <w:r w:rsidR="007C364C">
        <w:rPr>
          <w:rFonts w:ascii="Times New Roman" w:hAnsi="Times New Roman" w:cs="Times New Roman"/>
          <w:sz w:val="24"/>
          <w:szCs w:val="24"/>
        </w:rPr>
        <w:t>d upon by some of the papers reviewed for</w:t>
      </w:r>
      <w:r w:rsidR="006D1585">
        <w:rPr>
          <w:rFonts w:ascii="Times New Roman" w:hAnsi="Times New Roman" w:cs="Times New Roman"/>
          <w:sz w:val="24"/>
          <w:szCs w:val="24"/>
        </w:rPr>
        <w:t xml:space="preserve"> Section III</w:t>
      </w:r>
      <w:r w:rsidR="007C364C">
        <w:rPr>
          <w:rFonts w:ascii="Times New Roman" w:hAnsi="Times New Roman" w:cs="Times New Roman"/>
          <w:sz w:val="24"/>
          <w:szCs w:val="24"/>
        </w:rPr>
        <w:t>.</w:t>
      </w:r>
      <w:r w:rsidR="00721A4B">
        <w:rPr>
          <w:rStyle w:val="FootnoteReference"/>
          <w:rFonts w:ascii="Times New Roman" w:hAnsi="Times New Roman" w:cs="Times New Roman"/>
          <w:sz w:val="24"/>
          <w:szCs w:val="24"/>
        </w:rPr>
        <w:footnoteReference w:id="9"/>
      </w:r>
      <w:r w:rsidR="007C364C">
        <w:rPr>
          <w:rFonts w:ascii="Times New Roman" w:hAnsi="Times New Roman" w:cs="Times New Roman"/>
          <w:sz w:val="24"/>
          <w:szCs w:val="24"/>
        </w:rPr>
        <w:t xml:space="preserve"> </w:t>
      </w:r>
      <w:r w:rsidR="00721A4B">
        <w:rPr>
          <w:rFonts w:ascii="Times New Roman" w:hAnsi="Times New Roman" w:cs="Times New Roman"/>
          <w:sz w:val="24"/>
          <w:szCs w:val="24"/>
        </w:rPr>
        <w:t xml:space="preserve">When the regression-adjusted unit values are used in the budget share equations, the </w:t>
      </w:r>
      <w:r w:rsidR="00721A4B">
        <w:rPr>
          <w:rFonts w:ascii="Times New Roman" w:hAnsi="Times New Roman" w:cs="Times New Roman"/>
          <w:i/>
          <w:sz w:val="24"/>
          <w:szCs w:val="24"/>
        </w:rPr>
        <w:t>R</w:t>
      </w:r>
      <w:r w:rsidR="00721A4B" w:rsidRPr="00721A4B">
        <w:rPr>
          <w:rFonts w:ascii="Times New Roman" w:hAnsi="Times New Roman" w:cs="Times New Roman"/>
          <w:sz w:val="24"/>
          <w:szCs w:val="24"/>
          <w:vertAlign w:val="superscript"/>
        </w:rPr>
        <w:t>2</w:t>
      </w:r>
      <w:r w:rsidR="00721A4B">
        <w:rPr>
          <w:rFonts w:ascii="Times New Roman" w:hAnsi="Times New Roman" w:cs="Times New Roman"/>
          <w:sz w:val="24"/>
          <w:szCs w:val="24"/>
        </w:rPr>
        <w:t xml:space="preserve"> values have a</w:t>
      </w:r>
      <w:r w:rsidR="00721A4B" w:rsidRPr="00721A4B">
        <w:rPr>
          <w:rFonts w:ascii="Times New Roman" w:hAnsi="Times New Roman" w:cs="Times New Roman"/>
          <w:sz w:val="24"/>
          <w:szCs w:val="24"/>
        </w:rPr>
        <w:t xml:space="preserve"> range from 0.02 to 0.</w:t>
      </w:r>
      <w:r w:rsidR="00721A4B">
        <w:rPr>
          <w:rFonts w:ascii="Times New Roman" w:hAnsi="Times New Roman" w:cs="Times New Roman"/>
          <w:sz w:val="24"/>
          <w:szCs w:val="24"/>
        </w:rPr>
        <w:t>68</w:t>
      </w:r>
      <w:r w:rsidR="00721A4B" w:rsidRPr="00721A4B">
        <w:rPr>
          <w:rFonts w:ascii="Times New Roman" w:hAnsi="Times New Roman" w:cs="Times New Roman"/>
          <w:sz w:val="24"/>
          <w:szCs w:val="24"/>
        </w:rPr>
        <w:t>, with an average value of 0.15</w:t>
      </w:r>
      <w:r w:rsidR="00A5742A">
        <w:rPr>
          <w:rFonts w:ascii="Times New Roman" w:hAnsi="Times New Roman" w:cs="Times New Roman"/>
          <w:sz w:val="24"/>
          <w:szCs w:val="24"/>
        </w:rPr>
        <w:t xml:space="preserve">, and thus are almost the same as </w:t>
      </w:r>
      <w:r w:rsidR="003F334F">
        <w:rPr>
          <w:rFonts w:ascii="Times New Roman" w:hAnsi="Times New Roman" w:cs="Times New Roman"/>
          <w:sz w:val="24"/>
          <w:szCs w:val="24"/>
        </w:rPr>
        <w:t xml:space="preserve">the </w:t>
      </w:r>
      <w:r w:rsidR="003F334F">
        <w:rPr>
          <w:rFonts w:ascii="Times New Roman" w:hAnsi="Times New Roman" w:cs="Times New Roman"/>
          <w:i/>
          <w:sz w:val="24"/>
          <w:szCs w:val="24"/>
        </w:rPr>
        <w:t>R</w:t>
      </w:r>
      <w:r w:rsidR="003F334F" w:rsidRPr="00721A4B">
        <w:rPr>
          <w:rFonts w:ascii="Times New Roman" w:hAnsi="Times New Roman" w:cs="Times New Roman"/>
          <w:sz w:val="24"/>
          <w:szCs w:val="24"/>
          <w:vertAlign w:val="superscript"/>
        </w:rPr>
        <w:t>2</w:t>
      </w:r>
      <w:r w:rsidR="003F334F">
        <w:rPr>
          <w:rFonts w:ascii="Times New Roman" w:hAnsi="Times New Roman" w:cs="Times New Roman"/>
          <w:sz w:val="24"/>
          <w:szCs w:val="24"/>
        </w:rPr>
        <w:t xml:space="preserve"> values with the </w:t>
      </w:r>
      <w:r w:rsidR="00A5742A">
        <w:rPr>
          <w:rFonts w:ascii="Times New Roman" w:hAnsi="Times New Roman" w:cs="Times New Roman"/>
          <w:sz w:val="24"/>
          <w:szCs w:val="24"/>
        </w:rPr>
        <w:t>standard unit value method</w:t>
      </w:r>
      <w:r w:rsidR="00721A4B" w:rsidRPr="00721A4B">
        <w:rPr>
          <w:rFonts w:ascii="Times New Roman" w:hAnsi="Times New Roman" w:cs="Times New Roman"/>
          <w:sz w:val="24"/>
          <w:szCs w:val="24"/>
        </w:rPr>
        <w:t>.</w:t>
      </w:r>
    </w:p>
    <w:p w:rsidR="00EE2C98" w:rsidRDefault="00EE2C98" w:rsidP="00EE2C98">
      <w:pPr>
        <w:widowControl w:val="0"/>
        <w:tabs>
          <w:tab w:val="left" w:pos="-720"/>
          <w:tab w:val="left" w:pos="567"/>
        </w:tabs>
        <w:suppressAutoHyphens/>
        <w:spacing w:line="288" w:lineRule="auto"/>
        <w:jc w:val="both"/>
        <w:rPr>
          <w:rFonts w:ascii="Times New Roman" w:hAnsi="Times New Roman" w:cs="Times New Roman"/>
          <w:sz w:val="24"/>
          <w:szCs w:val="24"/>
        </w:rPr>
      </w:pPr>
    </w:p>
    <w:p w:rsidR="00F95FC1" w:rsidRDefault="00F95FC1" w:rsidP="00EE2C98">
      <w:pPr>
        <w:widowControl w:val="0"/>
        <w:tabs>
          <w:tab w:val="left" w:pos="-720"/>
          <w:tab w:val="left" w:pos="567"/>
        </w:tabs>
        <w:suppressAutoHyphens/>
        <w:spacing w:line="288" w:lineRule="auto"/>
        <w:jc w:val="both"/>
        <w:rPr>
          <w:rFonts w:ascii="Times New Roman" w:eastAsia="Malgun Gothic" w:hAnsi="Times New Roman" w:cs="Times New Roman"/>
          <w:sz w:val="24"/>
          <w:szCs w:val="24"/>
          <w:lang w:eastAsia="en-US"/>
        </w:rPr>
      </w:pPr>
      <w:r>
        <w:rPr>
          <w:rFonts w:ascii="Times New Roman" w:hAnsi="Times New Roman" w:cs="Times New Roman"/>
          <w:sz w:val="24"/>
          <w:szCs w:val="24"/>
        </w:rPr>
        <w:tab/>
        <w:t xml:space="preserve">The unrestricted own-price elasticities of quantity and quality are reported in the </w:t>
      </w:r>
      <w:r>
        <w:rPr>
          <w:rFonts w:ascii="Times New Roman" w:eastAsia="Malgun Gothic" w:hAnsi="Times New Roman" w:cs="Times New Roman"/>
          <w:sz w:val="24"/>
          <w:szCs w:val="24"/>
          <w:lang w:eastAsia="en-US"/>
        </w:rPr>
        <w:t>first two columns of Table 2. On average, there is a 3:1 split in terms of responses on the quality margin versus the quantity margin; the average food and drink group has quantity demand go down two percent for every ten percent rise in price, while quality (as indicated by the unit value) goes down by six percent. The own-price elastic</w:t>
      </w:r>
      <w:r w:rsidR="00F30FD0">
        <w:rPr>
          <w:rFonts w:ascii="Times New Roman" w:eastAsia="Malgun Gothic" w:hAnsi="Times New Roman" w:cs="Times New Roman"/>
          <w:sz w:val="24"/>
          <w:szCs w:val="24"/>
          <w:lang w:eastAsia="en-US"/>
        </w:rPr>
        <w:t xml:space="preserve">ity of quality is calculated as </w:t>
      </w:r>
      <w:r w:rsidR="00F30FD0" w:rsidRPr="00F30FD0">
        <w:rPr>
          <w:rFonts w:ascii="Times New Roman" w:eastAsia="Malgun Gothic" w:hAnsi="Times New Roman" w:cs="Times New Roman"/>
          <w:position w:val="-12"/>
          <w:sz w:val="24"/>
          <w:szCs w:val="24"/>
          <w:lang w:eastAsia="en-US"/>
        </w:rPr>
        <w:object w:dxaOrig="820" w:dyaOrig="360">
          <v:shape id="_x0000_i1061" type="#_x0000_t75" style="width:41.1pt;height:18pt" o:ole="">
            <v:imagedata r:id="rId82" o:title=""/>
          </v:shape>
          <o:OLEObject Type="Embed" ProgID="Equation.3" ShapeID="_x0000_i1061" DrawAspect="Content" ObjectID="_1563369680" r:id="rId83"/>
        </w:object>
      </w:r>
      <w:r w:rsidR="00F30FD0">
        <w:rPr>
          <w:rFonts w:ascii="Times New Roman" w:eastAsia="Malgun Gothic" w:hAnsi="Times New Roman" w:cs="Times New Roman"/>
          <w:sz w:val="24"/>
          <w:szCs w:val="24"/>
          <w:lang w:eastAsia="en-US"/>
        </w:rPr>
        <w:t xml:space="preserve"> </w:t>
      </w:r>
      <w:proofErr w:type="gramStart"/>
      <w:r w:rsidR="00DC730E">
        <w:rPr>
          <w:rFonts w:ascii="Times New Roman" w:eastAsia="Malgun Gothic" w:hAnsi="Times New Roman" w:cs="Times New Roman"/>
          <w:sz w:val="24"/>
          <w:szCs w:val="24"/>
          <w:lang w:eastAsia="en-US"/>
        </w:rPr>
        <w:t>Just</w:t>
      </w:r>
      <w:proofErr w:type="gramEnd"/>
      <w:r w:rsidR="00DC730E">
        <w:rPr>
          <w:rFonts w:ascii="Times New Roman" w:eastAsia="Malgun Gothic" w:hAnsi="Times New Roman" w:cs="Times New Roman"/>
          <w:sz w:val="24"/>
          <w:szCs w:val="24"/>
          <w:lang w:eastAsia="en-US"/>
        </w:rPr>
        <w:t xml:space="preserve"> </w:t>
      </w:r>
      <w:r w:rsidR="00F30FD0">
        <w:rPr>
          <w:rFonts w:ascii="Times New Roman" w:eastAsia="Malgun Gothic" w:hAnsi="Times New Roman" w:cs="Times New Roman"/>
          <w:sz w:val="24"/>
          <w:szCs w:val="24"/>
          <w:lang w:eastAsia="en-US"/>
        </w:rPr>
        <w:t xml:space="preserve">four groups </w:t>
      </w:r>
      <w:r w:rsidR="00DC730E">
        <w:rPr>
          <w:rFonts w:ascii="Times New Roman" w:eastAsia="Malgun Gothic" w:hAnsi="Times New Roman" w:cs="Times New Roman"/>
          <w:sz w:val="24"/>
          <w:szCs w:val="24"/>
          <w:lang w:eastAsia="en-US"/>
        </w:rPr>
        <w:t xml:space="preserve">have a bigger </w:t>
      </w:r>
      <w:r w:rsidR="00F30FD0">
        <w:rPr>
          <w:rFonts w:ascii="Times New Roman" w:eastAsia="Malgun Gothic" w:hAnsi="Times New Roman" w:cs="Times New Roman"/>
          <w:sz w:val="24"/>
          <w:szCs w:val="24"/>
          <w:lang w:eastAsia="en-US"/>
        </w:rPr>
        <w:t xml:space="preserve">response to own-prices on the quantity margin than on the quality margin. In other words, a dominant form of consumer </w:t>
      </w:r>
      <w:r w:rsidR="004339EC">
        <w:rPr>
          <w:rFonts w:ascii="Times New Roman" w:eastAsia="Malgun Gothic" w:hAnsi="Times New Roman" w:cs="Times New Roman"/>
          <w:sz w:val="24"/>
          <w:szCs w:val="24"/>
          <w:lang w:eastAsia="en-US"/>
        </w:rPr>
        <w:t>adjustment to price variation</w:t>
      </w:r>
      <w:r w:rsidR="00F30FD0">
        <w:rPr>
          <w:rFonts w:ascii="Times New Roman" w:eastAsia="Malgun Gothic" w:hAnsi="Times New Roman" w:cs="Times New Roman"/>
          <w:sz w:val="24"/>
          <w:szCs w:val="24"/>
          <w:lang w:eastAsia="en-US"/>
        </w:rPr>
        <w:t xml:space="preserve"> in household survey data is to rearrange the composition of within-group demand, r</w:t>
      </w:r>
      <w:r w:rsidR="004339EC">
        <w:rPr>
          <w:rFonts w:ascii="Times New Roman" w:eastAsia="Malgun Gothic" w:hAnsi="Times New Roman" w:cs="Times New Roman"/>
          <w:sz w:val="24"/>
          <w:szCs w:val="24"/>
          <w:lang w:eastAsia="en-US"/>
        </w:rPr>
        <w:t>eflecting the fact that there are</w:t>
      </w:r>
      <w:r w:rsidR="00F30FD0">
        <w:rPr>
          <w:rFonts w:ascii="Times New Roman" w:eastAsia="Malgun Gothic" w:hAnsi="Times New Roman" w:cs="Times New Roman"/>
          <w:sz w:val="24"/>
          <w:szCs w:val="24"/>
          <w:lang w:eastAsia="en-US"/>
        </w:rPr>
        <w:t xml:space="preserve"> typically far </w:t>
      </w:r>
      <w:r w:rsidR="004339EC">
        <w:rPr>
          <w:rFonts w:ascii="Times New Roman" w:eastAsia="Malgun Gothic" w:hAnsi="Times New Roman" w:cs="Times New Roman"/>
          <w:sz w:val="24"/>
          <w:szCs w:val="24"/>
          <w:lang w:eastAsia="en-US"/>
        </w:rPr>
        <w:t xml:space="preserve">bigger </w:t>
      </w:r>
      <w:r w:rsidR="00DC730E">
        <w:rPr>
          <w:rFonts w:ascii="Times New Roman" w:eastAsia="Malgun Gothic" w:hAnsi="Times New Roman" w:cs="Times New Roman"/>
          <w:sz w:val="24"/>
          <w:szCs w:val="24"/>
          <w:lang w:eastAsia="en-US"/>
        </w:rPr>
        <w:t xml:space="preserve">price </w:t>
      </w:r>
      <w:r w:rsidR="004339EC">
        <w:rPr>
          <w:rFonts w:ascii="Times New Roman" w:eastAsia="Malgun Gothic" w:hAnsi="Times New Roman" w:cs="Times New Roman"/>
          <w:sz w:val="24"/>
          <w:szCs w:val="24"/>
          <w:lang w:eastAsia="en-US"/>
        </w:rPr>
        <w:t xml:space="preserve">differences </w:t>
      </w:r>
      <w:r w:rsidR="00DC730E">
        <w:rPr>
          <w:rFonts w:ascii="Times New Roman" w:eastAsia="Malgun Gothic" w:hAnsi="Times New Roman" w:cs="Times New Roman"/>
          <w:sz w:val="24"/>
          <w:szCs w:val="24"/>
          <w:lang w:eastAsia="en-US"/>
        </w:rPr>
        <w:t>within a group</w:t>
      </w:r>
      <w:r w:rsidR="00F30FD0">
        <w:rPr>
          <w:rFonts w:ascii="Times New Roman" w:eastAsia="Malgun Gothic" w:hAnsi="Times New Roman" w:cs="Times New Roman"/>
          <w:sz w:val="24"/>
          <w:szCs w:val="24"/>
          <w:lang w:eastAsia="en-US"/>
        </w:rPr>
        <w:t xml:space="preserve"> than </w:t>
      </w:r>
      <w:r w:rsidR="00F84161">
        <w:rPr>
          <w:rFonts w:ascii="Times New Roman" w:eastAsia="Malgun Gothic" w:hAnsi="Times New Roman" w:cs="Times New Roman"/>
          <w:sz w:val="24"/>
          <w:szCs w:val="24"/>
          <w:lang w:eastAsia="en-US"/>
        </w:rPr>
        <w:t xml:space="preserve">across </w:t>
      </w:r>
      <w:r w:rsidR="00F30FD0">
        <w:rPr>
          <w:rFonts w:ascii="Times New Roman" w:eastAsia="Malgun Gothic" w:hAnsi="Times New Roman" w:cs="Times New Roman"/>
          <w:sz w:val="24"/>
          <w:szCs w:val="24"/>
          <w:lang w:eastAsia="en-US"/>
        </w:rPr>
        <w:t xml:space="preserve">locations. Yet one would not know this from most of the literature using household survey data to estimate </w:t>
      </w:r>
      <w:r w:rsidR="00DC730E">
        <w:rPr>
          <w:rFonts w:ascii="Times New Roman" w:eastAsia="Malgun Gothic" w:hAnsi="Times New Roman" w:cs="Times New Roman"/>
          <w:sz w:val="24"/>
          <w:szCs w:val="24"/>
          <w:lang w:eastAsia="en-US"/>
        </w:rPr>
        <w:t xml:space="preserve">price </w:t>
      </w:r>
      <w:r w:rsidR="00F30FD0">
        <w:rPr>
          <w:rFonts w:ascii="Times New Roman" w:eastAsia="Malgun Gothic" w:hAnsi="Times New Roman" w:cs="Times New Roman"/>
          <w:sz w:val="24"/>
          <w:szCs w:val="24"/>
          <w:lang w:eastAsia="en-US"/>
        </w:rPr>
        <w:t>elasticities, since the response of quality to price</w:t>
      </w:r>
      <w:r w:rsidR="00DC730E">
        <w:rPr>
          <w:rFonts w:ascii="Times New Roman" w:eastAsia="Malgun Gothic" w:hAnsi="Times New Roman" w:cs="Times New Roman"/>
          <w:sz w:val="24"/>
          <w:szCs w:val="24"/>
          <w:lang w:eastAsia="en-US"/>
        </w:rPr>
        <w:t xml:space="preserve"> </w:t>
      </w:r>
      <w:r w:rsidR="004339EC">
        <w:rPr>
          <w:rFonts w:ascii="Times New Roman" w:eastAsia="Malgun Gothic" w:hAnsi="Times New Roman" w:cs="Times New Roman"/>
          <w:sz w:val="24"/>
          <w:szCs w:val="24"/>
          <w:lang w:eastAsia="en-US"/>
        </w:rPr>
        <w:t xml:space="preserve">(which involves substitution amongst the items in a group) </w:t>
      </w:r>
      <w:r w:rsidR="00DC730E">
        <w:rPr>
          <w:rFonts w:ascii="Times New Roman" w:eastAsia="Malgun Gothic" w:hAnsi="Times New Roman" w:cs="Times New Roman"/>
          <w:sz w:val="24"/>
          <w:szCs w:val="24"/>
          <w:lang w:eastAsia="en-US"/>
        </w:rPr>
        <w:t>is hardly ever reported.</w:t>
      </w:r>
    </w:p>
    <w:p w:rsidR="00EE2C98" w:rsidRDefault="00EE2C98" w:rsidP="00EE2C98">
      <w:pPr>
        <w:widowControl w:val="0"/>
        <w:tabs>
          <w:tab w:val="left" w:pos="-720"/>
          <w:tab w:val="left" w:pos="567"/>
        </w:tabs>
        <w:suppressAutoHyphens/>
        <w:spacing w:line="288" w:lineRule="auto"/>
        <w:jc w:val="both"/>
        <w:rPr>
          <w:rFonts w:ascii="Times New Roman" w:eastAsia="Malgun Gothic" w:hAnsi="Times New Roman" w:cs="Times New Roman"/>
          <w:sz w:val="24"/>
          <w:szCs w:val="24"/>
          <w:lang w:eastAsia="en-US"/>
        </w:rPr>
      </w:pPr>
    </w:p>
    <w:p w:rsidR="00F30FD0" w:rsidRDefault="00F30FD0"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Malgun Gothic" w:hAnsi="Times New Roman" w:cs="Times New Roman"/>
          <w:sz w:val="24"/>
          <w:szCs w:val="24"/>
          <w:lang w:eastAsia="en-US"/>
        </w:rPr>
        <w:tab/>
        <w:t>The standard price method</w:t>
      </w:r>
      <w:r w:rsidR="00DC730E">
        <w:rPr>
          <w:rFonts w:ascii="Times New Roman" w:eastAsia="Malgun Gothic" w:hAnsi="Times New Roman" w:cs="Times New Roman"/>
          <w:sz w:val="24"/>
          <w:szCs w:val="24"/>
          <w:lang w:eastAsia="en-US"/>
        </w:rPr>
        <w:t xml:space="preserve"> </w:t>
      </w:r>
      <w:r w:rsidR="00876722">
        <w:rPr>
          <w:rFonts w:ascii="Times New Roman" w:eastAsia="Malgun Gothic" w:hAnsi="Times New Roman" w:cs="Times New Roman"/>
          <w:sz w:val="24"/>
          <w:szCs w:val="24"/>
          <w:lang w:eastAsia="en-US"/>
        </w:rPr>
        <w:t xml:space="preserve">that produces the results in column (3) of Table 2 </w:t>
      </w:r>
      <w:r w:rsidR="00DC730E">
        <w:rPr>
          <w:rFonts w:ascii="Times New Roman" w:eastAsia="Malgun Gothic" w:hAnsi="Times New Roman" w:cs="Times New Roman"/>
          <w:sz w:val="24"/>
          <w:szCs w:val="24"/>
          <w:lang w:eastAsia="en-US"/>
        </w:rPr>
        <w:t>conflates the responses on the quantity and quality margins, and so the apparent own-price elasticities from this method are four times larger, on average, than are the unrestricted own-price elasticities of quantity demand.</w:t>
      </w:r>
      <w:r w:rsidR="004339EC">
        <w:rPr>
          <w:rFonts w:ascii="Times New Roman" w:eastAsia="Malgun Gothic" w:hAnsi="Times New Roman" w:cs="Times New Roman"/>
          <w:sz w:val="24"/>
          <w:szCs w:val="24"/>
          <w:lang w:eastAsia="en-US"/>
        </w:rPr>
        <w:t xml:space="preserve"> Specifically, t</w:t>
      </w:r>
      <w:r w:rsidR="00F63076">
        <w:rPr>
          <w:rFonts w:ascii="Times New Roman" w:eastAsia="Malgun Gothic" w:hAnsi="Times New Roman" w:cs="Times New Roman"/>
          <w:sz w:val="24"/>
          <w:szCs w:val="24"/>
          <w:lang w:eastAsia="en-US"/>
        </w:rPr>
        <w:t>he budget share-weight</w:t>
      </w:r>
      <w:r w:rsidR="00876722">
        <w:rPr>
          <w:rFonts w:ascii="Times New Roman" w:eastAsia="Malgun Gothic" w:hAnsi="Times New Roman" w:cs="Times New Roman"/>
          <w:sz w:val="24"/>
          <w:szCs w:val="24"/>
          <w:lang w:eastAsia="en-US"/>
        </w:rPr>
        <w:t xml:space="preserve">ed mean </w:t>
      </w:r>
      <w:r w:rsidR="00F9203C">
        <w:rPr>
          <w:rFonts w:ascii="Times New Roman" w:eastAsia="Malgun Gothic" w:hAnsi="Times New Roman" w:cs="Times New Roman"/>
          <w:sz w:val="24"/>
          <w:szCs w:val="24"/>
          <w:lang w:eastAsia="en-US"/>
        </w:rPr>
        <w:t>of the own-price elasticities</w:t>
      </w:r>
      <w:r w:rsidR="00876722">
        <w:rPr>
          <w:rFonts w:ascii="Times New Roman" w:eastAsia="Malgun Gothic" w:hAnsi="Times New Roman" w:cs="Times New Roman"/>
          <w:sz w:val="24"/>
          <w:szCs w:val="24"/>
          <w:lang w:eastAsia="en-US"/>
        </w:rPr>
        <w:t xml:space="preserve"> is</w:t>
      </w:r>
      <w:r w:rsidR="00F63076">
        <w:rPr>
          <w:rFonts w:ascii="Times New Roman" w:eastAsia="Times New Roman" w:hAnsi="Times New Roman" w:cs="Times New Roman"/>
          <w:sz w:val="24"/>
          <w:szCs w:val="24"/>
          <w:lang w:eastAsia="en-US"/>
        </w:rPr>
        <w:t xml:space="preserve"> −0.20 </w:t>
      </w:r>
      <w:r w:rsidR="00876722">
        <w:rPr>
          <w:rFonts w:ascii="Times New Roman" w:eastAsia="Times New Roman" w:hAnsi="Times New Roman" w:cs="Times New Roman"/>
          <w:sz w:val="24"/>
          <w:szCs w:val="24"/>
          <w:lang w:eastAsia="en-US"/>
        </w:rPr>
        <w:t>(</w:t>
      </w:r>
      <w:r w:rsidR="00F63076">
        <w:rPr>
          <w:rFonts w:ascii="Times New Roman" w:eastAsia="Times New Roman" w:hAnsi="Times New Roman" w:cs="Times New Roman"/>
          <w:sz w:val="24"/>
          <w:szCs w:val="24"/>
          <w:lang w:eastAsia="en-US"/>
        </w:rPr>
        <w:t xml:space="preserve">the unweighted </w:t>
      </w:r>
      <w:r w:rsidR="00F9203C">
        <w:rPr>
          <w:rFonts w:ascii="Times New Roman" w:eastAsia="Times New Roman" w:hAnsi="Times New Roman" w:cs="Times New Roman"/>
          <w:sz w:val="24"/>
          <w:szCs w:val="24"/>
          <w:lang w:eastAsia="en-US"/>
        </w:rPr>
        <w:t>mean</w:t>
      </w:r>
      <w:r w:rsidR="00F63076">
        <w:rPr>
          <w:rFonts w:ascii="Times New Roman" w:eastAsia="Times New Roman" w:hAnsi="Times New Roman" w:cs="Times New Roman"/>
          <w:sz w:val="24"/>
          <w:szCs w:val="24"/>
          <w:lang w:eastAsia="en-US"/>
        </w:rPr>
        <w:t xml:space="preserve"> is −0.22</w:t>
      </w:r>
      <w:r w:rsidR="00876722">
        <w:rPr>
          <w:rFonts w:ascii="Times New Roman" w:eastAsia="Times New Roman" w:hAnsi="Times New Roman" w:cs="Times New Roman"/>
          <w:sz w:val="24"/>
          <w:szCs w:val="24"/>
          <w:lang w:eastAsia="en-US"/>
        </w:rPr>
        <w:t>)</w:t>
      </w:r>
      <w:r w:rsidR="00F63076">
        <w:rPr>
          <w:rFonts w:ascii="Times New Roman" w:eastAsia="Times New Roman" w:hAnsi="Times New Roman" w:cs="Times New Roman"/>
          <w:sz w:val="24"/>
          <w:szCs w:val="24"/>
          <w:lang w:eastAsia="en-US"/>
        </w:rPr>
        <w:t xml:space="preserve"> </w:t>
      </w:r>
      <w:r w:rsidR="00876722">
        <w:rPr>
          <w:rFonts w:ascii="Times New Roman" w:eastAsia="Times New Roman" w:hAnsi="Times New Roman" w:cs="Times New Roman"/>
          <w:sz w:val="24"/>
          <w:szCs w:val="24"/>
          <w:lang w:eastAsia="en-US"/>
        </w:rPr>
        <w:t xml:space="preserve">if </w:t>
      </w:r>
      <w:r w:rsidR="00F63076">
        <w:rPr>
          <w:rFonts w:ascii="Times New Roman" w:eastAsia="Times New Roman" w:hAnsi="Times New Roman" w:cs="Times New Roman"/>
          <w:sz w:val="24"/>
          <w:szCs w:val="24"/>
          <w:lang w:eastAsia="en-US"/>
        </w:rPr>
        <w:t>separate adjustment</w:t>
      </w:r>
      <w:r w:rsidR="00876722">
        <w:rPr>
          <w:rFonts w:ascii="Times New Roman" w:eastAsia="Times New Roman" w:hAnsi="Times New Roman" w:cs="Times New Roman"/>
          <w:sz w:val="24"/>
          <w:szCs w:val="24"/>
          <w:lang w:eastAsia="en-US"/>
        </w:rPr>
        <w:t>s</w:t>
      </w:r>
      <w:r w:rsidR="00F63076">
        <w:rPr>
          <w:rFonts w:ascii="Times New Roman" w:eastAsia="Times New Roman" w:hAnsi="Times New Roman" w:cs="Times New Roman"/>
          <w:sz w:val="24"/>
          <w:szCs w:val="24"/>
          <w:lang w:eastAsia="en-US"/>
        </w:rPr>
        <w:t xml:space="preserve"> on the quality </w:t>
      </w:r>
      <w:r w:rsidR="00876722">
        <w:rPr>
          <w:rFonts w:ascii="Times New Roman" w:eastAsia="Times New Roman" w:hAnsi="Times New Roman" w:cs="Times New Roman"/>
          <w:sz w:val="24"/>
          <w:szCs w:val="24"/>
          <w:lang w:eastAsia="en-US"/>
        </w:rPr>
        <w:t xml:space="preserve">and quantity </w:t>
      </w:r>
      <w:r w:rsidR="00F63076">
        <w:rPr>
          <w:rFonts w:ascii="Times New Roman" w:eastAsia="Times New Roman" w:hAnsi="Times New Roman" w:cs="Times New Roman"/>
          <w:sz w:val="24"/>
          <w:szCs w:val="24"/>
          <w:lang w:eastAsia="en-US"/>
        </w:rPr>
        <w:t>margin</w:t>
      </w:r>
      <w:r w:rsidR="00876722">
        <w:rPr>
          <w:rFonts w:ascii="Times New Roman" w:eastAsia="Times New Roman" w:hAnsi="Times New Roman" w:cs="Times New Roman"/>
          <w:sz w:val="24"/>
          <w:szCs w:val="24"/>
          <w:lang w:eastAsia="en-US"/>
        </w:rPr>
        <w:t>s</w:t>
      </w:r>
      <w:r w:rsidR="00F63076">
        <w:rPr>
          <w:rFonts w:ascii="Times New Roman" w:eastAsia="Times New Roman" w:hAnsi="Times New Roman" w:cs="Times New Roman"/>
          <w:sz w:val="24"/>
          <w:szCs w:val="24"/>
          <w:lang w:eastAsia="en-US"/>
        </w:rPr>
        <w:t xml:space="preserve"> </w:t>
      </w:r>
      <w:r w:rsidR="00876722">
        <w:rPr>
          <w:rFonts w:ascii="Times New Roman" w:eastAsia="Times New Roman" w:hAnsi="Times New Roman" w:cs="Times New Roman"/>
          <w:sz w:val="24"/>
          <w:szCs w:val="24"/>
          <w:lang w:eastAsia="en-US"/>
        </w:rPr>
        <w:t xml:space="preserve">are </w:t>
      </w:r>
      <w:r w:rsidR="00F63076">
        <w:rPr>
          <w:rFonts w:ascii="Times New Roman" w:eastAsia="Times New Roman" w:hAnsi="Times New Roman" w:cs="Times New Roman"/>
          <w:sz w:val="24"/>
          <w:szCs w:val="24"/>
          <w:lang w:eastAsia="en-US"/>
        </w:rPr>
        <w:t>allowed</w:t>
      </w:r>
      <w:r w:rsidR="001C6EF5">
        <w:rPr>
          <w:rFonts w:ascii="Times New Roman" w:eastAsia="Times New Roman" w:hAnsi="Times New Roman" w:cs="Times New Roman"/>
          <w:sz w:val="24"/>
          <w:szCs w:val="24"/>
          <w:lang w:eastAsia="en-US"/>
        </w:rPr>
        <w:t xml:space="preserve"> with the unrestricted method</w:t>
      </w:r>
      <w:r w:rsidR="00F63076">
        <w:rPr>
          <w:rFonts w:ascii="Times New Roman" w:eastAsia="Times New Roman" w:hAnsi="Times New Roman" w:cs="Times New Roman"/>
          <w:sz w:val="24"/>
          <w:szCs w:val="24"/>
          <w:lang w:eastAsia="en-US"/>
        </w:rPr>
        <w:t>. In contrast, when the two effects are mixed together</w:t>
      </w:r>
      <w:r w:rsidR="001C6EF5">
        <w:rPr>
          <w:rFonts w:ascii="Times New Roman" w:eastAsia="Times New Roman" w:hAnsi="Times New Roman" w:cs="Times New Roman"/>
          <w:sz w:val="24"/>
          <w:szCs w:val="24"/>
          <w:lang w:eastAsia="en-US"/>
        </w:rPr>
        <w:t xml:space="preserve"> </w:t>
      </w:r>
      <w:r w:rsidR="00876722">
        <w:rPr>
          <w:rFonts w:ascii="Times New Roman" w:eastAsia="Times New Roman" w:hAnsi="Times New Roman" w:cs="Times New Roman"/>
          <w:sz w:val="24"/>
          <w:szCs w:val="24"/>
          <w:lang w:eastAsia="en-US"/>
        </w:rPr>
        <w:t xml:space="preserve">by </w:t>
      </w:r>
      <w:r w:rsidR="00F63076">
        <w:rPr>
          <w:rFonts w:ascii="Times New Roman" w:eastAsia="Times New Roman" w:hAnsi="Times New Roman" w:cs="Times New Roman"/>
          <w:sz w:val="24"/>
          <w:szCs w:val="24"/>
          <w:lang w:eastAsia="en-US"/>
        </w:rPr>
        <w:t>the standard price method, the weighted mean elasticity is −0.82 and the unweighted one is −0.89.</w:t>
      </w:r>
    </w:p>
    <w:p w:rsidR="00EE2C98" w:rsidRDefault="00EE2C98"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p>
    <w:p w:rsidR="00A51CC6" w:rsidRDefault="00F63076" w:rsidP="00EE2C98">
      <w:pPr>
        <w:widowControl w:val="0"/>
        <w:tabs>
          <w:tab w:val="left" w:pos="-720"/>
          <w:tab w:val="left" w:pos="567"/>
        </w:tabs>
        <w:suppressAutoHyphens/>
        <w:spacing w:line="288" w:lineRule="auto"/>
        <w:jc w:val="both"/>
        <w:rPr>
          <w:rFonts w:ascii="Times New Roman" w:eastAsia="Malgun Gothic" w:hAnsi="Times New Roman" w:cs="Times New Roman"/>
          <w:sz w:val="24"/>
          <w:szCs w:val="24"/>
          <w:lang w:eastAsia="en-US"/>
        </w:rPr>
      </w:pPr>
      <w:r>
        <w:rPr>
          <w:rFonts w:ascii="Times New Roman" w:eastAsia="Times New Roman" w:hAnsi="Times New Roman" w:cs="Times New Roman"/>
          <w:sz w:val="24"/>
          <w:szCs w:val="24"/>
          <w:lang w:eastAsia="en-US"/>
        </w:rPr>
        <w:tab/>
      </w:r>
      <w:proofErr w:type="gramStart"/>
      <w:r w:rsidR="008562CB">
        <w:rPr>
          <w:rFonts w:ascii="Times New Roman" w:eastAsia="Times New Roman" w:hAnsi="Times New Roman" w:cs="Times New Roman"/>
          <w:sz w:val="24"/>
          <w:szCs w:val="24"/>
          <w:lang w:eastAsia="en-US"/>
        </w:rPr>
        <w:t xml:space="preserve">If </w:t>
      </w:r>
      <w:r>
        <w:rPr>
          <w:rFonts w:ascii="Times New Roman" w:eastAsia="Times New Roman" w:hAnsi="Times New Roman" w:cs="Times New Roman"/>
          <w:sz w:val="24"/>
          <w:szCs w:val="24"/>
          <w:lang w:eastAsia="en-US"/>
        </w:rPr>
        <w:t xml:space="preserve">‘quality-adjusted prices’ from </w:t>
      </w:r>
      <w:r w:rsidR="00921D26">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Cox and Wohlgenant method</w:t>
      </w:r>
      <w:r w:rsidR="00921D26">
        <w:rPr>
          <w:rFonts w:ascii="Times New Roman" w:eastAsia="Times New Roman" w:hAnsi="Times New Roman" w:cs="Times New Roman"/>
          <w:sz w:val="24"/>
          <w:szCs w:val="24"/>
          <w:lang w:eastAsia="en-US"/>
        </w:rPr>
        <w:t xml:space="preserve"> are used, estimates of the response of quantity to own-price are </w:t>
      </w:r>
      <w:r w:rsidR="00876722">
        <w:rPr>
          <w:rFonts w:ascii="Times New Roman" w:eastAsia="Times New Roman" w:hAnsi="Times New Roman" w:cs="Times New Roman"/>
          <w:sz w:val="24"/>
          <w:szCs w:val="24"/>
          <w:lang w:eastAsia="en-US"/>
        </w:rPr>
        <w:t xml:space="preserve">also </w:t>
      </w:r>
      <w:r w:rsidR="00921D26">
        <w:rPr>
          <w:rFonts w:ascii="Times New Roman" w:eastAsia="Times New Roman" w:hAnsi="Times New Roman" w:cs="Times New Roman"/>
          <w:sz w:val="24"/>
          <w:szCs w:val="24"/>
          <w:lang w:eastAsia="en-US"/>
        </w:rPr>
        <w:t>greatly exaggerated.</w:t>
      </w:r>
      <w:proofErr w:type="gramEnd"/>
      <w:r w:rsidR="00921D26">
        <w:rPr>
          <w:rFonts w:ascii="Times New Roman" w:eastAsia="Times New Roman" w:hAnsi="Times New Roman" w:cs="Times New Roman"/>
          <w:sz w:val="24"/>
          <w:szCs w:val="24"/>
          <w:lang w:eastAsia="en-US"/>
        </w:rPr>
        <w:t xml:space="preserve"> </w:t>
      </w:r>
      <w:r w:rsidR="00876722">
        <w:rPr>
          <w:rFonts w:ascii="Times New Roman" w:eastAsia="Times New Roman" w:hAnsi="Times New Roman" w:cs="Times New Roman"/>
          <w:sz w:val="24"/>
          <w:szCs w:val="24"/>
          <w:lang w:eastAsia="en-US"/>
        </w:rPr>
        <w:t>For 30 of the 32 food and drink groups, the own-price elasticity of quantity demand from the Cox and Wohlgenant method is larger in magnitude than is the unrestricted</w:t>
      </w:r>
      <w:r w:rsidR="008562CB">
        <w:rPr>
          <w:rFonts w:ascii="Times New Roman" w:eastAsia="Times New Roman" w:hAnsi="Times New Roman" w:cs="Times New Roman"/>
          <w:sz w:val="24"/>
          <w:szCs w:val="24"/>
          <w:lang w:eastAsia="en-US"/>
        </w:rPr>
        <w:t xml:space="preserve"> estimate</w:t>
      </w:r>
      <w:r w:rsidR="00876722">
        <w:rPr>
          <w:rFonts w:ascii="Times New Roman" w:eastAsia="Times New Roman" w:hAnsi="Times New Roman" w:cs="Times New Roman"/>
          <w:sz w:val="24"/>
          <w:szCs w:val="24"/>
          <w:lang w:eastAsia="en-US"/>
        </w:rPr>
        <w:t xml:space="preserve">. </w:t>
      </w:r>
      <w:r w:rsidR="001C6EF5">
        <w:rPr>
          <w:rFonts w:ascii="Times New Roman" w:eastAsia="Times New Roman" w:hAnsi="Times New Roman" w:cs="Times New Roman"/>
          <w:sz w:val="24"/>
          <w:szCs w:val="24"/>
          <w:lang w:eastAsia="en-US"/>
        </w:rPr>
        <w:t xml:space="preserve">These two sets of </w:t>
      </w:r>
      <w:r w:rsidR="008562CB">
        <w:rPr>
          <w:rFonts w:ascii="Times New Roman" w:eastAsia="Times New Roman" w:hAnsi="Times New Roman" w:cs="Times New Roman"/>
          <w:sz w:val="24"/>
          <w:szCs w:val="24"/>
          <w:lang w:eastAsia="en-US"/>
        </w:rPr>
        <w:t>own-price elasticities</w:t>
      </w:r>
      <w:r w:rsidR="001C6EF5">
        <w:rPr>
          <w:rFonts w:ascii="Times New Roman" w:eastAsia="Times New Roman" w:hAnsi="Times New Roman" w:cs="Times New Roman"/>
          <w:sz w:val="24"/>
          <w:szCs w:val="24"/>
          <w:lang w:eastAsia="en-US"/>
        </w:rPr>
        <w:t xml:space="preserve"> of quantity demand are shown in Figure 2</w:t>
      </w:r>
      <w:r w:rsidR="002F2DF9">
        <w:rPr>
          <w:rFonts w:ascii="Times New Roman" w:eastAsia="Times New Roman" w:hAnsi="Times New Roman" w:cs="Times New Roman"/>
          <w:sz w:val="24"/>
          <w:szCs w:val="24"/>
          <w:lang w:eastAsia="en-US"/>
        </w:rPr>
        <w:t>; while 19 of the Cox and Wohlgenant elasticities are more negative than −0.5 just four of the unrestricted ones are</w:t>
      </w:r>
      <w:r w:rsidR="001C6EF5">
        <w:rPr>
          <w:rFonts w:ascii="Times New Roman" w:eastAsia="Times New Roman" w:hAnsi="Times New Roman" w:cs="Times New Roman"/>
          <w:sz w:val="24"/>
          <w:szCs w:val="24"/>
          <w:lang w:eastAsia="en-US"/>
        </w:rPr>
        <w:t xml:space="preserve">. </w:t>
      </w:r>
      <w:r w:rsidR="00921D26">
        <w:rPr>
          <w:rFonts w:ascii="Times New Roman" w:eastAsia="Malgun Gothic" w:hAnsi="Times New Roman" w:cs="Times New Roman"/>
          <w:sz w:val="24"/>
          <w:szCs w:val="24"/>
          <w:lang w:eastAsia="en-US"/>
        </w:rPr>
        <w:t>For 29</w:t>
      </w:r>
      <w:r w:rsidR="00F95FC1">
        <w:rPr>
          <w:rFonts w:ascii="Times New Roman" w:eastAsia="Malgun Gothic" w:hAnsi="Times New Roman" w:cs="Times New Roman"/>
          <w:sz w:val="24"/>
          <w:szCs w:val="24"/>
          <w:lang w:eastAsia="en-US"/>
        </w:rPr>
        <w:t xml:space="preserve"> </w:t>
      </w:r>
      <w:r w:rsidR="00876722">
        <w:rPr>
          <w:rFonts w:ascii="Times New Roman" w:eastAsia="Malgun Gothic" w:hAnsi="Times New Roman" w:cs="Times New Roman"/>
          <w:sz w:val="24"/>
          <w:szCs w:val="24"/>
          <w:lang w:eastAsia="en-US"/>
        </w:rPr>
        <w:t>of the</w:t>
      </w:r>
      <w:r w:rsidR="001C6EF5">
        <w:rPr>
          <w:rFonts w:ascii="Times New Roman" w:eastAsia="Malgun Gothic" w:hAnsi="Times New Roman" w:cs="Times New Roman"/>
          <w:sz w:val="24"/>
          <w:szCs w:val="24"/>
          <w:lang w:eastAsia="en-US"/>
        </w:rPr>
        <w:t xml:space="preserve"> </w:t>
      </w:r>
      <w:r w:rsidR="001C6EF5">
        <w:rPr>
          <w:rFonts w:ascii="Times New Roman" w:eastAsia="Malgun Gothic" w:hAnsi="Times New Roman" w:cs="Times New Roman"/>
          <w:sz w:val="24"/>
          <w:szCs w:val="24"/>
          <w:lang w:eastAsia="en-US"/>
        </w:rPr>
        <w:lastRenderedPageBreak/>
        <w:t xml:space="preserve">food </w:t>
      </w:r>
      <w:r w:rsidR="00921D26">
        <w:rPr>
          <w:rFonts w:ascii="Times New Roman" w:eastAsia="Malgun Gothic" w:hAnsi="Times New Roman" w:cs="Times New Roman"/>
          <w:sz w:val="24"/>
          <w:szCs w:val="24"/>
          <w:lang w:eastAsia="en-US"/>
        </w:rPr>
        <w:t>groups</w:t>
      </w:r>
      <w:r w:rsidR="002F2DF9">
        <w:rPr>
          <w:rFonts w:ascii="Times New Roman" w:eastAsia="Malgun Gothic" w:hAnsi="Times New Roman" w:cs="Times New Roman"/>
          <w:sz w:val="24"/>
          <w:szCs w:val="24"/>
          <w:lang w:eastAsia="en-US"/>
        </w:rPr>
        <w:t xml:space="preserve"> the </w:t>
      </w:r>
      <w:r w:rsidR="00FA0476">
        <w:rPr>
          <w:rFonts w:ascii="Times New Roman" w:eastAsia="Malgun Gothic" w:hAnsi="Times New Roman" w:cs="Times New Roman"/>
          <w:sz w:val="24"/>
          <w:szCs w:val="24"/>
          <w:lang w:eastAsia="en-US"/>
        </w:rPr>
        <w:t xml:space="preserve">differences </w:t>
      </w:r>
      <w:r w:rsidR="001C6EF5">
        <w:rPr>
          <w:rFonts w:ascii="Times New Roman" w:eastAsia="Malgun Gothic" w:hAnsi="Times New Roman" w:cs="Times New Roman"/>
          <w:sz w:val="24"/>
          <w:szCs w:val="24"/>
          <w:lang w:eastAsia="en-US"/>
        </w:rPr>
        <w:t xml:space="preserve">between the Cox and Wohlgenant </w:t>
      </w:r>
      <w:r w:rsidR="002F2DF9">
        <w:rPr>
          <w:rFonts w:ascii="Times New Roman" w:eastAsia="Malgun Gothic" w:hAnsi="Times New Roman" w:cs="Times New Roman"/>
          <w:sz w:val="24"/>
          <w:szCs w:val="24"/>
          <w:lang w:eastAsia="en-US"/>
        </w:rPr>
        <w:t xml:space="preserve">elasticity </w:t>
      </w:r>
      <w:r w:rsidR="001C6EF5">
        <w:rPr>
          <w:rFonts w:ascii="Times New Roman" w:eastAsia="Malgun Gothic" w:hAnsi="Times New Roman" w:cs="Times New Roman"/>
          <w:sz w:val="24"/>
          <w:szCs w:val="24"/>
          <w:lang w:eastAsia="en-US"/>
        </w:rPr>
        <w:t xml:space="preserve">estimates and the unrestricted estimates </w:t>
      </w:r>
      <w:r w:rsidR="00FA0476">
        <w:rPr>
          <w:rFonts w:ascii="Times New Roman" w:eastAsia="Malgun Gothic" w:hAnsi="Times New Roman" w:cs="Times New Roman"/>
          <w:sz w:val="24"/>
          <w:szCs w:val="24"/>
          <w:lang w:eastAsia="en-US"/>
        </w:rPr>
        <w:t>are</w:t>
      </w:r>
      <w:r w:rsidR="00921D26">
        <w:rPr>
          <w:rFonts w:ascii="Times New Roman" w:eastAsia="Malgun Gothic" w:hAnsi="Times New Roman" w:cs="Times New Roman"/>
          <w:sz w:val="24"/>
          <w:szCs w:val="24"/>
          <w:lang w:eastAsia="en-US"/>
        </w:rPr>
        <w:t xml:space="preserve"> statistically significant (</w:t>
      </w:r>
      <w:r w:rsidR="001C6EF5">
        <w:rPr>
          <w:rFonts w:ascii="Times New Roman" w:eastAsia="Malgun Gothic" w:hAnsi="Times New Roman" w:cs="Times New Roman"/>
          <w:sz w:val="24"/>
          <w:szCs w:val="24"/>
          <w:lang w:eastAsia="en-US"/>
        </w:rPr>
        <w:t xml:space="preserve">at </w:t>
      </w:r>
      <w:r w:rsidR="00921D26" w:rsidRPr="00921D26">
        <w:rPr>
          <w:rFonts w:ascii="Times New Roman" w:eastAsia="Malgun Gothic" w:hAnsi="Times New Roman" w:cs="Times New Roman"/>
          <w:i/>
          <w:iCs/>
          <w:sz w:val="24"/>
          <w:szCs w:val="24"/>
          <w:lang w:eastAsia="en-US"/>
        </w:rPr>
        <w:t>p</w:t>
      </w:r>
      <w:r w:rsidR="00921D26">
        <w:rPr>
          <w:rFonts w:ascii="Times New Roman" w:eastAsia="Malgun Gothic" w:hAnsi="Times New Roman" w:cs="Times New Roman"/>
          <w:sz w:val="24"/>
          <w:szCs w:val="24"/>
          <w:lang w:eastAsia="en-US"/>
        </w:rPr>
        <w:t xml:space="preserve">&lt;0.05). </w:t>
      </w:r>
      <w:r w:rsidR="00F95FC1">
        <w:rPr>
          <w:rFonts w:ascii="Times New Roman" w:eastAsia="Malgun Gothic" w:hAnsi="Times New Roman" w:cs="Times New Roman"/>
          <w:sz w:val="24"/>
          <w:szCs w:val="24"/>
          <w:lang w:eastAsia="en-US"/>
        </w:rPr>
        <w:t xml:space="preserve">The insignificant results are for </w:t>
      </w:r>
      <w:r w:rsidR="00921D26">
        <w:rPr>
          <w:rFonts w:ascii="Times New Roman" w:eastAsia="Malgun Gothic" w:hAnsi="Times New Roman" w:cs="Times New Roman"/>
          <w:sz w:val="24"/>
          <w:szCs w:val="24"/>
          <w:lang w:eastAsia="en-US"/>
        </w:rPr>
        <w:t xml:space="preserve">the </w:t>
      </w:r>
      <w:r w:rsidR="00F9203C">
        <w:rPr>
          <w:rFonts w:ascii="Times New Roman" w:eastAsia="Malgun Gothic" w:hAnsi="Times New Roman" w:cs="Times New Roman"/>
          <w:sz w:val="24"/>
          <w:szCs w:val="24"/>
          <w:lang w:eastAsia="en-US"/>
        </w:rPr>
        <w:t>bottled water and soft drinks group</w:t>
      </w:r>
      <w:r w:rsidR="00921D26">
        <w:rPr>
          <w:rFonts w:ascii="Times New Roman" w:eastAsia="Malgun Gothic" w:hAnsi="Times New Roman" w:cs="Times New Roman"/>
          <w:sz w:val="24"/>
          <w:szCs w:val="24"/>
          <w:lang w:eastAsia="en-US"/>
        </w:rPr>
        <w:t>, the condensed and powdered milk group, and the fresh and dried rice noodle group</w:t>
      </w:r>
      <w:r w:rsidR="00FA0476">
        <w:rPr>
          <w:rFonts w:ascii="Times New Roman" w:eastAsia="Malgun Gothic" w:hAnsi="Times New Roman" w:cs="Times New Roman"/>
          <w:sz w:val="24"/>
          <w:szCs w:val="24"/>
          <w:lang w:eastAsia="en-US"/>
        </w:rPr>
        <w:t>, and these minor items</w:t>
      </w:r>
      <w:r w:rsidR="00F95FC1">
        <w:rPr>
          <w:rFonts w:ascii="Times New Roman" w:eastAsia="Malgun Gothic" w:hAnsi="Times New Roman" w:cs="Times New Roman"/>
          <w:sz w:val="24"/>
          <w:szCs w:val="24"/>
          <w:lang w:eastAsia="en-US"/>
        </w:rPr>
        <w:t xml:space="preserve"> have a combined budget share of just </w:t>
      </w:r>
      <w:r w:rsidR="00FA0476">
        <w:rPr>
          <w:rFonts w:ascii="Times New Roman" w:eastAsia="Malgun Gothic" w:hAnsi="Times New Roman" w:cs="Times New Roman"/>
          <w:sz w:val="24"/>
          <w:szCs w:val="24"/>
          <w:lang w:eastAsia="en-US"/>
        </w:rPr>
        <w:t>0.4 percent</w:t>
      </w:r>
      <w:r w:rsidR="00F95FC1">
        <w:rPr>
          <w:rFonts w:ascii="Times New Roman" w:eastAsia="Malgun Gothic" w:hAnsi="Times New Roman" w:cs="Times New Roman"/>
          <w:sz w:val="24"/>
          <w:szCs w:val="24"/>
          <w:lang w:eastAsia="en-US"/>
        </w:rPr>
        <w:t>.</w:t>
      </w:r>
      <w:r w:rsidR="00F95FC1">
        <w:rPr>
          <w:rStyle w:val="FootnoteReference"/>
          <w:rFonts w:ascii="Times New Roman" w:eastAsia="Malgun Gothic" w:hAnsi="Times New Roman" w:cs="Times New Roman"/>
          <w:sz w:val="24"/>
          <w:szCs w:val="24"/>
          <w:lang w:eastAsia="en-US"/>
        </w:rPr>
        <w:footnoteReference w:id="10"/>
      </w:r>
    </w:p>
    <w:p w:rsidR="00E57174" w:rsidRPr="00E57174" w:rsidRDefault="00E57174" w:rsidP="00EE2C98">
      <w:pPr>
        <w:widowControl w:val="0"/>
        <w:tabs>
          <w:tab w:val="left" w:pos="-720"/>
          <w:tab w:val="left" w:pos="567"/>
        </w:tabs>
        <w:suppressAutoHyphens/>
        <w:spacing w:line="288" w:lineRule="auto"/>
        <w:jc w:val="both"/>
        <w:rPr>
          <w:rFonts w:ascii="Times New Roman" w:eastAsia="Malgun Gothic" w:hAnsi="Times New Roman" w:cs="Times New Roman"/>
          <w:sz w:val="12"/>
          <w:szCs w:val="12"/>
          <w:lang w:eastAsia="en-US"/>
        </w:rPr>
      </w:pPr>
    </w:p>
    <w:p w:rsidR="001405AE" w:rsidRDefault="001405AE" w:rsidP="006507B8">
      <w:pPr>
        <w:jc w:val="center"/>
        <w:rPr>
          <w:rFonts w:ascii="Times New Roman" w:hAnsi="Times New Roman" w:cs="Times New Roman"/>
          <w:b/>
        </w:rPr>
      </w:pPr>
      <w:r w:rsidRPr="001405AE">
        <w:rPr>
          <w:rFonts w:ascii="Times New Roman" w:hAnsi="Times New Roman" w:cs="Times New Roman"/>
          <w:b/>
        </w:rPr>
        <w:t xml:space="preserve">Figure 2: Own-Price Elasticities of Quantity Demand: </w:t>
      </w:r>
    </w:p>
    <w:p w:rsidR="001405AE" w:rsidRPr="00E57174" w:rsidRDefault="001405AE" w:rsidP="006507B8">
      <w:pPr>
        <w:jc w:val="center"/>
        <w:rPr>
          <w:rFonts w:ascii="Times New Roman" w:hAnsi="Times New Roman" w:cs="Times New Roman"/>
        </w:rPr>
      </w:pPr>
      <w:r w:rsidRPr="00E57174">
        <w:rPr>
          <w:rFonts w:ascii="Times New Roman" w:hAnsi="Times New Roman" w:cs="Times New Roman"/>
        </w:rPr>
        <w:t xml:space="preserve">Unrestricted </w:t>
      </w:r>
      <w:r w:rsidRPr="00E57174">
        <w:rPr>
          <w:rFonts w:ascii="Times New Roman" w:hAnsi="Times New Roman" w:cs="Times New Roman"/>
          <w:i/>
          <w:iCs/>
        </w:rPr>
        <w:t>vs</w:t>
      </w:r>
      <w:r w:rsidRPr="00E57174">
        <w:rPr>
          <w:rFonts w:ascii="Times New Roman" w:hAnsi="Times New Roman" w:cs="Times New Roman"/>
        </w:rPr>
        <w:t xml:space="preserve"> Cox and </w:t>
      </w:r>
      <w:proofErr w:type="spellStart"/>
      <w:r w:rsidRPr="00E57174">
        <w:rPr>
          <w:rFonts w:ascii="Times New Roman" w:hAnsi="Times New Roman" w:cs="Times New Roman"/>
        </w:rPr>
        <w:t>Wohlgenant</w:t>
      </w:r>
      <w:proofErr w:type="spellEnd"/>
      <w:r w:rsidRPr="00E57174">
        <w:rPr>
          <w:rFonts w:ascii="Times New Roman" w:hAnsi="Times New Roman" w:cs="Times New Roman"/>
        </w:rPr>
        <w:t xml:space="preserve"> Estimates</w:t>
      </w:r>
    </w:p>
    <w:p w:rsidR="00E57174" w:rsidRPr="00E57174" w:rsidRDefault="00E57174" w:rsidP="006507B8">
      <w:pPr>
        <w:jc w:val="center"/>
        <w:rPr>
          <w:rStyle w:val="Hyperlink"/>
          <w:rFonts w:ascii="Times New Roman" w:hAnsi="Times New Roman" w:cs="Times New Roman"/>
          <w:spacing w:val="-2"/>
          <w:sz w:val="4"/>
          <w:szCs w:val="4"/>
          <w:u w:val="none"/>
        </w:rPr>
      </w:pPr>
    </w:p>
    <w:p w:rsidR="001405AE" w:rsidRDefault="001405AE" w:rsidP="001405AE">
      <w:pPr>
        <w:jc w:val="center"/>
        <w:rPr>
          <w:rStyle w:val="Hyperlink"/>
          <w:rFonts w:ascii="Times New Roman" w:hAnsi="Times New Roman" w:cs="Times New Roman"/>
          <w:spacing w:val="-2"/>
          <w:sz w:val="24"/>
          <w:szCs w:val="24"/>
          <w:u w:val="none"/>
        </w:rPr>
      </w:pPr>
      <w:r>
        <w:rPr>
          <w:noProof/>
          <w:lang w:val="en-NZ" w:eastAsia="en-NZ"/>
        </w:rPr>
        <w:drawing>
          <wp:inline distT="0" distB="0" distL="0" distR="0" wp14:anchorId="58875D64" wp14:editId="5C169B0B">
            <wp:extent cx="3962400" cy="6050280"/>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B0E35" w:rsidRPr="00E57174" w:rsidRDefault="00E57174" w:rsidP="00E57174">
      <w:pPr>
        <w:ind w:left="993" w:right="522" w:hanging="284"/>
        <w:jc w:val="both"/>
        <w:rPr>
          <w:rFonts w:ascii="Times New Roman" w:hAnsi="Times New Roman" w:cs="Times New Roman"/>
          <w:bCs/>
          <w:sz w:val="20"/>
          <w:szCs w:val="20"/>
          <w:lang w:val="en-NZ"/>
        </w:rPr>
      </w:pPr>
      <w:r>
        <w:rPr>
          <w:rFonts w:ascii="Times New Roman" w:hAnsi="Times New Roman" w:cs="Times New Roman"/>
          <w:bCs/>
          <w:i/>
          <w:iCs/>
          <w:sz w:val="20"/>
          <w:szCs w:val="20"/>
          <w:lang w:val="en-NZ"/>
        </w:rPr>
        <w:tab/>
      </w:r>
      <w:r w:rsidR="002B0E35" w:rsidRPr="00E57174">
        <w:rPr>
          <w:rFonts w:ascii="Times New Roman" w:hAnsi="Times New Roman" w:cs="Times New Roman"/>
          <w:bCs/>
          <w:i/>
          <w:iCs/>
          <w:sz w:val="20"/>
          <w:szCs w:val="20"/>
          <w:lang w:val="en-NZ"/>
        </w:rPr>
        <w:t>Note</w:t>
      </w:r>
      <w:r>
        <w:rPr>
          <w:rFonts w:ascii="Times New Roman" w:hAnsi="Times New Roman" w:cs="Times New Roman"/>
          <w:bCs/>
          <w:i/>
          <w:iCs/>
          <w:sz w:val="20"/>
          <w:szCs w:val="20"/>
          <w:lang w:val="en-NZ"/>
        </w:rPr>
        <w:t>s</w:t>
      </w:r>
      <w:r w:rsidR="002B0E35" w:rsidRPr="00E57174">
        <w:rPr>
          <w:rFonts w:ascii="Times New Roman" w:hAnsi="Times New Roman" w:cs="Times New Roman"/>
          <w:bCs/>
          <w:i/>
          <w:iCs/>
          <w:sz w:val="20"/>
          <w:szCs w:val="20"/>
          <w:lang w:val="en-NZ"/>
        </w:rPr>
        <w:t xml:space="preserve">: </w:t>
      </w:r>
      <w:r w:rsidR="002B0E35" w:rsidRPr="00E57174">
        <w:rPr>
          <w:rFonts w:ascii="Times New Roman" w:hAnsi="Times New Roman" w:cs="Times New Roman"/>
          <w:bCs/>
          <w:sz w:val="20"/>
          <w:szCs w:val="20"/>
          <w:lang w:val="en-NZ"/>
        </w:rPr>
        <w:t xml:space="preserve">Unrestricted estimates are all statistically significantly different from the Cox and </w:t>
      </w:r>
      <w:proofErr w:type="spellStart"/>
      <w:r w:rsidR="002B0E35" w:rsidRPr="00E57174">
        <w:rPr>
          <w:rFonts w:ascii="Times New Roman" w:hAnsi="Times New Roman" w:cs="Times New Roman"/>
          <w:bCs/>
          <w:sz w:val="20"/>
          <w:szCs w:val="20"/>
          <w:lang w:val="en-NZ"/>
        </w:rPr>
        <w:t>Wohlgenant</w:t>
      </w:r>
      <w:proofErr w:type="spellEnd"/>
      <w:r w:rsidR="002B0E35" w:rsidRPr="00E57174">
        <w:rPr>
          <w:rFonts w:ascii="Times New Roman" w:hAnsi="Times New Roman" w:cs="Times New Roman"/>
          <w:bCs/>
          <w:sz w:val="20"/>
          <w:szCs w:val="20"/>
          <w:lang w:val="en-NZ"/>
        </w:rPr>
        <w:t xml:space="preserve"> estimates at </w:t>
      </w:r>
      <w:r w:rsidR="002B0E35" w:rsidRPr="00E57174">
        <w:rPr>
          <w:rFonts w:ascii="Times New Roman" w:hAnsi="Times New Roman" w:cs="Times New Roman"/>
          <w:bCs/>
          <w:i/>
          <w:iCs/>
          <w:sz w:val="20"/>
          <w:szCs w:val="20"/>
          <w:lang w:val="en-NZ"/>
        </w:rPr>
        <w:t>p</w:t>
      </w:r>
      <w:r w:rsidR="002B0E35" w:rsidRPr="00E57174">
        <w:rPr>
          <w:rFonts w:ascii="Times New Roman" w:hAnsi="Times New Roman" w:cs="Times New Roman"/>
          <w:bCs/>
          <w:sz w:val="20"/>
          <w:szCs w:val="20"/>
          <w:lang w:val="en-NZ"/>
        </w:rPr>
        <w:t>&lt;0.05 except for three groups with ^. The 95% Confidence Interval for unrestricted estimates is shown by the grey bars.</w:t>
      </w:r>
    </w:p>
    <w:p w:rsidR="00A51CC6" w:rsidRDefault="00A51CC6"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Malgun Gothic" w:hAnsi="Times New Roman" w:cs="Times New Roman"/>
          <w:sz w:val="24"/>
          <w:szCs w:val="24"/>
          <w:lang w:eastAsia="en-US"/>
        </w:rPr>
        <w:lastRenderedPageBreak/>
        <w:tab/>
        <w:t>In terms of averages, the Co</w:t>
      </w:r>
      <w:r w:rsidR="00F9203C">
        <w:rPr>
          <w:rFonts w:ascii="Times New Roman" w:eastAsia="Malgun Gothic" w:hAnsi="Times New Roman" w:cs="Times New Roman"/>
          <w:sz w:val="24"/>
          <w:szCs w:val="24"/>
          <w:lang w:eastAsia="en-US"/>
        </w:rPr>
        <w:t>x and Wohlgenant method gives mean own-price elasticities</w:t>
      </w:r>
      <w:r>
        <w:rPr>
          <w:rFonts w:ascii="Times New Roman" w:eastAsia="Malgun Gothic" w:hAnsi="Times New Roman" w:cs="Times New Roman"/>
          <w:sz w:val="24"/>
          <w:szCs w:val="24"/>
          <w:lang w:eastAsia="en-US"/>
        </w:rPr>
        <w:t xml:space="preserve"> of quantity demand of </w:t>
      </w:r>
      <w:r>
        <w:rPr>
          <w:rFonts w:ascii="Times New Roman" w:eastAsia="Times New Roman" w:hAnsi="Times New Roman" w:cs="Times New Roman"/>
          <w:sz w:val="24"/>
          <w:szCs w:val="24"/>
          <w:lang w:eastAsia="en-US"/>
        </w:rPr>
        <w:t>−0.64 (unweighted) or −0.57 (weighted)</w:t>
      </w:r>
      <w:r w:rsidR="00F9203C">
        <w:rPr>
          <w:rFonts w:ascii="Times New Roman" w:eastAsia="Times New Roman" w:hAnsi="Times New Roman" w:cs="Times New Roman"/>
          <w:sz w:val="24"/>
          <w:szCs w:val="24"/>
          <w:lang w:eastAsia="en-US"/>
        </w:rPr>
        <w:t xml:space="preserve"> and a median of −0.54</w:t>
      </w:r>
      <w:r>
        <w:rPr>
          <w:rFonts w:ascii="Times New Roman" w:eastAsia="Times New Roman" w:hAnsi="Times New Roman" w:cs="Times New Roman"/>
          <w:sz w:val="24"/>
          <w:szCs w:val="24"/>
          <w:lang w:eastAsia="en-US"/>
        </w:rPr>
        <w:t xml:space="preserve">. These are three times larger than the </w:t>
      </w:r>
      <w:r w:rsidR="001C6EF5">
        <w:rPr>
          <w:rFonts w:ascii="Times New Roman" w:eastAsia="Times New Roman" w:hAnsi="Times New Roman" w:cs="Times New Roman"/>
          <w:sz w:val="24"/>
          <w:szCs w:val="24"/>
          <w:lang w:eastAsia="en-US"/>
        </w:rPr>
        <w:t xml:space="preserve">values for the </w:t>
      </w:r>
      <w:r>
        <w:rPr>
          <w:rFonts w:ascii="Times New Roman" w:eastAsia="Times New Roman" w:hAnsi="Times New Roman" w:cs="Times New Roman"/>
          <w:sz w:val="24"/>
          <w:szCs w:val="24"/>
          <w:lang w:eastAsia="en-US"/>
        </w:rPr>
        <w:t>unrestricted</w:t>
      </w:r>
      <w:r w:rsidR="00F9203C">
        <w:rPr>
          <w:rFonts w:ascii="Times New Roman" w:eastAsia="Times New Roman" w:hAnsi="Times New Roman" w:cs="Times New Roman"/>
          <w:sz w:val="24"/>
          <w:szCs w:val="24"/>
          <w:lang w:eastAsia="en-US"/>
        </w:rPr>
        <w:t xml:space="preserve"> method</w:t>
      </w:r>
      <w:r>
        <w:rPr>
          <w:rFonts w:ascii="Times New Roman" w:eastAsia="Times New Roman" w:hAnsi="Times New Roman" w:cs="Times New Roman"/>
          <w:sz w:val="24"/>
          <w:szCs w:val="24"/>
          <w:lang w:eastAsia="en-US"/>
        </w:rPr>
        <w:t>. In other words,</w:t>
      </w:r>
      <w:r w:rsidR="001C6EF5">
        <w:rPr>
          <w:rFonts w:ascii="Times New Roman" w:eastAsia="Times New Roman" w:hAnsi="Times New Roman" w:cs="Times New Roman"/>
          <w:sz w:val="24"/>
          <w:szCs w:val="24"/>
          <w:lang w:eastAsia="en-US"/>
        </w:rPr>
        <w:t xml:space="preserve"> using the so</w:t>
      </w:r>
      <w:r w:rsidR="001C6EF5">
        <w:rPr>
          <w:rFonts w:ascii="Times New Roman" w:eastAsia="Times New Roman" w:hAnsi="Times New Roman" w:cs="Times New Roman"/>
          <w:sz w:val="24"/>
          <w:szCs w:val="24"/>
          <w:lang w:eastAsia="en-US"/>
        </w:rPr>
        <w:noBreakHyphen/>
        <w:t xml:space="preserve">called ‘quality-adjusted prices’ leads to a </w:t>
      </w:r>
      <w:proofErr w:type="gramStart"/>
      <w:r w:rsidR="001C6EF5">
        <w:rPr>
          <w:rFonts w:ascii="Times New Roman" w:eastAsia="Times New Roman" w:hAnsi="Times New Roman" w:cs="Times New Roman"/>
          <w:sz w:val="24"/>
          <w:szCs w:val="24"/>
          <w:lang w:eastAsia="en-US"/>
        </w:rPr>
        <w:t>very</w:t>
      </w:r>
      <w:proofErr w:type="gramEnd"/>
      <w:r w:rsidR="001C6EF5">
        <w:rPr>
          <w:rFonts w:ascii="Times New Roman" w:eastAsia="Times New Roman" w:hAnsi="Times New Roman" w:cs="Times New Roman"/>
          <w:sz w:val="24"/>
          <w:szCs w:val="24"/>
          <w:lang w:eastAsia="en-US"/>
        </w:rPr>
        <w:t xml:space="preserve"> exaggerated estimate of the rate that quantity responds to price. The wide use of this method shown in Section III, and the lack of consideration in the literature for reporting how within-group quality responds to price, makes it likely that the overstatement seen in Table 2 also occurs elsewhere.</w:t>
      </w:r>
    </w:p>
    <w:p w:rsidR="00EE2C98" w:rsidRDefault="00EE2C98"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p>
    <w:p w:rsidR="001C6EF5" w:rsidRDefault="00A51CC6"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1C6EF5">
        <w:rPr>
          <w:rFonts w:ascii="Times New Roman" w:eastAsia="Times New Roman" w:hAnsi="Times New Roman" w:cs="Times New Roman"/>
          <w:sz w:val="24"/>
          <w:szCs w:val="24"/>
          <w:lang w:eastAsia="en-US"/>
        </w:rPr>
        <w:t>In fact, the Cox and Wohlgenant method gives results that hardly differ from those under the standard unit value method</w:t>
      </w:r>
      <w:r w:rsidR="002F2DF9">
        <w:rPr>
          <w:rFonts w:ascii="Times New Roman" w:eastAsia="Times New Roman" w:hAnsi="Times New Roman" w:cs="Times New Roman"/>
          <w:sz w:val="24"/>
          <w:szCs w:val="24"/>
          <w:lang w:eastAsia="en-US"/>
        </w:rPr>
        <w:t xml:space="preserve"> (whose results</w:t>
      </w:r>
      <w:r w:rsidR="001C6EF5">
        <w:rPr>
          <w:rFonts w:ascii="Times New Roman" w:eastAsia="Times New Roman" w:hAnsi="Times New Roman" w:cs="Times New Roman"/>
          <w:sz w:val="24"/>
          <w:szCs w:val="24"/>
          <w:lang w:eastAsia="en-US"/>
        </w:rPr>
        <w:t xml:space="preserve"> are reported in column (4) of Table 2</w:t>
      </w:r>
      <w:r w:rsidR="002F2DF9">
        <w:rPr>
          <w:rFonts w:ascii="Times New Roman" w:eastAsia="Times New Roman" w:hAnsi="Times New Roman" w:cs="Times New Roman"/>
          <w:sz w:val="24"/>
          <w:szCs w:val="24"/>
          <w:lang w:eastAsia="en-US"/>
        </w:rPr>
        <w:t>)</w:t>
      </w:r>
      <w:r w:rsidR="001C6EF5">
        <w:rPr>
          <w:rFonts w:ascii="Times New Roman" w:eastAsia="Times New Roman" w:hAnsi="Times New Roman" w:cs="Times New Roman"/>
          <w:sz w:val="24"/>
          <w:szCs w:val="24"/>
          <w:lang w:eastAsia="en-US"/>
        </w:rPr>
        <w:t xml:space="preserve">. The </w:t>
      </w:r>
      <w:r w:rsidR="002F2DF9">
        <w:rPr>
          <w:rFonts w:ascii="Times New Roman" w:eastAsia="Times New Roman" w:hAnsi="Times New Roman" w:cs="Times New Roman"/>
          <w:sz w:val="24"/>
          <w:szCs w:val="24"/>
          <w:lang w:eastAsia="en-US"/>
        </w:rPr>
        <w:t xml:space="preserve">mean own-price elasticity if </w:t>
      </w:r>
      <w:r w:rsidR="001C6EF5">
        <w:rPr>
          <w:rFonts w:ascii="Times New Roman" w:eastAsia="Times New Roman" w:hAnsi="Times New Roman" w:cs="Times New Roman"/>
          <w:sz w:val="24"/>
          <w:szCs w:val="24"/>
          <w:lang w:eastAsia="en-US"/>
        </w:rPr>
        <w:t>unit values are used without any prior regression for</w:t>
      </w:r>
      <w:r w:rsidR="002F2DF9">
        <w:rPr>
          <w:rFonts w:ascii="Times New Roman" w:eastAsia="Times New Roman" w:hAnsi="Times New Roman" w:cs="Times New Roman"/>
          <w:sz w:val="24"/>
          <w:szCs w:val="24"/>
          <w:lang w:eastAsia="en-US"/>
        </w:rPr>
        <w:t xml:space="preserve"> ‘quality-adjustment’ </w:t>
      </w:r>
      <w:r w:rsidR="001C6EF5">
        <w:rPr>
          <w:rFonts w:ascii="Times New Roman" w:eastAsia="Times New Roman" w:hAnsi="Times New Roman" w:cs="Times New Roman"/>
          <w:sz w:val="24"/>
          <w:szCs w:val="24"/>
          <w:lang w:eastAsia="en-US"/>
        </w:rPr>
        <w:t xml:space="preserve">is −0.65 (weighted) or −0.76 (unweighted). If we compare the gap between the elasticities from the standard unit value method and from the unrestricted method, </w:t>
      </w:r>
      <w:r w:rsidR="00F65C0C">
        <w:rPr>
          <w:rFonts w:ascii="Times New Roman" w:eastAsia="Times New Roman" w:hAnsi="Times New Roman" w:cs="Times New Roman"/>
          <w:sz w:val="24"/>
          <w:szCs w:val="24"/>
          <w:lang w:eastAsia="en-US"/>
        </w:rPr>
        <w:t xml:space="preserve">only one-fifth of this gap is closed by the Cox and Wohlgenant method, suggesting </w:t>
      </w:r>
      <w:r w:rsidR="002F2DF9">
        <w:rPr>
          <w:rFonts w:ascii="Times New Roman" w:eastAsia="Times New Roman" w:hAnsi="Times New Roman" w:cs="Times New Roman"/>
          <w:sz w:val="24"/>
          <w:szCs w:val="24"/>
          <w:lang w:eastAsia="en-US"/>
        </w:rPr>
        <w:t>that the initial regression of</w:t>
      </w:r>
      <w:r w:rsidR="00F65C0C">
        <w:rPr>
          <w:rFonts w:ascii="Times New Roman" w:eastAsia="Times New Roman" w:hAnsi="Times New Roman" w:cs="Times New Roman"/>
          <w:sz w:val="24"/>
          <w:szCs w:val="24"/>
          <w:lang w:eastAsia="en-US"/>
        </w:rPr>
        <w:t xml:space="preserve"> unit value deviations from period and regional mean</w:t>
      </w:r>
      <w:r w:rsidR="002F2DF9">
        <w:rPr>
          <w:rFonts w:ascii="Times New Roman" w:eastAsia="Times New Roman" w:hAnsi="Times New Roman" w:cs="Times New Roman"/>
          <w:sz w:val="24"/>
          <w:szCs w:val="24"/>
          <w:lang w:eastAsia="en-US"/>
        </w:rPr>
        <w:t>s</w:t>
      </w:r>
      <w:r w:rsidR="00F65C0C">
        <w:rPr>
          <w:rFonts w:ascii="Times New Roman" w:eastAsia="Times New Roman" w:hAnsi="Times New Roman" w:cs="Times New Roman"/>
          <w:sz w:val="24"/>
          <w:szCs w:val="24"/>
          <w:lang w:eastAsia="en-US"/>
        </w:rPr>
        <w:t xml:space="preserve"> does little to deal with the issue of within-group quality adjustment as prices vary. In other words, the Cox and Wohlgenant method is largely ineffective</w:t>
      </w:r>
      <w:r w:rsidR="002F2DF9">
        <w:rPr>
          <w:rFonts w:ascii="Times New Roman" w:eastAsia="Times New Roman" w:hAnsi="Times New Roman" w:cs="Times New Roman"/>
          <w:sz w:val="24"/>
          <w:szCs w:val="24"/>
          <w:lang w:eastAsia="en-US"/>
        </w:rPr>
        <w:t xml:space="preserve">. However, this ineffectiveness is hardly </w:t>
      </w:r>
      <w:r w:rsidR="00F65C0C">
        <w:rPr>
          <w:rFonts w:ascii="Times New Roman" w:eastAsia="Times New Roman" w:hAnsi="Times New Roman" w:cs="Times New Roman"/>
          <w:sz w:val="24"/>
          <w:szCs w:val="24"/>
          <w:lang w:eastAsia="en-US"/>
        </w:rPr>
        <w:t>benign</w:t>
      </w:r>
      <w:r w:rsidR="002F2DF9">
        <w:rPr>
          <w:rFonts w:ascii="Times New Roman" w:eastAsia="Times New Roman" w:hAnsi="Times New Roman" w:cs="Times New Roman"/>
          <w:sz w:val="24"/>
          <w:szCs w:val="24"/>
          <w:lang w:eastAsia="en-US"/>
        </w:rPr>
        <w:t>,</w:t>
      </w:r>
      <w:r w:rsidR="00F65C0C">
        <w:rPr>
          <w:rFonts w:ascii="Times New Roman" w:eastAsia="Times New Roman" w:hAnsi="Times New Roman" w:cs="Times New Roman"/>
          <w:sz w:val="24"/>
          <w:szCs w:val="24"/>
          <w:lang w:eastAsia="en-US"/>
        </w:rPr>
        <w:t xml:space="preserve"> since it </w:t>
      </w:r>
      <w:r w:rsidR="002F2DF9">
        <w:rPr>
          <w:rFonts w:ascii="Times New Roman" w:eastAsia="Times New Roman" w:hAnsi="Times New Roman" w:cs="Times New Roman"/>
          <w:sz w:val="24"/>
          <w:szCs w:val="24"/>
          <w:lang w:eastAsia="en-US"/>
        </w:rPr>
        <w:t xml:space="preserve">may have </w:t>
      </w:r>
      <w:r w:rsidR="00F65C0C">
        <w:rPr>
          <w:rFonts w:ascii="Times New Roman" w:eastAsia="Times New Roman" w:hAnsi="Times New Roman" w:cs="Times New Roman"/>
          <w:sz w:val="24"/>
          <w:szCs w:val="24"/>
          <w:lang w:eastAsia="en-US"/>
        </w:rPr>
        <w:t>lulled many economists into th</w:t>
      </w:r>
      <w:r w:rsidR="002F2DF9">
        <w:rPr>
          <w:rFonts w:ascii="Times New Roman" w:eastAsia="Times New Roman" w:hAnsi="Times New Roman" w:cs="Times New Roman"/>
          <w:sz w:val="24"/>
          <w:szCs w:val="24"/>
          <w:lang w:eastAsia="en-US"/>
        </w:rPr>
        <w:t>inking that their estimates identify</w:t>
      </w:r>
      <w:r w:rsidR="00F65C0C">
        <w:rPr>
          <w:rFonts w:ascii="Times New Roman" w:eastAsia="Times New Roman" w:hAnsi="Times New Roman" w:cs="Times New Roman"/>
          <w:sz w:val="24"/>
          <w:szCs w:val="24"/>
          <w:lang w:eastAsia="en-US"/>
        </w:rPr>
        <w:t xml:space="preserve"> a price elasticity of quantity demand, when in fact </w:t>
      </w:r>
      <w:r w:rsidR="002F2DF9">
        <w:rPr>
          <w:rFonts w:ascii="Times New Roman" w:eastAsia="Times New Roman" w:hAnsi="Times New Roman" w:cs="Times New Roman"/>
          <w:sz w:val="24"/>
          <w:szCs w:val="24"/>
          <w:lang w:eastAsia="en-US"/>
        </w:rPr>
        <w:t xml:space="preserve">what </w:t>
      </w:r>
      <w:r w:rsidR="00F65C0C">
        <w:rPr>
          <w:rFonts w:ascii="Times New Roman" w:eastAsia="Times New Roman" w:hAnsi="Times New Roman" w:cs="Times New Roman"/>
          <w:sz w:val="24"/>
          <w:szCs w:val="24"/>
          <w:lang w:eastAsia="en-US"/>
        </w:rPr>
        <w:t xml:space="preserve">they have estimated </w:t>
      </w:r>
      <w:r w:rsidR="002F2DF9">
        <w:rPr>
          <w:rFonts w:ascii="Times New Roman" w:eastAsia="Times New Roman" w:hAnsi="Times New Roman" w:cs="Times New Roman"/>
          <w:sz w:val="24"/>
          <w:szCs w:val="24"/>
          <w:lang w:eastAsia="en-US"/>
        </w:rPr>
        <w:t xml:space="preserve">is </w:t>
      </w:r>
      <w:r w:rsidR="00F65C0C">
        <w:rPr>
          <w:rFonts w:ascii="Times New Roman" w:eastAsia="Times New Roman" w:hAnsi="Times New Roman" w:cs="Times New Roman"/>
          <w:sz w:val="24"/>
          <w:szCs w:val="24"/>
          <w:lang w:eastAsia="en-US"/>
        </w:rPr>
        <w:t>some hybrid of quantity and quality responses to price that overstates the</w:t>
      </w:r>
      <w:r w:rsidR="008562CB">
        <w:rPr>
          <w:rFonts w:ascii="Times New Roman" w:eastAsia="Times New Roman" w:hAnsi="Times New Roman" w:cs="Times New Roman"/>
          <w:sz w:val="24"/>
          <w:szCs w:val="24"/>
          <w:lang w:eastAsia="en-US"/>
        </w:rPr>
        <w:t xml:space="preserve"> rate at which quantity adjusts</w:t>
      </w:r>
      <w:r w:rsidR="00F65C0C">
        <w:rPr>
          <w:rFonts w:ascii="Times New Roman" w:eastAsia="Times New Roman" w:hAnsi="Times New Roman" w:cs="Times New Roman"/>
          <w:sz w:val="24"/>
          <w:szCs w:val="24"/>
          <w:lang w:eastAsia="en-US"/>
        </w:rPr>
        <w:t>.</w:t>
      </w:r>
      <w:r w:rsidR="002F2DF9">
        <w:rPr>
          <w:rFonts w:ascii="Times New Roman" w:eastAsia="Times New Roman" w:hAnsi="Times New Roman" w:cs="Times New Roman"/>
          <w:sz w:val="24"/>
          <w:szCs w:val="24"/>
          <w:lang w:eastAsia="en-US"/>
        </w:rPr>
        <w:t xml:space="preserve"> This econometric bias </w:t>
      </w:r>
      <w:r w:rsidR="003F334F">
        <w:rPr>
          <w:rFonts w:ascii="Times New Roman" w:eastAsia="Times New Roman" w:hAnsi="Times New Roman" w:cs="Times New Roman"/>
          <w:sz w:val="24"/>
          <w:szCs w:val="24"/>
          <w:lang w:eastAsia="en-US"/>
        </w:rPr>
        <w:t xml:space="preserve">may </w:t>
      </w:r>
      <w:r w:rsidR="002F2DF9">
        <w:rPr>
          <w:rFonts w:ascii="Times New Roman" w:eastAsia="Times New Roman" w:hAnsi="Times New Roman" w:cs="Times New Roman"/>
          <w:sz w:val="24"/>
          <w:szCs w:val="24"/>
          <w:lang w:eastAsia="en-US"/>
        </w:rPr>
        <w:t xml:space="preserve">have influenced views of policy makers about the efficacy of using small </w:t>
      </w:r>
      <w:r w:rsidR="008562CB">
        <w:rPr>
          <w:rFonts w:ascii="Times New Roman" w:eastAsia="Times New Roman" w:hAnsi="Times New Roman" w:cs="Times New Roman"/>
          <w:sz w:val="24"/>
          <w:szCs w:val="24"/>
          <w:lang w:eastAsia="en-US"/>
        </w:rPr>
        <w:t xml:space="preserve">taxes on food and drink </w:t>
      </w:r>
      <w:r w:rsidR="002F2DF9">
        <w:rPr>
          <w:rFonts w:ascii="Times New Roman" w:eastAsia="Times New Roman" w:hAnsi="Times New Roman" w:cs="Times New Roman"/>
          <w:sz w:val="24"/>
          <w:szCs w:val="24"/>
          <w:lang w:eastAsia="en-US"/>
        </w:rPr>
        <w:t xml:space="preserve">to induce </w:t>
      </w:r>
      <w:r w:rsidR="003F334F">
        <w:rPr>
          <w:rFonts w:ascii="Times New Roman" w:eastAsia="Times New Roman" w:hAnsi="Times New Roman" w:cs="Times New Roman"/>
          <w:sz w:val="24"/>
          <w:szCs w:val="24"/>
          <w:lang w:eastAsia="en-US"/>
        </w:rPr>
        <w:t xml:space="preserve">big </w:t>
      </w:r>
      <w:r w:rsidR="002F2DF9">
        <w:rPr>
          <w:rFonts w:ascii="Times New Roman" w:eastAsia="Times New Roman" w:hAnsi="Times New Roman" w:cs="Times New Roman"/>
          <w:sz w:val="24"/>
          <w:szCs w:val="24"/>
          <w:lang w:eastAsia="en-US"/>
        </w:rPr>
        <w:t>shift</w:t>
      </w:r>
      <w:r w:rsidR="003F334F">
        <w:rPr>
          <w:rFonts w:ascii="Times New Roman" w:eastAsia="Times New Roman" w:hAnsi="Times New Roman" w:cs="Times New Roman"/>
          <w:sz w:val="24"/>
          <w:szCs w:val="24"/>
          <w:lang w:eastAsia="en-US"/>
        </w:rPr>
        <w:t>s</w:t>
      </w:r>
      <w:r w:rsidR="002F2DF9">
        <w:rPr>
          <w:rFonts w:ascii="Times New Roman" w:eastAsia="Times New Roman" w:hAnsi="Times New Roman" w:cs="Times New Roman"/>
          <w:sz w:val="24"/>
          <w:szCs w:val="24"/>
          <w:lang w:eastAsia="en-US"/>
        </w:rPr>
        <w:t xml:space="preserve"> towards healthier diets.</w:t>
      </w:r>
    </w:p>
    <w:p w:rsidR="00EE2C98" w:rsidRDefault="00EE2C98" w:rsidP="00EE2C98">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p>
    <w:p w:rsidR="001C6EF5" w:rsidRPr="00EE2C98" w:rsidRDefault="00F65C0C" w:rsidP="00EE2C98">
      <w:pPr>
        <w:widowControl w:val="0"/>
        <w:tabs>
          <w:tab w:val="left" w:pos="-720"/>
          <w:tab w:val="left" w:pos="426"/>
        </w:tabs>
        <w:suppressAutoHyphens/>
        <w:spacing w:line="288" w:lineRule="auto"/>
        <w:jc w:val="both"/>
        <w:rPr>
          <w:rFonts w:ascii="Times New Roman" w:eastAsia="Times New Roman" w:hAnsi="Times New Roman" w:cs="Times New Roman"/>
          <w:b/>
          <w:iCs/>
          <w:sz w:val="24"/>
          <w:szCs w:val="24"/>
          <w:lang w:eastAsia="en-US"/>
        </w:rPr>
      </w:pPr>
      <w:r w:rsidRPr="00EE2C98">
        <w:rPr>
          <w:rFonts w:ascii="Times New Roman" w:eastAsia="Times New Roman" w:hAnsi="Times New Roman" w:cs="Times New Roman"/>
          <w:b/>
          <w:iCs/>
          <w:sz w:val="24"/>
          <w:szCs w:val="24"/>
          <w:lang w:eastAsia="en-US"/>
        </w:rPr>
        <w:t>5.1</w:t>
      </w:r>
      <w:r w:rsidRPr="00EE2C98">
        <w:rPr>
          <w:rFonts w:ascii="Times New Roman" w:eastAsia="Times New Roman" w:hAnsi="Times New Roman" w:cs="Times New Roman"/>
          <w:b/>
          <w:iCs/>
          <w:sz w:val="24"/>
          <w:szCs w:val="24"/>
          <w:lang w:eastAsia="en-US"/>
        </w:rPr>
        <w:tab/>
        <w:t xml:space="preserve">Sensitivity Analyses </w:t>
      </w:r>
    </w:p>
    <w:p w:rsidR="00EE2C98" w:rsidRPr="00EE2C98" w:rsidRDefault="00EE2C98" w:rsidP="00C671A4">
      <w:pPr>
        <w:widowControl w:val="0"/>
        <w:tabs>
          <w:tab w:val="left" w:pos="-720"/>
        </w:tabs>
        <w:suppressAutoHyphens/>
        <w:spacing w:line="288" w:lineRule="auto"/>
        <w:jc w:val="both"/>
        <w:rPr>
          <w:rFonts w:ascii="Times New Roman" w:eastAsia="Times New Roman" w:hAnsi="Times New Roman" w:cs="Times New Roman"/>
          <w:sz w:val="8"/>
          <w:szCs w:val="8"/>
          <w:lang w:eastAsia="en-US"/>
        </w:rPr>
      </w:pPr>
    </w:p>
    <w:p w:rsidR="0091433F" w:rsidRDefault="0091433F" w:rsidP="00C671A4">
      <w:pPr>
        <w:widowControl w:val="0"/>
        <w:tabs>
          <w:tab w:val="left" w:pos="-720"/>
        </w:tabs>
        <w:suppressAutoHyphen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pattern of biases that we show in Figure 2 and Table 2 appear robust to various changes in our s</w:t>
      </w:r>
      <w:r w:rsidR="00A77F64">
        <w:rPr>
          <w:rFonts w:ascii="Times New Roman" w:eastAsia="Times New Roman" w:hAnsi="Times New Roman" w:cs="Times New Roman"/>
          <w:sz w:val="24"/>
          <w:szCs w:val="24"/>
          <w:lang w:eastAsia="en-US"/>
        </w:rPr>
        <w:t>pecifications. We undertook six</w:t>
      </w:r>
      <w:r>
        <w:rPr>
          <w:rFonts w:ascii="Times New Roman" w:eastAsia="Times New Roman" w:hAnsi="Times New Roman" w:cs="Times New Roman"/>
          <w:sz w:val="24"/>
          <w:szCs w:val="24"/>
          <w:lang w:eastAsia="en-US"/>
        </w:rPr>
        <w:t xml:space="preserve"> sensitivity analyses, which are briefly described here, with full results available from the authors. First, we considered a different way of averaging the prices, for the ten groups that have multiple items whose prices were surveyed. If we use geometric means, rather than the harmonic means used in Table 2, the results hardly change. For example, the gap between the unrestricted quantity demand elasticity for rice and the Cox and Wohlgenant estimate grows slightly, from 0.169 to 0.175.</w:t>
      </w:r>
    </w:p>
    <w:p w:rsidR="00EE2C98" w:rsidRDefault="00EE2C98" w:rsidP="00C671A4">
      <w:pPr>
        <w:widowControl w:val="0"/>
        <w:tabs>
          <w:tab w:val="left" w:pos="-720"/>
        </w:tabs>
        <w:suppressAutoHyphens/>
        <w:spacing w:line="288" w:lineRule="auto"/>
        <w:jc w:val="both"/>
        <w:rPr>
          <w:rFonts w:ascii="Times New Roman" w:eastAsia="Times New Roman" w:hAnsi="Times New Roman" w:cs="Times New Roman"/>
          <w:sz w:val="24"/>
          <w:szCs w:val="24"/>
          <w:lang w:eastAsia="en-US"/>
        </w:rPr>
      </w:pPr>
    </w:p>
    <w:p w:rsidR="000420AB" w:rsidRDefault="0091433F" w:rsidP="00956C4E">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Our second sensitivity analysis was to consider cross-prices, which we have ignored until now so as to focus on the main issue of within-group quality substitution.</w:t>
      </w:r>
      <w:r w:rsidR="00D77108">
        <w:rPr>
          <w:rFonts w:ascii="Times New Roman" w:eastAsia="Times New Roman" w:hAnsi="Times New Roman" w:cs="Times New Roman"/>
          <w:sz w:val="24"/>
          <w:szCs w:val="24"/>
          <w:lang w:eastAsia="en-US"/>
        </w:rPr>
        <w:t xml:space="preserve"> Our justification for this is that price rises for a group like beef are likely to produce larger rearrangements within the beef group than switches between beef and other meats. The existing evidence </w:t>
      </w:r>
      <w:r w:rsidR="00D20CC8">
        <w:rPr>
          <w:rFonts w:ascii="Times New Roman" w:eastAsia="Times New Roman" w:hAnsi="Times New Roman" w:cs="Times New Roman"/>
          <w:sz w:val="24"/>
          <w:szCs w:val="24"/>
          <w:lang w:eastAsia="en-US"/>
        </w:rPr>
        <w:t>from Mexico is that the gap between the Cox and Wohlgenant elasticities and the unrestricted ones gets slightly bigger when cross-prices are considered</w:t>
      </w:r>
      <w:r w:rsidR="00D20CC8" w:rsidRPr="00D20CC8">
        <w:rPr>
          <w:rFonts w:ascii="Times New Roman" w:eastAsia="Times New Roman" w:hAnsi="Times New Roman" w:cs="Times New Roman"/>
          <w:sz w:val="24"/>
          <w:szCs w:val="24"/>
          <w:lang w:eastAsia="en-US"/>
        </w:rPr>
        <w:t xml:space="preserve"> </w:t>
      </w:r>
      <w:r w:rsidR="00D20CC8">
        <w:rPr>
          <w:rFonts w:ascii="Times New Roman" w:eastAsia="Times New Roman" w:hAnsi="Times New Roman" w:cs="Times New Roman"/>
          <w:sz w:val="24"/>
          <w:szCs w:val="24"/>
          <w:lang w:eastAsia="en-US"/>
        </w:rPr>
        <w:t>(</w:t>
      </w:r>
      <w:proofErr w:type="spellStart"/>
      <w:r w:rsidR="00D20CC8">
        <w:rPr>
          <w:rFonts w:ascii="Times New Roman" w:eastAsia="Times New Roman" w:hAnsi="Times New Roman" w:cs="Times New Roman"/>
          <w:sz w:val="24"/>
          <w:szCs w:val="24"/>
          <w:lang w:eastAsia="en-US"/>
        </w:rPr>
        <w:t>Andal</w:t>
      </w:r>
      <w:r w:rsidR="00D20CC8" w:rsidRPr="00ED5F60">
        <w:rPr>
          <w:rFonts w:ascii="Times New Roman" w:hAnsi="Times New Roman" w:cs="Times New Roman"/>
          <w:bCs/>
          <w:sz w:val="24"/>
          <w:szCs w:val="24"/>
          <w:lang w:val="es-ES"/>
        </w:rPr>
        <w:t>ó</w:t>
      </w:r>
      <w:proofErr w:type="spellEnd"/>
      <w:r w:rsidR="00D20CC8">
        <w:rPr>
          <w:rFonts w:ascii="Times New Roman" w:eastAsia="Times New Roman" w:hAnsi="Times New Roman" w:cs="Times New Roman"/>
          <w:sz w:val="24"/>
          <w:szCs w:val="24"/>
          <w:lang w:eastAsia="en-US"/>
        </w:rPr>
        <w:t>n and Gibson, 2017). For Vietnam, it appears that using the cross-prices makes almost no difference to the bias from any of the ‘standard’ methods (that is, the Cox and Wohlgenant method, standard price method, and standard unit value method). For</w:t>
      </w:r>
      <w:r w:rsidR="000420AB">
        <w:rPr>
          <w:rFonts w:ascii="Times New Roman" w:eastAsia="Times New Roman" w:hAnsi="Times New Roman" w:cs="Times New Roman"/>
          <w:sz w:val="24"/>
          <w:szCs w:val="24"/>
          <w:lang w:eastAsia="en-US"/>
        </w:rPr>
        <w:t xml:space="preserve"> example, if we consider the </w:t>
      </w:r>
      <w:r w:rsidR="000420AB">
        <w:rPr>
          <w:rFonts w:ascii="Times New Roman" w:eastAsia="Times New Roman" w:hAnsi="Times New Roman" w:cs="Times New Roman"/>
          <w:sz w:val="24"/>
          <w:szCs w:val="24"/>
          <w:lang w:eastAsia="en-US"/>
        </w:rPr>
        <w:lastRenderedPageBreak/>
        <w:t>‘beans of various types’ group when prices for peas, water spinach, cabbage, and tomato are also included, we get an unrestricted own-price elasticity of quantity demand for beans of −0.43, compared with −0.38 when cross-prices were not included. There are even smaller changes in the elasticities for the other methods, and the gap between the unrestricted and the Cox and Wohlgenant estimates hardly changes, going from 0.31 to 0.35.</w:t>
      </w:r>
    </w:p>
    <w:p w:rsidR="00847605" w:rsidRDefault="00847605" w:rsidP="00C671A4">
      <w:pPr>
        <w:widowControl w:val="0"/>
        <w:tabs>
          <w:tab w:val="left" w:pos="-720"/>
        </w:tabs>
        <w:suppressAutoHyphens/>
        <w:spacing w:line="288" w:lineRule="auto"/>
        <w:jc w:val="both"/>
        <w:rPr>
          <w:rFonts w:ascii="Times New Roman" w:eastAsia="Times New Roman" w:hAnsi="Times New Roman" w:cs="Times New Roman"/>
          <w:sz w:val="24"/>
          <w:szCs w:val="24"/>
          <w:lang w:eastAsia="en-US"/>
        </w:rPr>
      </w:pPr>
    </w:p>
    <w:p w:rsidR="00665D14" w:rsidRDefault="000420AB" w:rsidP="00847605">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Our next sensitivity analyses</w:t>
      </w:r>
      <w:r w:rsidR="0013777C">
        <w:rPr>
          <w:rFonts w:ascii="Times New Roman" w:eastAsia="Times New Roman" w:hAnsi="Times New Roman" w:cs="Times New Roman"/>
          <w:sz w:val="24"/>
          <w:szCs w:val="24"/>
          <w:lang w:eastAsia="en-US"/>
        </w:rPr>
        <w:t xml:space="preserve"> consider variants of equations (8) and (9), where </w:t>
      </w:r>
      <w:r w:rsidR="00DC0C1C">
        <w:rPr>
          <w:rFonts w:ascii="Times New Roman" w:eastAsia="Times New Roman" w:hAnsi="Times New Roman" w:cs="Times New Roman"/>
          <w:sz w:val="24"/>
          <w:szCs w:val="24"/>
          <w:lang w:eastAsia="en-US"/>
        </w:rPr>
        <w:t xml:space="preserve">household attributes are stripped from </w:t>
      </w:r>
      <w:r w:rsidR="0013777C">
        <w:rPr>
          <w:rFonts w:ascii="Times New Roman" w:eastAsia="Times New Roman" w:hAnsi="Times New Roman" w:cs="Times New Roman"/>
          <w:sz w:val="24"/>
          <w:szCs w:val="24"/>
          <w:lang w:eastAsia="en-US"/>
        </w:rPr>
        <w:t xml:space="preserve">the unit values. </w:t>
      </w:r>
      <w:r w:rsidR="00DC0C1C">
        <w:rPr>
          <w:rFonts w:ascii="Times New Roman" w:eastAsia="Times New Roman" w:hAnsi="Times New Roman" w:cs="Times New Roman"/>
          <w:sz w:val="24"/>
          <w:szCs w:val="24"/>
          <w:lang w:eastAsia="en-US"/>
        </w:rPr>
        <w:t xml:space="preserve">Rather than using </w:t>
      </w:r>
      <w:r w:rsidR="0013777C">
        <w:rPr>
          <w:rFonts w:ascii="Times New Roman" w:eastAsia="Times New Roman" w:hAnsi="Times New Roman" w:cs="Times New Roman"/>
          <w:sz w:val="24"/>
          <w:szCs w:val="24"/>
          <w:lang w:eastAsia="en-US"/>
        </w:rPr>
        <w:t>regional/period means</w:t>
      </w:r>
      <w:r w:rsidR="00DC0C1C">
        <w:rPr>
          <w:rFonts w:ascii="Times New Roman" w:eastAsia="Times New Roman" w:hAnsi="Times New Roman" w:cs="Times New Roman"/>
          <w:sz w:val="24"/>
          <w:szCs w:val="24"/>
          <w:lang w:eastAsia="en-US"/>
        </w:rPr>
        <w:t xml:space="preserve"> as in the main results</w:t>
      </w:r>
      <w:r w:rsidR="0013777C">
        <w:rPr>
          <w:rFonts w:ascii="Times New Roman" w:eastAsia="Times New Roman" w:hAnsi="Times New Roman" w:cs="Times New Roman"/>
          <w:sz w:val="24"/>
          <w:szCs w:val="24"/>
          <w:lang w:eastAsia="en-US"/>
        </w:rPr>
        <w:t xml:space="preserve">, we re-estimated </w:t>
      </w:r>
      <w:r w:rsidR="00DC0C1C">
        <w:rPr>
          <w:rFonts w:ascii="Times New Roman" w:eastAsia="Times New Roman" w:hAnsi="Times New Roman" w:cs="Times New Roman"/>
          <w:sz w:val="24"/>
          <w:szCs w:val="24"/>
          <w:lang w:eastAsia="en-US"/>
        </w:rPr>
        <w:t xml:space="preserve">by </w:t>
      </w:r>
      <w:r w:rsidR="0013777C">
        <w:rPr>
          <w:rFonts w:ascii="Times New Roman" w:eastAsia="Times New Roman" w:hAnsi="Times New Roman" w:cs="Times New Roman"/>
          <w:sz w:val="24"/>
          <w:szCs w:val="24"/>
          <w:lang w:eastAsia="en-US"/>
        </w:rPr>
        <w:t>using medians which should be more robust to outliers.</w:t>
      </w:r>
      <w:r w:rsidR="00DC0C1C">
        <w:rPr>
          <w:rStyle w:val="FootnoteReference"/>
          <w:rFonts w:ascii="Times New Roman" w:eastAsia="Times New Roman" w:hAnsi="Times New Roman" w:cs="Times New Roman"/>
          <w:sz w:val="24"/>
          <w:szCs w:val="24"/>
          <w:lang w:eastAsia="en-US"/>
        </w:rPr>
        <w:footnoteReference w:id="11"/>
      </w:r>
      <w:r w:rsidR="0013777C">
        <w:rPr>
          <w:rFonts w:ascii="Times New Roman" w:eastAsia="Times New Roman" w:hAnsi="Times New Roman" w:cs="Times New Roman"/>
          <w:sz w:val="24"/>
          <w:szCs w:val="24"/>
          <w:lang w:eastAsia="en-US"/>
        </w:rPr>
        <w:t xml:space="preserve"> This change hardly made any difference; for example, for rice all of the own-price elasticities became slightly more negative (e.g. from −0.33 to −0.</w:t>
      </w:r>
      <w:r w:rsidR="00052540">
        <w:rPr>
          <w:rFonts w:ascii="Times New Roman" w:eastAsia="Times New Roman" w:hAnsi="Times New Roman" w:cs="Times New Roman"/>
          <w:sz w:val="24"/>
          <w:szCs w:val="24"/>
          <w:lang w:eastAsia="en-US"/>
        </w:rPr>
        <w:t>37 for</w:t>
      </w:r>
      <w:r w:rsidR="0013777C">
        <w:rPr>
          <w:rFonts w:ascii="Times New Roman" w:eastAsia="Times New Roman" w:hAnsi="Times New Roman" w:cs="Times New Roman"/>
          <w:sz w:val="24"/>
          <w:szCs w:val="24"/>
          <w:lang w:eastAsia="en-US"/>
        </w:rPr>
        <w:t xml:space="preserve"> the Cox and Wohlgenant method) and the gap between the different methods was hardly changed (</w:t>
      </w:r>
      <w:r w:rsidR="00847605">
        <w:rPr>
          <w:rFonts w:ascii="Times New Roman" w:eastAsia="Times New Roman" w:hAnsi="Times New Roman" w:cs="Times New Roman"/>
          <w:sz w:val="24"/>
          <w:szCs w:val="24"/>
          <w:lang w:eastAsia="en-US"/>
        </w:rPr>
        <w:t>compare</w:t>
      </w:r>
      <w:r w:rsidR="0013777C">
        <w:rPr>
          <w:rFonts w:ascii="Times New Roman" w:eastAsia="Times New Roman" w:hAnsi="Times New Roman" w:cs="Times New Roman"/>
          <w:sz w:val="24"/>
          <w:szCs w:val="24"/>
          <w:lang w:eastAsia="en-US"/>
        </w:rPr>
        <w:t xml:space="preserve"> the value in column </w:t>
      </w:r>
      <w:r w:rsidR="00052540">
        <w:rPr>
          <w:rFonts w:ascii="Times New Roman" w:eastAsia="Times New Roman" w:hAnsi="Times New Roman" w:cs="Times New Roman"/>
          <w:sz w:val="24"/>
          <w:szCs w:val="24"/>
          <w:lang w:eastAsia="en-US"/>
        </w:rPr>
        <w:t xml:space="preserve">(6) of Table 2, </w:t>
      </w:r>
      <w:r w:rsidR="0013777C">
        <w:rPr>
          <w:rFonts w:ascii="Times New Roman" w:eastAsia="Times New Roman" w:hAnsi="Times New Roman" w:cs="Times New Roman"/>
          <w:sz w:val="24"/>
          <w:szCs w:val="24"/>
          <w:lang w:eastAsia="en-US"/>
        </w:rPr>
        <w:t xml:space="preserve">using medians </w:t>
      </w:r>
      <w:r w:rsidR="00052540">
        <w:rPr>
          <w:rFonts w:ascii="Times New Roman" w:eastAsia="Times New Roman" w:hAnsi="Times New Roman" w:cs="Times New Roman"/>
          <w:sz w:val="24"/>
          <w:szCs w:val="24"/>
          <w:lang w:eastAsia="en-US"/>
        </w:rPr>
        <w:t xml:space="preserve">sees a </w:t>
      </w:r>
      <w:r w:rsidR="0013777C">
        <w:rPr>
          <w:rFonts w:ascii="Times New Roman" w:eastAsia="Times New Roman" w:hAnsi="Times New Roman" w:cs="Times New Roman"/>
          <w:sz w:val="24"/>
          <w:szCs w:val="24"/>
          <w:lang w:eastAsia="en-US"/>
        </w:rPr>
        <w:t>gap b</w:t>
      </w:r>
      <w:r w:rsidR="00052540">
        <w:rPr>
          <w:rFonts w:ascii="Times New Roman" w:eastAsia="Times New Roman" w:hAnsi="Times New Roman" w:cs="Times New Roman"/>
          <w:sz w:val="24"/>
          <w:szCs w:val="24"/>
          <w:lang w:eastAsia="en-US"/>
        </w:rPr>
        <w:t xml:space="preserve">etween </w:t>
      </w:r>
      <w:r w:rsidR="00FF77FE">
        <w:rPr>
          <w:rFonts w:ascii="Times New Roman" w:eastAsia="Times New Roman" w:hAnsi="Times New Roman" w:cs="Times New Roman"/>
          <w:sz w:val="24"/>
          <w:szCs w:val="24"/>
          <w:lang w:eastAsia="en-US"/>
        </w:rPr>
        <w:t xml:space="preserve">unrestricted and </w:t>
      </w:r>
      <w:r w:rsidR="0013777C">
        <w:rPr>
          <w:rFonts w:ascii="Times New Roman" w:eastAsia="Times New Roman" w:hAnsi="Times New Roman" w:cs="Times New Roman"/>
          <w:sz w:val="24"/>
          <w:szCs w:val="24"/>
          <w:lang w:eastAsia="en-US"/>
        </w:rPr>
        <w:t>Cox and Wohlgenant estimates</w:t>
      </w:r>
      <w:r w:rsidR="00052540">
        <w:rPr>
          <w:rFonts w:ascii="Times New Roman" w:eastAsia="Times New Roman" w:hAnsi="Times New Roman" w:cs="Times New Roman"/>
          <w:sz w:val="24"/>
          <w:szCs w:val="24"/>
          <w:lang w:eastAsia="en-US"/>
        </w:rPr>
        <w:t xml:space="preserve"> of 0.</w:t>
      </w:r>
      <w:r w:rsidR="0013777C">
        <w:rPr>
          <w:rFonts w:ascii="Times New Roman" w:eastAsia="Times New Roman" w:hAnsi="Times New Roman" w:cs="Times New Roman"/>
          <w:sz w:val="24"/>
          <w:szCs w:val="24"/>
          <w:lang w:eastAsia="en-US"/>
        </w:rPr>
        <w:t>185</w:t>
      </w:r>
      <w:r w:rsidR="00052540">
        <w:rPr>
          <w:rFonts w:ascii="Times New Roman" w:eastAsia="Times New Roman" w:hAnsi="Times New Roman" w:cs="Times New Roman"/>
          <w:sz w:val="24"/>
          <w:szCs w:val="24"/>
          <w:lang w:eastAsia="en-US"/>
        </w:rPr>
        <w:t>, up from 0.169</w:t>
      </w:r>
      <w:r w:rsidR="00FF4C5E">
        <w:rPr>
          <w:rFonts w:ascii="Times New Roman" w:eastAsia="Times New Roman" w:hAnsi="Times New Roman" w:cs="Times New Roman"/>
          <w:sz w:val="24"/>
          <w:szCs w:val="24"/>
          <w:lang w:eastAsia="en-US"/>
        </w:rPr>
        <w:t>). Likewise, when we use</w:t>
      </w:r>
      <w:r w:rsidR="0013777C">
        <w:rPr>
          <w:rFonts w:ascii="Times New Roman" w:eastAsia="Times New Roman" w:hAnsi="Times New Roman" w:cs="Times New Roman"/>
          <w:sz w:val="24"/>
          <w:szCs w:val="24"/>
          <w:lang w:eastAsia="en-US"/>
        </w:rPr>
        <w:t xml:space="preserve"> a </w:t>
      </w:r>
      <w:r w:rsidR="00DC0C1C">
        <w:rPr>
          <w:rFonts w:ascii="Times New Roman" w:eastAsia="Times New Roman" w:hAnsi="Times New Roman" w:cs="Times New Roman"/>
          <w:sz w:val="24"/>
          <w:szCs w:val="24"/>
          <w:lang w:eastAsia="en-US"/>
        </w:rPr>
        <w:t>Heckman procedure to estimate equation (8), as a</w:t>
      </w:r>
      <w:r w:rsidR="00337A01">
        <w:rPr>
          <w:rFonts w:ascii="Times New Roman" w:eastAsia="Times New Roman" w:hAnsi="Times New Roman" w:cs="Times New Roman"/>
          <w:sz w:val="24"/>
          <w:szCs w:val="24"/>
          <w:lang w:eastAsia="en-US"/>
        </w:rPr>
        <w:t>nother</w:t>
      </w:r>
      <w:r w:rsidR="00FF77FE">
        <w:rPr>
          <w:rFonts w:ascii="Times New Roman" w:eastAsia="Times New Roman" w:hAnsi="Times New Roman" w:cs="Times New Roman"/>
          <w:sz w:val="24"/>
          <w:szCs w:val="24"/>
          <w:lang w:eastAsia="en-US"/>
        </w:rPr>
        <w:t xml:space="preserve"> way to</w:t>
      </w:r>
      <w:r w:rsidR="00DC0C1C">
        <w:rPr>
          <w:rFonts w:ascii="Times New Roman" w:eastAsia="Times New Roman" w:hAnsi="Times New Roman" w:cs="Times New Roman"/>
          <w:sz w:val="24"/>
          <w:szCs w:val="24"/>
          <w:lang w:eastAsia="en-US"/>
        </w:rPr>
        <w:t xml:space="preserve"> de</w:t>
      </w:r>
      <w:r w:rsidR="00FF77FE">
        <w:rPr>
          <w:rFonts w:ascii="Times New Roman" w:eastAsia="Times New Roman" w:hAnsi="Times New Roman" w:cs="Times New Roman"/>
          <w:sz w:val="24"/>
          <w:szCs w:val="24"/>
          <w:lang w:eastAsia="en-US"/>
        </w:rPr>
        <w:t>al</w:t>
      </w:r>
      <w:r w:rsidR="00052540">
        <w:rPr>
          <w:rFonts w:ascii="Times New Roman" w:eastAsia="Times New Roman" w:hAnsi="Times New Roman" w:cs="Times New Roman"/>
          <w:sz w:val="24"/>
          <w:szCs w:val="24"/>
          <w:lang w:eastAsia="en-US"/>
        </w:rPr>
        <w:t xml:space="preserve"> with missing unit values (following the example of studies such </w:t>
      </w:r>
      <w:r w:rsidR="00052540" w:rsidRPr="00337A01">
        <w:rPr>
          <w:rFonts w:ascii="Times New Roman" w:eastAsia="Times New Roman" w:hAnsi="Times New Roman" w:cs="Times New Roman"/>
          <w:sz w:val="24"/>
          <w:szCs w:val="24"/>
          <w:lang w:eastAsia="en-US"/>
        </w:rPr>
        <w:t>as</w:t>
      </w:r>
      <w:r w:rsidR="00337A01" w:rsidRPr="00337A01">
        <w:rPr>
          <w:rFonts w:ascii="Times New Roman" w:eastAsia="Times New Roman" w:hAnsi="Times New Roman" w:cs="Times New Roman"/>
          <w:sz w:val="24"/>
          <w:szCs w:val="24"/>
          <w:lang w:eastAsia="en-US"/>
        </w:rPr>
        <w:t xml:space="preserve"> Park </w:t>
      </w:r>
      <w:r w:rsidR="00847605" w:rsidRPr="00EE2C98">
        <w:rPr>
          <w:rFonts w:ascii="Times New Roman" w:hAnsi="Times New Roman" w:cs="Times New Roman"/>
          <w:i/>
          <w:sz w:val="24"/>
          <w:szCs w:val="24"/>
        </w:rPr>
        <w:t>et al</w:t>
      </w:r>
      <w:r w:rsidR="00847605">
        <w:rPr>
          <w:rFonts w:ascii="Times New Roman" w:hAnsi="Times New Roman" w:cs="Times New Roman"/>
          <w:sz w:val="24"/>
          <w:szCs w:val="24"/>
        </w:rPr>
        <w:t>.</w:t>
      </w:r>
      <w:r w:rsidR="00847605" w:rsidRPr="00EE2C98">
        <w:rPr>
          <w:rFonts w:ascii="Times New Roman" w:hAnsi="Times New Roman" w:cs="Times New Roman"/>
          <w:sz w:val="24"/>
          <w:szCs w:val="24"/>
        </w:rPr>
        <w:t xml:space="preserve"> </w:t>
      </w:r>
      <w:r w:rsidR="00337A01" w:rsidRPr="00337A01">
        <w:rPr>
          <w:rFonts w:ascii="Times New Roman" w:eastAsia="Times New Roman" w:hAnsi="Times New Roman" w:cs="Times New Roman"/>
          <w:sz w:val="24"/>
          <w:szCs w:val="24"/>
          <w:lang w:eastAsia="en-US"/>
        </w:rPr>
        <w:t xml:space="preserve">(1996) </w:t>
      </w:r>
      <w:r w:rsidR="00052540" w:rsidRPr="00337A01">
        <w:rPr>
          <w:rFonts w:ascii="Times New Roman" w:eastAsia="Times New Roman" w:hAnsi="Times New Roman" w:cs="Times New Roman"/>
          <w:sz w:val="24"/>
          <w:szCs w:val="24"/>
          <w:lang w:eastAsia="en-US"/>
        </w:rPr>
        <w:t>and Park and Capps</w:t>
      </w:r>
      <w:r w:rsidR="00337A01" w:rsidRPr="00337A01">
        <w:rPr>
          <w:rFonts w:ascii="Times New Roman" w:eastAsia="Times New Roman" w:hAnsi="Times New Roman" w:cs="Times New Roman"/>
          <w:sz w:val="24"/>
          <w:szCs w:val="24"/>
          <w:lang w:eastAsia="en-US"/>
        </w:rPr>
        <w:t xml:space="preserve"> (1997)</w:t>
      </w:r>
      <w:r w:rsidR="00052540" w:rsidRPr="00337A01">
        <w:rPr>
          <w:rFonts w:ascii="Times New Roman" w:eastAsia="Times New Roman" w:hAnsi="Times New Roman" w:cs="Times New Roman"/>
          <w:sz w:val="24"/>
          <w:szCs w:val="24"/>
          <w:lang w:eastAsia="en-US"/>
        </w:rPr>
        <w:t>) the</w:t>
      </w:r>
      <w:r w:rsidR="00052540">
        <w:rPr>
          <w:rFonts w:ascii="Times New Roman" w:eastAsia="Times New Roman" w:hAnsi="Times New Roman" w:cs="Times New Roman"/>
          <w:sz w:val="24"/>
          <w:szCs w:val="24"/>
          <w:lang w:eastAsia="en-US"/>
        </w:rPr>
        <w:t xml:space="preserve"> own-price elasticities </w:t>
      </w:r>
      <w:r w:rsidR="00D47F5E">
        <w:rPr>
          <w:rFonts w:ascii="Times New Roman" w:eastAsia="Times New Roman" w:hAnsi="Times New Roman" w:cs="Times New Roman"/>
          <w:sz w:val="24"/>
          <w:szCs w:val="24"/>
          <w:lang w:eastAsia="en-US"/>
        </w:rPr>
        <w:t>hardly change</w:t>
      </w:r>
      <w:r w:rsidR="00052540">
        <w:rPr>
          <w:rFonts w:ascii="Times New Roman" w:eastAsia="Times New Roman" w:hAnsi="Times New Roman" w:cs="Times New Roman"/>
          <w:sz w:val="24"/>
          <w:szCs w:val="24"/>
          <w:lang w:eastAsia="en-US"/>
        </w:rPr>
        <w:t xml:space="preserve"> from the values in Table 2</w:t>
      </w:r>
      <w:r w:rsidR="00665D14">
        <w:rPr>
          <w:rFonts w:ascii="Times New Roman" w:eastAsia="Times New Roman" w:hAnsi="Times New Roman" w:cs="Times New Roman"/>
          <w:sz w:val="24"/>
          <w:szCs w:val="24"/>
          <w:lang w:eastAsia="en-US"/>
        </w:rPr>
        <w:t xml:space="preserve">; on average, the </w:t>
      </w:r>
      <w:r w:rsidR="00D47F5E">
        <w:rPr>
          <w:rFonts w:ascii="Times New Roman" w:eastAsia="Times New Roman" w:hAnsi="Times New Roman" w:cs="Times New Roman"/>
          <w:sz w:val="24"/>
          <w:szCs w:val="24"/>
          <w:lang w:eastAsia="en-US"/>
        </w:rPr>
        <w:t xml:space="preserve">difference from the previous values </w:t>
      </w:r>
      <w:r w:rsidR="00FF4C5E">
        <w:rPr>
          <w:rFonts w:ascii="Times New Roman" w:eastAsia="Times New Roman" w:hAnsi="Times New Roman" w:cs="Times New Roman"/>
          <w:sz w:val="24"/>
          <w:szCs w:val="24"/>
          <w:lang w:eastAsia="en-US"/>
        </w:rPr>
        <w:t>i</w:t>
      </w:r>
      <w:r w:rsidR="00665D14">
        <w:rPr>
          <w:rFonts w:ascii="Times New Roman" w:eastAsia="Times New Roman" w:hAnsi="Times New Roman" w:cs="Times New Roman"/>
          <w:sz w:val="24"/>
          <w:szCs w:val="24"/>
          <w:lang w:eastAsia="en-US"/>
        </w:rPr>
        <w:t>s just over one percent.</w:t>
      </w:r>
    </w:p>
    <w:p w:rsidR="00847605" w:rsidRDefault="00847605" w:rsidP="00847605">
      <w:pPr>
        <w:widowControl w:val="0"/>
        <w:tabs>
          <w:tab w:val="left" w:pos="-720"/>
          <w:tab w:val="left" w:pos="567"/>
        </w:tabs>
        <w:suppressAutoHyphens/>
        <w:spacing w:line="288" w:lineRule="auto"/>
        <w:jc w:val="both"/>
        <w:rPr>
          <w:rFonts w:ascii="Times New Roman" w:eastAsia="Times New Roman" w:hAnsi="Times New Roman" w:cs="Times New Roman"/>
          <w:sz w:val="24"/>
          <w:szCs w:val="24"/>
          <w:lang w:eastAsia="en-US"/>
        </w:rPr>
      </w:pPr>
    </w:p>
    <w:p w:rsidR="00A77F64" w:rsidRDefault="00A77F64" w:rsidP="00847605">
      <w:pPr>
        <w:widowControl w:val="0"/>
        <w:tabs>
          <w:tab w:val="left" w:pos="-720"/>
          <w:tab w:val="left" w:pos="567"/>
        </w:tabs>
        <w:suppressAutoHyphens/>
        <w:spacing w:line="288"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ab/>
        <w:t>Our final sensitivity analysis was to use quadratic log expenditure terms rather than the linear log expenditures from the main results. This hardly changed the price elasticities at all. For example, the unrestricted own-price elasticities of quantity demand for the rice, pork, and beef groups moved up or down by an average of four percent of their Table 2 values. The elasticities from the Cox and Wohlgenant method moved by about the same amount, and so the gap between the two sets of results closed slightly (by 0.004) for pork and beef, while for rice the gap increased somewhat (by 0.021).</w:t>
      </w:r>
    </w:p>
    <w:p w:rsidR="00847605" w:rsidRDefault="00847605" w:rsidP="00C671A4">
      <w:pPr>
        <w:widowControl w:val="0"/>
        <w:tabs>
          <w:tab w:val="left" w:pos="-720"/>
        </w:tabs>
        <w:suppressAutoHyphens/>
        <w:spacing w:line="288" w:lineRule="auto"/>
        <w:jc w:val="both"/>
        <w:rPr>
          <w:rFonts w:ascii="Times New Roman" w:eastAsia="Times New Roman" w:hAnsi="Times New Roman" w:cs="Times New Roman"/>
          <w:sz w:val="24"/>
          <w:szCs w:val="24"/>
          <w:lang w:eastAsia="en-US"/>
        </w:rPr>
      </w:pPr>
    </w:p>
    <w:p w:rsidR="00DB6666" w:rsidRDefault="00407457" w:rsidP="00847605">
      <w:pPr>
        <w:widowControl w:val="0"/>
        <w:tabs>
          <w:tab w:val="left" w:pos="-720"/>
          <w:tab w:val="left" w:pos="567"/>
        </w:tabs>
        <w:suppressAutoHyphens/>
        <w:spacing w:line="288" w:lineRule="auto"/>
        <w:jc w:val="both"/>
        <w:rPr>
          <w:rFonts w:ascii="Times New Roman" w:hAnsi="Times New Roman" w:cs="Times New Roman"/>
          <w:bCs/>
          <w:sz w:val="24"/>
          <w:szCs w:val="24"/>
          <w:lang w:val="en-NZ"/>
        </w:rPr>
      </w:pPr>
      <w:r>
        <w:rPr>
          <w:rFonts w:ascii="Times New Roman" w:eastAsia="Times New Roman" w:hAnsi="Times New Roman" w:cs="Times New Roman"/>
          <w:sz w:val="24"/>
          <w:szCs w:val="24"/>
          <w:lang w:eastAsia="en-US"/>
        </w:rPr>
        <w:tab/>
        <w:t>The results of</w:t>
      </w:r>
      <w:r w:rsidR="00665D14">
        <w:rPr>
          <w:rFonts w:ascii="Times New Roman" w:eastAsia="Times New Roman" w:hAnsi="Times New Roman" w:cs="Times New Roman"/>
          <w:sz w:val="24"/>
          <w:szCs w:val="24"/>
          <w:lang w:eastAsia="en-US"/>
        </w:rPr>
        <w:t xml:space="preserve"> these sensitivity analyses </w:t>
      </w:r>
      <w:r w:rsidR="00CA5497">
        <w:rPr>
          <w:rFonts w:ascii="Times New Roman" w:eastAsia="Times New Roman" w:hAnsi="Times New Roman" w:cs="Times New Roman"/>
          <w:sz w:val="24"/>
          <w:szCs w:val="24"/>
          <w:lang w:eastAsia="en-US"/>
        </w:rPr>
        <w:t xml:space="preserve">suggest that it is a robust finding that the Cox and Wohlgenant method is largely </w:t>
      </w:r>
      <w:r>
        <w:rPr>
          <w:rFonts w:ascii="Times New Roman" w:eastAsia="Times New Roman" w:hAnsi="Times New Roman" w:cs="Times New Roman"/>
          <w:sz w:val="24"/>
          <w:szCs w:val="24"/>
          <w:lang w:eastAsia="en-US"/>
        </w:rPr>
        <w:t>ineffective. This method yield</w:t>
      </w:r>
      <w:r w:rsidR="00CA5497">
        <w:rPr>
          <w:rFonts w:ascii="Times New Roman" w:eastAsia="Times New Roman" w:hAnsi="Times New Roman" w:cs="Times New Roman"/>
          <w:sz w:val="24"/>
          <w:szCs w:val="24"/>
          <w:lang w:eastAsia="en-US"/>
        </w:rPr>
        <w:t>s results similar to what the</w:t>
      </w:r>
      <w:r w:rsidR="00D47F5E">
        <w:rPr>
          <w:rFonts w:ascii="Times New Roman" w:eastAsia="Times New Roman" w:hAnsi="Times New Roman" w:cs="Times New Roman"/>
          <w:sz w:val="24"/>
          <w:szCs w:val="24"/>
          <w:lang w:eastAsia="en-US"/>
        </w:rPr>
        <w:t xml:space="preserve"> standard unit value method </w:t>
      </w:r>
      <w:r w:rsidR="00CA5497">
        <w:rPr>
          <w:rFonts w:ascii="Times New Roman" w:eastAsia="Times New Roman" w:hAnsi="Times New Roman" w:cs="Times New Roman"/>
          <w:sz w:val="24"/>
          <w:szCs w:val="24"/>
          <w:lang w:eastAsia="en-US"/>
        </w:rPr>
        <w:t>s</w:t>
      </w:r>
      <w:r w:rsidR="00D47F5E">
        <w:rPr>
          <w:rFonts w:ascii="Times New Roman" w:eastAsia="Times New Roman" w:hAnsi="Times New Roman" w:cs="Times New Roman"/>
          <w:sz w:val="24"/>
          <w:szCs w:val="24"/>
          <w:lang w:eastAsia="en-US"/>
        </w:rPr>
        <w:t>hows</w:t>
      </w:r>
      <w:r w:rsidR="00CA549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with </w:t>
      </w:r>
      <w:r w:rsidR="00CA5497">
        <w:rPr>
          <w:rFonts w:ascii="Times New Roman" w:eastAsia="Times New Roman" w:hAnsi="Times New Roman" w:cs="Times New Roman"/>
          <w:sz w:val="24"/>
          <w:szCs w:val="24"/>
          <w:lang w:eastAsia="en-US"/>
        </w:rPr>
        <w:t xml:space="preserve">elasticities </w:t>
      </w:r>
      <w:r>
        <w:rPr>
          <w:rFonts w:ascii="Times New Roman" w:eastAsia="Times New Roman" w:hAnsi="Times New Roman" w:cs="Times New Roman"/>
          <w:sz w:val="24"/>
          <w:szCs w:val="24"/>
          <w:lang w:eastAsia="en-US"/>
        </w:rPr>
        <w:t xml:space="preserve">that </w:t>
      </w:r>
      <w:r w:rsidR="00CA5497">
        <w:rPr>
          <w:rFonts w:ascii="Times New Roman" w:eastAsia="Times New Roman" w:hAnsi="Times New Roman" w:cs="Times New Roman"/>
          <w:sz w:val="24"/>
          <w:szCs w:val="24"/>
          <w:lang w:eastAsia="en-US"/>
        </w:rPr>
        <w:t>gross</w:t>
      </w:r>
      <w:r>
        <w:rPr>
          <w:rFonts w:ascii="Times New Roman" w:eastAsia="Times New Roman" w:hAnsi="Times New Roman" w:cs="Times New Roman"/>
          <w:sz w:val="24"/>
          <w:szCs w:val="24"/>
          <w:lang w:eastAsia="en-US"/>
        </w:rPr>
        <w:t xml:space="preserve">ly exaggerate </w:t>
      </w:r>
      <w:r w:rsidR="00CA5497">
        <w:rPr>
          <w:rFonts w:ascii="Times New Roman" w:eastAsia="Times New Roman" w:hAnsi="Times New Roman" w:cs="Times New Roman"/>
          <w:sz w:val="24"/>
          <w:szCs w:val="24"/>
          <w:lang w:eastAsia="en-US"/>
        </w:rPr>
        <w:t>the rate that quantity responds to own-price</w:t>
      </w:r>
      <w:r w:rsidR="00E679FB">
        <w:rPr>
          <w:rFonts w:ascii="Times New Roman" w:eastAsia="Times New Roman" w:hAnsi="Times New Roman" w:cs="Times New Roman"/>
          <w:sz w:val="24"/>
          <w:szCs w:val="24"/>
          <w:lang w:eastAsia="en-US"/>
        </w:rPr>
        <w:t xml:space="preserve">. This lack of effectiveness of the Cox and Wohlgenant method is also found by </w:t>
      </w:r>
      <w:r w:rsidRPr="00ED5F60">
        <w:rPr>
          <w:rFonts w:ascii="Times New Roman" w:hAnsi="Times New Roman" w:cs="Times New Roman"/>
          <w:bCs/>
          <w:sz w:val="24"/>
          <w:szCs w:val="24"/>
          <w:lang w:val="es-ES"/>
        </w:rPr>
        <w:t>Andalón</w:t>
      </w:r>
      <w:r>
        <w:rPr>
          <w:rFonts w:ascii="Times New Roman" w:hAnsi="Times New Roman" w:cs="Times New Roman"/>
          <w:bCs/>
          <w:sz w:val="24"/>
          <w:szCs w:val="24"/>
          <w:lang w:val="es-ES"/>
        </w:rPr>
        <w:t xml:space="preserve"> and Gibson (2017</w:t>
      </w:r>
      <w:r w:rsidRPr="00407457">
        <w:rPr>
          <w:rFonts w:ascii="Times New Roman" w:hAnsi="Times New Roman" w:cs="Times New Roman"/>
          <w:bCs/>
          <w:sz w:val="24"/>
          <w:szCs w:val="24"/>
          <w:lang w:val="en-NZ"/>
        </w:rPr>
        <w:t>),</w:t>
      </w:r>
      <w:r w:rsidR="00D47F5E">
        <w:rPr>
          <w:rFonts w:ascii="Times New Roman" w:hAnsi="Times New Roman" w:cs="Times New Roman"/>
          <w:bCs/>
          <w:sz w:val="24"/>
          <w:szCs w:val="24"/>
          <w:lang w:val="en-NZ"/>
        </w:rPr>
        <w:t xml:space="preserve"> in their study of </w:t>
      </w:r>
      <w:r w:rsidR="00FF77FE">
        <w:rPr>
          <w:rFonts w:ascii="Times New Roman" w:hAnsi="Times New Roman" w:cs="Times New Roman"/>
          <w:bCs/>
          <w:sz w:val="24"/>
          <w:szCs w:val="24"/>
          <w:lang w:val="en-NZ"/>
        </w:rPr>
        <w:t>soft drink demand in Mexico.</w:t>
      </w:r>
      <w:r>
        <w:rPr>
          <w:rFonts w:ascii="Times New Roman" w:hAnsi="Times New Roman" w:cs="Times New Roman"/>
          <w:bCs/>
          <w:sz w:val="24"/>
          <w:szCs w:val="24"/>
          <w:lang w:val="en-NZ"/>
        </w:rPr>
        <w:t xml:space="preserve"> </w:t>
      </w:r>
    </w:p>
    <w:p w:rsidR="00847605" w:rsidRDefault="00847605" w:rsidP="00847605">
      <w:pPr>
        <w:widowControl w:val="0"/>
        <w:tabs>
          <w:tab w:val="left" w:pos="-720"/>
          <w:tab w:val="left" w:pos="567"/>
        </w:tabs>
        <w:suppressAutoHyphens/>
        <w:spacing w:line="288" w:lineRule="auto"/>
        <w:jc w:val="both"/>
        <w:rPr>
          <w:rFonts w:ascii="Times New Roman" w:hAnsi="Times New Roman" w:cs="Times New Roman"/>
          <w:bCs/>
          <w:sz w:val="24"/>
          <w:szCs w:val="24"/>
          <w:lang w:val="en-NZ"/>
        </w:rPr>
      </w:pPr>
    </w:p>
    <w:p w:rsidR="00F42137" w:rsidRPr="00E679FB" w:rsidRDefault="00F42137" w:rsidP="00C671A4">
      <w:pPr>
        <w:pStyle w:val="BodyTextIndent3"/>
        <w:keepNext/>
        <w:widowControl w:val="0"/>
        <w:spacing w:after="0" w:line="288" w:lineRule="auto"/>
        <w:ind w:leftChars="0" w:left="0"/>
        <w:jc w:val="both"/>
        <w:rPr>
          <w:rFonts w:ascii="Times New Roman" w:hAnsi="Times New Roman" w:cs="Times New Roman"/>
          <w:b/>
          <w:sz w:val="24"/>
          <w:szCs w:val="24"/>
          <w:lang w:val="en-GB"/>
        </w:rPr>
      </w:pPr>
      <w:r w:rsidRPr="00E679FB">
        <w:rPr>
          <w:rFonts w:ascii="Times New Roman" w:hAnsi="Times New Roman" w:cs="Times New Roman"/>
          <w:b/>
          <w:sz w:val="24"/>
          <w:szCs w:val="24"/>
          <w:lang w:val="en-GB"/>
        </w:rPr>
        <w:t>V</w:t>
      </w:r>
      <w:r w:rsidR="001C4F01" w:rsidRPr="00E679FB">
        <w:rPr>
          <w:rFonts w:ascii="Times New Roman" w:hAnsi="Times New Roman" w:cs="Times New Roman"/>
          <w:b/>
          <w:sz w:val="24"/>
          <w:szCs w:val="24"/>
          <w:lang w:val="en-GB"/>
        </w:rPr>
        <w:t>I</w:t>
      </w:r>
      <w:r w:rsidRPr="00E679FB">
        <w:rPr>
          <w:rFonts w:ascii="Times New Roman" w:hAnsi="Times New Roman" w:cs="Times New Roman"/>
          <w:b/>
          <w:sz w:val="24"/>
          <w:szCs w:val="24"/>
          <w:lang w:val="en-GB"/>
        </w:rPr>
        <w:t xml:space="preserve">. </w:t>
      </w:r>
      <w:r w:rsidR="00606B27" w:rsidRPr="00E679FB">
        <w:rPr>
          <w:rFonts w:ascii="Times New Roman" w:hAnsi="Times New Roman" w:cs="Times New Roman"/>
          <w:b/>
          <w:sz w:val="24"/>
          <w:szCs w:val="24"/>
          <w:lang w:val="en-GB"/>
        </w:rPr>
        <w:t xml:space="preserve">Conclusions </w:t>
      </w:r>
    </w:p>
    <w:p w:rsidR="00847605" w:rsidRPr="00847605" w:rsidRDefault="00847605" w:rsidP="00847605">
      <w:pPr>
        <w:spacing w:line="288" w:lineRule="auto"/>
        <w:jc w:val="both"/>
        <w:rPr>
          <w:rFonts w:ascii="Times New Roman" w:eastAsia="Calibri" w:hAnsi="Times New Roman" w:cs="Times New Roman"/>
          <w:sz w:val="12"/>
          <w:szCs w:val="12"/>
          <w:lang w:eastAsia="en-US"/>
        </w:rPr>
      </w:pPr>
    </w:p>
    <w:p w:rsidR="002C62E2" w:rsidRDefault="005101E7" w:rsidP="00847605">
      <w:pPr>
        <w:spacing w:line="288"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 many countries, household surveys are the main source of data used to estimate price elasticities of demand. This may be because time series are too short, or have too much structural change, or because disaggregated elasticities for various sub-populations</w:t>
      </w:r>
      <w:r w:rsidR="003562AC">
        <w:rPr>
          <w:rFonts w:ascii="Times New Roman" w:eastAsia="Calibri" w:hAnsi="Times New Roman" w:cs="Times New Roman"/>
          <w:sz w:val="24"/>
          <w:szCs w:val="24"/>
          <w:lang w:eastAsia="en-US"/>
        </w:rPr>
        <w:t xml:space="preserve"> are </w:t>
      </w:r>
      <w:r w:rsidR="003562AC">
        <w:rPr>
          <w:rFonts w:ascii="Times New Roman" w:eastAsia="Calibri" w:hAnsi="Times New Roman" w:cs="Times New Roman"/>
          <w:sz w:val="24"/>
          <w:szCs w:val="24"/>
          <w:lang w:eastAsia="en-US"/>
        </w:rPr>
        <w:lastRenderedPageBreak/>
        <w:t>wanted</w:t>
      </w:r>
      <w:r>
        <w:rPr>
          <w:rFonts w:ascii="Times New Roman" w:eastAsia="Calibri" w:hAnsi="Times New Roman" w:cs="Times New Roman"/>
          <w:sz w:val="24"/>
          <w:szCs w:val="24"/>
          <w:lang w:eastAsia="en-US"/>
        </w:rPr>
        <w:t xml:space="preserve">. Scanner data </w:t>
      </w:r>
      <w:r w:rsidR="003562AC">
        <w:rPr>
          <w:rFonts w:ascii="Times New Roman" w:eastAsia="Calibri" w:hAnsi="Times New Roman" w:cs="Times New Roman"/>
          <w:sz w:val="24"/>
          <w:szCs w:val="24"/>
          <w:lang w:eastAsia="en-US"/>
        </w:rPr>
        <w:t xml:space="preserve">are available </w:t>
      </w:r>
      <w:r>
        <w:rPr>
          <w:rFonts w:ascii="Times New Roman" w:eastAsia="Calibri" w:hAnsi="Times New Roman" w:cs="Times New Roman"/>
          <w:sz w:val="24"/>
          <w:szCs w:val="24"/>
          <w:lang w:eastAsia="en-US"/>
        </w:rPr>
        <w:t xml:space="preserve">in some countries, but </w:t>
      </w:r>
      <w:r w:rsidR="0091202B">
        <w:rPr>
          <w:rFonts w:ascii="Times New Roman" w:eastAsia="Calibri" w:hAnsi="Times New Roman" w:cs="Times New Roman"/>
          <w:sz w:val="24"/>
          <w:szCs w:val="24"/>
          <w:lang w:eastAsia="en-US"/>
        </w:rPr>
        <w:t xml:space="preserve">even then </w:t>
      </w:r>
      <w:r w:rsidR="003562AC">
        <w:rPr>
          <w:rFonts w:ascii="Times New Roman" w:eastAsia="Calibri" w:hAnsi="Times New Roman" w:cs="Times New Roman"/>
          <w:sz w:val="24"/>
          <w:szCs w:val="24"/>
          <w:lang w:eastAsia="en-US"/>
        </w:rPr>
        <w:t xml:space="preserve">analysts may aggregate </w:t>
      </w:r>
      <w:r>
        <w:rPr>
          <w:rFonts w:ascii="Times New Roman" w:eastAsia="Calibri" w:hAnsi="Times New Roman" w:cs="Times New Roman"/>
          <w:sz w:val="24"/>
          <w:szCs w:val="24"/>
          <w:lang w:eastAsia="en-US"/>
        </w:rPr>
        <w:t xml:space="preserve">UPC items, </w:t>
      </w:r>
      <w:r w:rsidR="003562AC">
        <w:rPr>
          <w:rFonts w:ascii="Times New Roman" w:eastAsia="Calibri" w:hAnsi="Times New Roman" w:cs="Times New Roman"/>
          <w:sz w:val="24"/>
          <w:szCs w:val="24"/>
          <w:lang w:eastAsia="en-US"/>
        </w:rPr>
        <w:t xml:space="preserve">inducing </w:t>
      </w:r>
      <w:r w:rsidR="0091202B">
        <w:rPr>
          <w:rFonts w:ascii="Times New Roman" w:eastAsia="Calibri" w:hAnsi="Times New Roman" w:cs="Times New Roman"/>
          <w:sz w:val="24"/>
          <w:szCs w:val="24"/>
          <w:lang w:eastAsia="en-US"/>
        </w:rPr>
        <w:t>the within-group quality variation that we study here</w:t>
      </w:r>
      <w:r>
        <w:rPr>
          <w:rFonts w:ascii="Times New Roman" w:eastAsia="Calibri" w:hAnsi="Times New Roman" w:cs="Times New Roman"/>
          <w:sz w:val="24"/>
          <w:szCs w:val="24"/>
          <w:lang w:eastAsia="en-US"/>
        </w:rPr>
        <w:t xml:space="preserve">. </w:t>
      </w:r>
      <w:r w:rsidR="0091202B">
        <w:rPr>
          <w:rFonts w:ascii="Times New Roman" w:eastAsia="Calibri" w:hAnsi="Times New Roman" w:cs="Times New Roman"/>
          <w:sz w:val="24"/>
          <w:szCs w:val="24"/>
          <w:lang w:eastAsia="en-US"/>
        </w:rPr>
        <w:t xml:space="preserve">This variation </w:t>
      </w:r>
      <w:r>
        <w:rPr>
          <w:rFonts w:ascii="Times New Roman" w:eastAsia="Calibri" w:hAnsi="Times New Roman" w:cs="Times New Roman"/>
          <w:sz w:val="24"/>
          <w:szCs w:val="24"/>
          <w:lang w:eastAsia="en-US"/>
        </w:rPr>
        <w:t xml:space="preserve">is a key feature of household survey data, </w:t>
      </w:r>
      <w:r w:rsidR="003562AC">
        <w:rPr>
          <w:rFonts w:ascii="Times New Roman" w:eastAsia="Calibri" w:hAnsi="Times New Roman" w:cs="Times New Roman"/>
          <w:sz w:val="24"/>
          <w:szCs w:val="24"/>
          <w:lang w:eastAsia="en-US"/>
        </w:rPr>
        <w:t xml:space="preserve">as was </w:t>
      </w:r>
      <w:r>
        <w:rPr>
          <w:rFonts w:ascii="Times New Roman" w:eastAsia="Calibri" w:hAnsi="Times New Roman" w:cs="Times New Roman"/>
          <w:sz w:val="24"/>
          <w:szCs w:val="24"/>
          <w:lang w:eastAsia="en-US"/>
        </w:rPr>
        <w:t>recognized 60 years</w:t>
      </w:r>
      <w:r w:rsidR="003562AC">
        <w:rPr>
          <w:rFonts w:ascii="Times New Roman" w:eastAsia="Calibri" w:hAnsi="Times New Roman" w:cs="Times New Roman"/>
          <w:sz w:val="24"/>
          <w:szCs w:val="24"/>
          <w:lang w:eastAsia="en-US"/>
        </w:rPr>
        <w:t xml:space="preserve"> ago by </w:t>
      </w:r>
      <w:proofErr w:type="spellStart"/>
      <w:r>
        <w:rPr>
          <w:rFonts w:ascii="Times New Roman" w:eastAsia="Calibri" w:hAnsi="Times New Roman" w:cs="Times New Roman"/>
          <w:sz w:val="24"/>
          <w:szCs w:val="24"/>
          <w:lang w:eastAsia="en-US"/>
        </w:rPr>
        <w:t>Prais</w:t>
      </w:r>
      <w:proofErr w:type="spellEnd"/>
      <w:r>
        <w:rPr>
          <w:rFonts w:ascii="Times New Roman" w:eastAsia="Calibri" w:hAnsi="Times New Roman" w:cs="Times New Roman"/>
          <w:sz w:val="24"/>
          <w:szCs w:val="24"/>
          <w:lang w:eastAsia="en-US"/>
        </w:rPr>
        <w:t xml:space="preserve"> and </w:t>
      </w:r>
      <w:proofErr w:type="spellStart"/>
      <w:r>
        <w:rPr>
          <w:rFonts w:ascii="Times New Roman" w:eastAsia="Calibri" w:hAnsi="Times New Roman" w:cs="Times New Roman"/>
          <w:sz w:val="24"/>
          <w:szCs w:val="24"/>
          <w:lang w:eastAsia="en-US"/>
        </w:rPr>
        <w:t>Houthakker</w:t>
      </w:r>
      <w:proofErr w:type="spellEnd"/>
      <w:r>
        <w:rPr>
          <w:rFonts w:ascii="Times New Roman" w:eastAsia="Calibri" w:hAnsi="Times New Roman" w:cs="Times New Roman"/>
          <w:sz w:val="24"/>
          <w:szCs w:val="24"/>
          <w:lang w:eastAsia="en-US"/>
        </w:rPr>
        <w:t xml:space="preserve"> (1955). For </w:t>
      </w:r>
      <w:r w:rsidR="0021755A">
        <w:rPr>
          <w:rFonts w:ascii="Times New Roman" w:eastAsia="Calibri" w:hAnsi="Times New Roman" w:cs="Times New Roman"/>
          <w:sz w:val="24"/>
          <w:szCs w:val="24"/>
          <w:lang w:eastAsia="en-US"/>
        </w:rPr>
        <w:t xml:space="preserve">highly differentiated </w:t>
      </w:r>
      <w:r>
        <w:rPr>
          <w:rFonts w:ascii="Times New Roman" w:eastAsia="Calibri" w:hAnsi="Times New Roman" w:cs="Times New Roman"/>
          <w:sz w:val="24"/>
          <w:szCs w:val="24"/>
          <w:lang w:eastAsia="en-US"/>
        </w:rPr>
        <w:t>food</w:t>
      </w:r>
      <w:r w:rsidR="0021755A">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such as carbonated soft drinks, there could be ten times more price variation </w:t>
      </w:r>
      <w:r>
        <w:rPr>
          <w:rFonts w:ascii="Times New Roman" w:hAnsi="Times New Roman" w:cs="Times New Roman"/>
          <w:color w:val="000000"/>
          <w:sz w:val="24"/>
          <w:szCs w:val="24"/>
        </w:rPr>
        <w:t xml:space="preserve">within </w:t>
      </w:r>
      <w:r w:rsidR="003562A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survey group – which allows scope for consumers to </w:t>
      </w:r>
      <w:r w:rsidR="00FF77FE">
        <w:rPr>
          <w:rFonts w:ascii="Times New Roman" w:hAnsi="Times New Roman" w:cs="Times New Roman"/>
          <w:color w:val="000000"/>
          <w:sz w:val="24"/>
          <w:szCs w:val="24"/>
        </w:rPr>
        <w:t xml:space="preserve">downgrade </w:t>
      </w:r>
      <w:r>
        <w:rPr>
          <w:rFonts w:ascii="Times New Roman" w:hAnsi="Times New Roman" w:cs="Times New Roman"/>
          <w:color w:val="000000"/>
          <w:sz w:val="24"/>
          <w:szCs w:val="24"/>
        </w:rPr>
        <w:t xml:space="preserve">quality as prices rise </w:t>
      </w:r>
      <w:r w:rsidR="003562AC">
        <w:rPr>
          <w:rFonts w:ascii="Times New Roman" w:hAnsi="Times New Roman" w:cs="Times New Roman"/>
          <w:color w:val="000000"/>
          <w:sz w:val="24"/>
          <w:szCs w:val="24"/>
        </w:rPr>
        <w:t>– than</w:t>
      </w:r>
      <w:r>
        <w:rPr>
          <w:rFonts w:ascii="Times New Roman" w:hAnsi="Times New Roman" w:cs="Times New Roman"/>
          <w:color w:val="000000"/>
          <w:sz w:val="24"/>
          <w:szCs w:val="24"/>
        </w:rPr>
        <w:t xml:space="preserve"> variation over space. Yet the typical approach to </w:t>
      </w:r>
      <w:r w:rsidR="003562AC">
        <w:rPr>
          <w:rFonts w:ascii="Times New Roman" w:hAnsi="Times New Roman" w:cs="Times New Roman"/>
          <w:color w:val="000000"/>
          <w:sz w:val="24"/>
          <w:szCs w:val="24"/>
        </w:rPr>
        <w:t>estimating price elasticities</w:t>
      </w:r>
      <w:r>
        <w:rPr>
          <w:rFonts w:ascii="Times New Roman" w:hAnsi="Times New Roman" w:cs="Times New Roman"/>
          <w:color w:val="000000"/>
          <w:sz w:val="24"/>
          <w:szCs w:val="24"/>
        </w:rPr>
        <w:t xml:space="preserve"> from household survey</w:t>
      </w:r>
      <w:r w:rsidR="002C62E2">
        <w:rPr>
          <w:rFonts w:ascii="Times New Roman" w:hAnsi="Times New Roman" w:cs="Times New Roman"/>
          <w:color w:val="000000"/>
          <w:sz w:val="24"/>
          <w:szCs w:val="24"/>
        </w:rPr>
        <w:t xml:space="preserve"> data </w:t>
      </w:r>
      <w:r>
        <w:rPr>
          <w:rFonts w:ascii="Times New Roman" w:hAnsi="Times New Roman" w:cs="Times New Roman"/>
          <w:color w:val="000000"/>
          <w:sz w:val="24"/>
          <w:szCs w:val="24"/>
        </w:rPr>
        <w:t xml:space="preserve">is to </w:t>
      </w:r>
      <w:r w:rsidR="002C62E2">
        <w:rPr>
          <w:rFonts w:ascii="Times New Roman" w:eastAsia="Calibri" w:hAnsi="Times New Roman" w:cs="Times New Roman"/>
          <w:sz w:val="24"/>
          <w:szCs w:val="24"/>
          <w:lang w:eastAsia="en-US"/>
        </w:rPr>
        <w:t>leverage</w:t>
      </w:r>
      <w:r w:rsidRPr="00DB6666">
        <w:rPr>
          <w:rFonts w:ascii="Times New Roman" w:eastAsia="Calibri" w:hAnsi="Times New Roman" w:cs="Times New Roman"/>
          <w:sz w:val="24"/>
          <w:szCs w:val="24"/>
          <w:lang w:eastAsia="en-US"/>
        </w:rPr>
        <w:t xml:space="preserve"> off </w:t>
      </w:r>
      <w:r w:rsidR="002C62E2">
        <w:rPr>
          <w:rFonts w:ascii="Times New Roman" w:eastAsia="Calibri" w:hAnsi="Times New Roman" w:cs="Times New Roman"/>
          <w:sz w:val="24"/>
          <w:szCs w:val="24"/>
          <w:lang w:eastAsia="en-US"/>
        </w:rPr>
        <w:t>the</w:t>
      </w:r>
      <w:r w:rsidRPr="00DB6666">
        <w:rPr>
          <w:rFonts w:ascii="Times New Roman" w:eastAsia="Calibri" w:hAnsi="Times New Roman" w:cs="Times New Roman"/>
          <w:sz w:val="24"/>
          <w:szCs w:val="24"/>
          <w:lang w:eastAsia="en-US"/>
        </w:rPr>
        <w:t xml:space="preserve"> tiny degree of inter-regional </w:t>
      </w:r>
      <w:r w:rsidR="002C62E2">
        <w:rPr>
          <w:rFonts w:ascii="Times New Roman" w:eastAsia="Calibri" w:hAnsi="Times New Roman" w:cs="Times New Roman"/>
          <w:sz w:val="24"/>
          <w:szCs w:val="24"/>
          <w:lang w:eastAsia="en-US"/>
        </w:rPr>
        <w:t>(</w:t>
      </w:r>
      <w:r w:rsidRPr="00DB6666">
        <w:rPr>
          <w:rFonts w:ascii="Times New Roman" w:eastAsia="Calibri" w:hAnsi="Times New Roman" w:cs="Times New Roman"/>
          <w:sz w:val="24"/>
          <w:szCs w:val="24"/>
          <w:lang w:eastAsia="en-US"/>
        </w:rPr>
        <w:t xml:space="preserve">and </w:t>
      </w:r>
      <w:r w:rsidR="002C62E2">
        <w:rPr>
          <w:rFonts w:ascii="Times New Roman" w:eastAsia="Calibri" w:hAnsi="Times New Roman" w:cs="Times New Roman"/>
          <w:sz w:val="24"/>
          <w:szCs w:val="24"/>
          <w:lang w:eastAsia="en-US"/>
        </w:rPr>
        <w:t xml:space="preserve">sometimes </w:t>
      </w:r>
      <w:r w:rsidRPr="00DB6666">
        <w:rPr>
          <w:rFonts w:ascii="Times New Roman" w:eastAsia="Calibri" w:hAnsi="Times New Roman" w:cs="Times New Roman"/>
          <w:sz w:val="24"/>
          <w:szCs w:val="24"/>
          <w:lang w:eastAsia="en-US"/>
        </w:rPr>
        <w:t>inter-temporal</w:t>
      </w:r>
      <w:r w:rsidR="003562AC">
        <w:rPr>
          <w:rFonts w:ascii="Times New Roman" w:eastAsia="Calibri" w:hAnsi="Times New Roman" w:cs="Times New Roman"/>
          <w:sz w:val="24"/>
          <w:szCs w:val="24"/>
          <w:lang w:eastAsia="en-US"/>
        </w:rPr>
        <w:t>)</w:t>
      </w:r>
      <w:r w:rsidRPr="00DB6666">
        <w:rPr>
          <w:rFonts w:ascii="Times New Roman" w:eastAsia="Calibri" w:hAnsi="Times New Roman" w:cs="Times New Roman"/>
          <w:sz w:val="24"/>
          <w:szCs w:val="24"/>
          <w:lang w:eastAsia="en-US"/>
        </w:rPr>
        <w:t xml:space="preserve"> price variation while ignoring the much larger </w:t>
      </w:r>
      <w:r w:rsidR="0021755A">
        <w:rPr>
          <w:rFonts w:ascii="Times New Roman" w:eastAsia="Calibri" w:hAnsi="Times New Roman" w:cs="Times New Roman"/>
          <w:sz w:val="24"/>
          <w:szCs w:val="24"/>
          <w:lang w:eastAsia="en-US"/>
        </w:rPr>
        <w:t xml:space="preserve">quality-related </w:t>
      </w:r>
      <w:r w:rsidRPr="00DB6666">
        <w:rPr>
          <w:rFonts w:ascii="Times New Roman" w:eastAsia="Calibri" w:hAnsi="Times New Roman" w:cs="Times New Roman"/>
          <w:sz w:val="24"/>
          <w:szCs w:val="24"/>
          <w:lang w:eastAsia="en-US"/>
        </w:rPr>
        <w:t xml:space="preserve">price variation within </w:t>
      </w:r>
      <w:r w:rsidR="002C62E2">
        <w:rPr>
          <w:rFonts w:ascii="Times New Roman" w:eastAsia="Calibri" w:hAnsi="Times New Roman" w:cs="Times New Roman"/>
          <w:sz w:val="24"/>
          <w:szCs w:val="24"/>
          <w:lang w:eastAsia="en-US"/>
        </w:rPr>
        <w:t xml:space="preserve">each </w:t>
      </w:r>
      <w:r w:rsidR="00FF77FE">
        <w:rPr>
          <w:rFonts w:ascii="Times New Roman" w:eastAsia="Calibri" w:hAnsi="Times New Roman" w:cs="Times New Roman"/>
          <w:sz w:val="24"/>
          <w:szCs w:val="24"/>
          <w:lang w:eastAsia="en-US"/>
        </w:rPr>
        <w:t xml:space="preserve">survey </w:t>
      </w:r>
      <w:r w:rsidR="002C62E2">
        <w:rPr>
          <w:rFonts w:ascii="Times New Roman" w:eastAsia="Calibri" w:hAnsi="Times New Roman" w:cs="Times New Roman"/>
          <w:sz w:val="24"/>
          <w:szCs w:val="24"/>
          <w:lang w:eastAsia="en-US"/>
        </w:rPr>
        <w:t>group.</w:t>
      </w:r>
    </w:p>
    <w:p w:rsidR="00956C4E" w:rsidRDefault="00956C4E" w:rsidP="00847605">
      <w:pPr>
        <w:spacing w:line="288" w:lineRule="auto"/>
        <w:jc w:val="both"/>
        <w:rPr>
          <w:rFonts w:ascii="Times New Roman" w:eastAsia="Calibri" w:hAnsi="Times New Roman" w:cs="Times New Roman"/>
          <w:sz w:val="24"/>
          <w:szCs w:val="24"/>
          <w:lang w:eastAsia="en-US"/>
        </w:rPr>
      </w:pPr>
    </w:p>
    <w:p w:rsidR="002C62E2" w:rsidRDefault="003562AC" w:rsidP="00956C4E">
      <w:pPr>
        <w:widowControl w:val="0"/>
        <w:spacing w:line="288" w:lineRule="auto"/>
        <w:ind w:firstLine="567"/>
        <w:jc w:val="both"/>
        <w:rPr>
          <w:rFonts w:ascii="Times New Roman" w:hAnsi="Times New Roman" w:cs="Times New Roman"/>
          <w:color w:val="000000"/>
          <w:sz w:val="24"/>
          <w:szCs w:val="24"/>
        </w:rPr>
      </w:pPr>
      <w:r>
        <w:rPr>
          <w:rFonts w:ascii="Times New Roman" w:eastAsia="Calibri" w:hAnsi="Times New Roman" w:cs="Times New Roman"/>
          <w:sz w:val="24"/>
          <w:szCs w:val="24"/>
          <w:lang w:eastAsia="en-US"/>
        </w:rPr>
        <w:t xml:space="preserve">Consequently, what many studies </w:t>
      </w:r>
      <w:r w:rsidR="0021755A">
        <w:rPr>
          <w:rFonts w:ascii="Times New Roman" w:eastAsia="Calibri" w:hAnsi="Times New Roman" w:cs="Times New Roman"/>
          <w:sz w:val="24"/>
          <w:szCs w:val="24"/>
          <w:lang w:eastAsia="en-US"/>
        </w:rPr>
        <w:t xml:space="preserve">report </w:t>
      </w:r>
      <w:r>
        <w:rPr>
          <w:rFonts w:ascii="Times New Roman" w:eastAsia="Calibri" w:hAnsi="Times New Roman" w:cs="Times New Roman"/>
          <w:sz w:val="24"/>
          <w:szCs w:val="24"/>
          <w:lang w:eastAsia="en-US"/>
        </w:rPr>
        <w:t xml:space="preserve">as a </w:t>
      </w:r>
      <w:r w:rsidR="002C62E2">
        <w:rPr>
          <w:rFonts w:ascii="Times New Roman" w:eastAsia="Times New Roman" w:hAnsi="Times New Roman" w:cs="Times New Roman"/>
          <w:iCs/>
          <w:sz w:val="24"/>
          <w:szCs w:val="24"/>
          <w:lang w:eastAsia="en-US"/>
        </w:rPr>
        <w:t>price elasticity of quantity</w:t>
      </w:r>
      <w:r>
        <w:rPr>
          <w:rFonts w:ascii="Times New Roman" w:eastAsia="Times New Roman" w:hAnsi="Times New Roman" w:cs="Times New Roman"/>
          <w:iCs/>
          <w:sz w:val="24"/>
          <w:szCs w:val="24"/>
          <w:lang w:eastAsia="en-US"/>
        </w:rPr>
        <w:t xml:space="preserve"> demand is</w:t>
      </w:r>
      <w:r w:rsidR="002C62E2">
        <w:rPr>
          <w:rFonts w:ascii="Times New Roman" w:eastAsia="Times New Roman" w:hAnsi="Times New Roman" w:cs="Times New Roman"/>
          <w:iCs/>
          <w:sz w:val="24"/>
          <w:szCs w:val="24"/>
          <w:lang w:eastAsia="en-US"/>
        </w:rPr>
        <w:t xml:space="preserve"> some unidentified hybrid of the </w:t>
      </w:r>
      <w:r>
        <w:rPr>
          <w:rFonts w:ascii="Times New Roman" w:eastAsia="Times New Roman" w:hAnsi="Times New Roman" w:cs="Times New Roman"/>
          <w:iCs/>
          <w:sz w:val="24"/>
          <w:szCs w:val="24"/>
          <w:lang w:eastAsia="en-US"/>
        </w:rPr>
        <w:t xml:space="preserve">price elasticity of </w:t>
      </w:r>
      <w:r w:rsidR="002C62E2">
        <w:rPr>
          <w:rFonts w:ascii="Times New Roman" w:eastAsia="Times New Roman" w:hAnsi="Times New Roman" w:cs="Times New Roman"/>
          <w:iCs/>
          <w:sz w:val="24"/>
          <w:szCs w:val="24"/>
          <w:lang w:eastAsia="en-US"/>
        </w:rPr>
        <w:t xml:space="preserve">quality and </w:t>
      </w:r>
      <w:r>
        <w:rPr>
          <w:rFonts w:ascii="Times New Roman" w:eastAsia="Times New Roman" w:hAnsi="Times New Roman" w:cs="Times New Roman"/>
          <w:iCs/>
          <w:sz w:val="24"/>
          <w:szCs w:val="24"/>
          <w:lang w:eastAsia="en-US"/>
        </w:rPr>
        <w:t xml:space="preserve">the price elasticity of </w:t>
      </w:r>
      <w:r w:rsidR="002C62E2">
        <w:rPr>
          <w:rFonts w:ascii="Times New Roman" w:eastAsia="Times New Roman" w:hAnsi="Times New Roman" w:cs="Times New Roman"/>
          <w:iCs/>
          <w:sz w:val="24"/>
          <w:szCs w:val="24"/>
          <w:lang w:eastAsia="en-US"/>
        </w:rPr>
        <w:t>quantity.</w:t>
      </w:r>
      <w:r>
        <w:rPr>
          <w:rFonts w:ascii="Times New Roman" w:eastAsia="Times New Roman" w:hAnsi="Times New Roman" w:cs="Times New Roman"/>
          <w:iCs/>
          <w:sz w:val="24"/>
          <w:szCs w:val="24"/>
          <w:lang w:eastAsia="en-US"/>
        </w:rPr>
        <w:t xml:space="preserve"> </w:t>
      </w:r>
      <w:r w:rsidR="00E679FB">
        <w:rPr>
          <w:rFonts w:ascii="Times New Roman" w:eastAsia="Times New Roman" w:hAnsi="Times New Roman" w:cs="Times New Roman"/>
          <w:iCs/>
          <w:sz w:val="24"/>
          <w:szCs w:val="24"/>
          <w:lang w:eastAsia="en-US"/>
        </w:rPr>
        <w:t xml:space="preserve">About </w:t>
      </w:r>
      <w:r>
        <w:rPr>
          <w:rFonts w:ascii="Times New Roman" w:eastAsia="Times New Roman" w:hAnsi="Times New Roman" w:cs="Times New Roman"/>
          <w:iCs/>
          <w:sz w:val="24"/>
          <w:szCs w:val="24"/>
          <w:lang w:eastAsia="en-US"/>
        </w:rPr>
        <w:t xml:space="preserve">90% of studies </w:t>
      </w:r>
      <w:r w:rsidR="00E679FB">
        <w:rPr>
          <w:rFonts w:ascii="Times New Roman" w:eastAsia="Times New Roman" w:hAnsi="Times New Roman" w:cs="Times New Roman"/>
          <w:iCs/>
          <w:sz w:val="24"/>
          <w:szCs w:val="24"/>
          <w:lang w:eastAsia="en-US"/>
        </w:rPr>
        <w:t xml:space="preserve">in our review </w:t>
      </w:r>
      <w:r>
        <w:rPr>
          <w:rFonts w:ascii="Times New Roman" w:eastAsia="Times New Roman" w:hAnsi="Times New Roman" w:cs="Times New Roman"/>
          <w:iCs/>
          <w:sz w:val="24"/>
          <w:szCs w:val="24"/>
          <w:lang w:eastAsia="en-US"/>
        </w:rPr>
        <w:t xml:space="preserve">mix </w:t>
      </w:r>
      <w:r w:rsidRPr="00725140">
        <w:rPr>
          <w:rFonts w:ascii="Times New Roman" w:hAnsi="Times New Roman" w:cs="Times New Roman"/>
          <w:color w:val="000000"/>
          <w:sz w:val="24"/>
          <w:szCs w:val="24"/>
        </w:rPr>
        <w:t xml:space="preserve">quality responses </w:t>
      </w:r>
      <w:r>
        <w:rPr>
          <w:rFonts w:ascii="Times New Roman" w:hAnsi="Times New Roman" w:cs="Times New Roman"/>
          <w:color w:val="000000"/>
          <w:sz w:val="24"/>
          <w:szCs w:val="24"/>
        </w:rPr>
        <w:t>to price in with quantity demand elasticities</w:t>
      </w:r>
      <w:r w:rsidR="005508A8">
        <w:rPr>
          <w:rFonts w:ascii="Times New Roman" w:hAnsi="Times New Roman" w:cs="Times New Roman"/>
          <w:color w:val="000000"/>
          <w:sz w:val="24"/>
          <w:szCs w:val="24"/>
        </w:rPr>
        <w:t>. This</w:t>
      </w:r>
      <w:r w:rsidR="00217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overstate</w:t>
      </w:r>
      <w:r w:rsidR="005508A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1755A">
        <w:rPr>
          <w:rFonts w:ascii="Times New Roman" w:hAnsi="Times New Roman" w:cs="Times New Roman"/>
          <w:color w:val="000000"/>
          <w:sz w:val="24"/>
          <w:szCs w:val="24"/>
        </w:rPr>
        <w:t xml:space="preserve">the rate </w:t>
      </w:r>
      <w:r w:rsidR="0021575E">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quantity </w:t>
      </w:r>
      <w:r w:rsidR="0021755A">
        <w:rPr>
          <w:rFonts w:ascii="Times New Roman" w:hAnsi="Times New Roman" w:cs="Times New Roman"/>
          <w:color w:val="000000"/>
          <w:sz w:val="24"/>
          <w:szCs w:val="24"/>
        </w:rPr>
        <w:t>demand falls as prices rise, and overstate</w:t>
      </w:r>
      <w:r w:rsidR="005508A8">
        <w:rPr>
          <w:rFonts w:ascii="Times New Roman" w:hAnsi="Times New Roman" w:cs="Times New Roman"/>
          <w:color w:val="000000"/>
          <w:sz w:val="24"/>
          <w:szCs w:val="24"/>
        </w:rPr>
        <w:t>s</w:t>
      </w:r>
      <w:r w:rsidR="0021755A">
        <w:rPr>
          <w:rFonts w:ascii="Times New Roman" w:hAnsi="Times New Roman" w:cs="Times New Roman"/>
          <w:color w:val="000000"/>
          <w:sz w:val="24"/>
          <w:szCs w:val="24"/>
        </w:rPr>
        <w:t xml:space="preserve"> the </w:t>
      </w:r>
      <w:r w:rsidR="0021575E">
        <w:rPr>
          <w:rFonts w:ascii="Times New Roman" w:hAnsi="Times New Roman" w:cs="Times New Roman"/>
          <w:color w:val="000000"/>
          <w:sz w:val="24"/>
          <w:szCs w:val="24"/>
        </w:rPr>
        <w:t xml:space="preserve">likely </w:t>
      </w:r>
      <w:r w:rsidR="00C748A0">
        <w:rPr>
          <w:rFonts w:ascii="Times New Roman" w:hAnsi="Times New Roman" w:cs="Times New Roman"/>
          <w:color w:val="000000"/>
          <w:sz w:val="24"/>
          <w:szCs w:val="24"/>
        </w:rPr>
        <w:t xml:space="preserve">efficacy </w:t>
      </w:r>
      <w:r w:rsidR="0021755A">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f</w:t>
      </w:r>
      <w:r w:rsidR="00E679FB">
        <w:rPr>
          <w:rFonts w:ascii="Times New Roman" w:hAnsi="Times New Roman" w:cs="Times New Roman"/>
          <w:color w:val="000000"/>
          <w:sz w:val="24"/>
          <w:szCs w:val="24"/>
        </w:rPr>
        <w:t>iscal-food policies that tax and subsidize</w:t>
      </w:r>
      <w:r>
        <w:rPr>
          <w:rFonts w:ascii="Times New Roman" w:hAnsi="Times New Roman" w:cs="Times New Roman"/>
          <w:color w:val="000000"/>
          <w:sz w:val="24"/>
          <w:szCs w:val="24"/>
        </w:rPr>
        <w:t xml:space="preserve"> </w:t>
      </w:r>
      <w:r w:rsidR="00E679FB">
        <w:rPr>
          <w:rFonts w:ascii="Times New Roman" w:hAnsi="Times New Roman" w:cs="Times New Roman"/>
          <w:color w:val="000000"/>
          <w:sz w:val="24"/>
          <w:szCs w:val="24"/>
        </w:rPr>
        <w:t xml:space="preserve">certain </w:t>
      </w:r>
      <w:r>
        <w:rPr>
          <w:rFonts w:ascii="Times New Roman" w:hAnsi="Times New Roman" w:cs="Times New Roman"/>
          <w:color w:val="000000"/>
          <w:sz w:val="24"/>
          <w:szCs w:val="24"/>
        </w:rPr>
        <w:t>food</w:t>
      </w:r>
      <w:r w:rsidR="00E679F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so as to induce a switch towards healthier diets.</w:t>
      </w:r>
      <w:r w:rsidR="0021755A">
        <w:rPr>
          <w:rFonts w:ascii="Times New Roman" w:hAnsi="Times New Roman" w:cs="Times New Roman"/>
          <w:color w:val="000000"/>
          <w:sz w:val="24"/>
          <w:szCs w:val="24"/>
        </w:rPr>
        <w:t xml:space="preserve"> </w:t>
      </w:r>
      <w:r w:rsidR="00391407">
        <w:rPr>
          <w:rFonts w:ascii="Times New Roman" w:hAnsi="Times New Roman" w:cs="Times New Roman"/>
          <w:color w:val="000000"/>
          <w:sz w:val="24"/>
          <w:szCs w:val="24"/>
        </w:rPr>
        <w:t>O</w:t>
      </w:r>
      <w:r w:rsidR="0021755A">
        <w:rPr>
          <w:rFonts w:ascii="Times New Roman" w:hAnsi="Times New Roman" w:cs="Times New Roman"/>
          <w:color w:val="000000"/>
          <w:sz w:val="24"/>
          <w:szCs w:val="24"/>
        </w:rPr>
        <w:t>ur empirical example</w:t>
      </w:r>
      <w:r w:rsidR="00391407">
        <w:rPr>
          <w:rFonts w:ascii="Times New Roman" w:hAnsi="Times New Roman" w:cs="Times New Roman"/>
          <w:color w:val="000000"/>
          <w:sz w:val="24"/>
          <w:szCs w:val="24"/>
        </w:rPr>
        <w:t xml:space="preserve"> from Vietnam shows that </w:t>
      </w:r>
      <w:r w:rsidR="000330EB">
        <w:rPr>
          <w:rFonts w:ascii="Times New Roman" w:hAnsi="Times New Roman" w:cs="Times New Roman"/>
          <w:color w:val="000000"/>
          <w:sz w:val="24"/>
          <w:szCs w:val="24"/>
        </w:rPr>
        <w:t>standard</w:t>
      </w:r>
      <w:r w:rsidR="00391407">
        <w:rPr>
          <w:rFonts w:ascii="Times New Roman" w:hAnsi="Times New Roman" w:cs="Times New Roman"/>
          <w:color w:val="000000"/>
          <w:sz w:val="24"/>
          <w:szCs w:val="24"/>
        </w:rPr>
        <w:t xml:space="preserve"> approaches used with household survey data overstate the magnitude of quantity demand elasticities by a factor of three</w:t>
      </w:r>
      <w:r w:rsidR="00D47F5E">
        <w:rPr>
          <w:rFonts w:ascii="Times New Roman" w:hAnsi="Times New Roman" w:cs="Times New Roman"/>
          <w:color w:val="000000"/>
          <w:sz w:val="24"/>
          <w:szCs w:val="24"/>
        </w:rPr>
        <w:t>, on average</w:t>
      </w:r>
      <w:r w:rsidR="00391407">
        <w:rPr>
          <w:rFonts w:ascii="Times New Roman" w:hAnsi="Times New Roman" w:cs="Times New Roman"/>
          <w:color w:val="000000"/>
          <w:sz w:val="24"/>
          <w:szCs w:val="24"/>
        </w:rPr>
        <w:t xml:space="preserve">. This gross exaggeration is </w:t>
      </w:r>
      <w:r w:rsidR="00E679FB">
        <w:rPr>
          <w:rFonts w:ascii="Times New Roman" w:hAnsi="Times New Roman" w:cs="Times New Roman"/>
          <w:color w:val="000000"/>
          <w:sz w:val="24"/>
          <w:szCs w:val="24"/>
        </w:rPr>
        <w:t>irrespective of whe</w:t>
      </w:r>
      <w:r w:rsidR="00391407">
        <w:rPr>
          <w:rFonts w:ascii="Times New Roman" w:hAnsi="Times New Roman" w:cs="Times New Roman"/>
          <w:color w:val="000000"/>
          <w:sz w:val="24"/>
          <w:szCs w:val="24"/>
        </w:rPr>
        <w:t xml:space="preserve">ther </w:t>
      </w:r>
      <w:r w:rsidR="00E679FB">
        <w:rPr>
          <w:rFonts w:ascii="Times New Roman" w:hAnsi="Times New Roman" w:cs="Times New Roman"/>
          <w:color w:val="000000"/>
          <w:sz w:val="24"/>
          <w:szCs w:val="24"/>
        </w:rPr>
        <w:t>budget share equations use prices or unit values. A</w:t>
      </w:r>
      <w:r w:rsidR="00391407">
        <w:rPr>
          <w:rFonts w:ascii="Times New Roman" w:hAnsi="Times New Roman" w:cs="Times New Roman"/>
          <w:color w:val="000000"/>
          <w:sz w:val="24"/>
          <w:szCs w:val="24"/>
        </w:rPr>
        <w:t xml:space="preserve"> </w:t>
      </w:r>
      <w:r w:rsidR="00E679FB">
        <w:rPr>
          <w:rFonts w:ascii="Times New Roman" w:hAnsi="Times New Roman" w:cs="Times New Roman"/>
          <w:color w:val="000000"/>
          <w:sz w:val="24"/>
          <w:szCs w:val="24"/>
        </w:rPr>
        <w:t xml:space="preserve">similar degree of overstatement </w:t>
      </w:r>
      <w:r w:rsidR="0021575E">
        <w:rPr>
          <w:rFonts w:ascii="Times New Roman" w:hAnsi="Times New Roman" w:cs="Times New Roman"/>
          <w:color w:val="000000"/>
          <w:sz w:val="24"/>
          <w:szCs w:val="24"/>
        </w:rPr>
        <w:t>by the standard methods is found in</w:t>
      </w:r>
      <w:r w:rsidR="00E679FB">
        <w:rPr>
          <w:rFonts w:ascii="Times New Roman" w:hAnsi="Times New Roman" w:cs="Times New Roman"/>
          <w:color w:val="000000"/>
          <w:sz w:val="24"/>
          <w:szCs w:val="24"/>
        </w:rPr>
        <w:t xml:space="preserve"> the </w:t>
      </w:r>
      <w:r w:rsidR="0021575E">
        <w:rPr>
          <w:rFonts w:ascii="Times New Roman" w:hAnsi="Times New Roman" w:cs="Times New Roman"/>
          <w:color w:val="000000"/>
          <w:sz w:val="24"/>
          <w:szCs w:val="24"/>
        </w:rPr>
        <w:t xml:space="preserve">few </w:t>
      </w:r>
      <w:r w:rsidR="00E679FB">
        <w:rPr>
          <w:rFonts w:ascii="Times New Roman" w:hAnsi="Times New Roman" w:cs="Times New Roman"/>
          <w:color w:val="000000"/>
          <w:sz w:val="24"/>
          <w:szCs w:val="24"/>
        </w:rPr>
        <w:t xml:space="preserve">existing </w:t>
      </w:r>
      <w:r w:rsidR="0021575E">
        <w:rPr>
          <w:rFonts w:ascii="Times New Roman" w:hAnsi="Times New Roman" w:cs="Times New Roman"/>
          <w:color w:val="000000"/>
          <w:sz w:val="24"/>
          <w:szCs w:val="24"/>
        </w:rPr>
        <w:t xml:space="preserve">studies that also use </w:t>
      </w:r>
      <w:r w:rsidR="00E679FB">
        <w:rPr>
          <w:rFonts w:ascii="Times New Roman" w:hAnsi="Times New Roman" w:cs="Times New Roman"/>
          <w:color w:val="000000"/>
          <w:sz w:val="24"/>
          <w:szCs w:val="24"/>
        </w:rPr>
        <w:t xml:space="preserve">the unrestricted method, </w:t>
      </w:r>
      <w:r w:rsidR="0021575E">
        <w:rPr>
          <w:rFonts w:ascii="Times New Roman" w:hAnsi="Times New Roman" w:cs="Times New Roman"/>
          <w:color w:val="000000"/>
          <w:sz w:val="24"/>
          <w:szCs w:val="24"/>
        </w:rPr>
        <w:t xml:space="preserve">where </w:t>
      </w:r>
      <w:r w:rsidR="00E679FB">
        <w:rPr>
          <w:rFonts w:ascii="Times New Roman" w:hAnsi="Times New Roman" w:cs="Times New Roman"/>
          <w:color w:val="000000"/>
          <w:sz w:val="24"/>
          <w:szCs w:val="24"/>
        </w:rPr>
        <w:t xml:space="preserve">households </w:t>
      </w:r>
      <w:r w:rsidR="0021575E">
        <w:rPr>
          <w:rFonts w:ascii="Times New Roman" w:hAnsi="Times New Roman" w:cs="Times New Roman"/>
          <w:color w:val="000000"/>
          <w:sz w:val="24"/>
          <w:szCs w:val="24"/>
        </w:rPr>
        <w:t xml:space="preserve">can freely </w:t>
      </w:r>
      <w:r w:rsidR="00E679FB">
        <w:rPr>
          <w:rFonts w:ascii="Times New Roman" w:hAnsi="Times New Roman" w:cs="Times New Roman"/>
          <w:color w:val="000000"/>
          <w:sz w:val="24"/>
          <w:szCs w:val="24"/>
        </w:rPr>
        <w:t>adjust</w:t>
      </w:r>
      <w:r w:rsidR="009D34E7">
        <w:rPr>
          <w:rFonts w:ascii="Times New Roman" w:hAnsi="Times New Roman" w:cs="Times New Roman"/>
          <w:color w:val="000000"/>
          <w:sz w:val="24"/>
          <w:szCs w:val="24"/>
        </w:rPr>
        <w:t xml:space="preserve"> quality in response to pri</w:t>
      </w:r>
      <w:r w:rsidR="00E679FB">
        <w:rPr>
          <w:rFonts w:ascii="Times New Roman" w:hAnsi="Times New Roman" w:cs="Times New Roman"/>
          <w:color w:val="000000"/>
          <w:sz w:val="24"/>
          <w:szCs w:val="24"/>
        </w:rPr>
        <w:t>ce changes</w:t>
      </w:r>
      <w:r w:rsidR="00847605">
        <w:rPr>
          <w:rFonts w:ascii="Times New Roman" w:hAnsi="Times New Roman" w:cs="Times New Roman"/>
          <w:color w:val="000000"/>
          <w:sz w:val="24"/>
          <w:szCs w:val="24"/>
        </w:rPr>
        <w:t xml:space="preserve"> (</w:t>
      </w:r>
      <w:proofErr w:type="spellStart"/>
      <w:r w:rsidR="00847605">
        <w:rPr>
          <w:rFonts w:ascii="Times New Roman" w:hAnsi="Times New Roman" w:cs="Times New Roman"/>
          <w:color w:val="000000"/>
          <w:sz w:val="24"/>
          <w:szCs w:val="24"/>
        </w:rPr>
        <w:t>McKelvey</w:t>
      </w:r>
      <w:proofErr w:type="spellEnd"/>
      <w:r w:rsidR="00847605">
        <w:rPr>
          <w:rFonts w:ascii="Times New Roman" w:hAnsi="Times New Roman" w:cs="Times New Roman"/>
          <w:color w:val="000000"/>
          <w:sz w:val="24"/>
          <w:szCs w:val="24"/>
        </w:rPr>
        <w:t xml:space="preserve"> 2011, Gibson and Kim 2016 and </w:t>
      </w:r>
      <w:proofErr w:type="spellStart"/>
      <w:r w:rsidR="009D34E7">
        <w:rPr>
          <w:rFonts w:ascii="Times New Roman" w:hAnsi="Times New Roman" w:cs="Times New Roman"/>
          <w:color w:val="000000"/>
          <w:sz w:val="24"/>
          <w:szCs w:val="24"/>
        </w:rPr>
        <w:t>Andal</w:t>
      </w:r>
      <w:r w:rsidR="00E679FB" w:rsidRPr="00ED5F60">
        <w:rPr>
          <w:rFonts w:ascii="Times New Roman" w:hAnsi="Times New Roman" w:cs="Times New Roman"/>
          <w:bCs/>
          <w:sz w:val="24"/>
          <w:szCs w:val="24"/>
          <w:lang w:val="es-ES"/>
        </w:rPr>
        <w:t>ó</w:t>
      </w:r>
      <w:proofErr w:type="spellEnd"/>
      <w:r w:rsidR="00847605">
        <w:rPr>
          <w:rFonts w:ascii="Times New Roman" w:hAnsi="Times New Roman" w:cs="Times New Roman"/>
          <w:color w:val="000000"/>
          <w:sz w:val="24"/>
          <w:szCs w:val="24"/>
        </w:rPr>
        <w:t>n and Gibson</w:t>
      </w:r>
      <w:r w:rsidR="009D34E7">
        <w:rPr>
          <w:rFonts w:ascii="Times New Roman" w:hAnsi="Times New Roman" w:cs="Times New Roman"/>
          <w:color w:val="000000"/>
          <w:sz w:val="24"/>
          <w:szCs w:val="24"/>
        </w:rPr>
        <w:t xml:space="preserve"> 2017).</w:t>
      </w:r>
    </w:p>
    <w:p w:rsidR="00847605" w:rsidRDefault="00847605" w:rsidP="00C671A4">
      <w:pPr>
        <w:widowControl w:val="0"/>
        <w:spacing w:line="288" w:lineRule="auto"/>
        <w:ind w:firstLine="799"/>
        <w:jc w:val="both"/>
        <w:rPr>
          <w:rFonts w:ascii="Times New Roman" w:hAnsi="Times New Roman" w:cs="Times New Roman"/>
          <w:color w:val="000000"/>
          <w:sz w:val="24"/>
          <w:szCs w:val="24"/>
        </w:rPr>
      </w:pPr>
    </w:p>
    <w:p w:rsidR="00D47F5E" w:rsidRDefault="00D47F5E" w:rsidP="00847605">
      <w:pPr>
        <w:spacing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Notably, there are no studies in agricultural economics that use the unrestricted method</w:t>
      </w:r>
      <w:r w:rsidR="00D03CA0">
        <w:rPr>
          <w:rFonts w:ascii="Times New Roman" w:hAnsi="Times New Roman" w:cs="Times New Roman"/>
          <w:color w:val="000000"/>
          <w:sz w:val="24"/>
          <w:szCs w:val="24"/>
        </w:rPr>
        <w:t xml:space="preserve">, and few </w:t>
      </w:r>
      <w:r w:rsidR="000330EB">
        <w:rPr>
          <w:rFonts w:ascii="Times New Roman" w:hAnsi="Times New Roman" w:cs="Times New Roman"/>
          <w:color w:val="000000"/>
          <w:sz w:val="24"/>
          <w:szCs w:val="24"/>
        </w:rPr>
        <w:t>even cite the</w:t>
      </w:r>
      <w:r w:rsidR="00D03CA0">
        <w:rPr>
          <w:rFonts w:ascii="Times New Roman" w:hAnsi="Times New Roman" w:cs="Times New Roman"/>
          <w:color w:val="000000"/>
          <w:sz w:val="24"/>
          <w:szCs w:val="24"/>
        </w:rPr>
        <w:t xml:space="preserve"> intellectual origin</w:t>
      </w:r>
      <w:r w:rsidR="000330EB">
        <w:rPr>
          <w:rFonts w:ascii="Times New Roman" w:hAnsi="Times New Roman" w:cs="Times New Roman"/>
          <w:color w:val="000000"/>
          <w:sz w:val="24"/>
          <w:szCs w:val="24"/>
        </w:rPr>
        <w:t>s</w:t>
      </w:r>
      <w:r w:rsidR="00861512">
        <w:rPr>
          <w:rFonts w:ascii="Times New Roman" w:hAnsi="Times New Roman" w:cs="Times New Roman"/>
          <w:color w:val="000000"/>
          <w:sz w:val="24"/>
          <w:szCs w:val="24"/>
        </w:rPr>
        <w:t xml:space="preserve">, in </w:t>
      </w:r>
      <w:r w:rsidR="00414654">
        <w:rPr>
          <w:rFonts w:ascii="Times New Roman" w:hAnsi="Times New Roman" w:cs="Times New Roman"/>
          <w:color w:val="000000"/>
          <w:sz w:val="24"/>
          <w:szCs w:val="24"/>
        </w:rPr>
        <w:t xml:space="preserve">Deaton </w:t>
      </w:r>
      <w:r w:rsidR="00861512">
        <w:rPr>
          <w:rFonts w:ascii="Times New Roman" w:hAnsi="Times New Roman" w:cs="Times New Roman"/>
          <w:color w:val="000000"/>
          <w:sz w:val="24"/>
          <w:szCs w:val="24"/>
        </w:rPr>
        <w:t>(</w:t>
      </w:r>
      <w:r w:rsidR="00D03CA0">
        <w:rPr>
          <w:rFonts w:ascii="Times New Roman" w:hAnsi="Times New Roman" w:cs="Times New Roman"/>
          <w:color w:val="000000"/>
          <w:sz w:val="24"/>
          <w:szCs w:val="24"/>
        </w:rPr>
        <w:t>1990)</w:t>
      </w:r>
      <w:r>
        <w:rPr>
          <w:rFonts w:ascii="Times New Roman" w:hAnsi="Times New Roman" w:cs="Times New Roman"/>
          <w:color w:val="000000"/>
          <w:sz w:val="24"/>
          <w:szCs w:val="24"/>
        </w:rPr>
        <w:t>. Instead</w:t>
      </w:r>
      <w:r w:rsidR="00D03CA0">
        <w:rPr>
          <w:rFonts w:ascii="Times New Roman" w:hAnsi="Times New Roman" w:cs="Times New Roman"/>
          <w:color w:val="000000"/>
          <w:sz w:val="24"/>
          <w:szCs w:val="24"/>
        </w:rPr>
        <w:t>, Cox and Wohlgenant (1986)</w:t>
      </w:r>
      <w:r w:rsidR="00414654">
        <w:rPr>
          <w:rFonts w:ascii="Times New Roman" w:hAnsi="Times New Roman" w:cs="Times New Roman"/>
          <w:color w:val="000000"/>
          <w:sz w:val="24"/>
          <w:szCs w:val="24"/>
        </w:rPr>
        <w:t xml:space="preserve"> </w:t>
      </w:r>
      <w:proofErr w:type="gramStart"/>
      <w:r w:rsidR="000330EB">
        <w:rPr>
          <w:rFonts w:ascii="Times New Roman" w:hAnsi="Times New Roman" w:cs="Times New Roman"/>
          <w:color w:val="000000"/>
          <w:sz w:val="24"/>
          <w:szCs w:val="24"/>
        </w:rPr>
        <w:t>is</w:t>
      </w:r>
      <w:proofErr w:type="gramEnd"/>
      <w:r w:rsidR="00861512">
        <w:rPr>
          <w:rFonts w:ascii="Times New Roman" w:hAnsi="Times New Roman" w:cs="Times New Roman"/>
          <w:color w:val="000000"/>
          <w:sz w:val="24"/>
          <w:szCs w:val="24"/>
        </w:rPr>
        <w:t xml:space="preserve"> cited by agricultural economists </w:t>
      </w:r>
      <w:r w:rsidR="00414654">
        <w:rPr>
          <w:rFonts w:ascii="Times New Roman" w:hAnsi="Times New Roman" w:cs="Times New Roman"/>
          <w:color w:val="000000"/>
          <w:sz w:val="24"/>
          <w:szCs w:val="24"/>
        </w:rPr>
        <w:t>to justify how household survey data are used to get elasticities</w:t>
      </w:r>
      <w:r w:rsidR="00D03CA0">
        <w:rPr>
          <w:rFonts w:ascii="Times New Roman" w:hAnsi="Times New Roman" w:cs="Times New Roman"/>
          <w:color w:val="000000"/>
          <w:sz w:val="24"/>
          <w:szCs w:val="24"/>
        </w:rPr>
        <w:t>.</w:t>
      </w:r>
      <w:r w:rsidR="00414654">
        <w:rPr>
          <w:rFonts w:ascii="Times New Roman" w:hAnsi="Times New Roman" w:cs="Times New Roman"/>
          <w:color w:val="000000"/>
          <w:sz w:val="24"/>
          <w:szCs w:val="24"/>
        </w:rPr>
        <w:t xml:space="preserve"> Our results show that this method is flawed, in the sense that it grossly overstates the response of quantity to price. Indeed, </w:t>
      </w:r>
      <w:r w:rsidR="00FF77FE">
        <w:rPr>
          <w:rFonts w:ascii="Times New Roman" w:eastAsia="Times New Roman" w:hAnsi="Times New Roman" w:cs="Times New Roman"/>
          <w:iCs/>
          <w:sz w:val="24"/>
          <w:szCs w:val="24"/>
          <w:lang w:val="en-GB"/>
        </w:rPr>
        <w:t xml:space="preserve">Cox and Wohlgenant </w:t>
      </w:r>
      <w:r w:rsidR="00414654">
        <w:rPr>
          <w:rFonts w:ascii="Times New Roman" w:eastAsia="Times New Roman" w:hAnsi="Times New Roman" w:cs="Times New Roman"/>
          <w:iCs/>
          <w:sz w:val="24"/>
          <w:szCs w:val="24"/>
          <w:lang w:val="en-GB"/>
        </w:rPr>
        <w:t xml:space="preserve">elasticities hardly differ </w:t>
      </w:r>
      <w:r w:rsidR="000330EB">
        <w:rPr>
          <w:rFonts w:ascii="Times New Roman" w:eastAsia="Times New Roman" w:hAnsi="Times New Roman" w:cs="Times New Roman"/>
          <w:iCs/>
          <w:sz w:val="24"/>
          <w:szCs w:val="24"/>
          <w:lang w:val="en-GB"/>
        </w:rPr>
        <w:t xml:space="preserve">from </w:t>
      </w:r>
      <w:r w:rsidR="00FF77FE">
        <w:rPr>
          <w:rFonts w:ascii="Times New Roman" w:eastAsia="Times New Roman" w:hAnsi="Times New Roman" w:cs="Times New Roman"/>
          <w:iCs/>
          <w:sz w:val="24"/>
          <w:szCs w:val="24"/>
          <w:lang w:val="en-GB"/>
        </w:rPr>
        <w:t xml:space="preserve">those of </w:t>
      </w:r>
      <w:r w:rsidR="00414654">
        <w:rPr>
          <w:rFonts w:ascii="Times New Roman" w:eastAsia="Times New Roman" w:hAnsi="Times New Roman" w:cs="Times New Roman"/>
          <w:iCs/>
          <w:sz w:val="24"/>
          <w:szCs w:val="24"/>
          <w:lang w:val="en-GB"/>
        </w:rPr>
        <w:t xml:space="preserve">the standard unit value method, where budget shares are directly regressed on unit values without any prior regression to get ‘quality-adjusted prices’. </w:t>
      </w:r>
      <w:r w:rsidR="00861512">
        <w:rPr>
          <w:rFonts w:ascii="Times New Roman" w:eastAsia="Times New Roman" w:hAnsi="Times New Roman" w:cs="Times New Roman"/>
          <w:iCs/>
          <w:sz w:val="24"/>
          <w:szCs w:val="24"/>
          <w:lang w:val="en-GB"/>
        </w:rPr>
        <w:t xml:space="preserve">The flaws in the Cox and Wohlgenant method are not just an empirical matter </w:t>
      </w:r>
      <w:r w:rsidR="00D03CA0">
        <w:rPr>
          <w:rFonts w:ascii="Times New Roman" w:hAnsi="Times New Roman" w:cs="Times New Roman"/>
          <w:color w:val="000000"/>
          <w:sz w:val="24"/>
          <w:szCs w:val="24"/>
        </w:rPr>
        <w:t xml:space="preserve">– which </w:t>
      </w:r>
      <w:r w:rsidR="00861512">
        <w:rPr>
          <w:rFonts w:ascii="Times New Roman" w:hAnsi="Times New Roman" w:cs="Times New Roman"/>
          <w:color w:val="000000"/>
          <w:sz w:val="24"/>
          <w:szCs w:val="24"/>
        </w:rPr>
        <w:t>would leave</w:t>
      </w:r>
      <w:r w:rsidR="00D03CA0">
        <w:rPr>
          <w:rFonts w:ascii="Times New Roman" w:hAnsi="Times New Roman" w:cs="Times New Roman"/>
          <w:color w:val="000000"/>
          <w:sz w:val="24"/>
          <w:szCs w:val="24"/>
        </w:rPr>
        <w:t xml:space="preserve"> open the possibility that </w:t>
      </w:r>
      <w:r w:rsidR="00FF77FE">
        <w:rPr>
          <w:rFonts w:ascii="Times New Roman" w:hAnsi="Times New Roman" w:cs="Times New Roman"/>
          <w:color w:val="000000"/>
          <w:sz w:val="24"/>
          <w:szCs w:val="24"/>
        </w:rPr>
        <w:t xml:space="preserve">it </w:t>
      </w:r>
      <w:r w:rsidR="00D03CA0">
        <w:rPr>
          <w:rFonts w:ascii="Times New Roman" w:hAnsi="Times New Roman" w:cs="Times New Roman"/>
          <w:color w:val="000000"/>
          <w:sz w:val="24"/>
          <w:szCs w:val="24"/>
        </w:rPr>
        <w:t>might work somewhere else –</w:t>
      </w:r>
      <w:r w:rsidR="00861512">
        <w:rPr>
          <w:rFonts w:ascii="Times New Roman" w:hAnsi="Times New Roman" w:cs="Times New Roman"/>
          <w:color w:val="000000"/>
          <w:sz w:val="24"/>
          <w:szCs w:val="24"/>
        </w:rPr>
        <w:t xml:space="preserve"> </w:t>
      </w:r>
      <w:r w:rsidR="00D03CA0">
        <w:rPr>
          <w:rFonts w:ascii="Times New Roman" w:hAnsi="Times New Roman" w:cs="Times New Roman"/>
          <w:color w:val="000000"/>
          <w:sz w:val="24"/>
          <w:szCs w:val="24"/>
        </w:rPr>
        <w:t>t</w:t>
      </w:r>
      <w:r w:rsidR="00861512">
        <w:rPr>
          <w:rFonts w:ascii="Times New Roman" w:hAnsi="Times New Roman" w:cs="Times New Roman"/>
          <w:color w:val="000000"/>
          <w:sz w:val="24"/>
          <w:szCs w:val="24"/>
        </w:rPr>
        <w:t>hey are inherent in the way that quality responses to price are treated.</w:t>
      </w:r>
      <w:r w:rsidR="000330EB">
        <w:rPr>
          <w:rFonts w:ascii="Times New Roman" w:hAnsi="Times New Roman" w:cs="Times New Roman"/>
          <w:color w:val="000000"/>
          <w:sz w:val="24"/>
          <w:szCs w:val="24"/>
        </w:rPr>
        <w:t xml:space="preserve"> Rather than model a two-choice problem with </w:t>
      </w:r>
      <w:r w:rsidR="00FF77FE">
        <w:rPr>
          <w:rFonts w:ascii="Times New Roman" w:hAnsi="Times New Roman" w:cs="Times New Roman"/>
          <w:color w:val="000000"/>
          <w:sz w:val="24"/>
          <w:szCs w:val="24"/>
        </w:rPr>
        <w:t>an equation for quantity (or budget share</w:t>
      </w:r>
      <w:r w:rsidR="000330EB">
        <w:rPr>
          <w:rFonts w:ascii="Times New Roman" w:hAnsi="Times New Roman" w:cs="Times New Roman"/>
          <w:color w:val="000000"/>
          <w:sz w:val="24"/>
          <w:szCs w:val="24"/>
        </w:rPr>
        <w:t xml:space="preserve">) and </w:t>
      </w:r>
      <w:r w:rsidR="00FF77FE">
        <w:rPr>
          <w:rFonts w:ascii="Times New Roman" w:hAnsi="Times New Roman" w:cs="Times New Roman"/>
          <w:color w:val="000000"/>
          <w:sz w:val="24"/>
          <w:szCs w:val="24"/>
        </w:rPr>
        <w:t xml:space="preserve">one </w:t>
      </w:r>
      <w:r w:rsidR="000330EB">
        <w:rPr>
          <w:rFonts w:ascii="Times New Roman" w:hAnsi="Times New Roman" w:cs="Times New Roman"/>
          <w:color w:val="000000"/>
          <w:sz w:val="24"/>
          <w:szCs w:val="24"/>
        </w:rPr>
        <w:t xml:space="preserve">for quality, </w:t>
      </w:r>
      <w:r w:rsidR="00C1115D">
        <w:rPr>
          <w:rFonts w:ascii="Times New Roman" w:hAnsi="Times New Roman" w:cs="Times New Roman"/>
          <w:color w:val="000000"/>
          <w:sz w:val="24"/>
          <w:szCs w:val="24"/>
        </w:rPr>
        <w:t>a dubious identifying</w:t>
      </w:r>
      <w:r w:rsidR="00FF77FE">
        <w:rPr>
          <w:rFonts w:ascii="Times New Roman" w:hAnsi="Times New Roman" w:cs="Times New Roman"/>
          <w:color w:val="000000"/>
          <w:sz w:val="24"/>
          <w:szCs w:val="24"/>
        </w:rPr>
        <w:t xml:space="preserve"> assumption that quality is chosen first</w:t>
      </w:r>
      <w:r w:rsidR="00C1115D">
        <w:rPr>
          <w:rFonts w:ascii="Times New Roman" w:hAnsi="Times New Roman" w:cs="Times New Roman"/>
          <w:color w:val="000000"/>
          <w:sz w:val="24"/>
          <w:szCs w:val="24"/>
        </w:rPr>
        <w:t xml:space="preserve"> is made, and it is further assumed that quality effects can be purged by regressing unit values on household attributes</w:t>
      </w:r>
      <w:r w:rsidR="000330EB">
        <w:rPr>
          <w:rFonts w:ascii="Times New Roman" w:hAnsi="Times New Roman" w:cs="Times New Roman"/>
          <w:color w:val="000000"/>
          <w:sz w:val="24"/>
          <w:szCs w:val="24"/>
        </w:rPr>
        <w:t>. This method also ignores measurement error in unit values and ignores the community-wide response of quality to price.</w:t>
      </w:r>
    </w:p>
    <w:p w:rsidR="00847605" w:rsidRDefault="00847605" w:rsidP="00847605">
      <w:pPr>
        <w:spacing w:line="288" w:lineRule="auto"/>
        <w:ind w:firstLine="567"/>
        <w:jc w:val="both"/>
        <w:rPr>
          <w:rFonts w:ascii="Times New Roman" w:hAnsi="Times New Roman" w:cs="Times New Roman"/>
          <w:color w:val="000000"/>
          <w:sz w:val="24"/>
          <w:szCs w:val="24"/>
        </w:rPr>
      </w:pPr>
    </w:p>
    <w:p w:rsidR="000330EB" w:rsidRDefault="005508A8" w:rsidP="00847605">
      <w:pPr>
        <w:widowControl w:val="0"/>
        <w:spacing w:line="288" w:lineRule="auto"/>
        <w:ind w:firstLine="567"/>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Relying on </w:t>
      </w:r>
      <w:r w:rsidR="000330EB">
        <w:rPr>
          <w:rFonts w:ascii="Times New Roman" w:hAnsi="Times New Roman" w:cs="Times New Roman"/>
          <w:color w:val="000000"/>
          <w:sz w:val="24"/>
          <w:szCs w:val="24"/>
        </w:rPr>
        <w:t xml:space="preserve">Cox and Wohlgenant (1986) </w:t>
      </w:r>
      <w:r w:rsidR="0021245A">
        <w:rPr>
          <w:rFonts w:ascii="Times New Roman" w:hAnsi="Times New Roman" w:cs="Times New Roman"/>
          <w:color w:val="000000"/>
          <w:sz w:val="24"/>
          <w:szCs w:val="24"/>
        </w:rPr>
        <w:t>also</w:t>
      </w:r>
      <w:r w:rsidR="005F57C9">
        <w:rPr>
          <w:rFonts w:ascii="Times New Roman" w:hAnsi="Times New Roman" w:cs="Times New Roman"/>
          <w:color w:val="000000"/>
          <w:sz w:val="24"/>
          <w:szCs w:val="24"/>
        </w:rPr>
        <w:t xml:space="preserve"> </w:t>
      </w:r>
      <w:r w:rsidR="000330EB">
        <w:rPr>
          <w:rFonts w:ascii="Times New Roman" w:hAnsi="Times New Roman" w:cs="Times New Roman"/>
          <w:color w:val="000000"/>
          <w:sz w:val="24"/>
          <w:szCs w:val="24"/>
        </w:rPr>
        <w:t>contribute</w:t>
      </w:r>
      <w:r w:rsidR="0021245A">
        <w:rPr>
          <w:rFonts w:ascii="Times New Roman" w:hAnsi="Times New Roman" w:cs="Times New Roman"/>
          <w:color w:val="000000"/>
          <w:sz w:val="24"/>
          <w:szCs w:val="24"/>
        </w:rPr>
        <w:t>s</w:t>
      </w:r>
      <w:r w:rsidR="0091202B">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the </w:t>
      </w:r>
      <w:r w:rsidR="000330EB">
        <w:rPr>
          <w:rFonts w:ascii="Times New Roman" w:hAnsi="Times New Roman" w:cs="Times New Roman"/>
          <w:color w:val="000000"/>
          <w:sz w:val="24"/>
          <w:szCs w:val="24"/>
        </w:rPr>
        <w:t xml:space="preserve">ongoing misuse of unit values as a proxy for price. Unit values </w:t>
      </w:r>
      <w:r w:rsidR="0091202B">
        <w:rPr>
          <w:rFonts w:ascii="Times New Roman" w:hAnsi="Times New Roman" w:cs="Times New Roman"/>
          <w:color w:val="000000"/>
          <w:sz w:val="24"/>
          <w:szCs w:val="24"/>
        </w:rPr>
        <w:t xml:space="preserve">should </w:t>
      </w:r>
      <w:r w:rsidR="000330EB">
        <w:rPr>
          <w:rFonts w:ascii="Times New Roman" w:hAnsi="Times New Roman" w:cs="Times New Roman"/>
          <w:color w:val="000000"/>
          <w:sz w:val="24"/>
          <w:szCs w:val="24"/>
        </w:rPr>
        <w:t xml:space="preserve">always be </w:t>
      </w:r>
      <w:r w:rsidR="0091202B">
        <w:rPr>
          <w:rFonts w:ascii="Times New Roman" w:hAnsi="Times New Roman" w:cs="Times New Roman"/>
          <w:color w:val="000000"/>
          <w:sz w:val="24"/>
          <w:szCs w:val="24"/>
        </w:rPr>
        <w:t xml:space="preserve">expected to be </w:t>
      </w:r>
      <w:r w:rsidR="005F57C9">
        <w:rPr>
          <w:rFonts w:ascii="Times New Roman" w:hAnsi="Times New Roman" w:cs="Times New Roman"/>
          <w:color w:val="000000"/>
          <w:sz w:val="24"/>
          <w:szCs w:val="24"/>
        </w:rPr>
        <w:t>a bad</w:t>
      </w:r>
      <w:r w:rsidR="000330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price </w:t>
      </w:r>
      <w:r w:rsidR="005F57C9">
        <w:rPr>
          <w:rFonts w:ascii="Times New Roman" w:hAnsi="Times New Roman" w:cs="Times New Roman"/>
          <w:color w:val="000000"/>
          <w:sz w:val="24"/>
          <w:szCs w:val="24"/>
        </w:rPr>
        <w:t>proxy</w:t>
      </w:r>
      <w:r w:rsidR="00C1115D">
        <w:rPr>
          <w:rFonts w:ascii="Times New Roman" w:hAnsi="Times New Roman" w:cs="Times New Roman"/>
          <w:color w:val="000000"/>
          <w:sz w:val="24"/>
          <w:szCs w:val="24"/>
        </w:rPr>
        <w:t>,</w:t>
      </w:r>
      <w:r w:rsidR="005F57C9">
        <w:rPr>
          <w:rFonts w:ascii="Times New Roman" w:hAnsi="Times New Roman" w:cs="Times New Roman"/>
          <w:color w:val="000000"/>
          <w:sz w:val="24"/>
          <w:szCs w:val="24"/>
        </w:rPr>
        <w:t xml:space="preserve"> due to </w:t>
      </w:r>
      <w:r w:rsidR="000330EB">
        <w:rPr>
          <w:rFonts w:ascii="Times New Roman" w:hAnsi="Times New Roman" w:cs="Times New Roman"/>
          <w:color w:val="000000"/>
          <w:sz w:val="24"/>
          <w:szCs w:val="24"/>
        </w:rPr>
        <w:t xml:space="preserve">the </w:t>
      </w:r>
      <w:proofErr w:type="spellStart"/>
      <w:r w:rsidR="000330EB">
        <w:rPr>
          <w:rFonts w:ascii="Times New Roman" w:hAnsi="Times New Roman" w:cs="Times New Roman"/>
          <w:color w:val="000000"/>
          <w:sz w:val="24"/>
          <w:szCs w:val="24"/>
        </w:rPr>
        <w:t>Alchian</w:t>
      </w:r>
      <w:proofErr w:type="spellEnd"/>
      <w:r w:rsidR="000330EB">
        <w:rPr>
          <w:rFonts w:ascii="Times New Roman" w:hAnsi="Times New Roman" w:cs="Times New Roman"/>
          <w:color w:val="000000"/>
          <w:sz w:val="24"/>
          <w:szCs w:val="24"/>
        </w:rPr>
        <w:t xml:space="preserve">-Allen effect; the relative price of quality </w:t>
      </w:r>
      <w:r w:rsidR="0021245A">
        <w:rPr>
          <w:rFonts w:ascii="Times New Roman" w:hAnsi="Times New Roman" w:cs="Times New Roman"/>
          <w:color w:val="000000"/>
          <w:sz w:val="24"/>
          <w:szCs w:val="24"/>
        </w:rPr>
        <w:t xml:space="preserve">will </w:t>
      </w:r>
      <w:r w:rsidR="000330EB">
        <w:rPr>
          <w:rFonts w:ascii="Times New Roman" w:hAnsi="Times New Roman" w:cs="Times New Roman"/>
          <w:color w:val="000000"/>
          <w:sz w:val="24"/>
          <w:szCs w:val="24"/>
        </w:rPr>
        <w:t>v</w:t>
      </w:r>
      <w:r w:rsidR="0021245A">
        <w:rPr>
          <w:rFonts w:ascii="Times New Roman" w:hAnsi="Times New Roman" w:cs="Times New Roman"/>
          <w:color w:val="000000"/>
          <w:sz w:val="24"/>
          <w:szCs w:val="24"/>
        </w:rPr>
        <w:t>ary over time and space due to</w:t>
      </w:r>
      <w:r w:rsidR="000330EB">
        <w:rPr>
          <w:rFonts w:ascii="Times New Roman" w:hAnsi="Times New Roman" w:cs="Times New Roman"/>
          <w:color w:val="000000"/>
          <w:sz w:val="24"/>
          <w:szCs w:val="24"/>
        </w:rPr>
        <w:t xml:space="preserve"> storage and shipping costs</w:t>
      </w:r>
      <w:r w:rsidR="00847605">
        <w:rPr>
          <w:rFonts w:ascii="Times New Roman" w:hAnsi="Times New Roman" w:cs="Times New Roman"/>
          <w:color w:val="000000"/>
          <w:sz w:val="24"/>
          <w:szCs w:val="24"/>
        </w:rPr>
        <w:t xml:space="preserve"> (Gibson and Kim</w:t>
      </w:r>
      <w:r w:rsidR="0021245A">
        <w:rPr>
          <w:rFonts w:ascii="Times New Roman" w:hAnsi="Times New Roman" w:cs="Times New Roman"/>
          <w:color w:val="000000"/>
          <w:sz w:val="24"/>
          <w:szCs w:val="24"/>
        </w:rPr>
        <w:t xml:space="preserve"> 2015)</w:t>
      </w:r>
      <w:r w:rsidR="000330EB">
        <w:rPr>
          <w:rFonts w:ascii="Times New Roman" w:hAnsi="Times New Roman" w:cs="Times New Roman"/>
          <w:color w:val="000000"/>
          <w:sz w:val="24"/>
          <w:szCs w:val="24"/>
        </w:rPr>
        <w:t xml:space="preserve">. With relative prices varying, the </w:t>
      </w:r>
      <w:r w:rsidR="000330EB">
        <w:rPr>
          <w:rFonts w:ascii="Times New Roman" w:hAnsi="Times New Roman" w:cs="Times New Roman"/>
          <w:color w:val="000000"/>
          <w:sz w:val="24"/>
          <w:szCs w:val="24"/>
        </w:rPr>
        <w:lastRenderedPageBreak/>
        <w:t xml:space="preserve">composition </w:t>
      </w:r>
      <w:r w:rsidR="005F57C9">
        <w:rPr>
          <w:rFonts w:ascii="Times New Roman" w:hAnsi="Times New Roman" w:cs="Times New Roman"/>
          <w:color w:val="000000"/>
          <w:sz w:val="24"/>
          <w:szCs w:val="24"/>
        </w:rPr>
        <w:t xml:space="preserve">of demand within a survey group will not be constant. Thus, </w:t>
      </w:r>
      <w:r w:rsidR="000330EB">
        <w:rPr>
          <w:rFonts w:ascii="Times New Roman" w:hAnsi="Times New Roman" w:cs="Times New Roman"/>
          <w:color w:val="000000"/>
          <w:sz w:val="24"/>
          <w:szCs w:val="24"/>
        </w:rPr>
        <w:t>unit value</w:t>
      </w:r>
      <w:r w:rsidR="005F57C9">
        <w:rPr>
          <w:rFonts w:ascii="Times New Roman" w:hAnsi="Times New Roman" w:cs="Times New Roman"/>
          <w:color w:val="000000"/>
          <w:sz w:val="24"/>
          <w:szCs w:val="24"/>
        </w:rPr>
        <w:t>s</w:t>
      </w:r>
      <w:r w:rsidR="000330EB">
        <w:rPr>
          <w:rFonts w:ascii="Times New Roman" w:hAnsi="Times New Roman" w:cs="Times New Roman"/>
          <w:color w:val="000000"/>
          <w:sz w:val="24"/>
          <w:szCs w:val="24"/>
        </w:rPr>
        <w:t xml:space="preserve"> </w:t>
      </w:r>
      <w:r w:rsidR="005F57C9">
        <w:rPr>
          <w:rFonts w:ascii="Times New Roman" w:hAnsi="Times New Roman" w:cs="Times New Roman"/>
          <w:color w:val="000000"/>
          <w:sz w:val="24"/>
          <w:szCs w:val="24"/>
        </w:rPr>
        <w:t xml:space="preserve">will </w:t>
      </w:r>
      <w:r w:rsidR="000330EB">
        <w:rPr>
          <w:rFonts w:ascii="Times New Roman" w:hAnsi="Times New Roman" w:cs="Times New Roman"/>
          <w:color w:val="000000"/>
          <w:sz w:val="24"/>
          <w:szCs w:val="24"/>
        </w:rPr>
        <w:t>not refer</w:t>
      </w:r>
      <w:r w:rsidR="00FF4C5E">
        <w:rPr>
          <w:rFonts w:ascii="Times New Roman" w:hAnsi="Times New Roman" w:cs="Times New Roman"/>
          <w:color w:val="000000"/>
          <w:sz w:val="24"/>
          <w:szCs w:val="24"/>
        </w:rPr>
        <w:t xml:space="preserve"> to the</w:t>
      </w:r>
      <w:r w:rsidR="005F57C9">
        <w:rPr>
          <w:rFonts w:ascii="Times New Roman" w:hAnsi="Times New Roman" w:cs="Times New Roman"/>
          <w:color w:val="000000"/>
          <w:sz w:val="24"/>
          <w:szCs w:val="24"/>
        </w:rPr>
        <w:t xml:space="preserve"> same</w:t>
      </w:r>
      <w:r w:rsidR="000330EB">
        <w:rPr>
          <w:rFonts w:ascii="Times New Roman" w:hAnsi="Times New Roman" w:cs="Times New Roman"/>
          <w:color w:val="000000"/>
          <w:sz w:val="24"/>
          <w:szCs w:val="24"/>
        </w:rPr>
        <w:t xml:space="preserve"> quality mix </w:t>
      </w:r>
      <w:r w:rsidR="005F57C9">
        <w:rPr>
          <w:rFonts w:ascii="Times New Roman" w:hAnsi="Times New Roman" w:cs="Times New Roman"/>
          <w:color w:val="000000"/>
          <w:sz w:val="24"/>
          <w:szCs w:val="24"/>
        </w:rPr>
        <w:t xml:space="preserve">over time and space </w:t>
      </w:r>
      <w:r w:rsidR="00FF4C5E">
        <w:rPr>
          <w:rFonts w:ascii="Times New Roman" w:hAnsi="Times New Roman" w:cs="Times New Roman"/>
          <w:color w:val="000000"/>
          <w:sz w:val="24"/>
          <w:szCs w:val="24"/>
        </w:rPr>
        <w:t xml:space="preserve">and </w:t>
      </w:r>
      <w:r w:rsidR="0091202B">
        <w:rPr>
          <w:rFonts w:ascii="Times New Roman" w:hAnsi="Times New Roman" w:cs="Times New Roman"/>
          <w:color w:val="000000"/>
          <w:sz w:val="24"/>
          <w:szCs w:val="24"/>
        </w:rPr>
        <w:t xml:space="preserve">therefore </w:t>
      </w:r>
      <w:r w:rsidR="00FF4C5E">
        <w:rPr>
          <w:rFonts w:ascii="Times New Roman" w:hAnsi="Times New Roman" w:cs="Times New Roman"/>
          <w:color w:val="000000"/>
          <w:sz w:val="24"/>
          <w:szCs w:val="24"/>
        </w:rPr>
        <w:t xml:space="preserve">cannot consistently indicate </w:t>
      </w:r>
      <w:r w:rsidR="005F57C9">
        <w:rPr>
          <w:rFonts w:ascii="Times New Roman" w:hAnsi="Times New Roman" w:cs="Times New Roman"/>
          <w:color w:val="000000"/>
          <w:sz w:val="24"/>
          <w:szCs w:val="24"/>
        </w:rPr>
        <w:t xml:space="preserve">the group </w:t>
      </w:r>
      <w:r w:rsidR="000330EB">
        <w:rPr>
          <w:rFonts w:ascii="Times New Roman" w:hAnsi="Times New Roman" w:cs="Times New Roman"/>
          <w:color w:val="000000"/>
          <w:sz w:val="24"/>
          <w:szCs w:val="24"/>
        </w:rPr>
        <w:t>price</w:t>
      </w:r>
      <w:r w:rsidR="005F57C9">
        <w:rPr>
          <w:rFonts w:ascii="Times New Roman" w:hAnsi="Times New Roman" w:cs="Times New Roman"/>
          <w:color w:val="000000"/>
          <w:sz w:val="24"/>
          <w:szCs w:val="24"/>
        </w:rPr>
        <w:t xml:space="preserve"> level</w:t>
      </w:r>
      <w:r w:rsidR="000330EB">
        <w:rPr>
          <w:rFonts w:ascii="Times New Roman" w:hAnsi="Times New Roman" w:cs="Times New Roman"/>
          <w:color w:val="000000"/>
          <w:sz w:val="24"/>
          <w:szCs w:val="24"/>
        </w:rPr>
        <w:t>. However, if one has local price data, then</w:t>
      </w:r>
      <w:r w:rsidR="005F57C9">
        <w:rPr>
          <w:rFonts w:ascii="Times New Roman" w:hAnsi="Times New Roman" w:cs="Times New Roman"/>
          <w:color w:val="000000"/>
          <w:sz w:val="24"/>
          <w:szCs w:val="24"/>
        </w:rPr>
        <w:t>,</w:t>
      </w:r>
      <w:r w:rsidR="000330EB">
        <w:rPr>
          <w:rFonts w:ascii="Times New Roman" w:hAnsi="Times New Roman" w:cs="Times New Roman"/>
          <w:color w:val="000000"/>
          <w:sz w:val="24"/>
          <w:szCs w:val="24"/>
        </w:rPr>
        <w:t xml:space="preserve"> conditi</w:t>
      </w:r>
      <w:r w:rsidR="005F57C9">
        <w:rPr>
          <w:rFonts w:ascii="Times New Roman" w:hAnsi="Times New Roman" w:cs="Times New Roman"/>
          <w:color w:val="000000"/>
          <w:sz w:val="24"/>
          <w:szCs w:val="24"/>
        </w:rPr>
        <w:t>onal on prices, the unit value can be</w:t>
      </w:r>
      <w:r w:rsidR="000330EB">
        <w:rPr>
          <w:rFonts w:ascii="Times New Roman" w:hAnsi="Times New Roman" w:cs="Times New Roman"/>
          <w:color w:val="000000"/>
          <w:sz w:val="24"/>
          <w:szCs w:val="24"/>
        </w:rPr>
        <w:t xml:space="preserve"> informative about consumer quality choices</w:t>
      </w:r>
      <w:r w:rsidR="005F57C9">
        <w:rPr>
          <w:rFonts w:ascii="Times New Roman" w:hAnsi="Times New Roman" w:cs="Times New Roman"/>
          <w:color w:val="000000"/>
          <w:sz w:val="24"/>
          <w:szCs w:val="24"/>
        </w:rPr>
        <w:t>.</w:t>
      </w:r>
      <w:r w:rsidR="00FF4C5E">
        <w:rPr>
          <w:rFonts w:ascii="Times New Roman" w:hAnsi="Times New Roman" w:cs="Times New Roman"/>
          <w:color w:val="000000"/>
          <w:sz w:val="24"/>
          <w:szCs w:val="24"/>
        </w:rPr>
        <w:t xml:space="preserve"> </w:t>
      </w:r>
      <w:r w:rsidR="0021245A">
        <w:rPr>
          <w:rFonts w:ascii="Times New Roman" w:hAnsi="Times New Roman" w:cs="Times New Roman"/>
          <w:color w:val="000000"/>
          <w:sz w:val="24"/>
          <w:szCs w:val="24"/>
        </w:rPr>
        <w:t xml:space="preserve">Yet the demand put on statistical agencies to provide local price data is diminished by so many studies opting to use unit values to measure price, and some responsibility for this again </w:t>
      </w:r>
      <w:r>
        <w:rPr>
          <w:rFonts w:ascii="Times New Roman" w:hAnsi="Times New Roman" w:cs="Times New Roman"/>
          <w:color w:val="000000"/>
          <w:sz w:val="24"/>
          <w:szCs w:val="24"/>
        </w:rPr>
        <w:t xml:space="preserve">falls on </w:t>
      </w:r>
      <w:r w:rsidR="00FF4C5E">
        <w:rPr>
          <w:rFonts w:ascii="Times New Roman" w:hAnsi="Times New Roman" w:cs="Times New Roman"/>
          <w:color w:val="000000"/>
          <w:sz w:val="24"/>
          <w:szCs w:val="24"/>
        </w:rPr>
        <w:t>Cox and Wohlgenant (1986)</w:t>
      </w:r>
      <w:r w:rsidR="0021245A">
        <w:rPr>
          <w:rFonts w:ascii="Times New Roman" w:hAnsi="Times New Roman" w:cs="Times New Roman"/>
          <w:color w:val="000000"/>
          <w:sz w:val="24"/>
          <w:szCs w:val="24"/>
        </w:rPr>
        <w:t>.</w:t>
      </w:r>
      <w:r w:rsidR="00FF4C5E">
        <w:rPr>
          <w:rFonts w:ascii="Times New Roman" w:hAnsi="Times New Roman" w:cs="Times New Roman"/>
          <w:color w:val="000000"/>
          <w:sz w:val="24"/>
          <w:szCs w:val="24"/>
        </w:rPr>
        <w:t xml:space="preserve"> </w:t>
      </w:r>
      <w:r w:rsidR="0021245A">
        <w:rPr>
          <w:rFonts w:ascii="Times New Roman" w:hAnsi="Times New Roman" w:cs="Times New Roman"/>
          <w:color w:val="000000"/>
          <w:sz w:val="24"/>
          <w:szCs w:val="24"/>
        </w:rPr>
        <w:t xml:space="preserve">Looking backwards, </w:t>
      </w:r>
      <w:r w:rsidR="00FF4C5E">
        <w:rPr>
          <w:rFonts w:ascii="Times New Roman" w:hAnsi="Times New Roman" w:cs="Times New Roman"/>
          <w:color w:val="000000"/>
          <w:sz w:val="24"/>
          <w:szCs w:val="24"/>
        </w:rPr>
        <w:t xml:space="preserve">30 years of </w:t>
      </w:r>
      <w:r w:rsidR="0091202B">
        <w:rPr>
          <w:rFonts w:ascii="Times New Roman" w:hAnsi="Times New Roman" w:cs="Times New Roman"/>
          <w:color w:val="000000"/>
          <w:sz w:val="24"/>
          <w:szCs w:val="24"/>
        </w:rPr>
        <w:t>price elasticities estimated</w:t>
      </w:r>
      <w:r w:rsidR="0021245A">
        <w:rPr>
          <w:rFonts w:ascii="Times New Roman" w:hAnsi="Times New Roman" w:cs="Times New Roman"/>
          <w:color w:val="000000"/>
          <w:sz w:val="24"/>
          <w:szCs w:val="24"/>
        </w:rPr>
        <w:t xml:space="preserve"> from </w:t>
      </w:r>
      <w:r w:rsidR="00FF4C5E">
        <w:rPr>
          <w:rFonts w:ascii="Times New Roman" w:hAnsi="Times New Roman" w:cs="Times New Roman"/>
          <w:color w:val="000000"/>
          <w:sz w:val="24"/>
          <w:szCs w:val="24"/>
        </w:rPr>
        <w:t xml:space="preserve">household survey data </w:t>
      </w:r>
      <w:r w:rsidR="0021245A">
        <w:rPr>
          <w:rFonts w:ascii="Times New Roman" w:hAnsi="Times New Roman" w:cs="Times New Roman"/>
          <w:color w:val="000000"/>
          <w:sz w:val="24"/>
          <w:szCs w:val="24"/>
        </w:rPr>
        <w:t xml:space="preserve">are </w:t>
      </w:r>
      <w:r w:rsidR="00FF4C5E">
        <w:rPr>
          <w:rFonts w:ascii="Times New Roman" w:hAnsi="Times New Roman" w:cs="Times New Roman"/>
          <w:color w:val="000000"/>
          <w:sz w:val="24"/>
          <w:szCs w:val="24"/>
        </w:rPr>
        <w:t>likely to be wrong</w:t>
      </w:r>
      <w:r w:rsidR="0021245A">
        <w:rPr>
          <w:rFonts w:ascii="Times New Roman" w:hAnsi="Times New Roman" w:cs="Times New Roman"/>
          <w:color w:val="000000"/>
          <w:sz w:val="24"/>
          <w:szCs w:val="24"/>
        </w:rPr>
        <w:t xml:space="preserve"> because they </w:t>
      </w:r>
      <w:r w:rsidR="0091202B">
        <w:rPr>
          <w:rFonts w:ascii="Times New Roman" w:hAnsi="Times New Roman" w:cs="Times New Roman"/>
          <w:color w:val="000000"/>
          <w:sz w:val="24"/>
          <w:szCs w:val="24"/>
        </w:rPr>
        <w:t xml:space="preserve">have </w:t>
      </w:r>
      <w:r w:rsidR="0021245A">
        <w:rPr>
          <w:rFonts w:ascii="Times New Roman" w:hAnsi="Times New Roman" w:cs="Times New Roman"/>
          <w:color w:val="000000"/>
          <w:sz w:val="24"/>
          <w:szCs w:val="24"/>
        </w:rPr>
        <w:t>mixed together quality and quantity responses to price</w:t>
      </w:r>
      <w:r w:rsidR="00FF4C5E">
        <w:rPr>
          <w:rFonts w:ascii="Times New Roman" w:hAnsi="Times New Roman" w:cs="Times New Roman"/>
          <w:color w:val="000000"/>
          <w:sz w:val="24"/>
          <w:szCs w:val="24"/>
        </w:rPr>
        <w:t xml:space="preserve">. Going forward, </w:t>
      </w:r>
      <w:r w:rsidR="0021245A">
        <w:rPr>
          <w:rFonts w:ascii="Times New Roman" w:hAnsi="Times New Roman" w:cs="Times New Roman"/>
          <w:color w:val="000000"/>
          <w:sz w:val="24"/>
          <w:szCs w:val="24"/>
        </w:rPr>
        <w:t>only once databases have</w:t>
      </w:r>
      <w:r w:rsidR="00022E49">
        <w:rPr>
          <w:rFonts w:ascii="Times New Roman" w:hAnsi="Times New Roman" w:cs="Times New Roman"/>
          <w:sz w:val="24"/>
          <w:szCs w:val="24"/>
        </w:rPr>
        <w:t xml:space="preserve"> </w:t>
      </w:r>
      <w:r w:rsidR="00022E49">
        <w:rPr>
          <w:rFonts w:ascii="Times New Roman" w:hAnsi="Times New Roman" w:cs="Times New Roman"/>
          <w:i/>
          <w:iCs/>
          <w:sz w:val="24"/>
          <w:szCs w:val="24"/>
        </w:rPr>
        <w:t xml:space="preserve">both </w:t>
      </w:r>
      <w:r w:rsidR="00022E49">
        <w:rPr>
          <w:rFonts w:ascii="Times New Roman" w:hAnsi="Times New Roman" w:cs="Times New Roman"/>
          <w:sz w:val="24"/>
          <w:szCs w:val="24"/>
        </w:rPr>
        <w:t>market prices and unit values</w:t>
      </w:r>
      <w:r w:rsidR="0021245A">
        <w:rPr>
          <w:rFonts w:ascii="Times New Roman" w:hAnsi="Times New Roman" w:cs="Times New Roman"/>
          <w:sz w:val="24"/>
          <w:szCs w:val="24"/>
        </w:rPr>
        <w:t xml:space="preserve"> are we likely to </w:t>
      </w:r>
      <w:r w:rsidR="001C247A">
        <w:rPr>
          <w:rFonts w:ascii="Times New Roman" w:hAnsi="Times New Roman" w:cs="Times New Roman"/>
          <w:sz w:val="24"/>
          <w:szCs w:val="24"/>
        </w:rPr>
        <w:t xml:space="preserve">correctly </w:t>
      </w:r>
      <w:r w:rsidR="0021245A">
        <w:rPr>
          <w:rFonts w:ascii="Times New Roman" w:hAnsi="Times New Roman" w:cs="Times New Roman"/>
          <w:sz w:val="24"/>
          <w:szCs w:val="24"/>
        </w:rPr>
        <w:t xml:space="preserve">estimate </w:t>
      </w:r>
      <w:r w:rsidR="0091202B">
        <w:rPr>
          <w:rFonts w:ascii="Times New Roman" w:hAnsi="Times New Roman" w:cs="Times New Roman"/>
          <w:sz w:val="24"/>
          <w:szCs w:val="24"/>
        </w:rPr>
        <w:t xml:space="preserve">how price changes lead to </w:t>
      </w:r>
      <w:r w:rsidR="00022E49">
        <w:rPr>
          <w:rFonts w:ascii="Times New Roman" w:hAnsi="Times New Roman" w:cs="Times New Roman"/>
          <w:sz w:val="24"/>
          <w:szCs w:val="24"/>
        </w:rPr>
        <w:t>demand responses on both the quantity and quality margins.</w:t>
      </w:r>
    </w:p>
    <w:p w:rsidR="004556D0" w:rsidRDefault="004556D0" w:rsidP="005101E7">
      <w:pPr>
        <w:spacing w:line="480" w:lineRule="auto"/>
        <w:ind w:firstLine="799"/>
        <w:jc w:val="both"/>
        <w:rPr>
          <w:rFonts w:ascii="Times New Roman" w:hAnsi="Times New Roman" w:cs="Times New Roman"/>
          <w:b/>
          <w:bCs/>
          <w:sz w:val="24"/>
          <w:szCs w:val="24"/>
        </w:rPr>
      </w:pPr>
    </w:p>
    <w:p w:rsidR="001515F8" w:rsidRPr="00847605" w:rsidRDefault="001515F8" w:rsidP="00294471">
      <w:pPr>
        <w:widowControl w:val="0"/>
        <w:spacing w:line="480" w:lineRule="auto"/>
        <w:jc w:val="both"/>
        <w:rPr>
          <w:rFonts w:ascii="Times New Roman" w:hAnsi="Times New Roman" w:cs="Times New Roman"/>
          <w:b/>
          <w:bCs/>
          <w:sz w:val="24"/>
          <w:szCs w:val="24"/>
          <w:lang w:val="es-ES"/>
        </w:rPr>
      </w:pPr>
      <w:proofErr w:type="spellStart"/>
      <w:r w:rsidRPr="00847605">
        <w:rPr>
          <w:rFonts w:ascii="Times New Roman" w:hAnsi="Times New Roman" w:cs="Times New Roman"/>
          <w:b/>
          <w:bCs/>
          <w:sz w:val="24"/>
          <w:szCs w:val="24"/>
          <w:lang w:val="es-ES"/>
        </w:rPr>
        <w:t>References</w:t>
      </w:r>
      <w:proofErr w:type="spellEnd"/>
    </w:p>
    <w:p w:rsidR="00263D20" w:rsidRPr="00C671A4" w:rsidRDefault="00263D20" w:rsidP="00E57174">
      <w:pPr>
        <w:widowControl w:val="0"/>
        <w:spacing w:after="200"/>
        <w:ind w:left="425" w:hanging="425"/>
        <w:jc w:val="both"/>
        <w:rPr>
          <w:rFonts w:ascii="Times New Roman" w:hAnsi="Times New Roman" w:cs="Times New Roman"/>
          <w:bCs/>
          <w:lang w:val="en-NZ"/>
        </w:rPr>
      </w:pPr>
      <w:r w:rsidRPr="00C671A4">
        <w:rPr>
          <w:rFonts w:ascii="Times New Roman" w:hAnsi="Times New Roman" w:cs="Times New Roman"/>
          <w:bCs/>
          <w:lang w:val="es-ES"/>
        </w:rPr>
        <w:t xml:space="preserve">Andalón, M., Gibson, J. </w:t>
      </w:r>
      <w:r w:rsidRPr="00C671A4">
        <w:rPr>
          <w:rFonts w:ascii="Times New Roman" w:hAnsi="Times New Roman" w:cs="Times New Roman"/>
          <w:bCs/>
          <w:lang w:val="en-NZ"/>
        </w:rPr>
        <w:t xml:space="preserve">The ‘Soda Tax’ is Unlikely to Make Mexicans Lighter: New Evidence on Biases in Elasticities of Demand for Soda. </w:t>
      </w:r>
      <w:r w:rsidRPr="00C671A4">
        <w:rPr>
          <w:rFonts w:ascii="Times New Roman" w:hAnsi="Times New Roman" w:cs="Times New Roman"/>
          <w:bCs/>
          <w:i/>
          <w:iCs/>
          <w:lang w:val="en-NZ"/>
        </w:rPr>
        <w:t xml:space="preserve">Discussion Paper </w:t>
      </w:r>
      <w:r w:rsidRPr="00C671A4">
        <w:rPr>
          <w:rFonts w:ascii="Times New Roman" w:hAnsi="Times New Roman" w:cs="Times New Roman"/>
          <w:bCs/>
          <w:lang w:val="en-NZ"/>
        </w:rPr>
        <w:t xml:space="preserve">No. </w:t>
      </w:r>
      <w:r w:rsidR="0035795B" w:rsidRPr="00C671A4">
        <w:rPr>
          <w:rFonts w:ascii="Times New Roman" w:hAnsi="Times New Roman" w:cs="Times New Roman"/>
          <w:bCs/>
          <w:lang w:val="en-NZ"/>
        </w:rPr>
        <w:t>10765</w:t>
      </w:r>
      <w:r w:rsidRPr="00C671A4">
        <w:rPr>
          <w:rFonts w:ascii="Times New Roman" w:hAnsi="Times New Roman" w:cs="Times New Roman"/>
          <w:bCs/>
          <w:lang w:val="en-NZ"/>
        </w:rPr>
        <w:t xml:space="preserve">, (2017). </w:t>
      </w:r>
      <w:proofErr w:type="gramStart"/>
      <w:r w:rsidRPr="00C671A4">
        <w:rPr>
          <w:rFonts w:ascii="Times New Roman" w:hAnsi="Times New Roman" w:cs="Times New Roman"/>
          <w:bCs/>
          <w:lang w:val="en-NZ"/>
        </w:rPr>
        <w:t>IZA Institute of Labor Economics.</w:t>
      </w:r>
      <w:proofErr w:type="gramEnd"/>
    </w:p>
    <w:p w:rsidR="002B32E4" w:rsidRPr="00C671A4" w:rsidRDefault="002B32E4" w:rsidP="00E57174">
      <w:pPr>
        <w:spacing w:after="200"/>
        <w:ind w:left="425" w:hanging="425"/>
        <w:jc w:val="both"/>
        <w:rPr>
          <w:rFonts w:ascii="Times New Roman" w:hAnsi="Times New Roman" w:cs="Times New Roman"/>
        </w:rPr>
      </w:pPr>
      <w:r w:rsidRPr="00C671A4">
        <w:rPr>
          <w:rFonts w:ascii="Times New Roman" w:hAnsi="Times New Roman" w:cs="Times New Roman"/>
        </w:rPr>
        <w:t>Bonilla-</w:t>
      </w:r>
      <w:proofErr w:type="spellStart"/>
      <w:r w:rsidRPr="00C671A4">
        <w:rPr>
          <w:rFonts w:ascii="Times New Roman" w:hAnsi="Times New Roman" w:cs="Times New Roman"/>
        </w:rPr>
        <w:t>Chacín</w:t>
      </w:r>
      <w:proofErr w:type="spellEnd"/>
      <w:r w:rsidRPr="00C671A4">
        <w:rPr>
          <w:rFonts w:ascii="Times New Roman" w:hAnsi="Times New Roman" w:cs="Times New Roman"/>
        </w:rPr>
        <w:t xml:space="preserve">, M., Iglesias, R., </w:t>
      </w:r>
      <w:proofErr w:type="spellStart"/>
      <w:r w:rsidRPr="00C671A4">
        <w:rPr>
          <w:rFonts w:ascii="Times New Roman" w:hAnsi="Times New Roman" w:cs="Times New Roman"/>
        </w:rPr>
        <w:t>Suaya</w:t>
      </w:r>
      <w:proofErr w:type="spellEnd"/>
      <w:r w:rsidRPr="00C671A4">
        <w:rPr>
          <w:rFonts w:ascii="Times New Roman" w:hAnsi="Times New Roman" w:cs="Times New Roman"/>
        </w:rPr>
        <w:t xml:space="preserve">, A., </w:t>
      </w:r>
      <w:proofErr w:type="spellStart"/>
      <w:r w:rsidRPr="00C671A4">
        <w:rPr>
          <w:rFonts w:ascii="Times New Roman" w:hAnsi="Times New Roman" w:cs="Times New Roman"/>
        </w:rPr>
        <w:t>Trezza</w:t>
      </w:r>
      <w:proofErr w:type="spellEnd"/>
      <w:r w:rsidRPr="00C671A4">
        <w:rPr>
          <w:rFonts w:ascii="Times New Roman" w:hAnsi="Times New Roman" w:cs="Times New Roman"/>
        </w:rPr>
        <w:t xml:space="preserve">, C., </w:t>
      </w:r>
      <w:proofErr w:type="spellStart"/>
      <w:r w:rsidRPr="00C671A4">
        <w:rPr>
          <w:rFonts w:ascii="Times New Roman" w:hAnsi="Times New Roman" w:cs="Times New Roman"/>
        </w:rPr>
        <w:t>Macías</w:t>
      </w:r>
      <w:proofErr w:type="spellEnd"/>
      <w:r w:rsidRPr="00C671A4">
        <w:rPr>
          <w:rFonts w:ascii="Times New Roman" w:hAnsi="Times New Roman" w:cs="Times New Roman"/>
        </w:rPr>
        <w:t xml:space="preserve">, C. Learning From The Mexican Experience With Taxes On Sugar-Sweetened Beverages And Energy-Dense Foods Of Low Nutritional Value. </w:t>
      </w:r>
      <w:proofErr w:type="gramStart"/>
      <w:r w:rsidRPr="00C671A4">
        <w:rPr>
          <w:rFonts w:ascii="Times New Roman" w:hAnsi="Times New Roman" w:cs="Times New Roman"/>
          <w:i/>
          <w:iCs/>
        </w:rPr>
        <w:t>Health, Nutrition and Population Discussion Paper</w:t>
      </w:r>
      <w:r w:rsidRPr="00C671A4">
        <w:rPr>
          <w:rFonts w:ascii="Times New Roman" w:hAnsi="Times New Roman" w:cs="Times New Roman"/>
        </w:rPr>
        <w:t xml:space="preserve">, </w:t>
      </w:r>
      <w:r w:rsidR="004E679B" w:rsidRPr="00C671A4">
        <w:rPr>
          <w:rFonts w:ascii="Times New Roman" w:hAnsi="Times New Roman" w:cs="Times New Roman"/>
        </w:rPr>
        <w:t>(2016).</w:t>
      </w:r>
      <w:proofErr w:type="gramEnd"/>
      <w:r w:rsidR="004E679B" w:rsidRPr="00C671A4">
        <w:rPr>
          <w:rFonts w:ascii="Times New Roman" w:hAnsi="Times New Roman" w:cs="Times New Roman"/>
        </w:rPr>
        <w:t xml:space="preserve"> </w:t>
      </w:r>
      <w:proofErr w:type="gramStart"/>
      <w:r w:rsidRPr="00C671A4">
        <w:rPr>
          <w:rFonts w:ascii="Times New Roman" w:hAnsi="Times New Roman" w:cs="Times New Roman"/>
        </w:rPr>
        <w:t>The World Bank.</w:t>
      </w:r>
      <w:proofErr w:type="gramEnd"/>
    </w:p>
    <w:p w:rsidR="003731F5" w:rsidRPr="00C671A4" w:rsidRDefault="003731F5" w:rsidP="00E57174">
      <w:pPr>
        <w:spacing w:after="200"/>
        <w:ind w:left="425" w:hanging="425"/>
        <w:rPr>
          <w:rFonts w:ascii="Times New Roman" w:hAnsi="Times New Roman" w:cs="Times New Roman"/>
        </w:rPr>
      </w:pPr>
      <w:proofErr w:type="spellStart"/>
      <w:r w:rsidRPr="00C671A4">
        <w:rPr>
          <w:rFonts w:ascii="Times New Roman" w:hAnsi="Times New Roman" w:cs="Times New Roman"/>
        </w:rPr>
        <w:t>Colchero</w:t>
      </w:r>
      <w:proofErr w:type="spellEnd"/>
      <w:r w:rsidRPr="00C671A4">
        <w:rPr>
          <w:rFonts w:ascii="Times New Roman" w:hAnsi="Times New Roman" w:cs="Times New Roman"/>
        </w:rPr>
        <w:t xml:space="preserve"> M.A., Salgado J.C., </w:t>
      </w:r>
      <w:proofErr w:type="spellStart"/>
      <w:r w:rsidRPr="00C671A4">
        <w:rPr>
          <w:rFonts w:ascii="Times New Roman" w:hAnsi="Times New Roman" w:cs="Times New Roman"/>
        </w:rPr>
        <w:t>Unar-Munguía</w:t>
      </w:r>
      <w:proofErr w:type="spellEnd"/>
      <w:r w:rsidRPr="00C671A4">
        <w:rPr>
          <w:rFonts w:ascii="Times New Roman" w:hAnsi="Times New Roman" w:cs="Times New Roman"/>
        </w:rPr>
        <w:t xml:space="preserve"> M., Hernández-Avila M., Rivera-</w:t>
      </w:r>
      <w:proofErr w:type="spellStart"/>
      <w:r w:rsidRPr="00C671A4">
        <w:rPr>
          <w:rFonts w:ascii="Times New Roman" w:hAnsi="Times New Roman" w:cs="Times New Roman"/>
        </w:rPr>
        <w:t>Dommarco</w:t>
      </w:r>
      <w:proofErr w:type="spellEnd"/>
      <w:r w:rsidRPr="00C671A4">
        <w:rPr>
          <w:rFonts w:ascii="Times New Roman" w:hAnsi="Times New Roman" w:cs="Times New Roman"/>
        </w:rPr>
        <w:t xml:space="preserve"> J.A. </w:t>
      </w:r>
      <w:r w:rsidR="00445C74">
        <w:rPr>
          <w:rFonts w:ascii="Times New Roman" w:hAnsi="Times New Roman" w:cs="Times New Roman"/>
        </w:rPr>
        <w:t>'</w:t>
      </w:r>
      <w:r w:rsidRPr="00C671A4">
        <w:rPr>
          <w:rFonts w:ascii="Times New Roman" w:hAnsi="Times New Roman" w:cs="Times New Roman"/>
        </w:rPr>
        <w:t>Price elasticity of the demand for sugar sweetened beverages and soft drinks in Mexico.</w:t>
      </w:r>
      <w:r w:rsidR="00445C74">
        <w:rPr>
          <w:rFonts w:ascii="Times New Roman" w:hAnsi="Times New Roman" w:cs="Times New Roman"/>
        </w:rPr>
        <w:t>'</w:t>
      </w:r>
      <w:r w:rsidRPr="00C671A4">
        <w:rPr>
          <w:rFonts w:ascii="Times New Roman" w:hAnsi="Times New Roman" w:cs="Times New Roman"/>
        </w:rPr>
        <w:t xml:space="preserve"> </w:t>
      </w:r>
      <w:r w:rsidRPr="00C671A4">
        <w:rPr>
          <w:rFonts w:ascii="Times New Roman" w:hAnsi="Times New Roman" w:cs="Times New Roman"/>
          <w:i/>
          <w:iCs/>
        </w:rPr>
        <w:t>Economics and Human Biology</w:t>
      </w:r>
      <w:r w:rsidRPr="00C671A4">
        <w:rPr>
          <w:rFonts w:ascii="Times New Roman" w:hAnsi="Times New Roman" w:cs="Times New Roman"/>
        </w:rPr>
        <w:t xml:space="preserve"> 19.1(2015) 129–137.</w:t>
      </w:r>
    </w:p>
    <w:p w:rsidR="00A753A1" w:rsidRPr="00C671A4" w:rsidRDefault="00A753A1" w:rsidP="00E57174">
      <w:pPr>
        <w:spacing w:after="200"/>
        <w:ind w:left="425" w:hanging="425"/>
        <w:jc w:val="both"/>
        <w:rPr>
          <w:rFonts w:ascii="Times New Roman" w:hAnsi="Times New Roman" w:cs="Times New Roman"/>
        </w:rPr>
      </w:pPr>
      <w:r w:rsidRPr="00C671A4">
        <w:rPr>
          <w:rFonts w:ascii="Times New Roman" w:hAnsi="Times New Roman" w:cs="Times New Roman"/>
        </w:rPr>
        <w:t xml:space="preserve">Cox, T., Wohlgenant, M. </w:t>
      </w:r>
      <w:r w:rsidR="00445C74">
        <w:rPr>
          <w:rFonts w:ascii="Times New Roman" w:hAnsi="Times New Roman" w:cs="Times New Roman"/>
        </w:rPr>
        <w:t>'</w:t>
      </w:r>
      <w:r w:rsidRPr="00C671A4">
        <w:rPr>
          <w:rFonts w:ascii="Times New Roman" w:hAnsi="Times New Roman" w:cs="Times New Roman"/>
        </w:rPr>
        <w:t>Prices and quality effects in cross-sectional demand analysis.</w:t>
      </w:r>
      <w:r w:rsidR="00445C74">
        <w:rPr>
          <w:rFonts w:ascii="Times New Roman" w:hAnsi="Times New Roman" w:cs="Times New Roman"/>
        </w:rPr>
        <w:t>'</w:t>
      </w:r>
      <w:r w:rsidRPr="00C671A4">
        <w:rPr>
          <w:rFonts w:ascii="Times New Roman" w:hAnsi="Times New Roman" w:cs="Times New Roman"/>
        </w:rPr>
        <w:t xml:space="preserve"> </w:t>
      </w:r>
      <w:r w:rsidRPr="00C671A4">
        <w:rPr>
          <w:rFonts w:ascii="Times New Roman" w:hAnsi="Times New Roman" w:cs="Times New Roman"/>
          <w:i/>
          <w:iCs/>
        </w:rPr>
        <w:t>American Journal of Agricultural Economics</w:t>
      </w:r>
      <w:r w:rsidRPr="00C671A4">
        <w:rPr>
          <w:rFonts w:ascii="Times New Roman" w:hAnsi="Times New Roman" w:cs="Times New Roman"/>
        </w:rPr>
        <w:t xml:space="preserve"> </w:t>
      </w:r>
      <w:r w:rsidRPr="00C671A4">
        <w:rPr>
          <w:rFonts w:ascii="Times New Roman" w:hAnsi="Times New Roman" w:cs="Times New Roman"/>
          <w:iCs/>
        </w:rPr>
        <w:t>68</w:t>
      </w:r>
      <w:r w:rsidR="00E91854" w:rsidRPr="00C671A4">
        <w:rPr>
          <w:rFonts w:ascii="Times New Roman" w:hAnsi="Times New Roman" w:cs="Times New Roman"/>
          <w:iCs/>
        </w:rPr>
        <w:t xml:space="preserve">.4 </w:t>
      </w:r>
      <w:r w:rsidRPr="00C671A4">
        <w:rPr>
          <w:rFonts w:ascii="Times New Roman" w:hAnsi="Times New Roman" w:cs="Times New Roman"/>
        </w:rPr>
        <w:t>(</w:t>
      </w:r>
      <w:r w:rsidR="00E91854" w:rsidRPr="00C671A4">
        <w:rPr>
          <w:rFonts w:ascii="Times New Roman" w:hAnsi="Times New Roman" w:cs="Times New Roman"/>
        </w:rPr>
        <w:t>1986</w:t>
      </w:r>
      <w:r w:rsidRPr="00C671A4">
        <w:rPr>
          <w:rFonts w:ascii="Times New Roman" w:hAnsi="Times New Roman" w:cs="Times New Roman"/>
        </w:rPr>
        <w:t>): 908-919.</w:t>
      </w:r>
    </w:p>
    <w:p w:rsidR="0091202B" w:rsidRPr="00C671A4" w:rsidRDefault="00C66E3F" w:rsidP="00E57174">
      <w:pPr>
        <w:spacing w:after="200"/>
        <w:ind w:left="425" w:hanging="425"/>
        <w:jc w:val="both"/>
        <w:rPr>
          <w:rFonts w:ascii="Times New Roman" w:hAnsi="Times New Roman" w:cs="Times New Roman"/>
          <w:lang w:val="en-NZ"/>
        </w:rPr>
      </w:pPr>
      <w:proofErr w:type="gramStart"/>
      <w:r w:rsidRPr="00C671A4">
        <w:rPr>
          <w:rFonts w:ascii="Times New Roman" w:hAnsi="Times New Roman" w:cs="Times New Roman"/>
          <w:spacing w:val="-2"/>
        </w:rPr>
        <w:t xml:space="preserve">Deaton, A. </w:t>
      </w:r>
      <w:r w:rsidR="00445C74">
        <w:rPr>
          <w:rFonts w:ascii="Times New Roman" w:hAnsi="Times New Roman" w:cs="Times New Roman"/>
          <w:spacing w:val="-2"/>
        </w:rPr>
        <w:t>'</w:t>
      </w:r>
      <w:r w:rsidRPr="00C671A4">
        <w:rPr>
          <w:rFonts w:ascii="Times New Roman" w:hAnsi="Times New Roman" w:cs="Times New Roman"/>
          <w:spacing w:val="-2"/>
        </w:rPr>
        <w:t>Quality, quantity, and spatial variation of price.</w:t>
      </w:r>
      <w:r w:rsidR="00445C74">
        <w:rPr>
          <w:rFonts w:ascii="Times New Roman" w:hAnsi="Times New Roman" w:cs="Times New Roman"/>
          <w:spacing w:val="-2"/>
        </w:rPr>
        <w:t>'</w:t>
      </w:r>
      <w:proofErr w:type="gramEnd"/>
      <w:r w:rsidRPr="00C671A4">
        <w:rPr>
          <w:rFonts w:ascii="Times New Roman" w:hAnsi="Times New Roman" w:cs="Times New Roman"/>
          <w:spacing w:val="-2"/>
        </w:rPr>
        <w:t xml:space="preserve"> </w:t>
      </w:r>
      <w:r w:rsidRPr="00C671A4">
        <w:rPr>
          <w:rFonts w:ascii="Times New Roman" w:hAnsi="Times New Roman" w:cs="Times New Roman"/>
          <w:i/>
          <w:iCs/>
          <w:spacing w:val="-2"/>
        </w:rPr>
        <w:t>American Economic Review</w:t>
      </w:r>
      <w:r w:rsidRPr="00C671A4">
        <w:rPr>
          <w:rFonts w:ascii="Times New Roman" w:hAnsi="Times New Roman" w:cs="Times New Roman"/>
          <w:spacing w:val="-2"/>
        </w:rPr>
        <w:t xml:space="preserve"> 78.3 (1988): 418-430.</w:t>
      </w:r>
    </w:p>
    <w:p w:rsidR="00C9228C" w:rsidRPr="00C671A4" w:rsidRDefault="007563A5" w:rsidP="00E57174">
      <w:pPr>
        <w:spacing w:after="200"/>
        <w:ind w:left="425" w:hanging="425"/>
        <w:jc w:val="both"/>
        <w:rPr>
          <w:rFonts w:ascii="Times New Roman" w:eastAsia="Malgun Gothic" w:hAnsi="Times New Roman" w:cs="Times New Roman"/>
          <w:spacing w:val="-2"/>
          <w:lang w:eastAsia="en-US"/>
        </w:rPr>
      </w:pPr>
      <w:r w:rsidRPr="00C671A4">
        <w:rPr>
          <w:rFonts w:ascii="Times New Roman" w:hAnsi="Times New Roman" w:cs="Times New Roman"/>
          <w:bCs/>
        </w:rPr>
        <w:t>Deaton, A.</w:t>
      </w:r>
      <w:r w:rsidR="00E91854" w:rsidRPr="00C671A4">
        <w:rPr>
          <w:rFonts w:ascii="Times New Roman" w:hAnsi="Times New Roman" w:cs="Times New Roman"/>
          <w:bCs/>
        </w:rPr>
        <w:t xml:space="preserve"> </w:t>
      </w:r>
      <w:r w:rsidR="00445C74">
        <w:rPr>
          <w:rFonts w:ascii="Times New Roman" w:hAnsi="Times New Roman" w:cs="Times New Roman"/>
          <w:bCs/>
        </w:rPr>
        <w:t>'</w:t>
      </w:r>
      <w:r w:rsidR="00C9228C" w:rsidRPr="00C671A4">
        <w:rPr>
          <w:rFonts w:ascii="Times New Roman" w:eastAsia="Malgun Gothic" w:hAnsi="Times New Roman" w:cs="Times New Roman"/>
          <w:spacing w:val="-2"/>
          <w:lang w:eastAsia="en-US"/>
        </w:rPr>
        <w:t>Price elasticities from survey data: extensions and Indonesian results.</w:t>
      </w:r>
      <w:r w:rsidR="00445C74">
        <w:rPr>
          <w:rFonts w:ascii="Times New Roman" w:eastAsia="Malgun Gothic" w:hAnsi="Times New Roman" w:cs="Times New Roman"/>
          <w:spacing w:val="-2"/>
          <w:lang w:eastAsia="en-US"/>
        </w:rPr>
        <w:t>'</w:t>
      </w:r>
      <w:r w:rsidR="00C9228C" w:rsidRPr="00C671A4">
        <w:rPr>
          <w:rFonts w:ascii="Times New Roman" w:eastAsia="Malgun Gothic" w:hAnsi="Times New Roman" w:cs="Times New Roman"/>
          <w:spacing w:val="-2"/>
          <w:lang w:eastAsia="en-US"/>
        </w:rPr>
        <w:t xml:space="preserve"> </w:t>
      </w:r>
      <w:r w:rsidR="00C9228C" w:rsidRPr="00C671A4">
        <w:rPr>
          <w:rFonts w:ascii="Times New Roman" w:eastAsia="Malgun Gothic" w:hAnsi="Times New Roman" w:cs="Times New Roman"/>
          <w:i/>
          <w:iCs/>
          <w:spacing w:val="-2"/>
          <w:lang w:eastAsia="en-US"/>
        </w:rPr>
        <w:t>Journal of Econometrics</w:t>
      </w:r>
      <w:r w:rsidR="00C9228C" w:rsidRPr="00C671A4">
        <w:rPr>
          <w:rFonts w:ascii="Times New Roman" w:eastAsia="Malgun Gothic" w:hAnsi="Times New Roman" w:cs="Times New Roman"/>
          <w:spacing w:val="-2"/>
          <w:lang w:eastAsia="en-US"/>
        </w:rPr>
        <w:t xml:space="preserve"> 44</w:t>
      </w:r>
      <w:r w:rsidR="00E91854" w:rsidRPr="00C671A4">
        <w:rPr>
          <w:rFonts w:ascii="Times New Roman" w:eastAsia="Malgun Gothic" w:hAnsi="Times New Roman" w:cs="Times New Roman"/>
          <w:spacing w:val="-2"/>
          <w:lang w:eastAsia="en-US"/>
        </w:rPr>
        <w:t xml:space="preserve">.3 </w:t>
      </w:r>
      <w:r w:rsidR="00C9228C" w:rsidRPr="00C671A4">
        <w:rPr>
          <w:rFonts w:ascii="Times New Roman" w:eastAsia="Malgun Gothic" w:hAnsi="Times New Roman" w:cs="Times New Roman"/>
          <w:spacing w:val="-2"/>
          <w:lang w:eastAsia="en-US"/>
        </w:rPr>
        <w:t>(</w:t>
      </w:r>
      <w:r w:rsidR="00E91854" w:rsidRPr="00C671A4">
        <w:rPr>
          <w:rFonts w:ascii="Times New Roman" w:hAnsi="Times New Roman" w:cs="Times New Roman"/>
          <w:bCs/>
        </w:rPr>
        <w:t>1990</w:t>
      </w:r>
      <w:r w:rsidR="00C9228C" w:rsidRPr="00C671A4">
        <w:rPr>
          <w:rFonts w:ascii="Times New Roman" w:eastAsia="Malgun Gothic" w:hAnsi="Times New Roman" w:cs="Times New Roman"/>
          <w:spacing w:val="-2"/>
          <w:lang w:eastAsia="en-US"/>
        </w:rPr>
        <w:t>): 281-309.</w:t>
      </w:r>
    </w:p>
    <w:p w:rsidR="00663B23" w:rsidRPr="00C671A4" w:rsidRDefault="00663B23" w:rsidP="00E57174">
      <w:pPr>
        <w:spacing w:after="200"/>
        <w:ind w:left="425" w:hanging="425"/>
        <w:jc w:val="both"/>
        <w:rPr>
          <w:rFonts w:ascii="Times New Roman" w:hAnsi="Times New Roman" w:cs="Times New Roman"/>
          <w:bCs/>
        </w:rPr>
      </w:pPr>
      <w:proofErr w:type="gramStart"/>
      <w:r w:rsidRPr="00C671A4">
        <w:rPr>
          <w:rFonts w:ascii="Times New Roman" w:hAnsi="Times New Roman" w:cs="Times New Roman"/>
          <w:bCs/>
        </w:rPr>
        <w:t>Deaton, A.</w:t>
      </w:r>
      <w:proofErr w:type="gramEnd"/>
      <w:r w:rsidRPr="00C671A4">
        <w:rPr>
          <w:rFonts w:ascii="Times New Roman" w:hAnsi="Times New Roman" w:cs="Times New Roman"/>
          <w:bCs/>
        </w:rPr>
        <w:t> </w:t>
      </w:r>
      <w:r w:rsidRPr="00C671A4">
        <w:rPr>
          <w:rFonts w:ascii="Times New Roman" w:hAnsi="Times New Roman" w:cs="Times New Roman"/>
          <w:bCs/>
          <w:i/>
          <w:iCs/>
        </w:rPr>
        <w:t xml:space="preserve">The Analysis of Household Surveys: A </w:t>
      </w:r>
      <w:proofErr w:type="spellStart"/>
      <w:r w:rsidRPr="00C671A4">
        <w:rPr>
          <w:rFonts w:ascii="Times New Roman" w:hAnsi="Times New Roman" w:cs="Times New Roman"/>
          <w:bCs/>
          <w:i/>
          <w:iCs/>
        </w:rPr>
        <w:t>Microeconometric</w:t>
      </w:r>
      <w:proofErr w:type="spellEnd"/>
      <w:r w:rsidRPr="00C671A4">
        <w:rPr>
          <w:rFonts w:ascii="Times New Roman" w:hAnsi="Times New Roman" w:cs="Times New Roman"/>
          <w:bCs/>
          <w:i/>
          <w:iCs/>
        </w:rPr>
        <w:t xml:space="preserve"> Approach to Development Policy</w:t>
      </w:r>
      <w:r w:rsidRPr="00C671A4">
        <w:rPr>
          <w:rFonts w:ascii="Times New Roman" w:hAnsi="Times New Roman" w:cs="Times New Roman"/>
          <w:bCs/>
        </w:rPr>
        <w:t xml:space="preserve">. </w:t>
      </w:r>
      <w:proofErr w:type="gramStart"/>
      <w:r w:rsidRPr="00C671A4">
        <w:rPr>
          <w:rFonts w:ascii="Times New Roman" w:hAnsi="Times New Roman" w:cs="Times New Roman"/>
          <w:bCs/>
        </w:rPr>
        <w:t>World Bank Publications</w:t>
      </w:r>
      <w:r w:rsidR="00C00B8B" w:rsidRPr="00C671A4">
        <w:rPr>
          <w:rFonts w:ascii="Times New Roman" w:hAnsi="Times New Roman" w:cs="Times New Roman"/>
          <w:bCs/>
        </w:rPr>
        <w:t>, 1997</w:t>
      </w:r>
      <w:r w:rsidRPr="00C671A4">
        <w:rPr>
          <w:rFonts w:ascii="Times New Roman" w:hAnsi="Times New Roman" w:cs="Times New Roman"/>
          <w:bCs/>
        </w:rPr>
        <w:t>.</w:t>
      </w:r>
      <w:proofErr w:type="gramEnd"/>
    </w:p>
    <w:p w:rsidR="00D241F5" w:rsidRPr="00C671A4" w:rsidRDefault="00D241F5" w:rsidP="00E57174">
      <w:pPr>
        <w:spacing w:after="200"/>
        <w:ind w:left="425" w:hanging="425"/>
        <w:jc w:val="both"/>
        <w:rPr>
          <w:rFonts w:ascii="Times New Roman" w:hAnsi="Times New Roman" w:cs="Times New Roman"/>
          <w:bCs/>
        </w:rPr>
      </w:pPr>
      <w:r w:rsidRPr="00C671A4">
        <w:rPr>
          <w:rFonts w:ascii="Times New Roman" w:hAnsi="Times New Roman" w:cs="Times New Roman"/>
          <w:bCs/>
        </w:rPr>
        <w:t xml:space="preserve">Dong, D., </w:t>
      </w:r>
      <w:proofErr w:type="spellStart"/>
      <w:r w:rsidRPr="00C671A4">
        <w:rPr>
          <w:rFonts w:ascii="Times New Roman" w:hAnsi="Times New Roman" w:cs="Times New Roman"/>
          <w:bCs/>
        </w:rPr>
        <w:t>Shonkwiler</w:t>
      </w:r>
      <w:proofErr w:type="spellEnd"/>
      <w:r w:rsidRPr="00C671A4">
        <w:rPr>
          <w:rFonts w:ascii="Times New Roman" w:hAnsi="Times New Roman" w:cs="Times New Roman"/>
          <w:bCs/>
        </w:rPr>
        <w:t xml:space="preserve">, J. S. and Capps, O. </w:t>
      </w:r>
      <w:r w:rsidR="00445C74">
        <w:rPr>
          <w:rFonts w:ascii="Times New Roman" w:hAnsi="Times New Roman" w:cs="Times New Roman"/>
          <w:bCs/>
        </w:rPr>
        <w:t>'</w:t>
      </w:r>
      <w:r w:rsidRPr="00C671A4">
        <w:rPr>
          <w:rFonts w:ascii="Times New Roman" w:hAnsi="Times New Roman" w:cs="Times New Roman"/>
          <w:bCs/>
        </w:rPr>
        <w:t>Estimation of demand functions using cross-sectional household data: The problem revisited.</w:t>
      </w:r>
      <w:r w:rsidR="00445C74">
        <w:rPr>
          <w:rFonts w:ascii="Times New Roman" w:hAnsi="Times New Roman" w:cs="Times New Roman"/>
          <w:bCs/>
        </w:rPr>
        <w:t>'</w:t>
      </w:r>
      <w:r w:rsidRPr="00C671A4">
        <w:rPr>
          <w:rFonts w:ascii="Times New Roman" w:hAnsi="Times New Roman" w:cs="Times New Roman"/>
          <w:bCs/>
        </w:rPr>
        <w:t xml:space="preserve"> </w:t>
      </w:r>
      <w:r w:rsidRPr="00C671A4">
        <w:rPr>
          <w:rFonts w:ascii="Times New Roman" w:hAnsi="Times New Roman" w:cs="Times New Roman"/>
          <w:bCs/>
          <w:i/>
          <w:iCs/>
        </w:rPr>
        <w:t>American Journal of Agricultural Economics</w:t>
      </w:r>
      <w:r w:rsidR="00C653F2" w:rsidRPr="00C671A4">
        <w:rPr>
          <w:rFonts w:ascii="Times New Roman" w:hAnsi="Times New Roman" w:cs="Times New Roman"/>
          <w:bCs/>
        </w:rPr>
        <w:t xml:space="preserve"> 80.3</w:t>
      </w:r>
      <w:r w:rsidRPr="00C671A4">
        <w:rPr>
          <w:rFonts w:ascii="Times New Roman" w:hAnsi="Times New Roman" w:cs="Times New Roman"/>
          <w:bCs/>
        </w:rPr>
        <w:t xml:space="preserve"> (1998): 466–473.</w:t>
      </w:r>
    </w:p>
    <w:p w:rsidR="004C117A" w:rsidRPr="00C671A4" w:rsidRDefault="004C117A" w:rsidP="00E57174">
      <w:pPr>
        <w:spacing w:after="200"/>
        <w:ind w:left="425" w:hanging="425"/>
        <w:jc w:val="both"/>
        <w:rPr>
          <w:rFonts w:ascii="Times New Roman" w:hAnsi="Times New Roman" w:cs="Times New Roman"/>
          <w:bCs/>
          <w:lang w:val="es-ES"/>
        </w:rPr>
      </w:pPr>
      <w:r w:rsidRPr="00C671A4">
        <w:rPr>
          <w:rFonts w:ascii="Times New Roman" w:hAnsi="Times New Roman" w:cs="Times New Roman"/>
          <w:bCs/>
        </w:rPr>
        <w:t xml:space="preserve">Gibson, J. </w:t>
      </w:r>
      <w:r w:rsidR="00445C74">
        <w:rPr>
          <w:rFonts w:ascii="Times New Roman" w:hAnsi="Times New Roman" w:cs="Times New Roman"/>
          <w:bCs/>
        </w:rPr>
        <w:t>'</w:t>
      </w:r>
      <w:r w:rsidRPr="00C671A4">
        <w:rPr>
          <w:rFonts w:ascii="Times New Roman" w:hAnsi="Times New Roman" w:cs="Times New Roman"/>
          <w:bCs/>
        </w:rPr>
        <w:t>The crisis in food price data.</w:t>
      </w:r>
      <w:r w:rsidR="00445C74">
        <w:rPr>
          <w:rFonts w:ascii="Times New Roman" w:hAnsi="Times New Roman" w:cs="Times New Roman"/>
          <w:bCs/>
        </w:rPr>
        <w:t>'</w:t>
      </w:r>
      <w:r w:rsidRPr="00C671A4">
        <w:rPr>
          <w:rFonts w:ascii="Times New Roman" w:hAnsi="Times New Roman" w:cs="Times New Roman"/>
          <w:bCs/>
        </w:rPr>
        <w:t> </w:t>
      </w:r>
      <w:r w:rsidRPr="00C671A4">
        <w:rPr>
          <w:rFonts w:ascii="Times New Roman" w:hAnsi="Times New Roman" w:cs="Times New Roman"/>
          <w:bCs/>
          <w:i/>
          <w:iCs/>
        </w:rPr>
        <w:t>Global Food Security</w:t>
      </w:r>
      <w:r w:rsidRPr="00C671A4">
        <w:rPr>
          <w:rFonts w:ascii="Times New Roman" w:hAnsi="Times New Roman" w:cs="Times New Roman"/>
          <w:bCs/>
        </w:rPr>
        <w:t> 2.2 (2013): 97-103.</w:t>
      </w:r>
    </w:p>
    <w:p w:rsidR="00031DAF" w:rsidRPr="00C671A4" w:rsidRDefault="009965E9" w:rsidP="00E57174">
      <w:pPr>
        <w:spacing w:after="200"/>
        <w:ind w:left="425" w:hanging="425"/>
        <w:jc w:val="both"/>
        <w:rPr>
          <w:rFonts w:ascii="Times New Roman" w:hAnsi="Times New Roman" w:cs="Times New Roman"/>
        </w:rPr>
      </w:pPr>
      <w:r w:rsidRPr="00C671A4">
        <w:rPr>
          <w:rFonts w:ascii="Times New Roman" w:hAnsi="Times New Roman" w:cs="Times New Roman"/>
        </w:rPr>
        <w:t>Gibson, J., Kim, B.</w:t>
      </w:r>
      <w:r w:rsidR="00C00B8B" w:rsidRPr="00C671A4">
        <w:rPr>
          <w:rFonts w:ascii="Times New Roman" w:hAnsi="Times New Roman" w:cs="Times New Roman"/>
        </w:rPr>
        <w:t xml:space="preserve"> </w:t>
      </w:r>
      <w:r w:rsidR="00445C74">
        <w:rPr>
          <w:rFonts w:ascii="Times New Roman" w:hAnsi="Times New Roman" w:cs="Times New Roman"/>
        </w:rPr>
        <w:t>'</w:t>
      </w:r>
      <w:r w:rsidRPr="00C671A4">
        <w:rPr>
          <w:rFonts w:ascii="Times New Roman" w:hAnsi="Times New Roman" w:cs="Times New Roman"/>
        </w:rPr>
        <w:t>Quality, quantity, and nutritional impacts of rice price changes in Vietnam.</w:t>
      </w:r>
      <w:r w:rsidR="00445C74">
        <w:rPr>
          <w:rFonts w:ascii="Times New Roman" w:hAnsi="Times New Roman" w:cs="Times New Roman"/>
        </w:rPr>
        <w:t>'</w:t>
      </w:r>
      <w:r w:rsidRPr="00C671A4">
        <w:rPr>
          <w:rFonts w:ascii="Times New Roman" w:hAnsi="Times New Roman" w:cs="Times New Roman"/>
        </w:rPr>
        <w:t> </w:t>
      </w:r>
      <w:r w:rsidRPr="00C671A4">
        <w:rPr>
          <w:rFonts w:ascii="Times New Roman" w:hAnsi="Times New Roman" w:cs="Times New Roman"/>
          <w:i/>
          <w:iCs/>
        </w:rPr>
        <w:t>World Development</w:t>
      </w:r>
      <w:r w:rsidRPr="00C671A4">
        <w:rPr>
          <w:rFonts w:ascii="Times New Roman" w:hAnsi="Times New Roman" w:cs="Times New Roman"/>
        </w:rPr>
        <w:t> </w:t>
      </w:r>
      <w:r w:rsidRPr="00C671A4">
        <w:rPr>
          <w:rFonts w:ascii="Times New Roman" w:hAnsi="Times New Roman" w:cs="Times New Roman"/>
          <w:iCs/>
        </w:rPr>
        <w:t>43</w:t>
      </w:r>
      <w:r w:rsidR="00C00B8B" w:rsidRPr="00C671A4">
        <w:rPr>
          <w:rFonts w:ascii="Times New Roman" w:hAnsi="Times New Roman" w:cs="Times New Roman"/>
          <w:iCs/>
        </w:rPr>
        <w:t xml:space="preserve">.1 </w:t>
      </w:r>
      <w:r w:rsidR="00C00B8B" w:rsidRPr="00C671A4">
        <w:rPr>
          <w:rFonts w:ascii="Times New Roman" w:hAnsi="Times New Roman" w:cs="Times New Roman"/>
        </w:rPr>
        <w:t>(2013</w:t>
      </w:r>
      <w:r w:rsidRPr="00C671A4">
        <w:rPr>
          <w:rFonts w:ascii="Times New Roman" w:hAnsi="Times New Roman" w:cs="Times New Roman"/>
        </w:rPr>
        <w:t>): 329-340.</w:t>
      </w:r>
    </w:p>
    <w:p w:rsidR="00031DAF" w:rsidRPr="00C671A4" w:rsidRDefault="00031DAF" w:rsidP="00E57174">
      <w:pPr>
        <w:spacing w:after="200"/>
        <w:ind w:left="425" w:hanging="425"/>
        <w:jc w:val="both"/>
        <w:rPr>
          <w:rFonts w:ascii="Times New Roman" w:hAnsi="Times New Roman" w:cs="Times New Roman"/>
        </w:rPr>
      </w:pPr>
      <w:r w:rsidRPr="00C671A4">
        <w:rPr>
          <w:rFonts w:ascii="Times New Roman" w:hAnsi="Times New Roman" w:cs="Times New Roman"/>
        </w:rPr>
        <w:t xml:space="preserve">Gibson, J., Kim, </w:t>
      </w:r>
      <w:proofErr w:type="gramStart"/>
      <w:r w:rsidRPr="00C671A4">
        <w:rPr>
          <w:rFonts w:ascii="Times New Roman" w:hAnsi="Times New Roman" w:cs="Times New Roman"/>
        </w:rPr>
        <w:t>B</w:t>
      </w:r>
      <w:proofErr w:type="gramEnd"/>
      <w:r w:rsidRPr="00C671A4">
        <w:rPr>
          <w:rFonts w:ascii="Times New Roman" w:hAnsi="Times New Roman" w:cs="Times New Roman"/>
        </w:rPr>
        <w:t xml:space="preserve">. </w:t>
      </w:r>
      <w:r w:rsidR="00445C74">
        <w:rPr>
          <w:rFonts w:ascii="Times New Roman" w:hAnsi="Times New Roman" w:cs="Times New Roman"/>
        </w:rPr>
        <w:t>'</w:t>
      </w:r>
      <w:proofErr w:type="spellStart"/>
      <w:r w:rsidRPr="00C671A4">
        <w:rPr>
          <w:rFonts w:ascii="Times New Roman" w:hAnsi="Times New Roman" w:cs="Times New Roman"/>
        </w:rPr>
        <w:t>Hicksian</w:t>
      </w:r>
      <w:proofErr w:type="spellEnd"/>
      <w:r w:rsidRPr="00C671A4">
        <w:rPr>
          <w:rFonts w:ascii="Times New Roman" w:hAnsi="Times New Roman" w:cs="Times New Roman"/>
        </w:rPr>
        <w:t xml:space="preserve"> separability does not hold over space: Implications for the design of household surveys and price questionnaires.</w:t>
      </w:r>
      <w:r w:rsidR="00445C74">
        <w:rPr>
          <w:rFonts w:ascii="Times New Roman" w:hAnsi="Times New Roman" w:cs="Times New Roman"/>
        </w:rPr>
        <w:t>'</w:t>
      </w:r>
      <w:r w:rsidRPr="00C671A4">
        <w:rPr>
          <w:rFonts w:ascii="Times New Roman" w:hAnsi="Times New Roman" w:cs="Times New Roman"/>
        </w:rPr>
        <w:t xml:space="preserve"> </w:t>
      </w:r>
      <w:r w:rsidRPr="00C671A4">
        <w:rPr>
          <w:rFonts w:ascii="Times New Roman" w:hAnsi="Times New Roman" w:cs="Times New Roman"/>
          <w:i/>
          <w:iCs/>
        </w:rPr>
        <w:t xml:space="preserve">Journal of Development Economics </w:t>
      </w:r>
      <w:r w:rsidRPr="00C671A4">
        <w:rPr>
          <w:rFonts w:ascii="Times New Roman" w:hAnsi="Times New Roman" w:cs="Times New Roman"/>
          <w:iCs/>
        </w:rPr>
        <w:t>114.1 (2015): 34-40</w:t>
      </w:r>
      <w:r w:rsidRPr="00C671A4">
        <w:rPr>
          <w:rFonts w:ascii="Times New Roman" w:hAnsi="Times New Roman" w:cs="Times New Roman"/>
        </w:rPr>
        <w:t>.</w:t>
      </w:r>
    </w:p>
    <w:p w:rsidR="00710EE3" w:rsidRPr="00C671A4" w:rsidRDefault="009965E9" w:rsidP="00E57174">
      <w:pPr>
        <w:spacing w:after="200"/>
        <w:ind w:left="425" w:hanging="425"/>
        <w:jc w:val="both"/>
        <w:rPr>
          <w:rFonts w:ascii="Times New Roman" w:hAnsi="Times New Roman" w:cs="Times New Roman"/>
        </w:rPr>
      </w:pPr>
      <w:r w:rsidRPr="00C671A4">
        <w:rPr>
          <w:rFonts w:ascii="Times New Roman" w:hAnsi="Times New Roman" w:cs="Times New Roman"/>
        </w:rPr>
        <w:lastRenderedPageBreak/>
        <w:t xml:space="preserve">Gibson, J., </w:t>
      </w:r>
      <w:r w:rsidR="00663B23" w:rsidRPr="00C671A4">
        <w:rPr>
          <w:rFonts w:ascii="Times New Roman" w:hAnsi="Times New Roman" w:cs="Times New Roman"/>
        </w:rPr>
        <w:t xml:space="preserve">Kim, </w:t>
      </w:r>
      <w:proofErr w:type="gramStart"/>
      <w:r w:rsidR="00663B23" w:rsidRPr="00C671A4">
        <w:rPr>
          <w:rFonts w:ascii="Times New Roman" w:hAnsi="Times New Roman" w:cs="Times New Roman"/>
        </w:rPr>
        <w:t>B</w:t>
      </w:r>
      <w:proofErr w:type="gramEnd"/>
      <w:r w:rsidR="00663B23" w:rsidRPr="00C671A4">
        <w:rPr>
          <w:rFonts w:ascii="Times New Roman" w:hAnsi="Times New Roman" w:cs="Times New Roman"/>
        </w:rPr>
        <w:t>.</w:t>
      </w:r>
      <w:r w:rsidRPr="00C671A4">
        <w:rPr>
          <w:rFonts w:ascii="Times New Roman" w:hAnsi="Times New Roman" w:cs="Times New Roman"/>
        </w:rPr>
        <w:t xml:space="preserve"> </w:t>
      </w:r>
      <w:r w:rsidR="00445C74">
        <w:rPr>
          <w:rFonts w:ascii="Times New Roman" w:hAnsi="Times New Roman" w:cs="Times New Roman"/>
        </w:rPr>
        <w:t>'</w:t>
      </w:r>
      <w:r w:rsidR="00663B23" w:rsidRPr="00C671A4">
        <w:rPr>
          <w:rFonts w:ascii="Times New Roman" w:hAnsi="Times New Roman" w:cs="Times New Roman"/>
        </w:rPr>
        <w:t>Quality, quantity and spatial variation of price: Back to the bog.</w:t>
      </w:r>
      <w:r w:rsidR="00445C74">
        <w:rPr>
          <w:rFonts w:ascii="Times New Roman" w:hAnsi="Times New Roman" w:cs="Times New Roman"/>
        </w:rPr>
        <w:t>'</w:t>
      </w:r>
      <w:r w:rsidRPr="00C671A4">
        <w:rPr>
          <w:rFonts w:ascii="Times New Roman" w:hAnsi="Times New Roman" w:cs="Times New Roman"/>
        </w:rPr>
        <w:t xml:space="preserve"> </w:t>
      </w:r>
      <w:proofErr w:type="gramStart"/>
      <w:r w:rsidR="00663B23" w:rsidRPr="00C671A4">
        <w:rPr>
          <w:rFonts w:ascii="Times New Roman" w:hAnsi="Times New Roman" w:cs="Times New Roman"/>
          <w:i/>
          <w:iCs/>
        </w:rPr>
        <w:t xml:space="preserve">Working Paper </w:t>
      </w:r>
      <w:r w:rsidR="00663B23" w:rsidRPr="00C671A4">
        <w:rPr>
          <w:rFonts w:ascii="Times New Roman" w:hAnsi="Times New Roman" w:cs="Times New Roman"/>
        </w:rPr>
        <w:t xml:space="preserve">10/16, </w:t>
      </w:r>
      <w:r w:rsidR="00C00B8B" w:rsidRPr="00C671A4">
        <w:rPr>
          <w:rFonts w:ascii="Times New Roman" w:hAnsi="Times New Roman" w:cs="Times New Roman"/>
        </w:rPr>
        <w:t xml:space="preserve">(2016) </w:t>
      </w:r>
      <w:r w:rsidR="00663B23" w:rsidRPr="00C671A4">
        <w:rPr>
          <w:rFonts w:ascii="Times New Roman" w:hAnsi="Times New Roman" w:cs="Times New Roman"/>
        </w:rPr>
        <w:t>Department of Economics, University of Waikato</w:t>
      </w:r>
      <w:r w:rsidRPr="00C671A4">
        <w:rPr>
          <w:rFonts w:ascii="Times New Roman" w:hAnsi="Times New Roman" w:cs="Times New Roman"/>
        </w:rPr>
        <w:t>.</w:t>
      </w:r>
      <w:proofErr w:type="gramEnd"/>
    </w:p>
    <w:p w:rsidR="00FE5830" w:rsidRPr="00C671A4" w:rsidRDefault="00FE5830" w:rsidP="00E57174">
      <w:pPr>
        <w:spacing w:after="200"/>
        <w:ind w:left="425" w:hanging="425"/>
        <w:jc w:val="both"/>
        <w:rPr>
          <w:rFonts w:ascii="Times New Roman" w:hAnsi="Times New Roman" w:cs="Times New Roman"/>
        </w:rPr>
      </w:pPr>
      <w:r w:rsidRPr="00C671A4">
        <w:rPr>
          <w:rFonts w:ascii="Times New Roman" w:hAnsi="Times New Roman" w:cs="Times New Roman"/>
        </w:rPr>
        <w:t xml:space="preserve">Gibson, J., Le, T., Kim, B. </w:t>
      </w:r>
      <w:r w:rsidR="00445C74">
        <w:rPr>
          <w:rFonts w:ascii="Times New Roman" w:hAnsi="Times New Roman" w:cs="Times New Roman"/>
        </w:rPr>
        <w:t>'</w:t>
      </w:r>
      <w:r w:rsidRPr="00C671A4">
        <w:rPr>
          <w:rFonts w:ascii="Times New Roman" w:hAnsi="Times New Roman" w:cs="Times New Roman"/>
        </w:rPr>
        <w:t>Prices, Engel curves, and time-space deflation: Impacts on poverty and inequality in Vietnam.</w:t>
      </w:r>
      <w:r w:rsidR="00445C74">
        <w:rPr>
          <w:rFonts w:ascii="Times New Roman" w:hAnsi="Times New Roman" w:cs="Times New Roman"/>
        </w:rPr>
        <w:t>'</w:t>
      </w:r>
      <w:r w:rsidRPr="00C671A4">
        <w:rPr>
          <w:rFonts w:ascii="Times New Roman" w:hAnsi="Times New Roman" w:cs="Times New Roman"/>
        </w:rPr>
        <w:t> </w:t>
      </w:r>
      <w:r w:rsidRPr="00C671A4">
        <w:rPr>
          <w:rFonts w:ascii="Times New Roman" w:hAnsi="Times New Roman" w:cs="Times New Roman"/>
          <w:i/>
          <w:iCs/>
        </w:rPr>
        <w:t>World Bank Economic Review</w:t>
      </w:r>
      <w:r w:rsidRPr="00C671A4">
        <w:rPr>
          <w:rFonts w:ascii="Times New Roman" w:hAnsi="Times New Roman" w:cs="Times New Roman"/>
        </w:rPr>
        <w:t xml:space="preserve"> </w:t>
      </w:r>
      <w:r w:rsidR="00A67F35" w:rsidRPr="00C671A4">
        <w:rPr>
          <w:rFonts w:ascii="Times New Roman" w:hAnsi="Times New Roman" w:cs="Times New Roman"/>
        </w:rPr>
        <w:t>31.2 (2017): 504-530</w:t>
      </w:r>
      <w:r w:rsidRPr="00C671A4">
        <w:rPr>
          <w:rFonts w:ascii="Times New Roman" w:hAnsi="Times New Roman" w:cs="Times New Roman"/>
        </w:rPr>
        <w:t>.</w:t>
      </w:r>
    </w:p>
    <w:p w:rsidR="00663B23" w:rsidRPr="00C671A4" w:rsidRDefault="00663B23" w:rsidP="00E57174">
      <w:pPr>
        <w:spacing w:after="200"/>
        <w:ind w:left="425" w:hanging="425"/>
        <w:jc w:val="both"/>
        <w:rPr>
          <w:rFonts w:ascii="Times New Roman" w:hAnsi="Times New Roman" w:cs="Times New Roman"/>
        </w:rPr>
      </w:pPr>
      <w:r w:rsidRPr="00C671A4">
        <w:rPr>
          <w:rFonts w:ascii="Times New Roman" w:hAnsi="Times New Roman" w:cs="Times New Roman"/>
        </w:rPr>
        <w:t xml:space="preserve">Gibson, J., Rozelle, S. </w:t>
      </w:r>
      <w:r w:rsidR="00445C74">
        <w:rPr>
          <w:rFonts w:ascii="Times New Roman" w:hAnsi="Times New Roman" w:cs="Times New Roman"/>
        </w:rPr>
        <w:t>'</w:t>
      </w:r>
      <w:r w:rsidRPr="00C671A4">
        <w:rPr>
          <w:rFonts w:ascii="Times New Roman" w:hAnsi="Times New Roman" w:cs="Times New Roman"/>
        </w:rPr>
        <w:t>Prices and unit values in poverty measurement and tax reform analysis.</w:t>
      </w:r>
      <w:r w:rsidR="00445C74">
        <w:rPr>
          <w:rFonts w:ascii="Times New Roman" w:hAnsi="Times New Roman" w:cs="Times New Roman"/>
        </w:rPr>
        <w:t>'</w:t>
      </w:r>
      <w:r w:rsidRPr="00C671A4">
        <w:rPr>
          <w:rFonts w:ascii="Times New Roman" w:hAnsi="Times New Roman" w:cs="Times New Roman"/>
        </w:rPr>
        <w:t xml:space="preserve"> </w:t>
      </w:r>
      <w:r w:rsidRPr="00C671A4">
        <w:rPr>
          <w:rFonts w:ascii="Times New Roman" w:hAnsi="Times New Roman" w:cs="Times New Roman"/>
          <w:i/>
          <w:iCs/>
        </w:rPr>
        <w:t xml:space="preserve">World Bank Economic Review </w:t>
      </w:r>
      <w:r w:rsidRPr="00C671A4">
        <w:rPr>
          <w:rFonts w:ascii="Times New Roman" w:hAnsi="Times New Roman" w:cs="Times New Roman"/>
        </w:rPr>
        <w:t>19</w:t>
      </w:r>
      <w:r w:rsidR="00C00B8B" w:rsidRPr="00C671A4">
        <w:rPr>
          <w:rFonts w:ascii="Times New Roman" w:hAnsi="Times New Roman" w:cs="Times New Roman"/>
        </w:rPr>
        <w:t xml:space="preserve">.1 </w:t>
      </w:r>
      <w:r w:rsidRPr="00C671A4">
        <w:rPr>
          <w:rFonts w:ascii="Times New Roman" w:hAnsi="Times New Roman" w:cs="Times New Roman"/>
        </w:rPr>
        <w:t>(</w:t>
      </w:r>
      <w:r w:rsidR="00C00B8B" w:rsidRPr="00C671A4">
        <w:rPr>
          <w:rFonts w:ascii="Times New Roman" w:hAnsi="Times New Roman" w:cs="Times New Roman"/>
        </w:rPr>
        <w:t>2005</w:t>
      </w:r>
      <w:r w:rsidRPr="00C671A4">
        <w:rPr>
          <w:rFonts w:ascii="Times New Roman" w:hAnsi="Times New Roman" w:cs="Times New Roman"/>
        </w:rPr>
        <w:t>): 69-97.</w:t>
      </w:r>
    </w:p>
    <w:p w:rsidR="0030103F" w:rsidRPr="00C671A4" w:rsidRDefault="0030103F" w:rsidP="00E57174">
      <w:pPr>
        <w:spacing w:after="200"/>
        <w:ind w:left="425" w:hanging="425"/>
        <w:jc w:val="both"/>
        <w:rPr>
          <w:rFonts w:ascii="Times New Roman" w:hAnsi="Times New Roman" w:cs="Times New Roman"/>
        </w:rPr>
      </w:pPr>
      <w:proofErr w:type="gramStart"/>
      <w:r w:rsidRPr="00C671A4">
        <w:rPr>
          <w:rFonts w:ascii="Times New Roman" w:hAnsi="Times New Roman" w:cs="Times New Roman"/>
        </w:rPr>
        <w:t xml:space="preserve">Greene, W. </w:t>
      </w:r>
      <w:r w:rsidR="00445C74">
        <w:rPr>
          <w:rFonts w:ascii="Times New Roman" w:hAnsi="Times New Roman" w:cs="Times New Roman"/>
        </w:rPr>
        <w:t>'</w:t>
      </w:r>
      <w:r w:rsidRPr="00C671A4">
        <w:rPr>
          <w:rFonts w:ascii="Times New Roman" w:hAnsi="Times New Roman" w:cs="Times New Roman"/>
        </w:rPr>
        <w:t>On the asymptotic bias of the ordinary least squares estimator of the Tobit model.</w:t>
      </w:r>
      <w:r w:rsidR="00445C74">
        <w:rPr>
          <w:rFonts w:ascii="Times New Roman" w:hAnsi="Times New Roman" w:cs="Times New Roman"/>
        </w:rPr>
        <w:t>'</w:t>
      </w:r>
      <w:proofErr w:type="gramEnd"/>
      <w:r w:rsidRPr="00C671A4">
        <w:rPr>
          <w:rFonts w:ascii="Times New Roman" w:hAnsi="Times New Roman" w:cs="Times New Roman"/>
        </w:rPr>
        <w:t xml:space="preserve"> </w:t>
      </w:r>
      <w:proofErr w:type="spellStart"/>
      <w:r w:rsidRPr="00C671A4">
        <w:rPr>
          <w:rFonts w:ascii="Times New Roman" w:hAnsi="Times New Roman" w:cs="Times New Roman"/>
          <w:i/>
          <w:iCs/>
        </w:rPr>
        <w:t>Econometrica</w:t>
      </w:r>
      <w:proofErr w:type="spellEnd"/>
      <w:r w:rsidRPr="00C671A4">
        <w:rPr>
          <w:rFonts w:ascii="Times New Roman" w:hAnsi="Times New Roman" w:cs="Times New Roman"/>
        </w:rPr>
        <w:t> 49.2 (1981): 505-513.</w:t>
      </w:r>
    </w:p>
    <w:p w:rsidR="0030103F" w:rsidRPr="00C671A4" w:rsidRDefault="0030103F" w:rsidP="00E57174">
      <w:pPr>
        <w:spacing w:after="200"/>
        <w:ind w:left="425" w:hanging="425"/>
        <w:jc w:val="both"/>
        <w:rPr>
          <w:rFonts w:ascii="Times New Roman" w:eastAsia="Times New Roman" w:hAnsi="Times New Roman" w:cs="Times New Roman"/>
          <w:lang w:val="en-NZ" w:eastAsia="zh-CN"/>
        </w:rPr>
      </w:pPr>
      <w:proofErr w:type="spellStart"/>
      <w:r w:rsidRPr="00C671A4">
        <w:rPr>
          <w:rFonts w:ascii="Times New Roman" w:eastAsia="Times New Roman" w:hAnsi="Times New Roman" w:cs="Times New Roman"/>
          <w:lang w:val="en-NZ" w:eastAsia="zh-CN"/>
        </w:rPr>
        <w:t>Grogger</w:t>
      </w:r>
      <w:proofErr w:type="spellEnd"/>
      <w:r w:rsidRPr="00C671A4">
        <w:rPr>
          <w:rFonts w:ascii="Times New Roman" w:eastAsia="Times New Roman" w:hAnsi="Times New Roman" w:cs="Times New Roman"/>
          <w:lang w:val="en-NZ" w:eastAsia="zh-CN"/>
        </w:rPr>
        <w:t xml:space="preserve">, J. </w:t>
      </w:r>
      <w:r w:rsidR="00445C74">
        <w:rPr>
          <w:rFonts w:ascii="Times New Roman" w:eastAsia="Times New Roman" w:hAnsi="Times New Roman" w:cs="Times New Roman"/>
          <w:lang w:val="en-NZ" w:eastAsia="zh-CN"/>
        </w:rPr>
        <w:t>'</w:t>
      </w:r>
      <w:r w:rsidRPr="00C671A4">
        <w:rPr>
          <w:rFonts w:ascii="Times New Roman" w:eastAsia="Times New Roman" w:hAnsi="Times New Roman" w:cs="Times New Roman"/>
          <w:lang w:val="en-NZ" w:eastAsia="zh-CN"/>
        </w:rPr>
        <w:t>Soda taxes and the prices of sodas and other drinks: Evidence from Mexico.</w:t>
      </w:r>
      <w:r w:rsidR="00445C74">
        <w:rPr>
          <w:rFonts w:ascii="Times New Roman" w:eastAsia="Times New Roman" w:hAnsi="Times New Roman" w:cs="Times New Roman"/>
          <w:lang w:val="en-NZ" w:eastAsia="zh-CN"/>
        </w:rPr>
        <w:t>'</w:t>
      </w:r>
      <w:r w:rsidRPr="00C671A4">
        <w:rPr>
          <w:rFonts w:ascii="Times New Roman" w:eastAsia="Times New Roman" w:hAnsi="Times New Roman" w:cs="Times New Roman"/>
          <w:lang w:val="en-NZ" w:eastAsia="zh-CN"/>
        </w:rPr>
        <w:t xml:space="preserve"> </w:t>
      </w:r>
      <w:r w:rsidR="00AB1EA8" w:rsidRPr="00C671A4">
        <w:rPr>
          <w:rFonts w:ascii="Times New Roman" w:eastAsia="Times New Roman" w:hAnsi="Times New Roman" w:cs="Times New Roman"/>
          <w:i/>
          <w:iCs/>
          <w:lang w:val="en-NZ" w:eastAsia="zh-CN"/>
        </w:rPr>
        <w:t>American Journal of Agricultural Economics</w:t>
      </w:r>
      <w:r w:rsidR="00AB1EA8" w:rsidRPr="00C671A4">
        <w:rPr>
          <w:rFonts w:ascii="Times New Roman" w:eastAsia="Times New Roman" w:hAnsi="Times New Roman" w:cs="Times New Roman"/>
          <w:lang w:val="en-NZ" w:eastAsia="zh-CN"/>
        </w:rPr>
        <w:t xml:space="preserve"> 99.2 (2017</w:t>
      </w:r>
      <w:r w:rsidRPr="00C671A4">
        <w:rPr>
          <w:rFonts w:ascii="Times New Roman" w:eastAsia="Times New Roman" w:hAnsi="Times New Roman" w:cs="Times New Roman"/>
          <w:lang w:val="en-NZ" w:eastAsia="zh-CN"/>
        </w:rPr>
        <w:t>)</w:t>
      </w:r>
      <w:r w:rsidR="00AB1EA8" w:rsidRPr="00C671A4">
        <w:rPr>
          <w:rFonts w:ascii="Times New Roman" w:eastAsia="Times New Roman" w:hAnsi="Times New Roman" w:cs="Times New Roman"/>
          <w:lang w:val="en-NZ" w:eastAsia="zh-CN"/>
        </w:rPr>
        <w:t>: 481-498.</w:t>
      </w:r>
    </w:p>
    <w:p w:rsidR="00C841B1" w:rsidRPr="00C671A4" w:rsidRDefault="00C841B1" w:rsidP="00E57174">
      <w:pPr>
        <w:spacing w:after="200"/>
        <w:ind w:left="425" w:hanging="425"/>
        <w:jc w:val="both"/>
        <w:rPr>
          <w:rFonts w:ascii="Times New Roman" w:hAnsi="Times New Roman" w:cs="Times New Roman"/>
        </w:rPr>
      </w:pPr>
      <w:proofErr w:type="spellStart"/>
      <w:r w:rsidRPr="00C671A4">
        <w:rPr>
          <w:rFonts w:ascii="Times New Roman" w:hAnsi="Times New Roman" w:cs="Times New Roman"/>
        </w:rPr>
        <w:t>Gustavsen</w:t>
      </w:r>
      <w:proofErr w:type="spellEnd"/>
      <w:r w:rsidRPr="00C671A4">
        <w:rPr>
          <w:rFonts w:ascii="Times New Roman" w:hAnsi="Times New Roman" w:cs="Times New Roman"/>
        </w:rPr>
        <w:t xml:space="preserve">, G. </w:t>
      </w:r>
      <w:r w:rsidR="00445C74">
        <w:rPr>
          <w:rFonts w:ascii="Times New Roman" w:hAnsi="Times New Roman" w:cs="Times New Roman"/>
        </w:rPr>
        <w:t>'</w:t>
      </w:r>
      <w:r w:rsidRPr="00C671A4">
        <w:rPr>
          <w:rFonts w:ascii="Times New Roman" w:hAnsi="Times New Roman" w:cs="Times New Roman"/>
        </w:rPr>
        <w:t>Consumer cohorts and demand elasticities.</w:t>
      </w:r>
      <w:r w:rsidR="00445C74">
        <w:rPr>
          <w:rFonts w:ascii="Times New Roman" w:hAnsi="Times New Roman" w:cs="Times New Roman"/>
        </w:rPr>
        <w:t>'</w:t>
      </w:r>
      <w:r w:rsidRPr="00C671A4">
        <w:rPr>
          <w:rFonts w:ascii="Times New Roman" w:hAnsi="Times New Roman" w:cs="Times New Roman"/>
        </w:rPr>
        <w:t xml:space="preserve"> </w:t>
      </w:r>
      <w:r w:rsidRPr="00C671A4">
        <w:rPr>
          <w:rFonts w:ascii="Times New Roman" w:hAnsi="Times New Roman" w:cs="Times New Roman"/>
          <w:i/>
          <w:iCs/>
        </w:rPr>
        <w:t>European Review of Agricultural Economics</w:t>
      </w:r>
      <w:r w:rsidRPr="00C671A4">
        <w:rPr>
          <w:rFonts w:ascii="Times New Roman" w:hAnsi="Times New Roman" w:cs="Times New Roman"/>
        </w:rPr>
        <w:t xml:space="preserve"> 42.2 (2015): 217-37.</w:t>
      </w:r>
    </w:p>
    <w:p w:rsidR="00571B55" w:rsidRPr="00C671A4" w:rsidRDefault="00571B55" w:rsidP="00E57174">
      <w:pPr>
        <w:spacing w:after="200"/>
        <w:ind w:left="425" w:hanging="425"/>
        <w:jc w:val="both"/>
        <w:rPr>
          <w:rFonts w:ascii="Times New Roman" w:eastAsia="Times New Roman" w:hAnsi="Times New Roman" w:cs="Times New Roman"/>
          <w:lang w:val="en-NZ" w:eastAsia="zh-CN"/>
        </w:rPr>
      </w:pPr>
      <w:r w:rsidRPr="00C671A4">
        <w:rPr>
          <w:rFonts w:ascii="Times New Roman" w:eastAsia="Times New Roman" w:hAnsi="Times New Roman" w:cs="Times New Roman"/>
          <w:lang w:val="en-NZ" w:eastAsia="zh-CN"/>
        </w:rPr>
        <w:t xml:space="preserve">Hasan, S. </w:t>
      </w:r>
      <w:r w:rsidR="00445C74">
        <w:rPr>
          <w:rFonts w:ascii="Times New Roman" w:eastAsia="Times New Roman" w:hAnsi="Times New Roman" w:cs="Times New Roman"/>
          <w:lang w:val="en-NZ" w:eastAsia="zh-CN"/>
        </w:rPr>
        <w:t>'</w:t>
      </w:r>
      <w:r w:rsidRPr="00C671A4">
        <w:rPr>
          <w:rFonts w:ascii="Times New Roman" w:eastAsia="Times New Roman" w:hAnsi="Times New Roman" w:cs="Times New Roman"/>
          <w:lang w:val="en-NZ" w:eastAsia="zh-CN"/>
        </w:rPr>
        <w:t xml:space="preserve">The distributional </w:t>
      </w:r>
      <w:proofErr w:type="gramStart"/>
      <w:r w:rsidRPr="00C671A4">
        <w:rPr>
          <w:rFonts w:ascii="Times New Roman" w:eastAsia="Times New Roman" w:hAnsi="Times New Roman" w:cs="Times New Roman"/>
          <w:lang w:val="en-NZ" w:eastAsia="zh-CN"/>
        </w:rPr>
        <w:t>effect of a large rice price increase</w:t>
      </w:r>
      <w:proofErr w:type="gramEnd"/>
      <w:r w:rsidRPr="00C671A4">
        <w:rPr>
          <w:rFonts w:ascii="Times New Roman" w:eastAsia="Times New Roman" w:hAnsi="Times New Roman" w:cs="Times New Roman"/>
          <w:lang w:val="en-NZ" w:eastAsia="zh-CN"/>
        </w:rPr>
        <w:t xml:space="preserve"> on welfare and poverty in Bangladesh.</w:t>
      </w:r>
      <w:r w:rsidR="00445C74">
        <w:rPr>
          <w:rFonts w:ascii="Times New Roman" w:eastAsia="Times New Roman" w:hAnsi="Times New Roman" w:cs="Times New Roman"/>
          <w:lang w:val="en-NZ" w:eastAsia="zh-CN"/>
        </w:rPr>
        <w:t>'</w:t>
      </w:r>
      <w:r w:rsidRPr="00C671A4">
        <w:rPr>
          <w:rFonts w:ascii="Times New Roman" w:eastAsia="Times New Roman" w:hAnsi="Times New Roman" w:cs="Times New Roman"/>
          <w:lang w:val="en-NZ" w:eastAsia="zh-CN"/>
        </w:rPr>
        <w:t xml:space="preserve"> </w:t>
      </w:r>
      <w:r w:rsidRPr="00C671A4">
        <w:rPr>
          <w:rFonts w:ascii="Times New Roman" w:eastAsia="Times New Roman" w:hAnsi="Times New Roman" w:cs="Times New Roman"/>
          <w:i/>
          <w:iCs/>
          <w:lang w:val="en-NZ" w:eastAsia="zh-CN"/>
        </w:rPr>
        <w:t>Australian Journal of Agricultural and Resource Economics</w:t>
      </w:r>
      <w:r w:rsidRPr="00C671A4">
        <w:rPr>
          <w:rFonts w:ascii="Times New Roman" w:eastAsia="Times New Roman" w:hAnsi="Times New Roman" w:cs="Times New Roman"/>
          <w:lang w:val="en-NZ" w:eastAsia="zh-CN"/>
        </w:rPr>
        <w:t xml:space="preserve"> 61.1 (2017): 154-171.</w:t>
      </w:r>
    </w:p>
    <w:p w:rsidR="00DC730E" w:rsidRPr="00C671A4" w:rsidRDefault="00DC730E" w:rsidP="00E57174">
      <w:pPr>
        <w:spacing w:after="200"/>
        <w:ind w:left="425" w:hanging="425"/>
        <w:jc w:val="both"/>
        <w:rPr>
          <w:rFonts w:ascii="Times New Roman" w:eastAsia="Times New Roman" w:hAnsi="Times New Roman" w:cs="Times New Roman"/>
          <w:lang w:val="en-NZ" w:eastAsia="zh-CN"/>
        </w:rPr>
      </w:pPr>
      <w:proofErr w:type="gramStart"/>
      <w:r w:rsidRPr="00C671A4">
        <w:rPr>
          <w:rFonts w:ascii="Times New Roman" w:hAnsi="Times New Roman" w:cs="Times New Roman"/>
          <w:lang w:val="en-NZ"/>
        </w:rPr>
        <w:t xml:space="preserve">Holm, S. </w:t>
      </w:r>
      <w:r w:rsidR="00445C74">
        <w:rPr>
          <w:rFonts w:ascii="Times New Roman" w:hAnsi="Times New Roman" w:cs="Times New Roman"/>
          <w:lang w:val="en-NZ"/>
        </w:rPr>
        <w:t>'</w:t>
      </w:r>
      <w:r w:rsidRPr="00C671A4">
        <w:rPr>
          <w:rFonts w:ascii="Times New Roman" w:hAnsi="Times New Roman" w:cs="Times New Roman"/>
          <w:lang w:val="en-NZ"/>
        </w:rPr>
        <w:t xml:space="preserve">A simple sequentially </w:t>
      </w:r>
      <w:proofErr w:type="spellStart"/>
      <w:r w:rsidRPr="00C671A4">
        <w:rPr>
          <w:rFonts w:ascii="Times New Roman" w:hAnsi="Times New Roman" w:cs="Times New Roman"/>
          <w:lang w:val="en-NZ"/>
        </w:rPr>
        <w:t>rejective</w:t>
      </w:r>
      <w:proofErr w:type="spellEnd"/>
      <w:r w:rsidRPr="00C671A4">
        <w:rPr>
          <w:rFonts w:ascii="Times New Roman" w:hAnsi="Times New Roman" w:cs="Times New Roman"/>
          <w:lang w:val="en-NZ"/>
        </w:rPr>
        <w:t xml:space="preserve"> multiple test procedure.</w:t>
      </w:r>
      <w:r w:rsidR="00445C74">
        <w:rPr>
          <w:rFonts w:ascii="Times New Roman" w:hAnsi="Times New Roman" w:cs="Times New Roman"/>
          <w:lang w:val="en-NZ"/>
        </w:rPr>
        <w:t>'</w:t>
      </w:r>
      <w:proofErr w:type="gramEnd"/>
      <w:r w:rsidRPr="00C671A4">
        <w:rPr>
          <w:rFonts w:ascii="Times New Roman" w:hAnsi="Times New Roman" w:cs="Times New Roman"/>
          <w:lang w:val="en-NZ"/>
        </w:rPr>
        <w:t xml:space="preserve"> </w:t>
      </w:r>
      <w:r w:rsidRPr="00C671A4">
        <w:rPr>
          <w:rFonts w:ascii="Times New Roman" w:hAnsi="Times New Roman" w:cs="Times New Roman"/>
          <w:i/>
          <w:lang w:val="en-NZ"/>
        </w:rPr>
        <w:t xml:space="preserve">Scandinavian Journal of Statistics </w:t>
      </w:r>
      <w:r w:rsidRPr="00C671A4">
        <w:rPr>
          <w:rFonts w:ascii="Times New Roman" w:hAnsi="Times New Roman" w:cs="Times New Roman"/>
          <w:lang w:val="en-NZ"/>
        </w:rPr>
        <w:t>6.1 (1979): 65-70.</w:t>
      </w:r>
    </w:p>
    <w:p w:rsidR="001515F8" w:rsidRPr="00C671A4" w:rsidRDefault="009E759F" w:rsidP="00E57174">
      <w:pPr>
        <w:spacing w:after="200"/>
        <w:ind w:left="425" w:hanging="425"/>
        <w:jc w:val="both"/>
        <w:rPr>
          <w:rFonts w:ascii="Times New Roman" w:hAnsi="Times New Roman" w:cs="Times New Roman"/>
          <w:lang w:val="en-NZ" w:eastAsia="en-NZ"/>
        </w:rPr>
      </w:pPr>
      <w:proofErr w:type="spellStart"/>
      <w:r w:rsidRPr="00C671A4">
        <w:rPr>
          <w:rFonts w:ascii="Times New Roman" w:hAnsi="Times New Roman" w:cs="Times New Roman"/>
          <w:lang w:val="en-NZ" w:eastAsia="en-NZ"/>
        </w:rPr>
        <w:t>McKelvey</w:t>
      </w:r>
      <w:proofErr w:type="spellEnd"/>
      <w:r w:rsidRPr="00C671A4">
        <w:rPr>
          <w:rFonts w:ascii="Times New Roman" w:hAnsi="Times New Roman" w:cs="Times New Roman"/>
          <w:lang w:val="en-NZ" w:eastAsia="en-NZ"/>
        </w:rPr>
        <w:t>, C.</w:t>
      </w:r>
      <w:r w:rsidR="001515F8" w:rsidRPr="00C671A4">
        <w:rPr>
          <w:rFonts w:ascii="Times New Roman" w:hAnsi="Times New Roman" w:cs="Times New Roman"/>
          <w:lang w:val="en-NZ" w:eastAsia="en-NZ"/>
        </w:rPr>
        <w:t xml:space="preserve"> </w:t>
      </w:r>
      <w:r w:rsidR="00445C74">
        <w:rPr>
          <w:rFonts w:ascii="Times New Roman" w:hAnsi="Times New Roman" w:cs="Times New Roman"/>
          <w:lang w:val="en-NZ" w:eastAsia="en-NZ"/>
        </w:rPr>
        <w:t>'</w:t>
      </w:r>
      <w:r w:rsidR="001515F8" w:rsidRPr="00C671A4">
        <w:rPr>
          <w:rFonts w:ascii="Times New Roman" w:hAnsi="Times New Roman" w:cs="Times New Roman"/>
          <w:lang w:val="en-NZ" w:eastAsia="en-NZ"/>
        </w:rPr>
        <w:t>Price, unit value and quality demanded.</w:t>
      </w:r>
      <w:r w:rsidR="00445C74">
        <w:rPr>
          <w:rFonts w:ascii="Times New Roman" w:hAnsi="Times New Roman" w:cs="Times New Roman"/>
          <w:lang w:val="en-NZ" w:eastAsia="en-NZ"/>
        </w:rPr>
        <w:t>'</w:t>
      </w:r>
      <w:r w:rsidR="001515F8" w:rsidRPr="00C671A4">
        <w:rPr>
          <w:rFonts w:ascii="Times New Roman" w:hAnsi="Times New Roman" w:cs="Times New Roman"/>
          <w:lang w:val="en-NZ" w:eastAsia="en-NZ"/>
        </w:rPr>
        <w:t xml:space="preserve"> </w:t>
      </w:r>
      <w:r w:rsidR="001515F8" w:rsidRPr="00C671A4">
        <w:rPr>
          <w:rFonts w:ascii="Times New Roman" w:hAnsi="Times New Roman" w:cs="Times New Roman"/>
          <w:i/>
          <w:lang w:val="en-NZ" w:eastAsia="en-NZ"/>
        </w:rPr>
        <w:t>Journal of Development Economics</w:t>
      </w:r>
      <w:r w:rsidR="001515F8" w:rsidRPr="00C671A4">
        <w:rPr>
          <w:rFonts w:ascii="Times New Roman" w:hAnsi="Times New Roman" w:cs="Times New Roman"/>
          <w:lang w:val="en-NZ" w:eastAsia="en-NZ"/>
        </w:rPr>
        <w:t xml:space="preserve"> 95</w:t>
      </w:r>
      <w:r w:rsidR="008B62D1" w:rsidRPr="00C671A4">
        <w:rPr>
          <w:rFonts w:ascii="Times New Roman" w:hAnsi="Times New Roman" w:cs="Times New Roman"/>
          <w:lang w:val="en-NZ" w:eastAsia="en-NZ"/>
        </w:rPr>
        <w:t xml:space="preserve">.1 </w:t>
      </w:r>
      <w:r w:rsidR="00C9228C" w:rsidRPr="00C671A4">
        <w:rPr>
          <w:rFonts w:ascii="Times New Roman" w:hAnsi="Times New Roman" w:cs="Times New Roman"/>
          <w:lang w:val="en-NZ" w:eastAsia="en-NZ"/>
        </w:rPr>
        <w:t>(</w:t>
      </w:r>
      <w:r w:rsidR="008B62D1" w:rsidRPr="00C671A4">
        <w:rPr>
          <w:rFonts w:ascii="Times New Roman" w:hAnsi="Times New Roman" w:cs="Times New Roman"/>
          <w:lang w:val="en-NZ" w:eastAsia="en-NZ"/>
        </w:rPr>
        <w:t>2011</w:t>
      </w:r>
      <w:r w:rsidR="00C9228C" w:rsidRPr="00C671A4">
        <w:rPr>
          <w:rFonts w:ascii="Times New Roman" w:hAnsi="Times New Roman" w:cs="Times New Roman"/>
          <w:lang w:val="en-NZ" w:eastAsia="en-NZ"/>
        </w:rPr>
        <w:t>):</w:t>
      </w:r>
      <w:r w:rsidR="001515F8" w:rsidRPr="00C671A4">
        <w:rPr>
          <w:rFonts w:ascii="Times New Roman" w:hAnsi="Times New Roman" w:cs="Times New Roman"/>
          <w:lang w:val="en-NZ" w:eastAsia="en-NZ"/>
        </w:rPr>
        <w:t xml:space="preserve"> 157-169.</w:t>
      </w:r>
    </w:p>
    <w:p w:rsidR="0077614F" w:rsidRPr="00C671A4" w:rsidRDefault="0077614F" w:rsidP="00E57174">
      <w:pPr>
        <w:spacing w:after="200"/>
        <w:ind w:left="425" w:hanging="425"/>
        <w:jc w:val="both"/>
        <w:rPr>
          <w:rFonts w:ascii="Times New Roman" w:hAnsi="Times New Roman" w:cs="Times New Roman"/>
          <w:lang w:val="en-NZ" w:eastAsia="en-NZ"/>
        </w:rPr>
      </w:pPr>
      <w:r w:rsidRPr="00C671A4">
        <w:rPr>
          <w:rFonts w:ascii="Times New Roman" w:hAnsi="Times New Roman" w:cs="Times New Roman"/>
          <w:lang w:eastAsia="en-NZ"/>
        </w:rPr>
        <w:t xml:space="preserve">Marsh, T., Piggott, N. </w:t>
      </w:r>
      <w:r w:rsidR="00445C74">
        <w:rPr>
          <w:rFonts w:ascii="Times New Roman" w:hAnsi="Times New Roman" w:cs="Times New Roman"/>
          <w:lang w:eastAsia="en-NZ"/>
        </w:rPr>
        <w:t>'</w:t>
      </w:r>
      <w:r w:rsidR="00D12DA1" w:rsidRPr="00C671A4">
        <w:rPr>
          <w:rFonts w:ascii="Times New Roman" w:hAnsi="Times New Roman" w:cs="Times New Roman"/>
          <w:lang w:eastAsia="en-NZ"/>
        </w:rPr>
        <w:t>Measuring pre-c</w:t>
      </w:r>
      <w:r w:rsidRPr="00C671A4">
        <w:rPr>
          <w:rFonts w:ascii="Times New Roman" w:hAnsi="Times New Roman" w:cs="Times New Roman"/>
          <w:lang w:eastAsia="en-NZ"/>
        </w:rPr>
        <w:t>ommit</w:t>
      </w:r>
      <w:r w:rsidR="00D12DA1" w:rsidRPr="00C671A4">
        <w:rPr>
          <w:rFonts w:ascii="Times New Roman" w:hAnsi="Times New Roman" w:cs="Times New Roman"/>
          <w:lang w:eastAsia="en-NZ"/>
        </w:rPr>
        <w:t>ted quantities through consumer price f</w:t>
      </w:r>
      <w:r w:rsidRPr="00C671A4">
        <w:rPr>
          <w:rFonts w:ascii="Times New Roman" w:hAnsi="Times New Roman" w:cs="Times New Roman"/>
          <w:lang w:eastAsia="en-NZ"/>
        </w:rPr>
        <w:t>ormation</w:t>
      </w:r>
      <w:r w:rsidR="00445C74">
        <w:rPr>
          <w:rFonts w:ascii="Times New Roman" w:hAnsi="Times New Roman" w:cs="Times New Roman"/>
          <w:lang w:eastAsia="en-NZ"/>
        </w:rPr>
        <w:t>'</w:t>
      </w:r>
      <w:r w:rsidR="00D12DA1" w:rsidRPr="00C671A4">
        <w:rPr>
          <w:rFonts w:ascii="Times New Roman" w:hAnsi="Times New Roman" w:cs="Times New Roman"/>
          <w:lang w:eastAsia="en-NZ"/>
        </w:rPr>
        <w:t xml:space="preserve"> Paper presented at the </w:t>
      </w:r>
      <w:r w:rsidRPr="00C671A4">
        <w:rPr>
          <w:rFonts w:ascii="Times New Roman" w:hAnsi="Times New Roman" w:cs="Times New Roman"/>
          <w:lang w:eastAsia="en-NZ"/>
        </w:rPr>
        <w:t>57</w:t>
      </w:r>
      <w:r w:rsidRPr="00C671A4">
        <w:rPr>
          <w:rFonts w:ascii="Times New Roman" w:hAnsi="Times New Roman" w:cs="Times New Roman"/>
          <w:vertAlign w:val="superscript"/>
          <w:lang w:eastAsia="en-NZ"/>
        </w:rPr>
        <w:t>th</w:t>
      </w:r>
      <w:r w:rsidR="00D12DA1" w:rsidRPr="00C671A4">
        <w:rPr>
          <w:rFonts w:ascii="Times New Roman" w:hAnsi="Times New Roman" w:cs="Times New Roman"/>
          <w:lang w:eastAsia="en-NZ"/>
        </w:rPr>
        <w:t xml:space="preserve"> Annual Conference of the </w:t>
      </w:r>
      <w:r w:rsidRPr="00C671A4">
        <w:rPr>
          <w:rFonts w:ascii="Times New Roman" w:hAnsi="Times New Roman" w:cs="Times New Roman"/>
          <w:lang w:eastAsia="en-NZ"/>
        </w:rPr>
        <w:t>Australian Agricultural and Resource Economics Society</w:t>
      </w:r>
      <w:r w:rsidR="00D12DA1" w:rsidRPr="00C671A4">
        <w:rPr>
          <w:rFonts w:ascii="Times New Roman" w:hAnsi="Times New Roman" w:cs="Times New Roman"/>
          <w:lang w:eastAsia="en-NZ"/>
        </w:rPr>
        <w:t>, Sydney (2013)</w:t>
      </w:r>
      <w:r w:rsidRPr="00C671A4">
        <w:rPr>
          <w:rFonts w:ascii="Times New Roman" w:hAnsi="Times New Roman" w:cs="Times New Roman"/>
          <w:lang w:eastAsia="en-NZ"/>
        </w:rPr>
        <w:t>.</w:t>
      </w:r>
    </w:p>
    <w:p w:rsidR="00D241F5" w:rsidRPr="00C671A4" w:rsidRDefault="00D241F5" w:rsidP="00E57174">
      <w:pPr>
        <w:spacing w:after="200"/>
        <w:ind w:left="425" w:hanging="425"/>
        <w:jc w:val="both"/>
        <w:rPr>
          <w:rFonts w:ascii="Times New Roman" w:hAnsi="Times New Roman" w:cs="Times New Roman"/>
          <w:spacing w:val="-2"/>
        </w:rPr>
      </w:pPr>
      <w:r w:rsidRPr="00C671A4">
        <w:rPr>
          <w:rFonts w:ascii="Times New Roman" w:hAnsi="Times New Roman" w:cs="Times New Roman"/>
          <w:spacing w:val="-2"/>
        </w:rPr>
        <w:t xml:space="preserve">Nelson, J. </w:t>
      </w:r>
      <w:r w:rsidR="00445C74">
        <w:rPr>
          <w:rFonts w:ascii="Times New Roman" w:hAnsi="Times New Roman" w:cs="Times New Roman"/>
          <w:spacing w:val="-2"/>
        </w:rPr>
        <w:t>'</w:t>
      </w:r>
      <w:r w:rsidRPr="00C671A4">
        <w:rPr>
          <w:rFonts w:ascii="Times New Roman" w:hAnsi="Times New Roman" w:cs="Times New Roman"/>
          <w:spacing w:val="-2"/>
        </w:rPr>
        <w:t>Quality variation and quantity aggregation in consumer demand for food.</w:t>
      </w:r>
      <w:r w:rsidR="00445C74">
        <w:rPr>
          <w:rFonts w:ascii="Times New Roman" w:hAnsi="Times New Roman" w:cs="Times New Roman"/>
          <w:spacing w:val="-2"/>
        </w:rPr>
        <w:t>'</w:t>
      </w:r>
      <w:r w:rsidRPr="00C671A4">
        <w:rPr>
          <w:rFonts w:ascii="Times New Roman" w:hAnsi="Times New Roman" w:cs="Times New Roman"/>
          <w:spacing w:val="-2"/>
        </w:rPr>
        <w:t xml:space="preserve"> </w:t>
      </w:r>
      <w:r w:rsidRPr="00C671A4">
        <w:rPr>
          <w:rFonts w:ascii="Times New Roman" w:hAnsi="Times New Roman" w:cs="Times New Roman"/>
          <w:i/>
          <w:iCs/>
          <w:spacing w:val="-2"/>
        </w:rPr>
        <w:t>American Journal of Agricultural Economics</w:t>
      </w:r>
      <w:r w:rsidRPr="00C671A4">
        <w:rPr>
          <w:rFonts w:ascii="Times New Roman" w:hAnsi="Times New Roman" w:cs="Times New Roman"/>
          <w:spacing w:val="-2"/>
        </w:rPr>
        <w:t xml:space="preserve"> 73</w:t>
      </w:r>
      <w:r w:rsidR="00C653F2" w:rsidRPr="00C671A4">
        <w:rPr>
          <w:rFonts w:ascii="Times New Roman" w:hAnsi="Times New Roman" w:cs="Times New Roman"/>
          <w:spacing w:val="-2"/>
        </w:rPr>
        <w:t>.4</w:t>
      </w:r>
      <w:r w:rsidRPr="00C671A4">
        <w:rPr>
          <w:rFonts w:ascii="Times New Roman" w:hAnsi="Times New Roman" w:cs="Times New Roman"/>
          <w:spacing w:val="-2"/>
        </w:rPr>
        <w:t xml:space="preserve"> (1991): 1204–1212.</w:t>
      </w:r>
    </w:p>
    <w:p w:rsidR="00D241F5" w:rsidRPr="00C671A4" w:rsidRDefault="00D241F5" w:rsidP="00E57174">
      <w:pPr>
        <w:spacing w:after="200"/>
        <w:ind w:left="425" w:hanging="425"/>
        <w:jc w:val="both"/>
        <w:rPr>
          <w:rFonts w:ascii="Times New Roman" w:hAnsi="Times New Roman" w:cs="Times New Roman"/>
          <w:spacing w:val="-2"/>
        </w:rPr>
      </w:pPr>
      <w:proofErr w:type="gramStart"/>
      <w:r w:rsidRPr="00C671A4">
        <w:rPr>
          <w:rFonts w:ascii="Times New Roman" w:hAnsi="Times New Roman" w:cs="Times New Roman"/>
          <w:spacing w:val="-2"/>
        </w:rPr>
        <w:t xml:space="preserve">Park, J., Holcomb, R., </w:t>
      </w:r>
      <w:proofErr w:type="spellStart"/>
      <w:r w:rsidRPr="00C671A4">
        <w:rPr>
          <w:rFonts w:ascii="Times New Roman" w:hAnsi="Times New Roman" w:cs="Times New Roman"/>
          <w:spacing w:val="-2"/>
        </w:rPr>
        <w:t>Raper</w:t>
      </w:r>
      <w:proofErr w:type="spellEnd"/>
      <w:r w:rsidRPr="00C671A4">
        <w:rPr>
          <w:rFonts w:ascii="Times New Roman" w:hAnsi="Times New Roman" w:cs="Times New Roman"/>
          <w:spacing w:val="-2"/>
        </w:rPr>
        <w:t xml:space="preserve">, K., and Capps, O. </w:t>
      </w:r>
      <w:r w:rsidR="00445C74">
        <w:rPr>
          <w:rFonts w:ascii="Times New Roman" w:hAnsi="Times New Roman" w:cs="Times New Roman"/>
          <w:spacing w:val="-2"/>
        </w:rPr>
        <w:t>'</w:t>
      </w:r>
      <w:r w:rsidRPr="00C671A4">
        <w:rPr>
          <w:rFonts w:ascii="Times New Roman" w:hAnsi="Times New Roman" w:cs="Times New Roman"/>
          <w:spacing w:val="-2"/>
        </w:rPr>
        <w:t>A demand system analysis of food commodities by U.S. households segmented by income.</w:t>
      </w:r>
      <w:r w:rsidR="00445C74">
        <w:rPr>
          <w:rFonts w:ascii="Times New Roman" w:hAnsi="Times New Roman" w:cs="Times New Roman"/>
          <w:spacing w:val="-2"/>
        </w:rPr>
        <w:t>'</w:t>
      </w:r>
      <w:proofErr w:type="gramEnd"/>
      <w:r w:rsidRPr="00C671A4">
        <w:rPr>
          <w:rFonts w:ascii="Times New Roman" w:hAnsi="Times New Roman" w:cs="Times New Roman"/>
          <w:spacing w:val="-2"/>
        </w:rPr>
        <w:t xml:space="preserve"> </w:t>
      </w:r>
      <w:r w:rsidRPr="00C671A4">
        <w:rPr>
          <w:rFonts w:ascii="Times New Roman" w:hAnsi="Times New Roman" w:cs="Times New Roman"/>
          <w:i/>
          <w:iCs/>
          <w:spacing w:val="-2"/>
        </w:rPr>
        <w:t>American Journal of Agricultural Economics</w:t>
      </w:r>
      <w:r w:rsidRPr="00C671A4">
        <w:rPr>
          <w:rFonts w:ascii="Times New Roman" w:hAnsi="Times New Roman" w:cs="Times New Roman"/>
          <w:spacing w:val="-2"/>
        </w:rPr>
        <w:t xml:space="preserve"> 78</w:t>
      </w:r>
      <w:r w:rsidR="00C653F2" w:rsidRPr="00C671A4">
        <w:rPr>
          <w:rFonts w:ascii="Times New Roman" w:hAnsi="Times New Roman" w:cs="Times New Roman"/>
          <w:spacing w:val="-2"/>
        </w:rPr>
        <w:t>.2</w:t>
      </w:r>
      <w:r w:rsidRPr="00C671A4">
        <w:rPr>
          <w:rFonts w:ascii="Times New Roman" w:hAnsi="Times New Roman" w:cs="Times New Roman"/>
          <w:spacing w:val="-2"/>
        </w:rPr>
        <w:t xml:space="preserve"> (1996): 290-300.</w:t>
      </w:r>
    </w:p>
    <w:p w:rsidR="00D241F5" w:rsidRPr="00C671A4" w:rsidRDefault="00D241F5" w:rsidP="00E57174">
      <w:pPr>
        <w:spacing w:after="200"/>
        <w:ind w:left="425" w:hanging="425"/>
        <w:jc w:val="both"/>
        <w:rPr>
          <w:rFonts w:ascii="Times New Roman" w:hAnsi="Times New Roman" w:cs="Times New Roman"/>
          <w:spacing w:val="-2"/>
        </w:rPr>
      </w:pPr>
      <w:proofErr w:type="gramStart"/>
      <w:r w:rsidRPr="00C671A4">
        <w:rPr>
          <w:rFonts w:ascii="Times New Roman" w:hAnsi="Times New Roman" w:cs="Times New Roman"/>
          <w:spacing w:val="-2"/>
        </w:rPr>
        <w:t xml:space="preserve">Park, J. and Capps, O. </w:t>
      </w:r>
      <w:r w:rsidR="00445C74">
        <w:rPr>
          <w:rFonts w:ascii="Times New Roman" w:hAnsi="Times New Roman" w:cs="Times New Roman"/>
          <w:spacing w:val="-2"/>
        </w:rPr>
        <w:t>'</w:t>
      </w:r>
      <w:r w:rsidRPr="00C671A4">
        <w:rPr>
          <w:rFonts w:ascii="Times New Roman" w:hAnsi="Times New Roman" w:cs="Times New Roman"/>
          <w:spacing w:val="-2"/>
        </w:rPr>
        <w:t>Demand for prepared meals by U.S. households.</w:t>
      </w:r>
      <w:r w:rsidR="00445C74">
        <w:rPr>
          <w:rFonts w:ascii="Times New Roman" w:hAnsi="Times New Roman" w:cs="Times New Roman"/>
          <w:spacing w:val="-2"/>
        </w:rPr>
        <w:t>'</w:t>
      </w:r>
      <w:proofErr w:type="gramEnd"/>
      <w:r w:rsidRPr="00C671A4">
        <w:rPr>
          <w:rFonts w:ascii="Times New Roman" w:hAnsi="Times New Roman" w:cs="Times New Roman"/>
          <w:spacing w:val="-2"/>
        </w:rPr>
        <w:t xml:space="preserve"> </w:t>
      </w:r>
      <w:r w:rsidRPr="00C671A4">
        <w:rPr>
          <w:rFonts w:ascii="Times New Roman" w:hAnsi="Times New Roman" w:cs="Times New Roman"/>
          <w:i/>
          <w:iCs/>
          <w:spacing w:val="-2"/>
        </w:rPr>
        <w:t>American Journal of Agricultural Economics</w:t>
      </w:r>
      <w:r w:rsidR="00C653F2" w:rsidRPr="00C671A4">
        <w:rPr>
          <w:rFonts w:ascii="Times New Roman" w:hAnsi="Times New Roman" w:cs="Times New Roman"/>
          <w:spacing w:val="-2"/>
        </w:rPr>
        <w:t xml:space="preserve"> 79.3</w:t>
      </w:r>
      <w:r w:rsidRPr="00C671A4">
        <w:rPr>
          <w:rFonts w:ascii="Times New Roman" w:hAnsi="Times New Roman" w:cs="Times New Roman"/>
          <w:spacing w:val="-2"/>
        </w:rPr>
        <w:t xml:space="preserve"> (1997): 814-824. </w:t>
      </w:r>
    </w:p>
    <w:p w:rsidR="001F06C5" w:rsidRPr="00C671A4" w:rsidRDefault="002E5FEE" w:rsidP="00E57174">
      <w:pPr>
        <w:spacing w:after="200"/>
        <w:ind w:left="425" w:hanging="425"/>
        <w:jc w:val="both"/>
        <w:rPr>
          <w:rFonts w:ascii="Times New Roman" w:hAnsi="Times New Roman" w:cs="Times New Roman"/>
          <w:spacing w:val="-2"/>
        </w:rPr>
      </w:pPr>
      <w:proofErr w:type="spellStart"/>
      <w:r w:rsidRPr="00C671A4">
        <w:rPr>
          <w:rFonts w:ascii="Times New Roman" w:hAnsi="Times New Roman" w:cs="Times New Roman"/>
          <w:spacing w:val="-2"/>
        </w:rPr>
        <w:t>Prais</w:t>
      </w:r>
      <w:proofErr w:type="spellEnd"/>
      <w:r w:rsidRPr="00C671A4">
        <w:rPr>
          <w:rFonts w:ascii="Times New Roman" w:hAnsi="Times New Roman" w:cs="Times New Roman"/>
          <w:spacing w:val="-2"/>
        </w:rPr>
        <w:t xml:space="preserve">, S., </w:t>
      </w:r>
      <w:proofErr w:type="spellStart"/>
      <w:r w:rsidR="001F06C5" w:rsidRPr="00C671A4">
        <w:rPr>
          <w:rFonts w:ascii="Times New Roman" w:hAnsi="Times New Roman" w:cs="Times New Roman"/>
          <w:spacing w:val="-2"/>
        </w:rPr>
        <w:t>Houthakker</w:t>
      </w:r>
      <w:proofErr w:type="spellEnd"/>
      <w:r w:rsidR="009E759F" w:rsidRPr="00C671A4">
        <w:rPr>
          <w:rFonts w:ascii="Times New Roman" w:hAnsi="Times New Roman" w:cs="Times New Roman"/>
          <w:spacing w:val="-2"/>
        </w:rPr>
        <w:t>, H.</w:t>
      </w:r>
      <w:r w:rsidR="001F06C5" w:rsidRPr="00C671A4">
        <w:rPr>
          <w:rFonts w:ascii="Times New Roman" w:hAnsi="Times New Roman" w:cs="Times New Roman"/>
          <w:spacing w:val="-2"/>
        </w:rPr>
        <w:t xml:space="preserve"> </w:t>
      </w:r>
      <w:r w:rsidR="001F06C5" w:rsidRPr="00C671A4">
        <w:rPr>
          <w:rFonts w:ascii="Times New Roman" w:hAnsi="Times New Roman" w:cs="Times New Roman"/>
          <w:i/>
          <w:spacing w:val="-2"/>
        </w:rPr>
        <w:t>The Analysis of Family Budgets</w:t>
      </w:r>
      <w:r w:rsidR="009E759F" w:rsidRPr="00C671A4">
        <w:rPr>
          <w:rFonts w:ascii="Times New Roman" w:hAnsi="Times New Roman" w:cs="Times New Roman"/>
          <w:spacing w:val="-2"/>
        </w:rPr>
        <w:t>,</w:t>
      </w:r>
      <w:r w:rsidR="001F06C5" w:rsidRPr="00C671A4">
        <w:rPr>
          <w:rFonts w:ascii="Times New Roman" w:hAnsi="Times New Roman" w:cs="Times New Roman"/>
          <w:spacing w:val="-2"/>
        </w:rPr>
        <w:t xml:space="preserve"> New York: Cambridge University Press</w:t>
      </w:r>
      <w:r w:rsidR="008B62D1" w:rsidRPr="00C671A4">
        <w:rPr>
          <w:rFonts w:ascii="Times New Roman" w:hAnsi="Times New Roman" w:cs="Times New Roman"/>
          <w:spacing w:val="-2"/>
        </w:rPr>
        <w:t>, 1955</w:t>
      </w:r>
      <w:r w:rsidR="001F06C5" w:rsidRPr="00C671A4">
        <w:rPr>
          <w:rFonts w:ascii="Times New Roman" w:hAnsi="Times New Roman" w:cs="Times New Roman"/>
          <w:spacing w:val="-2"/>
        </w:rPr>
        <w:t>.</w:t>
      </w:r>
    </w:p>
    <w:p w:rsidR="0079184F" w:rsidRDefault="007C2210" w:rsidP="0079184F">
      <w:pPr>
        <w:ind w:left="425" w:hanging="425"/>
        <w:jc w:val="both"/>
        <w:rPr>
          <w:rFonts w:ascii="Times New Roman" w:hAnsi="Times New Roman" w:cs="Times New Roman"/>
          <w:spacing w:val="-2"/>
        </w:rPr>
      </w:pPr>
      <w:proofErr w:type="gramStart"/>
      <w:r w:rsidRPr="00C671A4">
        <w:rPr>
          <w:rFonts w:ascii="Times New Roman" w:hAnsi="Times New Roman" w:cs="Times New Roman"/>
          <w:spacing w:val="-2"/>
        </w:rPr>
        <w:t>World Health Organization [WHO]</w:t>
      </w:r>
      <w:r w:rsidR="00463E83" w:rsidRPr="00C671A4">
        <w:rPr>
          <w:rFonts w:ascii="Times New Roman" w:hAnsi="Times New Roman" w:cs="Times New Roman"/>
          <w:spacing w:val="-2"/>
        </w:rPr>
        <w:t>.</w:t>
      </w:r>
      <w:proofErr w:type="gramEnd"/>
      <w:r w:rsidR="00463E83" w:rsidRPr="00C671A4">
        <w:rPr>
          <w:rFonts w:ascii="Times New Roman" w:hAnsi="Times New Roman" w:cs="Times New Roman"/>
          <w:spacing w:val="-2"/>
        </w:rPr>
        <w:t xml:space="preserve"> </w:t>
      </w:r>
      <w:proofErr w:type="gramStart"/>
      <w:r w:rsidR="00463E83" w:rsidRPr="00C671A4">
        <w:rPr>
          <w:rFonts w:ascii="Times New Roman" w:hAnsi="Times New Roman" w:cs="Times New Roman"/>
          <w:i/>
          <w:iCs/>
          <w:spacing w:val="-2"/>
        </w:rPr>
        <w:t xml:space="preserve">Fiscal Policies for Diet and Prevention of </w:t>
      </w:r>
      <w:proofErr w:type="spellStart"/>
      <w:r w:rsidR="00463E83" w:rsidRPr="00C671A4">
        <w:rPr>
          <w:rFonts w:ascii="Times New Roman" w:hAnsi="Times New Roman" w:cs="Times New Roman"/>
          <w:i/>
          <w:iCs/>
          <w:spacing w:val="-2"/>
        </w:rPr>
        <w:t>Noncommunicable</w:t>
      </w:r>
      <w:proofErr w:type="spellEnd"/>
      <w:r w:rsidR="00463E83" w:rsidRPr="00C671A4">
        <w:rPr>
          <w:rFonts w:ascii="Times New Roman" w:hAnsi="Times New Roman" w:cs="Times New Roman"/>
          <w:i/>
          <w:iCs/>
          <w:spacing w:val="-2"/>
        </w:rPr>
        <w:t xml:space="preserve"> Diseases</w:t>
      </w:r>
      <w:r w:rsidR="00754ED1" w:rsidRPr="00C671A4">
        <w:rPr>
          <w:rFonts w:ascii="Times New Roman" w:hAnsi="Times New Roman" w:cs="Times New Roman"/>
          <w:i/>
          <w:iCs/>
          <w:spacing w:val="-2"/>
        </w:rPr>
        <w:t xml:space="preserve"> </w:t>
      </w:r>
      <w:r w:rsidR="00463E83" w:rsidRPr="00C671A4">
        <w:rPr>
          <w:rFonts w:ascii="Times New Roman" w:hAnsi="Times New Roman" w:cs="Times New Roman"/>
          <w:spacing w:val="-2"/>
        </w:rPr>
        <w:t>Technical Meeting Report, 5-6 May 2015, Geneva, Switzerland.</w:t>
      </w:r>
      <w:proofErr w:type="gramEnd"/>
      <w:r w:rsidR="00463E83" w:rsidRPr="00C671A4">
        <w:rPr>
          <w:rFonts w:ascii="Times New Roman" w:hAnsi="Times New Roman" w:cs="Times New Roman"/>
          <w:spacing w:val="-2"/>
        </w:rPr>
        <w:t xml:space="preserve"> </w:t>
      </w:r>
    </w:p>
    <w:p w:rsidR="00B71365" w:rsidRPr="0079184F" w:rsidRDefault="0079184F" w:rsidP="00E57174">
      <w:pPr>
        <w:spacing w:after="200"/>
        <w:ind w:left="425" w:hanging="425"/>
        <w:jc w:val="both"/>
        <w:rPr>
          <w:rStyle w:val="Hyperlink"/>
          <w:rFonts w:ascii="Times New Roman" w:hAnsi="Times New Roman" w:cs="Times New Roman"/>
          <w:color w:val="auto"/>
          <w:spacing w:val="-2"/>
        </w:rPr>
      </w:pPr>
      <w:r>
        <w:rPr>
          <w:rFonts w:ascii="Times New Roman" w:hAnsi="Times New Roman" w:cs="Times New Roman"/>
          <w:spacing w:val="-2"/>
        </w:rPr>
        <w:tab/>
      </w:r>
      <w:hyperlink r:id="rId85" w:history="1">
        <w:r w:rsidR="00463E83" w:rsidRPr="0079184F">
          <w:rPr>
            <w:rStyle w:val="Hyperlink"/>
            <w:rFonts w:ascii="Times New Roman" w:hAnsi="Times New Roman" w:cs="Times New Roman"/>
            <w:color w:val="auto"/>
            <w:spacing w:val="-2"/>
          </w:rPr>
          <w:t>http://apps.who.int/iris/bitstream/10665/250131/1/9789241511247-eng.pdf</w:t>
        </w:r>
      </w:hyperlink>
    </w:p>
    <w:p w:rsidR="00F37F3D" w:rsidRDefault="00F37F3D">
      <w:pPr>
        <w:rPr>
          <w:rStyle w:val="Hyperlink"/>
          <w:rFonts w:ascii="Times New Roman" w:hAnsi="Times New Roman" w:cs="Times New Roman"/>
          <w:spacing w:val="-2"/>
          <w:sz w:val="24"/>
          <w:szCs w:val="24"/>
          <w:u w:val="none"/>
        </w:rPr>
      </w:pPr>
      <w:r>
        <w:rPr>
          <w:rStyle w:val="Hyperlink"/>
          <w:rFonts w:ascii="Times New Roman" w:hAnsi="Times New Roman" w:cs="Times New Roman"/>
          <w:spacing w:val="-2"/>
          <w:sz w:val="24"/>
          <w:szCs w:val="24"/>
          <w:u w:val="none"/>
        </w:rPr>
        <w:br w:type="page"/>
      </w:r>
    </w:p>
    <w:p w:rsidR="00A2364A" w:rsidRPr="002B0E35" w:rsidRDefault="00A92F7F" w:rsidP="00E57174">
      <w:pPr>
        <w:jc w:val="center"/>
        <w:rPr>
          <w:rFonts w:ascii="Times New Roman" w:hAnsi="Times New Roman" w:cs="Times New Roman"/>
          <w:b/>
          <w:sz w:val="24"/>
          <w:szCs w:val="24"/>
        </w:rPr>
      </w:pPr>
      <w:r w:rsidRPr="00A92F7F">
        <w:rPr>
          <w:rStyle w:val="Hyperlink"/>
          <w:rFonts w:ascii="Times New Roman" w:hAnsi="Times New Roman" w:cs="Times New Roman"/>
          <w:noProof/>
          <w:spacing w:val="-2"/>
          <w:sz w:val="24"/>
          <w:szCs w:val="24"/>
          <w:u w:val="none"/>
          <w:lang w:val="en-NZ" w:eastAsia="en-NZ"/>
        </w:rPr>
        <w:lastRenderedPageBreak/>
        <mc:AlternateContent>
          <mc:Choice Requires="wps">
            <w:drawing>
              <wp:anchor distT="45720" distB="45720" distL="114300" distR="114300" simplePos="0" relativeHeight="251659264" behindDoc="0" locked="0" layoutInCell="1" allowOverlap="0" wp14:anchorId="6A46ED67" wp14:editId="3E0E84A6">
                <wp:simplePos x="0" y="0"/>
                <wp:positionH relativeFrom="margin">
                  <wp:posOffset>0</wp:posOffset>
                </wp:positionH>
                <wp:positionV relativeFrom="page">
                  <wp:posOffset>8824595</wp:posOffset>
                </wp:positionV>
                <wp:extent cx="5821200"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1404620"/>
                        </a:xfrm>
                        <a:prstGeom prst="rect">
                          <a:avLst/>
                        </a:prstGeom>
                        <a:solidFill>
                          <a:srgbClr val="FFFFFF"/>
                        </a:solidFill>
                        <a:ln w="9525">
                          <a:noFill/>
                          <a:miter lim="800000"/>
                          <a:headEnd/>
                          <a:tailEnd/>
                        </a:ln>
                      </wps:spPr>
                      <wps:txbx>
                        <w:txbxContent>
                          <w:p w:rsidR="0079184F" w:rsidRPr="00A92F7F" w:rsidRDefault="0079184F" w:rsidP="00A92F7F">
                            <w:pPr>
                              <w:rPr>
                                <w:rFonts w:ascii="Calibri" w:hAnsi="Calibri" w:cs="Calibri"/>
                                <w:b/>
                                <w:bCs/>
                                <w:sz w:val="18"/>
                                <w:szCs w:val="18"/>
                                <w:lang w:val="en-NZ"/>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4.85pt;width:458.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" o:allowoverlap="f" stroked="f">
                <v:textbox style="mso-fit-shape-to-text:t" inset="0,0,0,0">
                  <w:txbxContent>
                    <w:p w:rsidR="0079184F" w:rsidRPr="00A92F7F" w:rsidRDefault="0079184F" w:rsidP="00A92F7F">
                      <w:pPr>
                        <w:rPr>
                          <w:rFonts w:ascii="Calibri" w:hAnsi="Calibri" w:cs="Calibri"/>
                          <w:b/>
                          <w:bCs/>
                          <w:sz w:val="18"/>
                          <w:szCs w:val="18"/>
                          <w:lang w:val="en-NZ"/>
                        </w:rPr>
                      </w:pPr>
                    </w:p>
                  </w:txbxContent>
                </v:textbox>
                <w10:wrap type="square" anchorx="margin" anchory="page"/>
              </v:shape>
            </w:pict>
          </mc:Fallback>
        </mc:AlternateContent>
      </w:r>
      <w:r w:rsidR="002B0E35" w:rsidRPr="002B0E35">
        <w:rPr>
          <w:rFonts w:ascii="Times New Roman" w:hAnsi="Times New Roman" w:cs="Times New Roman"/>
          <w:b/>
          <w:sz w:val="24"/>
          <w:szCs w:val="24"/>
        </w:rPr>
        <w:t>Appendix</w:t>
      </w:r>
    </w:p>
    <w:p w:rsidR="00B4029A" w:rsidRPr="0071215A" w:rsidRDefault="00B4029A" w:rsidP="00B4029A">
      <w:pPr>
        <w:spacing w:before="20"/>
        <w:rPr>
          <w:rFonts w:ascii="Times New Roman" w:hAnsi="Times New Roman" w:cs="Times New Roman"/>
          <w:i/>
          <w:sz w:val="20"/>
          <w:szCs w:val="20"/>
        </w:rPr>
      </w:pPr>
      <w:r w:rsidRPr="00B4029A">
        <w:rPr>
          <w:rFonts w:ascii="Times New Roman" w:hAnsi="Times New Roman" w:cs="Times New Roman"/>
        </w:rPr>
        <w:t xml:space="preserve"> </w:t>
      </w:r>
    </w:p>
    <w:p w:rsidR="00B4029A" w:rsidRDefault="00B4029A" w:rsidP="002B0E35">
      <w:pPr>
        <w:spacing w:before="40"/>
        <w:ind w:left="142"/>
        <w:jc w:val="center"/>
        <w:rPr>
          <w:rFonts w:ascii="Times New Roman" w:hAnsi="Times New Roman" w:cs="Times New Roman"/>
          <w:b/>
          <w:sz w:val="20"/>
          <w:szCs w:val="20"/>
        </w:rPr>
      </w:pPr>
      <w:r w:rsidRPr="002B0E35">
        <w:rPr>
          <w:rFonts w:ascii="Times New Roman" w:hAnsi="Times New Roman" w:cs="Times New Roman"/>
          <w:b/>
          <w:sz w:val="20"/>
          <w:szCs w:val="20"/>
        </w:rPr>
        <w:t>Appendix</w:t>
      </w:r>
      <w:r w:rsidR="008A48EA" w:rsidRPr="002B0E35">
        <w:rPr>
          <w:rFonts w:ascii="Times New Roman" w:hAnsi="Times New Roman" w:cs="Times New Roman"/>
          <w:b/>
          <w:sz w:val="20"/>
          <w:szCs w:val="20"/>
        </w:rPr>
        <w:t xml:space="preserve"> Table 2:</w:t>
      </w:r>
      <w:r w:rsidRPr="002B0E35">
        <w:rPr>
          <w:rFonts w:ascii="Times New Roman" w:hAnsi="Times New Roman" w:cs="Times New Roman"/>
          <w:b/>
          <w:sz w:val="20"/>
          <w:szCs w:val="20"/>
        </w:rPr>
        <w:t xml:space="preserve"> Descriptive Statistics for Control Variables</w:t>
      </w:r>
    </w:p>
    <w:p w:rsidR="002B0E35" w:rsidRPr="002B0E35" w:rsidRDefault="002B0E35" w:rsidP="002B0E35">
      <w:pPr>
        <w:spacing w:before="40"/>
        <w:ind w:left="142"/>
        <w:jc w:val="center"/>
        <w:rPr>
          <w:rFonts w:ascii="Times New Roman" w:hAnsi="Times New Roman" w:cs="Times New Roman"/>
          <w:b/>
          <w:sz w:val="8"/>
          <w:szCs w:val="8"/>
        </w:rPr>
      </w:pPr>
    </w:p>
    <w:tbl>
      <w:tblPr>
        <w:tblW w:w="8132" w:type="dxa"/>
        <w:jc w:val="center"/>
        <w:tblBorders>
          <w:top w:val="single" w:sz="8" w:space="0" w:color="000000"/>
          <w:bottom w:val="single" w:sz="8" w:space="0" w:color="000000"/>
        </w:tblBorders>
        <w:tblLayout w:type="fixed"/>
        <w:tblLook w:val="00A0" w:firstRow="1" w:lastRow="0" w:firstColumn="1" w:lastColumn="0" w:noHBand="0" w:noVBand="0"/>
      </w:tblPr>
      <w:tblGrid>
        <w:gridCol w:w="3369"/>
        <w:gridCol w:w="1191"/>
        <w:gridCol w:w="1190"/>
        <w:gridCol w:w="1191"/>
        <w:gridCol w:w="1191"/>
      </w:tblGrid>
      <w:tr w:rsidR="00B4029A" w:rsidRPr="00D31EF2" w:rsidTr="00B4029A">
        <w:trPr>
          <w:trHeight w:val="340"/>
          <w:jc w:val="center"/>
        </w:trPr>
        <w:tc>
          <w:tcPr>
            <w:tcW w:w="3369" w:type="dxa"/>
            <w:tcBorders>
              <w:top w:val="single" w:sz="8" w:space="0" w:color="000000"/>
              <w:left w:val="nil"/>
              <w:bottom w:val="single" w:sz="8" w:space="0" w:color="000000"/>
              <w:right w:val="nil"/>
            </w:tcBorders>
            <w:shd w:val="clear" w:color="auto" w:fill="auto"/>
          </w:tcPr>
          <w:p w:rsidR="00B4029A" w:rsidRPr="00D31EF2" w:rsidRDefault="00B4029A" w:rsidP="00B4029A">
            <w:pPr>
              <w:spacing w:before="60"/>
              <w:jc w:val="center"/>
              <w:rPr>
                <w:rFonts w:ascii="Times New Roman" w:eastAsia="SimSun" w:hAnsi="Times New Roman" w:cs="Times New Roman"/>
                <w:bCs/>
                <w:iCs/>
                <w:color w:val="000000"/>
                <w:sz w:val="20"/>
                <w:szCs w:val="20"/>
              </w:rPr>
            </w:pPr>
          </w:p>
        </w:tc>
        <w:tc>
          <w:tcPr>
            <w:tcW w:w="1191" w:type="dxa"/>
            <w:tcBorders>
              <w:top w:val="single" w:sz="8" w:space="0" w:color="000000"/>
              <w:left w:val="nil"/>
              <w:bottom w:val="single" w:sz="8" w:space="0" w:color="000000"/>
              <w:right w:val="nil"/>
            </w:tcBorders>
            <w:shd w:val="clear" w:color="auto" w:fill="auto"/>
          </w:tcPr>
          <w:p w:rsidR="00B4029A" w:rsidRPr="00D31EF2" w:rsidRDefault="00B4029A" w:rsidP="00B4029A">
            <w:pPr>
              <w:spacing w:before="60"/>
              <w:ind w:right="284"/>
              <w:jc w:val="right"/>
              <w:rPr>
                <w:rFonts w:ascii="Times New Roman" w:hAnsi="Times New Roman" w:cs="Times New Roman"/>
                <w:bCs/>
                <w:iCs/>
                <w:color w:val="000000"/>
                <w:sz w:val="20"/>
                <w:szCs w:val="20"/>
              </w:rPr>
            </w:pPr>
            <w:r w:rsidRPr="00D31EF2">
              <w:rPr>
                <w:rFonts w:ascii="Times New Roman" w:hAnsi="Times New Roman" w:cs="Times New Roman"/>
                <w:bCs/>
                <w:iCs/>
                <w:color w:val="000000"/>
                <w:sz w:val="20"/>
                <w:szCs w:val="20"/>
              </w:rPr>
              <w:t>Mean</w:t>
            </w:r>
          </w:p>
        </w:tc>
        <w:tc>
          <w:tcPr>
            <w:tcW w:w="1190" w:type="dxa"/>
            <w:tcBorders>
              <w:top w:val="single" w:sz="8" w:space="0" w:color="000000"/>
              <w:left w:val="nil"/>
              <w:bottom w:val="single" w:sz="8" w:space="0" w:color="000000"/>
              <w:right w:val="nil"/>
            </w:tcBorders>
            <w:shd w:val="clear" w:color="auto" w:fill="auto"/>
          </w:tcPr>
          <w:p w:rsidR="00B4029A" w:rsidRPr="00D31EF2" w:rsidRDefault="00B4029A" w:rsidP="00B4029A">
            <w:pPr>
              <w:spacing w:before="60"/>
              <w:ind w:right="113"/>
              <w:jc w:val="right"/>
              <w:rPr>
                <w:rFonts w:ascii="Times New Roman" w:hAnsi="Times New Roman" w:cs="Times New Roman"/>
                <w:bCs/>
                <w:iCs/>
                <w:color w:val="000000"/>
                <w:sz w:val="20"/>
                <w:szCs w:val="20"/>
              </w:rPr>
            </w:pPr>
            <w:proofErr w:type="spellStart"/>
            <w:r w:rsidRPr="00D31EF2">
              <w:rPr>
                <w:rFonts w:ascii="Times New Roman" w:hAnsi="Times New Roman" w:cs="Times New Roman"/>
                <w:bCs/>
                <w:iCs/>
                <w:color w:val="000000"/>
                <w:sz w:val="20"/>
                <w:szCs w:val="20"/>
              </w:rPr>
              <w:t>Std</w:t>
            </w:r>
            <w:proofErr w:type="spellEnd"/>
            <w:r w:rsidRPr="00D31EF2">
              <w:rPr>
                <w:rFonts w:ascii="Times New Roman" w:hAnsi="Times New Roman" w:cs="Times New Roman"/>
                <w:bCs/>
                <w:iCs/>
                <w:color w:val="000000"/>
                <w:sz w:val="20"/>
                <w:szCs w:val="20"/>
              </w:rPr>
              <w:t xml:space="preserve"> Dev</w:t>
            </w:r>
          </w:p>
        </w:tc>
        <w:tc>
          <w:tcPr>
            <w:tcW w:w="1191" w:type="dxa"/>
            <w:tcBorders>
              <w:top w:val="single" w:sz="8" w:space="0" w:color="000000"/>
              <w:left w:val="nil"/>
              <w:bottom w:val="single" w:sz="8" w:space="0" w:color="000000"/>
              <w:right w:val="nil"/>
            </w:tcBorders>
            <w:shd w:val="clear" w:color="auto" w:fill="auto"/>
          </w:tcPr>
          <w:p w:rsidR="00B4029A" w:rsidRPr="00D31EF2" w:rsidRDefault="00B4029A" w:rsidP="00B4029A">
            <w:pPr>
              <w:spacing w:before="60"/>
              <w:ind w:right="284"/>
              <w:jc w:val="right"/>
              <w:rPr>
                <w:rFonts w:ascii="Times New Roman" w:hAnsi="Times New Roman" w:cs="Times New Roman"/>
                <w:bCs/>
                <w:iCs/>
                <w:color w:val="000000"/>
                <w:sz w:val="20"/>
                <w:szCs w:val="20"/>
              </w:rPr>
            </w:pPr>
            <w:r w:rsidRPr="00D31EF2">
              <w:rPr>
                <w:rFonts w:ascii="Times New Roman" w:hAnsi="Times New Roman" w:cs="Times New Roman"/>
                <w:bCs/>
                <w:iCs/>
                <w:color w:val="000000"/>
                <w:sz w:val="20"/>
                <w:szCs w:val="20"/>
              </w:rPr>
              <w:t>Min</w:t>
            </w:r>
          </w:p>
        </w:tc>
        <w:tc>
          <w:tcPr>
            <w:tcW w:w="1191" w:type="dxa"/>
            <w:tcBorders>
              <w:top w:val="single" w:sz="8" w:space="0" w:color="000000"/>
              <w:left w:val="nil"/>
              <w:bottom w:val="single" w:sz="8" w:space="0" w:color="000000"/>
              <w:right w:val="nil"/>
            </w:tcBorders>
            <w:shd w:val="clear" w:color="auto" w:fill="auto"/>
          </w:tcPr>
          <w:p w:rsidR="00B4029A" w:rsidRPr="00D31EF2" w:rsidRDefault="00B4029A" w:rsidP="00B4029A">
            <w:pPr>
              <w:spacing w:before="60"/>
              <w:ind w:right="284"/>
              <w:jc w:val="right"/>
              <w:rPr>
                <w:rFonts w:ascii="Times New Roman" w:hAnsi="Times New Roman" w:cs="Times New Roman"/>
                <w:bCs/>
                <w:iCs/>
                <w:color w:val="000000"/>
                <w:sz w:val="20"/>
                <w:szCs w:val="20"/>
              </w:rPr>
            </w:pPr>
            <w:r w:rsidRPr="00D31EF2">
              <w:rPr>
                <w:rFonts w:ascii="Times New Roman" w:hAnsi="Times New Roman" w:cs="Times New Roman"/>
                <w:bCs/>
                <w:iCs/>
                <w:color w:val="000000"/>
                <w:sz w:val="20"/>
                <w:szCs w:val="20"/>
              </w:rPr>
              <w:t>Max</w:t>
            </w:r>
          </w:p>
        </w:tc>
      </w:tr>
      <w:tr w:rsidR="00B4029A" w:rsidRPr="00D31EF2" w:rsidTr="00B4029A">
        <w:trPr>
          <w:trHeight w:val="20"/>
          <w:jc w:val="center"/>
        </w:trPr>
        <w:tc>
          <w:tcPr>
            <w:tcW w:w="3369" w:type="dxa"/>
            <w:tcBorders>
              <w:left w:val="nil"/>
              <w:right w:val="nil"/>
            </w:tcBorders>
            <w:shd w:val="clear" w:color="auto" w:fill="auto"/>
          </w:tcPr>
          <w:p w:rsidR="002B0E35" w:rsidRPr="002B0E35" w:rsidRDefault="002B0E35" w:rsidP="00B4029A">
            <w:pPr>
              <w:spacing w:line="360" w:lineRule="auto"/>
              <w:rPr>
                <w:rFonts w:ascii="Times New Roman" w:eastAsia="SimSun" w:hAnsi="Times New Roman" w:cs="Times New Roman"/>
                <w:bCs/>
                <w:color w:val="000000"/>
                <w:sz w:val="10"/>
                <w:szCs w:val="10"/>
              </w:rPr>
            </w:pPr>
          </w:p>
          <w:p w:rsidR="00B4029A" w:rsidRPr="00D31EF2" w:rsidRDefault="00B4029A" w:rsidP="00B4029A">
            <w:pPr>
              <w:spacing w:line="360" w:lineRule="auto"/>
              <w:rPr>
                <w:rFonts w:ascii="Times New Roman" w:hAnsi="Times New Roman" w:cs="Times New Roman"/>
                <w:bCs/>
                <w:color w:val="000000"/>
                <w:sz w:val="20"/>
                <w:szCs w:val="20"/>
              </w:rPr>
            </w:pPr>
            <w:r w:rsidRPr="00D31EF2">
              <w:rPr>
                <w:rFonts w:ascii="Times New Roman" w:eastAsia="SimSun" w:hAnsi="Times New Roman" w:cs="Times New Roman"/>
                <w:bCs/>
                <w:color w:val="000000"/>
                <w:sz w:val="20"/>
                <w:szCs w:val="20"/>
              </w:rPr>
              <w:t>Log total expenditure</w:t>
            </w:r>
          </w:p>
        </w:tc>
        <w:tc>
          <w:tcPr>
            <w:tcW w:w="1191" w:type="dxa"/>
            <w:tcBorders>
              <w:left w:val="nil"/>
              <w:bottom w:val="nil"/>
              <w:right w:val="nil"/>
            </w:tcBorders>
            <w:shd w:val="clear" w:color="auto" w:fill="auto"/>
          </w:tcPr>
          <w:p w:rsidR="002B0E35" w:rsidRPr="002B0E35" w:rsidRDefault="002B0E35" w:rsidP="00B4029A">
            <w:pPr>
              <w:tabs>
                <w:tab w:val="decimal" w:pos="454"/>
              </w:tabs>
              <w:spacing w:line="360" w:lineRule="auto"/>
              <w:rPr>
                <w:rFonts w:ascii="Times New Roman" w:hAnsi="Times New Roman" w:cs="Times New Roman"/>
                <w:color w:val="000000"/>
                <w:sz w:val="10"/>
                <w:szCs w:val="10"/>
              </w:rPr>
            </w:pPr>
          </w:p>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11.178</w:t>
            </w:r>
          </w:p>
        </w:tc>
        <w:tc>
          <w:tcPr>
            <w:tcW w:w="1190" w:type="dxa"/>
            <w:tcBorders>
              <w:left w:val="nil"/>
              <w:right w:val="nil"/>
            </w:tcBorders>
            <w:shd w:val="clear" w:color="auto" w:fill="auto"/>
          </w:tcPr>
          <w:p w:rsidR="002B0E35" w:rsidRPr="002B0E35" w:rsidRDefault="002B0E35" w:rsidP="00B4029A">
            <w:pPr>
              <w:tabs>
                <w:tab w:val="decimal" w:pos="454"/>
              </w:tabs>
              <w:spacing w:line="360" w:lineRule="auto"/>
              <w:rPr>
                <w:rFonts w:ascii="Times New Roman" w:hAnsi="Times New Roman" w:cs="Times New Roman"/>
                <w:color w:val="000000"/>
                <w:sz w:val="10"/>
                <w:szCs w:val="10"/>
              </w:rPr>
            </w:pPr>
          </w:p>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0.733</w:t>
            </w:r>
          </w:p>
        </w:tc>
        <w:tc>
          <w:tcPr>
            <w:tcW w:w="1191" w:type="dxa"/>
            <w:tcBorders>
              <w:left w:val="nil"/>
              <w:bottom w:val="nil"/>
              <w:right w:val="nil"/>
            </w:tcBorders>
            <w:shd w:val="clear" w:color="auto" w:fill="auto"/>
          </w:tcPr>
          <w:p w:rsidR="002B0E35" w:rsidRPr="002B0E35" w:rsidRDefault="002B0E35" w:rsidP="00B4029A">
            <w:pPr>
              <w:tabs>
                <w:tab w:val="decimal" w:pos="454"/>
              </w:tabs>
              <w:spacing w:line="360" w:lineRule="auto"/>
              <w:rPr>
                <w:rFonts w:ascii="Times New Roman" w:hAnsi="Times New Roman" w:cs="Times New Roman"/>
                <w:color w:val="000000"/>
                <w:sz w:val="10"/>
                <w:szCs w:val="10"/>
              </w:rPr>
            </w:pPr>
          </w:p>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8.254</w:t>
            </w:r>
          </w:p>
        </w:tc>
        <w:tc>
          <w:tcPr>
            <w:tcW w:w="1191" w:type="dxa"/>
            <w:tcBorders>
              <w:left w:val="nil"/>
              <w:right w:val="nil"/>
            </w:tcBorders>
            <w:shd w:val="clear" w:color="auto" w:fill="auto"/>
          </w:tcPr>
          <w:p w:rsidR="002B0E35" w:rsidRPr="002B0E35" w:rsidRDefault="002B0E35" w:rsidP="00B4029A">
            <w:pPr>
              <w:tabs>
                <w:tab w:val="decimal" w:pos="454"/>
              </w:tabs>
              <w:spacing w:line="360" w:lineRule="auto"/>
              <w:rPr>
                <w:rFonts w:ascii="Times New Roman" w:hAnsi="Times New Roman" w:cs="Times New Roman"/>
                <w:color w:val="000000"/>
                <w:sz w:val="10"/>
                <w:szCs w:val="10"/>
              </w:rPr>
            </w:pPr>
          </w:p>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14.021</w:t>
            </w:r>
          </w:p>
        </w:tc>
      </w:tr>
      <w:tr w:rsidR="00B4029A" w:rsidRPr="00D31EF2" w:rsidTr="00B4029A">
        <w:trPr>
          <w:trHeight w:val="20"/>
          <w:jc w:val="center"/>
        </w:trPr>
        <w:tc>
          <w:tcPr>
            <w:tcW w:w="3369" w:type="dxa"/>
            <w:shd w:val="clear" w:color="auto" w:fill="auto"/>
          </w:tcPr>
          <w:p w:rsidR="00B4029A" w:rsidRPr="00D31EF2" w:rsidRDefault="00B4029A" w:rsidP="00B4029A">
            <w:pPr>
              <w:spacing w:line="360" w:lineRule="auto"/>
              <w:rPr>
                <w:rFonts w:ascii="Times New Roman" w:hAnsi="Times New Roman" w:cs="Times New Roman"/>
                <w:bCs/>
                <w:color w:val="000000"/>
                <w:sz w:val="20"/>
                <w:szCs w:val="20"/>
              </w:rPr>
            </w:pPr>
            <w:r w:rsidRPr="00D31EF2">
              <w:rPr>
                <w:rFonts w:ascii="Times New Roman" w:eastAsia="SimSun" w:hAnsi="Times New Roman" w:cs="Times New Roman"/>
                <w:bCs/>
                <w:color w:val="000000"/>
                <w:sz w:val="20"/>
                <w:szCs w:val="20"/>
              </w:rPr>
              <w:t>L</w:t>
            </w:r>
            <w:r w:rsidRPr="00D31EF2">
              <w:rPr>
                <w:rFonts w:ascii="Times New Roman" w:hAnsi="Times New Roman" w:cs="Times New Roman"/>
                <w:bCs/>
                <w:color w:val="000000"/>
                <w:sz w:val="20"/>
                <w:szCs w:val="20"/>
              </w:rPr>
              <w:t>og household size</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1.252</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0.456</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2.485</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 xml:space="preserve">Children share of household </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0.088</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0.142</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0.667</w:t>
            </w:r>
          </w:p>
        </w:tc>
      </w:tr>
      <w:tr w:rsidR="00B4029A" w:rsidRPr="00D31EF2" w:rsidTr="00B4029A">
        <w:trPr>
          <w:trHeight w:val="20"/>
          <w:jc w:val="center"/>
        </w:trPr>
        <w:tc>
          <w:tcPr>
            <w:tcW w:w="3369" w:type="dxa"/>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Youth share of household</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0.110</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0.161</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0.750</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Elderly share of household</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0.104</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0.245</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 xml:space="preserve">Migrant share of household </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0.042</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0.181</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line="360" w:lineRule="auto"/>
              <w:rPr>
                <w:rFonts w:ascii="Times New Roman" w:eastAsia="SimSun" w:hAnsi="Times New Roman" w:cs="Times New Roman"/>
                <w:bCs/>
                <w:color w:val="000000"/>
                <w:sz w:val="20"/>
                <w:szCs w:val="20"/>
              </w:rPr>
            </w:pPr>
            <w:r w:rsidRPr="00D31EF2">
              <w:rPr>
                <w:rFonts w:ascii="Times New Roman" w:hAnsi="Times New Roman" w:cs="Times New Roman"/>
                <w:bCs/>
                <w:color w:val="000000"/>
                <w:sz w:val="20"/>
                <w:szCs w:val="20"/>
              </w:rPr>
              <w:t xml:space="preserve">Dummy: </w:t>
            </w:r>
            <w:r w:rsidRPr="00D31EF2">
              <w:rPr>
                <w:rFonts w:ascii="Times New Roman" w:eastAsia="SimSun" w:hAnsi="Times New Roman" w:cs="Times New Roman"/>
                <w:bCs/>
                <w:color w:val="000000"/>
                <w:sz w:val="20"/>
                <w:szCs w:val="20"/>
              </w:rPr>
              <w:t>Fem</w:t>
            </w:r>
            <w:r w:rsidRPr="00D31EF2">
              <w:rPr>
                <w:rFonts w:ascii="Times New Roman" w:hAnsi="Times New Roman" w:cs="Times New Roman"/>
                <w:bCs/>
                <w:color w:val="000000"/>
                <w:sz w:val="20"/>
                <w:szCs w:val="20"/>
              </w:rPr>
              <w:t xml:space="preserve">ale </w:t>
            </w:r>
            <w:r w:rsidRPr="00D31EF2">
              <w:rPr>
                <w:rFonts w:ascii="Times New Roman" w:eastAsia="SimSun" w:hAnsi="Times New Roman" w:cs="Times New Roman"/>
                <w:bCs/>
                <w:color w:val="000000"/>
                <w:sz w:val="20"/>
                <w:szCs w:val="20"/>
              </w:rPr>
              <w:t>head</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0.262</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0.440</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shd w:val="clear" w:color="auto" w:fill="auto"/>
          </w:tcPr>
          <w:p w:rsidR="00B4029A" w:rsidRPr="00D31EF2" w:rsidRDefault="00B4029A" w:rsidP="00B4029A">
            <w:pPr>
              <w:spacing w:line="360" w:lineRule="auto"/>
              <w:rPr>
                <w:rFonts w:ascii="Times New Roman" w:hAnsi="Times New Roman" w:cs="Times New Roman"/>
                <w:bCs/>
                <w:color w:val="000000"/>
                <w:sz w:val="20"/>
                <w:szCs w:val="20"/>
              </w:rPr>
            </w:pPr>
            <w:r w:rsidRPr="00D31EF2">
              <w:rPr>
                <w:rFonts w:ascii="Times New Roman" w:eastAsia="SimSun" w:hAnsi="Times New Roman" w:cs="Times New Roman"/>
                <w:bCs/>
                <w:color w:val="000000"/>
                <w:sz w:val="20"/>
                <w:szCs w:val="20"/>
              </w:rPr>
              <w:t>Age of household head</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50.266</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14.316</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18.000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89.000</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 xml:space="preserve">Dummy: Head earns wages </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0.406</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0.491</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Dummy: Head farms</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0.521</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0.500</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Dummy: Head is self-employed</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0.200</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0.400</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Dummy: Head is tertiary qualified</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0.059</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0.235</w:t>
            </w:r>
          </w:p>
        </w:tc>
        <w:tc>
          <w:tcPr>
            <w:tcW w:w="1191" w:type="dxa"/>
            <w:tcBorders>
              <w:bottom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tcBorders>
              <w:left w:val="nil"/>
              <w:right w:val="nil"/>
            </w:tcBorders>
            <w:shd w:val="clear" w:color="auto" w:fill="auto"/>
          </w:tcPr>
          <w:p w:rsidR="00B4029A" w:rsidRPr="00D31EF2" w:rsidRDefault="00B4029A" w:rsidP="00B4029A">
            <w:pPr>
              <w:spacing w:before="100" w:beforeAutospacing="1" w:after="100" w:afterAutospacing="1" w:line="360" w:lineRule="auto"/>
              <w:rPr>
                <w:rFonts w:ascii="Times New Roman" w:eastAsia="SimSun" w:hAnsi="Times New Roman" w:cs="Times New Roman"/>
                <w:bCs/>
                <w:color w:val="000000"/>
                <w:sz w:val="20"/>
                <w:szCs w:val="20"/>
              </w:rPr>
            </w:pPr>
            <w:r w:rsidRPr="00D31EF2">
              <w:rPr>
                <w:rFonts w:ascii="Times New Roman" w:eastAsia="SimSun" w:hAnsi="Times New Roman" w:cs="Times New Roman"/>
                <w:bCs/>
                <w:color w:val="000000"/>
                <w:sz w:val="20"/>
                <w:szCs w:val="20"/>
              </w:rPr>
              <w:t>Dummy: Head is primary qualified</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0.713</w:t>
            </w:r>
          </w:p>
        </w:tc>
        <w:tc>
          <w:tcPr>
            <w:tcW w:w="1190"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0.453</w:t>
            </w:r>
          </w:p>
        </w:tc>
        <w:tc>
          <w:tcPr>
            <w:tcW w:w="1191" w:type="dxa"/>
            <w:tcBorders>
              <w:left w:val="nil"/>
              <w:bottom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0.000</w:t>
            </w:r>
          </w:p>
        </w:tc>
        <w:tc>
          <w:tcPr>
            <w:tcW w:w="1191" w:type="dxa"/>
            <w:tcBorders>
              <w:left w:val="nil"/>
              <w:right w:val="nil"/>
            </w:tcBorders>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1.000</w:t>
            </w:r>
          </w:p>
        </w:tc>
      </w:tr>
      <w:tr w:rsidR="00B4029A" w:rsidRPr="00D31EF2" w:rsidTr="00B4029A">
        <w:trPr>
          <w:trHeight w:val="20"/>
          <w:jc w:val="center"/>
        </w:trPr>
        <w:tc>
          <w:tcPr>
            <w:tcW w:w="3369" w:type="dxa"/>
            <w:shd w:val="clear" w:color="auto" w:fill="auto"/>
          </w:tcPr>
          <w:p w:rsidR="00B4029A" w:rsidRPr="00D31EF2" w:rsidRDefault="00B4029A" w:rsidP="00B4029A">
            <w:pPr>
              <w:spacing w:line="360" w:lineRule="auto"/>
              <w:rPr>
                <w:rFonts w:ascii="Times New Roman" w:hAnsi="Times New Roman" w:cs="Times New Roman"/>
                <w:bCs/>
                <w:color w:val="000000"/>
                <w:sz w:val="20"/>
                <w:szCs w:val="20"/>
              </w:rPr>
            </w:pPr>
            <w:r w:rsidRPr="00D31EF2">
              <w:rPr>
                <w:rFonts w:ascii="Times New Roman" w:hAnsi="Times New Roman" w:cs="Times New Roman"/>
                <w:bCs/>
                <w:color w:val="000000"/>
                <w:sz w:val="20"/>
                <w:szCs w:val="20"/>
              </w:rPr>
              <w:t>Budget share of other expenditures</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0.695</w:t>
            </w:r>
          </w:p>
        </w:tc>
        <w:tc>
          <w:tcPr>
            <w:tcW w:w="1190"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0.142</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0.076</w:t>
            </w:r>
          </w:p>
        </w:tc>
        <w:tc>
          <w:tcPr>
            <w:tcW w:w="1191" w:type="dxa"/>
            <w:shd w:val="clear" w:color="auto" w:fill="auto"/>
          </w:tcPr>
          <w:p w:rsidR="00B4029A" w:rsidRPr="00D31EF2" w:rsidRDefault="00B4029A" w:rsidP="00B4029A">
            <w:pPr>
              <w:tabs>
                <w:tab w:val="decimal" w:pos="454"/>
              </w:tabs>
              <w:spacing w:line="360" w:lineRule="auto"/>
              <w:rPr>
                <w:rFonts w:ascii="Times New Roman" w:hAnsi="Times New Roman" w:cs="Times New Roman"/>
                <w:color w:val="000000"/>
                <w:sz w:val="20"/>
                <w:szCs w:val="20"/>
              </w:rPr>
            </w:pPr>
            <w:r w:rsidRPr="00D31EF2">
              <w:rPr>
                <w:rFonts w:ascii="Times New Roman" w:hAnsi="Times New Roman" w:cs="Times New Roman"/>
                <w:color w:val="000000"/>
                <w:sz w:val="20"/>
                <w:szCs w:val="20"/>
              </w:rPr>
              <w:t>0.964</w:t>
            </w:r>
          </w:p>
        </w:tc>
      </w:tr>
    </w:tbl>
    <w:p w:rsidR="002B0E35" w:rsidRPr="002B0E35" w:rsidRDefault="002B0E35" w:rsidP="00B4029A">
      <w:pPr>
        <w:tabs>
          <w:tab w:val="left" w:pos="6792"/>
        </w:tabs>
        <w:adjustRightInd w:val="0"/>
        <w:snapToGrid w:val="0"/>
        <w:spacing w:before="40" w:after="100" w:afterAutospacing="1"/>
        <w:ind w:left="567"/>
        <w:contextualSpacing/>
        <w:rPr>
          <w:rFonts w:ascii="Times New Roman" w:hAnsi="Times New Roman" w:cs="Times New Roman"/>
          <w:i/>
          <w:sz w:val="6"/>
          <w:szCs w:val="6"/>
          <w:lang w:val="en-NZ"/>
        </w:rPr>
      </w:pPr>
    </w:p>
    <w:p w:rsidR="002B0E35" w:rsidRDefault="00B4029A" w:rsidP="00B4029A">
      <w:pPr>
        <w:tabs>
          <w:tab w:val="left" w:pos="6792"/>
        </w:tabs>
        <w:adjustRightInd w:val="0"/>
        <w:snapToGrid w:val="0"/>
        <w:spacing w:before="40" w:after="100" w:afterAutospacing="1"/>
        <w:ind w:left="567"/>
        <w:contextualSpacing/>
        <w:rPr>
          <w:rFonts w:ascii="Times New Roman" w:hAnsi="Times New Roman" w:cs="Times New Roman"/>
          <w:i/>
          <w:sz w:val="20"/>
          <w:szCs w:val="20"/>
          <w:lang w:val="en-NZ"/>
        </w:rPr>
      </w:pPr>
      <w:r w:rsidRPr="00B769EC">
        <w:rPr>
          <w:rFonts w:ascii="Times New Roman" w:hAnsi="Times New Roman" w:cs="Times New Roman"/>
          <w:i/>
          <w:sz w:val="20"/>
          <w:szCs w:val="20"/>
          <w:lang w:val="en-NZ"/>
        </w:rPr>
        <w:t>Not</w:t>
      </w:r>
      <w:r w:rsidR="002B0E35">
        <w:rPr>
          <w:rFonts w:ascii="Times New Roman" w:hAnsi="Times New Roman" w:cs="Times New Roman"/>
          <w:i/>
          <w:sz w:val="20"/>
          <w:szCs w:val="20"/>
          <w:lang w:val="en-NZ"/>
        </w:rPr>
        <w:t>es</w:t>
      </w:r>
    </w:p>
    <w:p w:rsidR="00B4029A" w:rsidRPr="00D31EF2" w:rsidRDefault="00B4029A" w:rsidP="002B0E35">
      <w:pPr>
        <w:tabs>
          <w:tab w:val="left" w:pos="6792"/>
        </w:tabs>
        <w:adjustRightInd w:val="0"/>
        <w:snapToGrid w:val="0"/>
        <w:spacing w:before="40" w:after="100" w:afterAutospacing="1"/>
        <w:ind w:left="567" w:right="522"/>
        <w:contextualSpacing/>
        <w:jc w:val="both"/>
        <w:rPr>
          <w:rFonts w:ascii="Times New Roman" w:hAnsi="Times New Roman" w:cs="Times New Roman"/>
          <w:iCs/>
          <w:sz w:val="20"/>
          <w:szCs w:val="20"/>
          <w:lang w:val="en-NZ"/>
        </w:rPr>
      </w:pPr>
      <w:r w:rsidRPr="00D31EF2">
        <w:rPr>
          <w:rFonts w:ascii="Times New Roman" w:hAnsi="Times New Roman" w:cs="Times New Roman"/>
          <w:sz w:val="20"/>
          <w:szCs w:val="20"/>
          <w:lang w:val="en-NZ"/>
        </w:rPr>
        <w:t xml:space="preserve">There are </w:t>
      </w:r>
      <w:r w:rsidRPr="00D31EF2">
        <w:rPr>
          <w:rFonts w:ascii="Times New Roman" w:hAnsi="Times New Roman" w:cs="Times New Roman"/>
          <w:iCs/>
          <w:sz w:val="20"/>
          <w:szCs w:val="20"/>
          <w:lang w:val="en-NZ"/>
        </w:rPr>
        <w:t>N</w:t>
      </w:r>
      <w:r w:rsidRPr="00D31EF2">
        <w:rPr>
          <w:rFonts w:ascii="Times New Roman" w:hAnsi="Times New Roman" w:cs="Times New Roman"/>
          <w:sz w:val="20"/>
          <w:szCs w:val="20"/>
          <w:lang w:val="en-NZ"/>
        </w:rPr>
        <w:t>=4380 observations. Economic activity categories for the household head are not mutually exclusive, so add to more than 1.0.</w:t>
      </w:r>
    </w:p>
    <w:p w:rsidR="008A48EA" w:rsidRPr="008A48EA" w:rsidRDefault="008A48EA" w:rsidP="002B0E35">
      <w:pPr>
        <w:jc w:val="both"/>
        <w:rPr>
          <w:rStyle w:val="Hyperlink"/>
          <w:rFonts w:ascii="Times New Roman" w:hAnsi="Times New Roman" w:cs="Times New Roman"/>
          <w:spacing w:val="-2"/>
          <w:sz w:val="24"/>
          <w:szCs w:val="24"/>
          <w:u w:val="none"/>
          <w:lang w:val="en-NZ"/>
        </w:rPr>
      </w:pPr>
      <w:r w:rsidRPr="008A48EA">
        <w:rPr>
          <w:rStyle w:val="Hyperlink"/>
          <w:rFonts w:ascii="Times New Roman" w:hAnsi="Times New Roman" w:cs="Times New Roman"/>
          <w:spacing w:val="-2"/>
          <w:sz w:val="24"/>
          <w:szCs w:val="24"/>
          <w:u w:val="none"/>
          <w:lang w:val="en-NZ"/>
        </w:rPr>
        <w:br w:type="page"/>
      </w:r>
    </w:p>
    <w:tbl>
      <w:tblPr>
        <w:tblW w:w="9515" w:type="dxa"/>
        <w:tblInd w:w="108" w:type="dxa"/>
        <w:tblBorders>
          <w:top w:val="single" w:sz="12" w:space="0" w:color="000000"/>
          <w:bottom w:val="single" w:sz="12" w:space="0" w:color="000000"/>
        </w:tblBorders>
        <w:tblLayout w:type="fixed"/>
        <w:tblCellMar>
          <w:left w:w="0" w:type="dxa"/>
          <w:right w:w="0" w:type="dxa"/>
        </w:tblCellMar>
        <w:tblLook w:val="00A0" w:firstRow="1" w:lastRow="0" w:firstColumn="1" w:lastColumn="0" w:noHBand="0" w:noVBand="0"/>
      </w:tblPr>
      <w:tblGrid>
        <w:gridCol w:w="3061"/>
        <w:gridCol w:w="806"/>
        <w:gridCol w:w="807"/>
        <w:gridCol w:w="807"/>
        <w:gridCol w:w="807"/>
        <w:gridCol w:w="806"/>
        <w:gridCol w:w="807"/>
        <w:gridCol w:w="807"/>
        <w:gridCol w:w="533"/>
        <w:gridCol w:w="274"/>
      </w:tblGrid>
      <w:tr w:rsidR="008A48EA" w:rsidRPr="00B4029A" w:rsidTr="004D629B">
        <w:trPr>
          <w:gridAfter w:val="1"/>
          <w:wAfter w:w="274" w:type="dxa"/>
          <w:trHeight w:val="227"/>
        </w:trPr>
        <w:tc>
          <w:tcPr>
            <w:tcW w:w="9241" w:type="dxa"/>
            <w:gridSpan w:val="9"/>
            <w:tcBorders>
              <w:top w:val="nil"/>
              <w:bottom w:val="nil"/>
              <w:right w:val="nil"/>
            </w:tcBorders>
            <w:vAlign w:val="center"/>
          </w:tcPr>
          <w:p w:rsidR="002B0E35" w:rsidRDefault="008A48EA" w:rsidP="004D629B">
            <w:pPr>
              <w:spacing w:after="40"/>
              <w:jc w:val="center"/>
              <w:rPr>
                <w:rFonts w:ascii="Times New Roman" w:hAnsi="Times New Roman" w:cs="Times New Roman"/>
                <w:b/>
              </w:rPr>
            </w:pPr>
            <w:r w:rsidRPr="002B0E35">
              <w:rPr>
                <w:rFonts w:ascii="Times New Roman" w:hAnsi="Times New Roman" w:cs="Times New Roman"/>
                <w:b/>
              </w:rPr>
              <w:lastRenderedPageBreak/>
              <w:t xml:space="preserve">Appendix Table 3: Summary Statistics for Budget Share </w:t>
            </w:r>
          </w:p>
          <w:p w:rsidR="008A48EA" w:rsidRPr="002B0E35" w:rsidRDefault="008A48EA" w:rsidP="004D629B">
            <w:pPr>
              <w:spacing w:after="40"/>
              <w:jc w:val="center"/>
              <w:rPr>
                <w:rFonts w:ascii="Times New Roman" w:hAnsi="Times New Roman" w:cs="Times New Roman"/>
                <w:b/>
              </w:rPr>
            </w:pPr>
            <w:r w:rsidRPr="002B0E35">
              <w:rPr>
                <w:rFonts w:ascii="Times New Roman" w:hAnsi="Times New Roman" w:cs="Times New Roman"/>
                <w:b/>
              </w:rPr>
              <w:t>and Unit Value Equations and for Prices</w:t>
            </w:r>
          </w:p>
        </w:tc>
      </w:tr>
      <w:tr w:rsidR="004D629B" w:rsidRPr="00B4029A" w:rsidTr="004D629B">
        <w:trPr>
          <w:trHeight w:val="20"/>
        </w:trPr>
        <w:tc>
          <w:tcPr>
            <w:tcW w:w="3061" w:type="dxa"/>
            <w:tcBorders>
              <w:top w:val="single" w:sz="4" w:space="0" w:color="auto"/>
              <w:bottom w:val="nil"/>
              <w:right w:val="nil"/>
            </w:tcBorders>
            <w:shd w:val="clear" w:color="auto" w:fill="auto"/>
            <w:vAlign w:val="center"/>
          </w:tcPr>
          <w:p w:rsidR="004D629B" w:rsidRPr="00B4029A" w:rsidRDefault="004D629B" w:rsidP="001F2085">
            <w:pPr>
              <w:rPr>
                <w:rFonts w:ascii="Times New Roman" w:hAnsi="Times New Roman" w:cs="Times New Roman"/>
              </w:rPr>
            </w:pPr>
          </w:p>
        </w:tc>
        <w:tc>
          <w:tcPr>
            <w:tcW w:w="2420" w:type="dxa"/>
            <w:gridSpan w:val="3"/>
            <w:tcBorders>
              <w:top w:val="single" w:sz="4" w:space="0" w:color="auto"/>
              <w:left w:val="nil"/>
              <w:bottom w:val="nil"/>
              <w:right w:val="nil"/>
            </w:tcBorders>
            <w:shd w:val="clear" w:color="auto" w:fill="auto"/>
            <w:vAlign w:val="center"/>
          </w:tcPr>
          <w:p w:rsidR="004D629B" w:rsidRPr="008A48EA" w:rsidRDefault="004D629B" w:rsidP="004D629B">
            <w:pPr>
              <w:spacing w:before="20" w:after="20"/>
              <w:jc w:val="center"/>
              <w:rPr>
                <w:rFonts w:ascii="Times New Roman" w:hAnsi="Times New Roman" w:cs="Times New Roman"/>
                <w:sz w:val="21"/>
                <w:szCs w:val="21"/>
              </w:rPr>
            </w:pPr>
            <w:r>
              <w:rPr>
                <w:rFonts w:ascii="Times New Roman" w:hAnsi="Times New Roman" w:cs="Times New Roman"/>
                <w:sz w:val="21"/>
                <w:szCs w:val="21"/>
              </w:rPr>
              <w:t>Budget Shares</w:t>
            </w:r>
          </w:p>
        </w:tc>
        <w:tc>
          <w:tcPr>
            <w:tcW w:w="2420" w:type="dxa"/>
            <w:gridSpan w:val="3"/>
            <w:tcBorders>
              <w:top w:val="single" w:sz="4" w:space="0" w:color="auto"/>
              <w:left w:val="nil"/>
              <w:bottom w:val="nil"/>
              <w:right w:val="nil"/>
            </w:tcBorders>
            <w:vAlign w:val="center"/>
          </w:tcPr>
          <w:p w:rsidR="004D629B" w:rsidRPr="008A48EA" w:rsidRDefault="004D629B" w:rsidP="004D629B">
            <w:pPr>
              <w:spacing w:before="20" w:after="20"/>
              <w:jc w:val="center"/>
              <w:rPr>
                <w:rFonts w:ascii="Times New Roman" w:hAnsi="Times New Roman" w:cs="Times New Roman"/>
                <w:sz w:val="21"/>
                <w:szCs w:val="21"/>
              </w:rPr>
            </w:pPr>
            <w:r>
              <w:rPr>
                <w:rFonts w:ascii="Times New Roman" w:hAnsi="Times New Roman" w:cs="Times New Roman"/>
                <w:sz w:val="21"/>
                <w:szCs w:val="21"/>
              </w:rPr>
              <w:t>Unit Values (log)</w:t>
            </w:r>
          </w:p>
        </w:tc>
        <w:tc>
          <w:tcPr>
            <w:tcW w:w="1614" w:type="dxa"/>
            <w:gridSpan w:val="3"/>
            <w:tcBorders>
              <w:top w:val="single" w:sz="4" w:space="0" w:color="auto"/>
              <w:left w:val="nil"/>
              <w:bottom w:val="nil"/>
              <w:right w:val="nil"/>
            </w:tcBorders>
            <w:vAlign w:val="center"/>
          </w:tcPr>
          <w:p w:rsidR="004D629B" w:rsidRPr="008A48EA" w:rsidRDefault="004D629B" w:rsidP="004D629B">
            <w:pPr>
              <w:spacing w:before="20" w:after="20"/>
              <w:jc w:val="center"/>
              <w:rPr>
                <w:rFonts w:ascii="Times New Roman" w:hAnsi="Times New Roman" w:cs="Times New Roman"/>
                <w:color w:val="000000"/>
                <w:sz w:val="21"/>
                <w:szCs w:val="21"/>
              </w:rPr>
            </w:pPr>
            <w:r>
              <w:rPr>
                <w:rFonts w:ascii="Times New Roman" w:hAnsi="Times New Roman" w:cs="Times New Roman"/>
                <w:color w:val="000000"/>
                <w:sz w:val="21"/>
                <w:szCs w:val="21"/>
              </w:rPr>
              <w:t>Prices (log)</w:t>
            </w:r>
          </w:p>
        </w:tc>
      </w:tr>
      <w:tr w:rsidR="004D629B" w:rsidRPr="00B4029A" w:rsidTr="004D629B">
        <w:trPr>
          <w:trHeight w:val="20"/>
        </w:trPr>
        <w:tc>
          <w:tcPr>
            <w:tcW w:w="3061" w:type="dxa"/>
            <w:tcBorders>
              <w:top w:val="nil"/>
              <w:bottom w:val="single" w:sz="4" w:space="0" w:color="auto"/>
              <w:right w:val="nil"/>
            </w:tcBorders>
            <w:shd w:val="clear" w:color="auto" w:fill="auto"/>
            <w:vAlign w:val="center"/>
          </w:tcPr>
          <w:p w:rsidR="004D629B" w:rsidRPr="00B4029A" w:rsidRDefault="004D629B" w:rsidP="004D629B">
            <w:pPr>
              <w:rPr>
                <w:rFonts w:ascii="Times New Roman" w:hAnsi="Times New Roman" w:cs="Times New Roman"/>
              </w:rPr>
            </w:pPr>
          </w:p>
        </w:tc>
        <w:tc>
          <w:tcPr>
            <w:tcW w:w="806" w:type="dxa"/>
            <w:tcBorders>
              <w:top w:val="nil"/>
              <w:left w:val="nil"/>
              <w:bottom w:val="single" w:sz="4" w:space="0" w:color="auto"/>
              <w:right w:val="nil"/>
            </w:tcBorders>
            <w:shd w:val="clear" w:color="auto" w:fill="auto"/>
            <w:vAlign w:val="center"/>
          </w:tcPr>
          <w:p w:rsidR="004D629B" w:rsidRPr="008A48EA" w:rsidRDefault="004D629B" w:rsidP="004D629B">
            <w:pPr>
              <w:spacing w:after="40"/>
              <w:jc w:val="center"/>
              <w:rPr>
                <w:rFonts w:ascii="Times New Roman" w:hAnsi="Times New Roman" w:cs="Times New Roman"/>
                <w:color w:val="000000"/>
                <w:sz w:val="21"/>
                <w:szCs w:val="21"/>
              </w:rPr>
            </w:pPr>
            <w:r>
              <w:rPr>
                <w:rFonts w:ascii="Times New Roman" w:hAnsi="Times New Roman" w:cs="Times New Roman"/>
                <w:color w:val="000000"/>
                <w:sz w:val="21"/>
                <w:szCs w:val="21"/>
              </w:rPr>
              <w:t>Mean</w:t>
            </w:r>
          </w:p>
        </w:tc>
        <w:tc>
          <w:tcPr>
            <w:tcW w:w="807" w:type="dxa"/>
            <w:tcBorders>
              <w:top w:val="nil"/>
              <w:left w:val="nil"/>
              <w:bottom w:val="single" w:sz="4" w:space="0" w:color="auto"/>
              <w:right w:val="nil"/>
            </w:tcBorders>
            <w:vAlign w:val="center"/>
          </w:tcPr>
          <w:p w:rsidR="004D629B" w:rsidRPr="008A48EA" w:rsidRDefault="004D629B" w:rsidP="004D629B">
            <w:pPr>
              <w:spacing w:after="40"/>
              <w:jc w:val="cente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Std</w:t>
            </w:r>
            <w:proofErr w:type="spellEnd"/>
            <w:r>
              <w:rPr>
                <w:rFonts w:ascii="Times New Roman" w:hAnsi="Times New Roman" w:cs="Times New Roman"/>
                <w:color w:val="000000"/>
                <w:sz w:val="21"/>
                <w:szCs w:val="21"/>
              </w:rPr>
              <w:t xml:space="preserve"> Dev</w:t>
            </w:r>
          </w:p>
        </w:tc>
        <w:tc>
          <w:tcPr>
            <w:tcW w:w="807" w:type="dxa"/>
            <w:tcBorders>
              <w:top w:val="nil"/>
              <w:left w:val="nil"/>
              <w:bottom w:val="single" w:sz="4" w:space="0" w:color="auto"/>
              <w:right w:val="nil"/>
            </w:tcBorders>
          </w:tcPr>
          <w:p w:rsidR="004D629B" w:rsidRPr="004D629B" w:rsidRDefault="004D629B" w:rsidP="004D629B">
            <w:pPr>
              <w:spacing w:after="40"/>
              <w:jc w:val="right"/>
              <w:rPr>
                <w:rFonts w:ascii="Times New Roman" w:hAnsi="Times New Roman" w:cs="Times New Roman"/>
                <w:sz w:val="21"/>
                <w:szCs w:val="21"/>
                <w:vertAlign w:val="superscript"/>
              </w:rPr>
            </w:pPr>
            <w:proofErr w:type="spellStart"/>
            <w:r>
              <w:rPr>
                <w:rFonts w:ascii="Times New Roman" w:hAnsi="Times New Roman" w:cs="Times New Roman"/>
                <w:sz w:val="21"/>
                <w:szCs w:val="21"/>
              </w:rPr>
              <w:t>Eq</w:t>
            </w:r>
            <w:proofErr w:type="spellEnd"/>
            <w:r>
              <w:rPr>
                <w:rFonts w:ascii="Times New Roman" w:hAnsi="Times New Roman" w:cs="Times New Roman"/>
                <w:sz w:val="21"/>
                <w:szCs w:val="21"/>
              </w:rPr>
              <w:t>(1)</w:t>
            </w:r>
            <w:r w:rsidRPr="004D629B">
              <w:rPr>
                <w:rFonts w:ascii="Times New Roman" w:hAnsi="Times New Roman" w:cs="Times New Roman"/>
                <w:i/>
                <w:iCs/>
                <w:sz w:val="21"/>
                <w:szCs w:val="21"/>
              </w:rPr>
              <w:t>R</w:t>
            </w:r>
            <w:r>
              <w:rPr>
                <w:rFonts w:ascii="Times New Roman" w:hAnsi="Times New Roman" w:cs="Times New Roman"/>
                <w:sz w:val="21"/>
                <w:szCs w:val="21"/>
                <w:vertAlign w:val="superscript"/>
              </w:rPr>
              <w:t>2</w:t>
            </w:r>
          </w:p>
        </w:tc>
        <w:tc>
          <w:tcPr>
            <w:tcW w:w="807" w:type="dxa"/>
            <w:tcBorders>
              <w:top w:val="nil"/>
              <w:left w:val="nil"/>
              <w:bottom w:val="single" w:sz="4" w:space="0" w:color="auto"/>
              <w:right w:val="nil"/>
            </w:tcBorders>
            <w:vAlign w:val="center"/>
          </w:tcPr>
          <w:p w:rsidR="004D629B" w:rsidRPr="008A48EA" w:rsidRDefault="004D629B" w:rsidP="004D629B">
            <w:pPr>
              <w:spacing w:after="40"/>
              <w:jc w:val="center"/>
              <w:rPr>
                <w:rFonts w:ascii="Times New Roman" w:hAnsi="Times New Roman" w:cs="Times New Roman"/>
                <w:color w:val="000000"/>
                <w:sz w:val="21"/>
                <w:szCs w:val="21"/>
              </w:rPr>
            </w:pPr>
            <w:r>
              <w:rPr>
                <w:rFonts w:ascii="Times New Roman" w:hAnsi="Times New Roman" w:cs="Times New Roman"/>
                <w:color w:val="000000"/>
                <w:sz w:val="21"/>
                <w:szCs w:val="21"/>
              </w:rPr>
              <w:t>Mean</w:t>
            </w:r>
          </w:p>
        </w:tc>
        <w:tc>
          <w:tcPr>
            <w:tcW w:w="806" w:type="dxa"/>
            <w:tcBorders>
              <w:top w:val="nil"/>
              <w:left w:val="nil"/>
              <w:bottom w:val="single" w:sz="4" w:space="0" w:color="auto"/>
              <w:right w:val="nil"/>
            </w:tcBorders>
            <w:vAlign w:val="center"/>
          </w:tcPr>
          <w:p w:rsidR="004D629B" w:rsidRPr="008A48EA" w:rsidRDefault="004D629B" w:rsidP="004D629B">
            <w:pPr>
              <w:spacing w:after="40"/>
              <w:jc w:val="cente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Std</w:t>
            </w:r>
            <w:proofErr w:type="spellEnd"/>
            <w:r>
              <w:rPr>
                <w:rFonts w:ascii="Times New Roman" w:hAnsi="Times New Roman" w:cs="Times New Roman"/>
                <w:color w:val="000000"/>
                <w:sz w:val="21"/>
                <w:szCs w:val="21"/>
              </w:rPr>
              <w:t xml:space="preserve"> Dev</w:t>
            </w:r>
          </w:p>
        </w:tc>
        <w:tc>
          <w:tcPr>
            <w:tcW w:w="807" w:type="dxa"/>
            <w:tcBorders>
              <w:top w:val="nil"/>
              <w:left w:val="nil"/>
              <w:bottom w:val="single" w:sz="4" w:space="0" w:color="auto"/>
              <w:right w:val="nil"/>
            </w:tcBorders>
          </w:tcPr>
          <w:p w:rsidR="004D629B" w:rsidRPr="004D629B" w:rsidRDefault="004D629B" w:rsidP="004D629B">
            <w:pPr>
              <w:spacing w:after="40"/>
              <w:jc w:val="right"/>
              <w:rPr>
                <w:rFonts w:ascii="Times New Roman" w:hAnsi="Times New Roman" w:cs="Times New Roman"/>
                <w:sz w:val="21"/>
                <w:szCs w:val="21"/>
                <w:vertAlign w:val="superscript"/>
              </w:rPr>
            </w:pPr>
            <w:proofErr w:type="spellStart"/>
            <w:r>
              <w:rPr>
                <w:rFonts w:ascii="Times New Roman" w:hAnsi="Times New Roman" w:cs="Times New Roman"/>
                <w:sz w:val="21"/>
                <w:szCs w:val="21"/>
              </w:rPr>
              <w:t>Eq</w:t>
            </w:r>
            <w:proofErr w:type="spellEnd"/>
            <w:r>
              <w:rPr>
                <w:rFonts w:ascii="Times New Roman" w:hAnsi="Times New Roman" w:cs="Times New Roman"/>
                <w:sz w:val="21"/>
                <w:szCs w:val="21"/>
              </w:rPr>
              <w:t>(2)</w:t>
            </w:r>
            <w:r w:rsidRPr="004D629B">
              <w:rPr>
                <w:rFonts w:ascii="Times New Roman" w:hAnsi="Times New Roman" w:cs="Times New Roman"/>
                <w:i/>
                <w:iCs/>
                <w:sz w:val="21"/>
                <w:szCs w:val="21"/>
              </w:rPr>
              <w:t>R</w:t>
            </w:r>
            <w:r>
              <w:rPr>
                <w:rFonts w:ascii="Times New Roman" w:hAnsi="Times New Roman" w:cs="Times New Roman"/>
                <w:sz w:val="21"/>
                <w:szCs w:val="21"/>
                <w:vertAlign w:val="superscript"/>
              </w:rPr>
              <w:t>2</w:t>
            </w:r>
          </w:p>
        </w:tc>
        <w:tc>
          <w:tcPr>
            <w:tcW w:w="807" w:type="dxa"/>
            <w:tcBorders>
              <w:top w:val="nil"/>
              <w:left w:val="nil"/>
              <w:bottom w:val="single" w:sz="4" w:space="0" w:color="auto"/>
              <w:right w:val="nil"/>
            </w:tcBorders>
            <w:vAlign w:val="center"/>
          </w:tcPr>
          <w:p w:rsidR="004D629B" w:rsidRPr="008A48EA" w:rsidRDefault="004D629B" w:rsidP="004D629B">
            <w:pPr>
              <w:spacing w:after="40"/>
              <w:jc w:val="center"/>
              <w:rPr>
                <w:rFonts w:ascii="Times New Roman" w:hAnsi="Times New Roman" w:cs="Times New Roman"/>
                <w:color w:val="000000"/>
                <w:sz w:val="21"/>
                <w:szCs w:val="21"/>
              </w:rPr>
            </w:pPr>
            <w:r>
              <w:rPr>
                <w:rFonts w:ascii="Times New Roman" w:hAnsi="Times New Roman" w:cs="Times New Roman"/>
                <w:color w:val="000000"/>
                <w:sz w:val="21"/>
                <w:szCs w:val="21"/>
              </w:rPr>
              <w:t>Mean</w:t>
            </w:r>
          </w:p>
        </w:tc>
        <w:tc>
          <w:tcPr>
            <w:tcW w:w="807" w:type="dxa"/>
            <w:gridSpan w:val="2"/>
            <w:tcBorders>
              <w:top w:val="nil"/>
              <w:left w:val="nil"/>
              <w:bottom w:val="single" w:sz="4" w:space="0" w:color="auto"/>
              <w:right w:val="nil"/>
            </w:tcBorders>
            <w:vAlign w:val="center"/>
          </w:tcPr>
          <w:p w:rsidR="004D629B" w:rsidRPr="008A48EA" w:rsidRDefault="004D629B" w:rsidP="004D629B">
            <w:pPr>
              <w:spacing w:after="40"/>
              <w:jc w:val="cente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Std</w:t>
            </w:r>
            <w:proofErr w:type="spellEnd"/>
            <w:r>
              <w:rPr>
                <w:rFonts w:ascii="Times New Roman" w:hAnsi="Times New Roman" w:cs="Times New Roman"/>
                <w:color w:val="000000"/>
                <w:sz w:val="21"/>
                <w:szCs w:val="21"/>
              </w:rPr>
              <w:t xml:space="preserve"> Dev</w:t>
            </w:r>
          </w:p>
        </w:tc>
      </w:tr>
      <w:tr w:rsidR="008A48EA" w:rsidRPr="00B4029A" w:rsidTr="004D629B">
        <w:trPr>
          <w:trHeight w:val="20"/>
        </w:trPr>
        <w:tc>
          <w:tcPr>
            <w:tcW w:w="3061" w:type="dxa"/>
            <w:tcBorders>
              <w:top w:val="single" w:sz="4" w:space="0" w:color="auto"/>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Rice</w:t>
            </w:r>
            <w:r w:rsidR="001F2085">
              <w:rPr>
                <w:rFonts w:ascii="Times New Roman" w:hAnsi="Times New Roman" w:cs="Times New Roman"/>
                <w:sz w:val="21"/>
                <w:szCs w:val="21"/>
              </w:rPr>
              <w:t xml:space="preserve"> (all grades and varieties)</w:t>
            </w:r>
          </w:p>
        </w:tc>
        <w:tc>
          <w:tcPr>
            <w:tcW w:w="806" w:type="dxa"/>
            <w:tcBorders>
              <w:top w:val="single" w:sz="4" w:space="0" w:color="auto"/>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0.078</w:t>
            </w:r>
          </w:p>
        </w:tc>
        <w:tc>
          <w:tcPr>
            <w:tcW w:w="807" w:type="dxa"/>
            <w:tcBorders>
              <w:top w:val="single" w:sz="4" w:space="0" w:color="auto"/>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0.059</w:t>
            </w:r>
          </w:p>
        </w:tc>
        <w:tc>
          <w:tcPr>
            <w:tcW w:w="807" w:type="dxa"/>
            <w:tcBorders>
              <w:top w:val="single" w:sz="4" w:space="0" w:color="auto"/>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0.654</w:t>
            </w:r>
          </w:p>
        </w:tc>
        <w:tc>
          <w:tcPr>
            <w:tcW w:w="807" w:type="dxa"/>
            <w:tcBorders>
              <w:top w:val="single" w:sz="4" w:space="0" w:color="auto"/>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2.444</w:t>
            </w:r>
          </w:p>
        </w:tc>
        <w:tc>
          <w:tcPr>
            <w:tcW w:w="806" w:type="dxa"/>
            <w:tcBorders>
              <w:top w:val="single" w:sz="4" w:space="0" w:color="auto"/>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0.232</w:t>
            </w:r>
          </w:p>
        </w:tc>
        <w:tc>
          <w:tcPr>
            <w:tcW w:w="807" w:type="dxa"/>
            <w:tcBorders>
              <w:top w:val="single" w:sz="4" w:space="0" w:color="auto"/>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0.363</w:t>
            </w:r>
          </w:p>
        </w:tc>
        <w:tc>
          <w:tcPr>
            <w:tcW w:w="807" w:type="dxa"/>
            <w:tcBorders>
              <w:top w:val="single" w:sz="4" w:space="0" w:color="auto"/>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2.499</w:t>
            </w:r>
          </w:p>
        </w:tc>
        <w:tc>
          <w:tcPr>
            <w:tcW w:w="807" w:type="dxa"/>
            <w:gridSpan w:val="2"/>
            <w:tcBorders>
              <w:top w:val="single" w:sz="4" w:space="0" w:color="auto"/>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0.123</w:t>
            </w:r>
          </w:p>
        </w:tc>
      </w:tr>
      <w:tr w:rsidR="008A48EA" w:rsidRPr="00B4029A" w:rsidTr="004D629B">
        <w:trPr>
          <w:trHeight w:val="20"/>
        </w:trPr>
        <w:tc>
          <w:tcPr>
            <w:tcW w:w="3061" w:type="dxa"/>
            <w:tcBorders>
              <w:top w:val="nil"/>
              <w:bottom w:val="nil"/>
              <w:right w:val="nil"/>
            </w:tcBorders>
            <w:vAlign w:val="center"/>
          </w:tcPr>
          <w:p w:rsidR="008A48EA" w:rsidRPr="008A48EA" w:rsidRDefault="00EE1CC8" w:rsidP="004D629B">
            <w:pPr>
              <w:spacing w:before="20" w:after="20"/>
              <w:rPr>
                <w:rFonts w:ascii="Times New Roman" w:hAnsi="Times New Roman" w:cs="Times New Roman"/>
                <w:sz w:val="21"/>
                <w:szCs w:val="21"/>
              </w:rPr>
            </w:pPr>
            <w:r>
              <w:rPr>
                <w:rFonts w:ascii="Times New Roman" w:hAnsi="Times New Roman" w:cs="Times New Roman"/>
                <w:sz w:val="21"/>
                <w:szCs w:val="21"/>
              </w:rPr>
              <w:t>Sticky r</w:t>
            </w:r>
            <w:r w:rsidR="008A48EA" w:rsidRPr="008A48EA">
              <w:rPr>
                <w:rFonts w:ascii="Times New Roman" w:hAnsi="Times New Roman" w:cs="Times New Roman"/>
                <w:sz w:val="21"/>
                <w:szCs w:val="21"/>
              </w:rPr>
              <w:t>ice</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0.024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0.096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2.900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0.244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0.134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2.884</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0.222</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Potato</w:t>
            </w:r>
            <w:r w:rsidR="00EE1CC8">
              <w:rPr>
                <w:rFonts w:ascii="Times New Roman" w:hAnsi="Times New Roman" w:cs="Times New Roman"/>
                <w:sz w:val="21"/>
                <w:szCs w:val="21"/>
              </w:rPr>
              <w:t xml:space="preserve"> and sweet p</w:t>
            </w:r>
            <w:r w:rsidR="001F2085">
              <w:rPr>
                <w:rFonts w:ascii="Times New Roman" w:hAnsi="Times New Roman" w:cs="Times New Roman"/>
                <w:sz w:val="21"/>
                <w:szCs w:val="21"/>
              </w:rPr>
              <w:t>otato</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2.176</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0.394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0.197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2.394</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0.255</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Bread</w:t>
            </w:r>
            <w:r w:rsidR="001F2085">
              <w:rPr>
                <w:rFonts w:ascii="Times New Roman" w:hAnsi="Times New Roman" w:cs="Times New Roman"/>
                <w:sz w:val="21"/>
                <w:szCs w:val="21"/>
              </w:rPr>
              <w:t xml:space="preserve"> and wheat flour</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3.190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0.450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3.338</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0.258</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EE1CC8" w:rsidP="004D629B">
            <w:pPr>
              <w:spacing w:before="20" w:after="20"/>
              <w:rPr>
                <w:rFonts w:ascii="Times New Roman" w:hAnsi="Times New Roman" w:cs="Times New Roman"/>
                <w:sz w:val="21"/>
                <w:szCs w:val="21"/>
              </w:rPr>
            </w:pPr>
            <w:r>
              <w:rPr>
                <w:rFonts w:ascii="Times New Roman" w:hAnsi="Times New Roman" w:cs="Times New Roman"/>
                <w:sz w:val="21"/>
                <w:szCs w:val="21"/>
              </w:rPr>
              <w:t>Flour n</w:t>
            </w:r>
            <w:r w:rsidR="008A48EA" w:rsidRPr="008A48EA">
              <w:rPr>
                <w:rFonts w:ascii="Times New Roman" w:hAnsi="Times New Roman" w:cs="Times New Roman"/>
                <w:sz w:val="21"/>
                <w:szCs w:val="21"/>
              </w:rPr>
              <w:t>oodles</w:t>
            </w:r>
            <w:r>
              <w:rPr>
                <w:rFonts w:ascii="Times New Roman" w:hAnsi="Times New Roman" w:cs="Times New Roman"/>
                <w:sz w:val="21"/>
                <w:szCs w:val="21"/>
              </w:rPr>
              <w:t xml:space="preserve"> and porridge</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0.010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0.077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3.343</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0.502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3.559</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0.056</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 xml:space="preserve">Fresh </w:t>
            </w:r>
            <w:r w:rsidR="00EE1CC8">
              <w:rPr>
                <w:rFonts w:ascii="Times New Roman" w:hAnsi="Times New Roman" w:cs="Times New Roman"/>
                <w:sz w:val="21"/>
                <w:szCs w:val="21"/>
              </w:rPr>
              <w:t>and dried rice n</w:t>
            </w:r>
            <w:r w:rsidRPr="008A48EA">
              <w:rPr>
                <w:rFonts w:ascii="Times New Roman" w:hAnsi="Times New Roman" w:cs="Times New Roman"/>
                <w:sz w:val="21"/>
                <w:szCs w:val="21"/>
              </w:rPr>
              <w:t>oodles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0.038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2.511</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0.424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0.099</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2.199</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0.162</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Pork</w:t>
            </w:r>
            <w:r w:rsidR="00EE1CC8">
              <w:rPr>
                <w:rFonts w:ascii="Times New Roman" w:hAnsi="Times New Roman" w:cs="Times New Roman"/>
                <w:sz w:val="21"/>
                <w:szCs w:val="21"/>
              </w:rPr>
              <w:t xml:space="preserve"> of all types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0.054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0.039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0.382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4.402</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0.185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0.260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4.353</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0.123</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Beef</w:t>
            </w:r>
            <w:r w:rsidR="00EE1CC8">
              <w:rPr>
                <w:rFonts w:ascii="Times New Roman" w:hAnsi="Times New Roman" w:cs="Times New Roman"/>
                <w:sz w:val="21"/>
                <w:szCs w:val="21"/>
              </w:rPr>
              <w:t xml:space="preserve"> of all types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0.010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0.015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0.107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5.112</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0.211</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0.070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5.066</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0.132</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Chicken</w:t>
            </w:r>
            <w:r w:rsidR="00EE1CC8">
              <w:rPr>
                <w:rFonts w:ascii="Times New Roman" w:hAnsi="Times New Roman" w:cs="Times New Roman"/>
                <w:sz w:val="21"/>
                <w:szCs w:val="21"/>
              </w:rPr>
              <w:t xml:space="preserve"> of all types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0.023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0.024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0.254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4.440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0.259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0.196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4.406</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0.179</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color w:val="000000"/>
                <w:sz w:val="21"/>
                <w:szCs w:val="21"/>
              </w:rPr>
              <w:t>Duck and other poultry</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0.012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0.065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3.687</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0.288</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0.326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4.170</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0.186</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color w:val="000000"/>
                <w:sz w:val="21"/>
                <w:szCs w:val="21"/>
              </w:rPr>
              <w:t>Fats and cooking oil</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0.009</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0.343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3.687</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0.288</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0.025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3.490</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0.227</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Fresh fish and shrimp</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0.039</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0.036</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0.147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3.876</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0.457</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0.224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4.469</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0.289</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Dried fish and shrimp</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0.096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0.986</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0.256</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0.170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4.349</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0.222</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Eggs</w:t>
            </w:r>
            <w:r w:rsidR="00EE1CC8">
              <w:rPr>
                <w:rFonts w:ascii="Times New Roman" w:hAnsi="Times New Roman" w:cs="Times New Roman"/>
                <w:color w:val="000000"/>
                <w:sz w:val="21"/>
                <w:szCs w:val="21"/>
              </w:rPr>
              <w:t xml:space="preserve"> (chicken and duck)</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0.007</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0.182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2.780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0.411</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0.196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1.181</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0.138</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Tofu</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0.006</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0.148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3.365</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0.380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0.133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2.720</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0.254</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330DAD" w:rsidP="004D629B">
            <w:pPr>
              <w:spacing w:before="20" w:after="20"/>
              <w:rPr>
                <w:rFonts w:ascii="Times New Roman" w:hAnsi="Times New Roman" w:cs="Times New Roman"/>
                <w:color w:val="000000"/>
                <w:sz w:val="21"/>
                <w:szCs w:val="21"/>
              </w:rPr>
            </w:pPr>
            <w:r>
              <w:rPr>
                <w:rFonts w:ascii="Times New Roman" w:hAnsi="Times New Roman" w:cs="Times New Roman"/>
                <w:color w:val="000000"/>
                <w:sz w:val="21"/>
                <w:szCs w:val="21"/>
              </w:rPr>
              <w:t>Beans of various types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0.064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2.429</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0.426</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0.073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3.462</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0.162</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330DAD" w:rsidP="004D629B">
            <w:pPr>
              <w:spacing w:before="20" w:after="20"/>
              <w:rPr>
                <w:rFonts w:ascii="Times New Roman" w:hAnsi="Times New Roman" w:cs="Times New Roman"/>
                <w:color w:val="000000"/>
                <w:sz w:val="21"/>
                <w:szCs w:val="21"/>
              </w:rPr>
            </w:pPr>
            <w:r>
              <w:rPr>
                <w:rFonts w:ascii="Times New Roman" w:hAnsi="Times New Roman" w:cs="Times New Roman"/>
                <w:color w:val="000000"/>
                <w:sz w:val="21"/>
                <w:szCs w:val="21"/>
              </w:rPr>
              <w:t>P</w:t>
            </w:r>
            <w:r w:rsidR="008A48EA" w:rsidRPr="008A48EA">
              <w:rPr>
                <w:rFonts w:ascii="Times New Roman" w:hAnsi="Times New Roman" w:cs="Times New Roman"/>
                <w:color w:val="000000"/>
                <w:sz w:val="21"/>
                <w:szCs w:val="21"/>
              </w:rPr>
              <w:t>ea</w:t>
            </w:r>
            <w:r>
              <w:rPr>
                <w:rFonts w:ascii="Times New Roman" w:hAnsi="Times New Roman" w:cs="Times New Roman"/>
                <w:color w:val="000000"/>
                <w:sz w:val="21"/>
                <w:szCs w:val="21"/>
              </w:rPr>
              <w:t>s of various types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0.041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1.784</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0.482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0.137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2.584</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0.245</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Morning glory</w:t>
            </w:r>
            <w:r w:rsidR="00330DAD">
              <w:rPr>
                <w:rFonts w:ascii="Times New Roman" w:hAnsi="Times New Roman" w:cs="Times New Roman"/>
                <w:color w:val="000000"/>
                <w:sz w:val="21"/>
                <w:szCs w:val="21"/>
              </w:rPr>
              <w:t xml:space="preserve"> (water spinach)</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0.087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2.002</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0.501</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0.173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1.930</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0.384</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Cabbage</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0.057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2.388</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0.360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0.335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1.962</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0.474</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Tomato</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0.050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2.953</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0.395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0.244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2.423</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0.324</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Orange</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0.091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2.064</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0.533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0.196</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3.203</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0.361</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Banana</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0.047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2.780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0.497</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0.194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2.116</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0.374</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Mango</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0.033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3.048</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0.465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0.141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3.267</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0.290</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Cooking sauces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0.211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3.048</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0.465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0.108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2.692</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0.191</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Salt</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0.001</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0.185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3.030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0.165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1.701</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0.408</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Sugar</w:t>
            </w:r>
            <w:r w:rsidR="00330DAD">
              <w:rPr>
                <w:rFonts w:ascii="Times New Roman" w:hAnsi="Times New Roman" w:cs="Times New Roman"/>
                <w:color w:val="000000"/>
                <w:sz w:val="21"/>
                <w:szCs w:val="21"/>
              </w:rPr>
              <w:t xml:space="preserve"> and molasses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0.115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3.847</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0.500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0.014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3.076</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0.080</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Confectionery</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0.113</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4.830</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0.929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0.068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1.705</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0.260</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Condensed milk</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0.020</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0.128</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2.855</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0.421</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0.079</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5.283</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0.136</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330DAD" w:rsidP="004D629B">
            <w:pPr>
              <w:spacing w:before="20" w:after="20"/>
              <w:rPr>
                <w:rFonts w:ascii="Times New Roman" w:hAnsi="Times New Roman" w:cs="Times New Roman"/>
                <w:color w:val="000000"/>
                <w:sz w:val="21"/>
                <w:szCs w:val="21"/>
              </w:rPr>
            </w:pPr>
            <w:r>
              <w:rPr>
                <w:rFonts w:ascii="Times New Roman" w:hAnsi="Times New Roman" w:cs="Times New Roman"/>
                <w:color w:val="000000"/>
                <w:sz w:val="21"/>
                <w:szCs w:val="21"/>
              </w:rPr>
              <w:t>Wine and spirits</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0.009</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0.207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2.925</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0.395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0.130</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3.455</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0.178</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8A48EA" w:rsidP="004D629B">
            <w:pPr>
              <w:spacing w:before="20" w:after="20"/>
              <w:rPr>
                <w:rFonts w:ascii="Times New Roman" w:hAnsi="Times New Roman" w:cs="Times New Roman"/>
                <w:color w:val="000000"/>
                <w:sz w:val="21"/>
                <w:szCs w:val="21"/>
              </w:rPr>
            </w:pPr>
            <w:r w:rsidRPr="008A48EA">
              <w:rPr>
                <w:rFonts w:ascii="Times New Roman" w:hAnsi="Times New Roman" w:cs="Times New Roman"/>
                <w:color w:val="000000"/>
                <w:sz w:val="21"/>
                <w:szCs w:val="21"/>
              </w:rPr>
              <w:t>Beer</w:t>
            </w:r>
          </w:p>
        </w:tc>
        <w:tc>
          <w:tcPr>
            <w:tcW w:w="806" w:type="dxa"/>
            <w:tcBorders>
              <w:top w:val="nil"/>
              <w:left w:val="nil"/>
              <w:bottom w:val="nil"/>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0.008</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0.067</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2.925</w:t>
            </w:r>
          </w:p>
        </w:tc>
        <w:tc>
          <w:tcPr>
            <w:tcW w:w="806"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0.395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0.064</w:t>
            </w:r>
          </w:p>
        </w:tc>
        <w:tc>
          <w:tcPr>
            <w:tcW w:w="807" w:type="dxa"/>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2.136</w:t>
            </w:r>
          </w:p>
        </w:tc>
        <w:tc>
          <w:tcPr>
            <w:tcW w:w="807" w:type="dxa"/>
            <w:gridSpan w:val="2"/>
            <w:tcBorders>
              <w:top w:val="nil"/>
              <w:left w:val="nil"/>
              <w:bottom w:val="nil"/>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0.149</w:t>
            </w:r>
          </w:p>
        </w:tc>
      </w:tr>
      <w:tr w:rsidR="008A48EA" w:rsidRPr="00B4029A" w:rsidTr="004D629B">
        <w:trPr>
          <w:trHeight w:val="20"/>
        </w:trPr>
        <w:tc>
          <w:tcPr>
            <w:tcW w:w="3061" w:type="dxa"/>
            <w:tcBorders>
              <w:top w:val="nil"/>
              <w:bottom w:val="nil"/>
              <w:right w:val="nil"/>
            </w:tcBorders>
            <w:shd w:val="clear" w:color="auto" w:fill="auto"/>
            <w:vAlign w:val="center"/>
          </w:tcPr>
          <w:p w:rsidR="008A48EA" w:rsidRPr="008A48EA" w:rsidRDefault="00330DAD" w:rsidP="004D629B">
            <w:pPr>
              <w:spacing w:before="20" w:after="20"/>
              <w:rPr>
                <w:rFonts w:ascii="Times New Roman" w:hAnsi="Times New Roman" w:cs="Times New Roman"/>
                <w:color w:val="000000"/>
                <w:sz w:val="21"/>
                <w:szCs w:val="21"/>
              </w:rPr>
            </w:pPr>
            <w:r>
              <w:rPr>
                <w:rFonts w:ascii="Times New Roman" w:hAnsi="Times New Roman" w:cs="Times New Roman"/>
                <w:color w:val="000000"/>
                <w:sz w:val="21"/>
                <w:szCs w:val="21"/>
              </w:rPr>
              <w:t>Water and</w:t>
            </w:r>
            <w:r w:rsidR="008A48EA" w:rsidRPr="008A48EA">
              <w:rPr>
                <w:rFonts w:ascii="Times New Roman" w:hAnsi="Times New Roman" w:cs="Times New Roman"/>
                <w:color w:val="000000"/>
                <w:sz w:val="21"/>
                <w:szCs w:val="21"/>
              </w:rPr>
              <w:t xml:space="preserve"> soft drink</w:t>
            </w:r>
            <w:r>
              <w:rPr>
                <w:rFonts w:ascii="Times New Roman" w:hAnsi="Times New Roman" w:cs="Times New Roman"/>
                <w:color w:val="000000"/>
                <w:sz w:val="21"/>
                <w:szCs w:val="21"/>
              </w:rPr>
              <w:t>s</w:t>
            </w:r>
          </w:p>
        </w:tc>
        <w:tc>
          <w:tcPr>
            <w:tcW w:w="806" w:type="dxa"/>
            <w:tcBorders>
              <w:top w:val="nil"/>
              <w:left w:val="nil"/>
              <w:bottom w:val="nil"/>
              <w:right w:val="nil"/>
            </w:tcBorders>
            <w:shd w:val="clear" w:color="auto" w:fill="auto"/>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0.002</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0.023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2.449</w:t>
            </w:r>
          </w:p>
        </w:tc>
        <w:tc>
          <w:tcPr>
            <w:tcW w:w="806"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0.973</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0.074</w:t>
            </w:r>
          </w:p>
        </w:tc>
        <w:tc>
          <w:tcPr>
            <w:tcW w:w="807" w:type="dxa"/>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2.153</w:t>
            </w:r>
          </w:p>
        </w:tc>
        <w:tc>
          <w:tcPr>
            <w:tcW w:w="807" w:type="dxa"/>
            <w:gridSpan w:val="2"/>
            <w:tcBorders>
              <w:top w:val="nil"/>
              <w:left w:val="nil"/>
              <w:bottom w:val="nil"/>
              <w:right w:val="nil"/>
            </w:tcBorders>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0.167</w:t>
            </w:r>
          </w:p>
        </w:tc>
      </w:tr>
      <w:tr w:rsidR="008A48EA" w:rsidRPr="00B4029A" w:rsidTr="004D629B">
        <w:trPr>
          <w:trHeight w:val="20"/>
        </w:trPr>
        <w:tc>
          <w:tcPr>
            <w:tcW w:w="3061" w:type="dxa"/>
            <w:tcBorders>
              <w:top w:val="nil"/>
              <w:bottom w:val="single" w:sz="4" w:space="0" w:color="auto"/>
              <w:right w:val="nil"/>
            </w:tcBorders>
            <w:shd w:val="clear" w:color="auto" w:fill="auto"/>
            <w:vAlign w:val="center"/>
          </w:tcPr>
          <w:p w:rsidR="008A48EA" w:rsidRPr="008A48EA" w:rsidRDefault="008A48EA" w:rsidP="004D629B">
            <w:pPr>
              <w:spacing w:before="20" w:after="20"/>
              <w:rPr>
                <w:rFonts w:ascii="Times New Roman" w:hAnsi="Times New Roman" w:cs="Times New Roman"/>
                <w:sz w:val="21"/>
                <w:szCs w:val="21"/>
              </w:rPr>
            </w:pPr>
            <w:r w:rsidRPr="008A48EA">
              <w:rPr>
                <w:rFonts w:ascii="Times New Roman" w:hAnsi="Times New Roman" w:cs="Times New Roman"/>
                <w:sz w:val="21"/>
                <w:szCs w:val="21"/>
              </w:rPr>
              <w:t>Tea</w:t>
            </w:r>
          </w:p>
        </w:tc>
        <w:tc>
          <w:tcPr>
            <w:tcW w:w="806" w:type="dxa"/>
            <w:tcBorders>
              <w:top w:val="nil"/>
              <w:left w:val="nil"/>
              <w:bottom w:val="single" w:sz="4" w:space="0" w:color="auto"/>
              <w:right w:val="nil"/>
            </w:tcBorders>
            <w:shd w:val="clear" w:color="auto" w:fill="auto"/>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0.005</w:t>
            </w:r>
          </w:p>
        </w:tc>
        <w:tc>
          <w:tcPr>
            <w:tcW w:w="807" w:type="dxa"/>
            <w:tcBorders>
              <w:top w:val="nil"/>
              <w:left w:val="nil"/>
              <w:bottom w:val="single" w:sz="4" w:space="0" w:color="auto"/>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0.007</w:t>
            </w:r>
          </w:p>
        </w:tc>
        <w:tc>
          <w:tcPr>
            <w:tcW w:w="807" w:type="dxa"/>
            <w:tcBorders>
              <w:top w:val="nil"/>
              <w:left w:val="nil"/>
              <w:bottom w:val="single" w:sz="4" w:space="0" w:color="auto"/>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0.139</w:t>
            </w:r>
          </w:p>
        </w:tc>
        <w:tc>
          <w:tcPr>
            <w:tcW w:w="807" w:type="dxa"/>
            <w:tcBorders>
              <w:top w:val="nil"/>
              <w:left w:val="nil"/>
              <w:bottom w:val="single" w:sz="4" w:space="0" w:color="auto"/>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2.444</w:t>
            </w:r>
          </w:p>
        </w:tc>
        <w:tc>
          <w:tcPr>
            <w:tcW w:w="806" w:type="dxa"/>
            <w:tcBorders>
              <w:top w:val="nil"/>
              <w:left w:val="nil"/>
              <w:bottom w:val="single" w:sz="4" w:space="0" w:color="auto"/>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0.232</w:t>
            </w:r>
          </w:p>
        </w:tc>
        <w:tc>
          <w:tcPr>
            <w:tcW w:w="807" w:type="dxa"/>
            <w:tcBorders>
              <w:top w:val="nil"/>
              <w:left w:val="nil"/>
              <w:bottom w:val="single" w:sz="4" w:space="0" w:color="auto"/>
              <w:right w:val="nil"/>
            </w:tcBorders>
          </w:tcPr>
          <w:p w:rsidR="008A48EA" w:rsidRPr="008A48EA" w:rsidRDefault="008A48EA" w:rsidP="004D629B">
            <w:pPr>
              <w:spacing w:before="20" w:after="20"/>
              <w:jc w:val="center"/>
              <w:rPr>
                <w:rFonts w:ascii="Times New Roman" w:hAnsi="Times New Roman" w:cs="Times New Roman"/>
                <w:sz w:val="21"/>
                <w:szCs w:val="21"/>
              </w:rPr>
            </w:pPr>
            <w:r w:rsidRPr="008A48EA">
              <w:rPr>
                <w:rFonts w:ascii="Times New Roman" w:hAnsi="Times New Roman" w:cs="Times New Roman"/>
                <w:sz w:val="21"/>
                <w:szCs w:val="21"/>
              </w:rPr>
              <w:t>0.031</w:t>
            </w:r>
          </w:p>
        </w:tc>
        <w:tc>
          <w:tcPr>
            <w:tcW w:w="807" w:type="dxa"/>
            <w:tcBorders>
              <w:top w:val="nil"/>
              <w:left w:val="nil"/>
              <w:bottom w:val="single" w:sz="4" w:space="0" w:color="auto"/>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4.833</w:t>
            </w:r>
          </w:p>
        </w:tc>
        <w:tc>
          <w:tcPr>
            <w:tcW w:w="807" w:type="dxa"/>
            <w:gridSpan w:val="2"/>
            <w:tcBorders>
              <w:top w:val="nil"/>
              <w:left w:val="nil"/>
              <w:bottom w:val="single" w:sz="4" w:space="0" w:color="auto"/>
              <w:right w:val="nil"/>
            </w:tcBorders>
            <w:vAlign w:val="center"/>
          </w:tcPr>
          <w:p w:rsidR="008A48EA" w:rsidRPr="008A48EA" w:rsidRDefault="008A48EA" w:rsidP="004D629B">
            <w:pPr>
              <w:spacing w:before="20" w:after="20"/>
              <w:jc w:val="center"/>
              <w:rPr>
                <w:rFonts w:ascii="Times New Roman" w:hAnsi="Times New Roman" w:cs="Times New Roman"/>
                <w:color w:val="000000"/>
                <w:sz w:val="21"/>
                <w:szCs w:val="21"/>
              </w:rPr>
            </w:pPr>
            <w:r w:rsidRPr="008A48EA">
              <w:rPr>
                <w:rFonts w:ascii="Times New Roman" w:hAnsi="Times New Roman" w:cs="Times New Roman"/>
                <w:color w:val="000000"/>
                <w:sz w:val="21"/>
                <w:szCs w:val="21"/>
              </w:rPr>
              <w:t>0.263</w:t>
            </w:r>
          </w:p>
        </w:tc>
      </w:tr>
    </w:tbl>
    <w:p w:rsidR="008C3651" w:rsidRDefault="00CA42BE" w:rsidP="00CA42BE">
      <w:pPr>
        <w:spacing w:before="40"/>
        <w:ind w:left="1021" w:hanging="851"/>
        <w:jc w:val="both"/>
        <w:rPr>
          <w:rFonts w:ascii="Times New Roman" w:hAnsi="Times New Roman" w:cs="Times New Roman"/>
          <w:sz w:val="20"/>
          <w:szCs w:val="20"/>
        </w:rPr>
      </w:pPr>
      <w:r w:rsidRPr="00CA42BE">
        <w:rPr>
          <w:rFonts w:ascii="Times New Roman" w:hAnsi="Times New Roman" w:cs="Times New Roman"/>
          <w:i/>
          <w:sz w:val="20"/>
          <w:szCs w:val="20"/>
        </w:rPr>
        <w:t>Note</w:t>
      </w:r>
      <w:r w:rsidR="008A48EA" w:rsidRPr="00CA42BE">
        <w:rPr>
          <w:rFonts w:ascii="Times New Roman" w:hAnsi="Times New Roman" w:cs="Times New Roman"/>
          <w:sz w:val="20"/>
          <w:szCs w:val="20"/>
        </w:rPr>
        <w:t xml:space="preserve"> </w:t>
      </w:r>
    </w:p>
    <w:p w:rsidR="007A1B98" w:rsidRDefault="008A48EA" w:rsidP="00CA42BE">
      <w:pPr>
        <w:spacing w:before="40"/>
        <w:ind w:left="1021" w:hanging="851"/>
        <w:jc w:val="both"/>
        <w:rPr>
          <w:rFonts w:ascii="Times New Roman" w:hAnsi="Times New Roman" w:cs="Times New Roman"/>
          <w:sz w:val="20"/>
          <w:szCs w:val="20"/>
        </w:rPr>
      </w:pPr>
      <w:r w:rsidRPr="00CA42BE">
        <w:rPr>
          <w:rFonts w:ascii="Times New Roman" w:hAnsi="Times New Roman" w:cs="Times New Roman"/>
          <w:sz w:val="20"/>
          <w:szCs w:val="20"/>
        </w:rPr>
        <w:t xml:space="preserve">There are </w:t>
      </w:r>
      <w:r w:rsidRPr="00CA42BE">
        <w:rPr>
          <w:rFonts w:ascii="Times New Roman" w:hAnsi="Times New Roman" w:cs="Times New Roman"/>
          <w:i/>
          <w:sz w:val="20"/>
          <w:szCs w:val="20"/>
        </w:rPr>
        <w:t>N</w:t>
      </w:r>
      <w:r w:rsidRPr="00CA42BE">
        <w:rPr>
          <w:rFonts w:ascii="Times New Roman" w:hAnsi="Times New Roman" w:cs="Times New Roman"/>
          <w:sz w:val="20"/>
          <w:szCs w:val="20"/>
        </w:rPr>
        <w:t>=4380 observations.</w:t>
      </w:r>
    </w:p>
    <w:p w:rsidR="007A1B98" w:rsidRDefault="007A1B98">
      <w:pPr>
        <w:rPr>
          <w:rFonts w:ascii="Times New Roman" w:hAnsi="Times New Roman" w:cs="Times New Roman"/>
          <w:sz w:val="20"/>
          <w:szCs w:val="20"/>
        </w:rPr>
      </w:pPr>
      <w:r>
        <w:rPr>
          <w:rFonts w:ascii="Times New Roman" w:hAnsi="Times New Roman" w:cs="Times New Roman"/>
          <w:sz w:val="20"/>
          <w:szCs w:val="20"/>
        </w:rPr>
        <w:br w:type="page"/>
      </w:r>
    </w:p>
    <w:p w:rsidR="007A1B98" w:rsidRDefault="007A1B98" w:rsidP="00CA42BE">
      <w:pPr>
        <w:spacing w:before="40"/>
        <w:ind w:left="1021" w:hanging="851"/>
        <w:jc w:val="both"/>
        <w:rPr>
          <w:rStyle w:val="Hyperlink"/>
          <w:rFonts w:ascii="Times New Roman" w:hAnsi="Times New Roman" w:cs="Times New Roman"/>
          <w:spacing w:val="-2"/>
          <w:sz w:val="21"/>
          <w:szCs w:val="21"/>
          <w:lang w:val="en-NZ"/>
        </w:rPr>
        <w:sectPr w:rsidR="007A1B98" w:rsidSect="00340926">
          <w:headerReference w:type="default" r:id="rId86"/>
          <w:pgSz w:w="11907" w:h="16840" w:code="9"/>
          <w:pgMar w:top="1440" w:right="1440" w:bottom="1440" w:left="1440" w:header="680" w:footer="992" w:gutter="0"/>
          <w:pgNumType w:start="1"/>
          <w:cols w:space="425"/>
          <w:titlePg/>
          <w:docGrid w:linePitch="360"/>
        </w:sectPr>
      </w:pPr>
    </w:p>
    <w:p w:rsidR="00757A9A" w:rsidRDefault="007218CA" w:rsidP="00D65D75">
      <w:pPr>
        <w:spacing w:before="40"/>
        <w:ind w:left="1021" w:hanging="1872"/>
        <w:jc w:val="both"/>
        <w:rPr>
          <w:rStyle w:val="Hyperlink"/>
          <w:rFonts w:ascii="Times New Roman" w:hAnsi="Times New Roman" w:cs="Times New Roman"/>
          <w:spacing w:val="-2"/>
          <w:sz w:val="21"/>
          <w:szCs w:val="21"/>
          <w:lang w:val="en-NZ"/>
        </w:rPr>
      </w:pPr>
      <w:r>
        <w:rPr>
          <w:rStyle w:val="Hyperlink"/>
          <w:rFonts w:ascii="Times New Roman" w:hAnsi="Times New Roman" w:cs="Times New Roman"/>
          <w:spacing w:val="-2"/>
          <w:sz w:val="21"/>
          <w:szCs w:val="21"/>
          <w:lang w:val="en-NZ"/>
        </w:rPr>
        <w:object w:dxaOrig="20233" w:dyaOrig="17809">
          <v:shape id="_x0000_i1062" type="#_x0000_t75" style="width:769.85pt;height:676.75pt" o:ole="">
            <v:imagedata r:id="rId87" o:title=""/>
          </v:shape>
          <o:OLEObject Type="Embed" ProgID="Excel.Sheet.12" ShapeID="_x0000_i1062" DrawAspect="Content" ObjectID="_1563369681" r:id="rId88"/>
        </w:object>
      </w:r>
    </w:p>
    <w:p w:rsidR="00B4029A" w:rsidRPr="00CA42BE" w:rsidRDefault="00152FDE" w:rsidP="00D65D75">
      <w:pPr>
        <w:spacing w:before="40"/>
        <w:ind w:left="1021" w:hanging="1872"/>
        <w:jc w:val="both"/>
        <w:rPr>
          <w:rStyle w:val="Hyperlink"/>
          <w:rFonts w:ascii="Times New Roman" w:hAnsi="Times New Roman" w:cs="Times New Roman"/>
          <w:spacing w:val="-2"/>
          <w:sz w:val="21"/>
          <w:szCs w:val="21"/>
          <w:lang w:val="en-NZ"/>
        </w:rPr>
      </w:pPr>
      <w:r>
        <w:rPr>
          <w:rStyle w:val="Hyperlink"/>
          <w:rFonts w:ascii="Times New Roman" w:hAnsi="Times New Roman" w:cs="Times New Roman"/>
          <w:spacing w:val="-2"/>
          <w:sz w:val="21"/>
          <w:szCs w:val="21"/>
          <w:lang w:val="en-NZ"/>
        </w:rPr>
        <w:object w:dxaOrig="20233" w:dyaOrig="4132">
          <v:shape id="_x0000_i1063" type="#_x0000_t75" style="width:782pt;height:159.7pt" o:ole="">
            <v:imagedata r:id="rId89" o:title=""/>
          </v:shape>
          <o:OLEObject Type="Embed" ProgID="Excel.Sheet.12" ShapeID="_x0000_i1063" DrawAspect="Content" ObjectID="_1563369682" r:id="rId90"/>
        </w:object>
      </w:r>
    </w:p>
    <w:sectPr w:rsidR="00B4029A" w:rsidRPr="00CA42BE" w:rsidSect="00340926">
      <w:pgSz w:w="16840" w:h="11907" w:orient="landscape" w:code="9"/>
      <w:pgMar w:top="567" w:right="1440" w:bottom="851" w:left="1440" w:header="680"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9F" w:rsidRDefault="0063499F" w:rsidP="007B1493">
      <w:r>
        <w:separator/>
      </w:r>
    </w:p>
  </w:endnote>
  <w:endnote w:type="continuationSeparator" w:id="0">
    <w:p w:rsidR="0063499F" w:rsidRDefault="0063499F" w:rsidP="007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9F" w:rsidRDefault="0063499F" w:rsidP="007B1493">
      <w:r>
        <w:separator/>
      </w:r>
    </w:p>
  </w:footnote>
  <w:footnote w:type="continuationSeparator" w:id="0">
    <w:p w:rsidR="0063499F" w:rsidRDefault="0063499F" w:rsidP="007B1493">
      <w:r>
        <w:continuationSeparator/>
      </w:r>
    </w:p>
  </w:footnote>
  <w:footnote w:id="1">
    <w:p w:rsidR="0079184F" w:rsidRPr="00445C74" w:rsidRDefault="0079184F" w:rsidP="00504C46">
      <w:pPr>
        <w:pStyle w:val="FootnoteText"/>
        <w:ind w:left="284" w:hanging="284"/>
        <w:jc w:val="both"/>
        <w:rPr>
          <w:sz w:val="22"/>
          <w:szCs w:val="22"/>
          <w:lang w:val="en-NZ"/>
        </w:rPr>
      </w:pPr>
      <w:r w:rsidRPr="00445C74">
        <w:rPr>
          <w:rStyle w:val="FootnoteReference"/>
          <w:sz w:val="22"/>
          <w:szCs w:val="22"/>
        </w:rPr>
        <w:footnoteRef/>
      </w:r>
      <w:r>
        <w:rPr>
          <w:sz w:val="22"/>
          <w:szCs w:val="22"/>
        </w:rPr>
        <w:tab/>
      </w:r>
      <w:r w:rsidRPr="00445C74">
        <w:rPr>
          <w:sz w:val="22"/>
          <w:szCs w:val="22"/>
          <w:lang w:val="en-NZ"/>
        </w:rPr>
        <w:t xml:space="preserve">In the agricultural economics literature other approaches to dealing with quality variation in household survey data include Nelson (1991) and Dong </w:t>
      </w:r>
      <w:r w:rsidRPr="00445C74">
        <w:rPr>
          <w:i/>
          <w:sz w:val="22"/>
          <w:szCs w:val="22"/>
          <w:lang w:val="en-NZ"/>
        </w:rPr>
        <w:t>et al</w:t>
      </w:r>
      <w:r>
        <w:rPr>
          <w:sz w:val="22"/>
          <w:szCs w:val="22"/>
          <w:lang w:val="en-NZ"/>
        </w:rPr>
        <w:t>.</w:t>
      </w:r>
      <w:r w:rsidRPr="00445C74">
        <w:rPr>
          <w:sz w:val="22"/>
          <w:szCs w:val="22"/>
          <w:lang w:val="en-NZ"/>
        </w:rPr>
        <w:t xml:space="preserve"> (1998). We focus on Cox and Wohlgenant (1986) because it published earlier and is far more widely cited, with at least four times more citations than either of these other two studies.</w:t>
      </w:r>
    </w:p>
  </w:footnote>
  <w:footnote w:id="2">
    <w:p w:rsidR="0079184F" w:rsidRDefault="0079184F" w:rsidP="00504C46">
      <w:pPr>
        <w:pStyle w:val="FootnoteText"/>
        <w:ind w:left="284" w:hanging="284"/>
        <w:jc w:val="both"/>
        <w:rPr>
          <w:rFonts w:asciiTheme="majorBidi" w:hAnsiTheme="majorBidi" w:cstheme="majorBidi"/>
          <w:color w:val="000000"/>
          <w:sz w:val="22"/>
          <w:szCs w:val="22"/>
        </w:rPr>
      </w:pPr>
      <w:r w:rsidRPr="00445C74">
        <w:rPr>
          <w:rStyle w:val="FootnoteReference"/>
          <w:sz w:val="22"/>
          <w:szCs w:val="22"/>
        </w:rPr>
        <w:footnoteRef/>
      </w:r>
      <w:r>
        <w:rPr>
          <w:sz w:val="22"/>
          <w:szCs w:val="22"/>
        </w:rPr>
        <w:tab/>
      </w:r>
      <w:r w:rsidRPr="00445C74">
        <w:rPr>
          <w:rFonts w:asciiTheme="majorBidi" w:hAnsiTheme="majorBidi" w:cstheme="majorBidi"/>
          <w:color w:val="000000"/>
          <w:sz w:val="22"/>
          <w:szCs w:val="22"/>
        </w:rPr>
        <w:t>For example, the World Health Organization advocates taxes on sugar-sweetened beverages at a rate high enough to raise retail price of these drinks by</w:t>
      </w:r>
      <w:r w:rsidRPr="00445C74">
        <w:rPr>
          <w:color w:val="000000"/>
          <w:sz w:val="22"/>
          <w:szCs w:val="22"/>
        </w:rPr>
        <w:t xml:space="preserve"> at least 20</w:t>
      </w:r>
      <w:r>
        <w:rPr>
          <w:color w:val="000000"/>
          <w:sz w:val="22"/>
          <w:szCs w:val="22"/>
        </w:rPr>
        <w:t xml:space="preserve"> percent</w:t>
      </w:r>
      <w:r w:rsidRPr="00445C74">
        <w:rPr>
          <w:color w:val="000000"/>
          <w:sz w:val="22"/>
          <w:szCs w:val="22"/>
        </w:rPr>
        <w:t>, and it is argued that this will lead to</w:t>
      </w:r>
      <w:r w:rsidRPr="00445C74">
        <w:rPr>
          <w:rFonts w:asciiTheme="majorBidi" w:hAnsiTheme="majorBidi" w:cstheme="majorBidi"/>
          <w:color w:val="000000"/>
          <w:sz w:val="22"/>
          <w:szCs w:val="22"/>
        </w:rPr>
        <w:t xml:space="preserve"> proportional reductions in consumption (WHO, 2016), implying that the own-price elasticity of quantity demand is minus one for these drinks.</w:t>
      </w:r>
    </w:p>
    <w:p w:rsidR="0079184F" w:rsidRPr="00445C74" w:rsidRDefault="0079184F" w:rsidP="00504C46">
      <w:pPr>
        <w:pStyle w:val="FootnoteText"/>
        <w:ind w:left="284" w:hanging="284"/>
        <w:jc w:val="both"/>
        <w:rPr>
          <w:sz w:val="10"/>
          <w:szCs w:val="10"/>
          <w:lang w:val="en-NZ"/>
        </w:rPr>
      </w:pPr>
    </w:p>
  </w:footnote>
  <w:footnote w:id="3">
    <w:p w:rsidR="0079184F" w:rsidRPr="00445C74" w:rsidRDefault="0079184F" w:rsidP="00504C46">
      <w:pPr>
        <w:pStyle w:val="FootnoteText"/>
        <w:ind w:left="284" w:hanging="284"/>
        <w:jc w:val="both"/>
        <w:rPr>
          <w:sz w:val="22"/>
          <w:szCs w:val="22"/>
          <w:lang w:val="en-NZ"/>
        </w:rPr>
      </w:pPr>
      <w:r w:rsidRPr="00445C74">
        <w:rPr>
          <w:rStyle w:val="FootnoteReference"/>
          <w:sz w:val="22"/>
          <w:szCs w:val="22"/>
        </w:rPr>
        <w:footnoteRef/>
      </w:r>
      <w:r>
        <w:rPr>
          <w:sz w:val="22"/>
          <w:szCs w:val="22"/>
        </w:rPr>
        <w:tab/>
      </w:r>
      <w:r w:rsidRPr="00445C74">
        <w:rPr>
          <w:sz w:val="22"/>
          <w:szCs w:val="22"/>
          <w:lang w:val="en-NZ"/>
        </w:rPr>
        <w:t>This framework is originally due to Deaton (1990) but Deaton did not have price data and so used a method based on weak separability (Deaton, 1988) that allows indirect estimates of the response of quality to price to be derived when a researcher just has budget shares and unit values. When price data are available, these weak separability restrictions are rejec</w:t>
      </w:r>
      <w:r>
        <w:rPr>
          <w:sz w:val="22"/>
          <w:szCs w:val="22"/>
          <w:lang w:val="en-NZ"/>
        </w:rPr>
        <w:t>ted in both Indonesia (</w:t>
      </w:r>
      <w:proofErr w:type="spellStart"/>
      <w:r>
        <w:rPr>
          <w:sz w:val="22"/>
          <w:szCs w:val="22"/>
          <w:lang w:val="en-NZ"/>
        </w:rPr>
        <w:t>McKelvey</w:t>
      </w:r>
      <w:proofErr w:type="spellEnd"/>
      <w:r w:rsidRPr="00445C74">
        <w:rPr>
          <w:sz w:val="22"/>
          <w:szCs w:val="22"/>
          <w:lang w:val="en-NZ"/>
        </w:rPr>
        <w:t xml:space="preserve"> 2011)</w:t>
      </w:r>
      <w:r>
        <w:rPr>
          <w:sz w:val="22"/>
          <w:szCs w:val="22"/>
          <w:lang w:val="en-NZ"/>
        </w:rPr>
        <w:t xml:space="preserve"> and in Vietnam (Gibson and Kim</w:t>
      </w:r>
      <w:r w:rsidRPr="00445C74">
        <w:rPr>
          <w:sz w:val="22"/>
          <w:szCs w:val="22"/>
          <w:lang w:val="en-NZ"/>
        </w:rPr>
        <w:t xml:space="preserve"> 2016).</w:t>
      </w:r>
    </w:p>
  </w:footnote>
  <w:footnote w:id="4">
    <w:p w:rsidR="0079184F" w:rsidRPr="00445C74" w:rsidRDefault="0079184F" w:rsidP="00504C46">
      <w:pPr>
        <w:pStyle w:val="FootnoteText"/>
        <w:ind w:left="284" w:hanging="284"/>
        <w:jc w:val="both"/>
        <w:rPr>
          <w:sz w:val="22"/>
          <w:szCs w:val="22"/>
          <w:lang w:val="en-NZ"/>
        </w:rPr>
      </w:pPr>
      <w:r w:rsidRPr="00445C74">
        <w:rPr>
          <w:rStyle w:val="FootnoteReference"/>
          <w:sz w:val="22"/>
          <w:szCs w:val="22"/>
        </w:rPr>
        <w:footnoteRef/>
      </w:r>
      <w:r>
        <w:rPr>
          <w:sz w:val="22"/>
          <w:szCs w:val="22"/>
        </w:rPr>
        <w:tab/>
      </w:r>
      <w:r w:rsidRPr="00445C74">
        <w:rPr>
          <w:color w:val="000000"/>
          <w:sz w:val="22"/>
          <w:szCs w:val="22"/>
        </w:rPr>
        <w:t>The quality mix within a survey group is unlikely to be constant over time and space, since the relative price of quality changes with storage and transport costs (</w:t>
      </w:r>
      <w:r>
        <w:rPr>
          <w:iCs/>
          <w:color w:val="000000"/>
          <w:sz w:val="22"/>
          <w:szCs w:val="22"/>
        </w:rPr>
        <w:t>also known as</w:t>
      </w:r>
      <w:r w:rsidRPr="00445C74">
        <w:rPr>
          <w:color w:val="000000"/>
          <w:sz w:val="22"/>
          <w:szCs w:val="22"/>
        </w:rPr>
        <w:t xml:space="preserve"> the </w:t>
      </w:r>
      <w:proofErr w:type="spellStart"/>
      <w:r w:rsidRPr="00445C74">
        <w:rPr>
          <w:color w:val="000000"/>
          <w:sz w:val="22"/>
          <w:szCs w:val="22"/>
        </w:rPr>
        <w:t>Alchian</w:t>
      </w:r>
      <w:proofErr w:type="spellEnd"/>
      <w:r w:rsidRPr="00445C74">
        <w:rPr>
          <w:color w:val="000000"/>
          <w:sz w:val="22"/>
          <w:szCs w:val="22"/>
        </w:rPr>
        <w:t>-Allen effect or ‘shipping the good apples out’). This makes unit values ill-suited as a proxy for prices, over both t</w:t>
      </w:r>
      <w:r>
        <w:rPr>
          <w:color w:val="000000"/>
          <w:sz w:val="22"/>
          <w:szCs w:val="22"/>
        </w:rPr>
        <w:t>ime and space (Gibson and Kim</w:t>
      </w:r>
      <w:r w:rsidRPr="00445C74">
        <w:rPr>
          <w:color w:val="000000"/>
          <w:sz w:val="22"/>
          <w:szCs w:val="22"/>
        </w:rPr>
        <w:t xml:space="preserve"> 2015).</w:t>
      </w:r>
    </w:p>
  </w:footnote>
  <w:footnote w:id="5">
    <w:p w:rsidR="0079184F" w:rsidRPr="00445C74" w:rsidRDefault="0079184F" w:rsidP="00504C46">
      <w:pPr>
        <w:pStyle w:val="FootnoteText"/>
        <w:ind w:left="284" w:hanging="284"/>
        <w:jc w:val="both"/>
        <w:rPr>
          <w:sz w:val="22"/>
          <w:szCs w:val="22"/>
          <w:lang w:val="en-NZ"/>
        </w:rPr>
      </w:pPr>
      <w:r w:rsidRPr="00445C74">
        <w:rPr>
          <w:rStyle w:val="FootnoteReference"/>
          <w:sz w:val="22"/>
          <w:szCs w:val="22"/>
        </w:rPr>
        <w:footnoteRef/>
      </w:r>
      <w:r>
        <w:rPr>
          <w:sz w:val="22"/>
          <w:szCs w:val="22"/>
        </w:rPr>
        <w:tab/>
      </w:r>
      <w:r w:rsidRPr="00445C74">
        <w:rPr>
          <w:sz w:val="22"/>
          <w:szCs w:val="22"/>
          <w:lang w:val="en-NZ"/>
        </w:rPr>
        <w:t>Gibson, Le and Kim (2017) provide another example where the development of ‘no-price methods’ (in this case, Engel curve methods to back-out cost-of-living differences over space) are counterproductive because they reduce the demand for the right data, while providing biased findings that distort understanding of key economic issues.</w:t>
      </w:r>
    </w:p>
  </w:footnote>
  <w:footnote w:id="6">
    <w:p w:rsidR="0079184F" w:rsidRPr="009E627D" w:rsidRDefault="0079184F" w:rsidP="00504C46">
      <w:pPr>
        <w:pStyle w:val="FootnoteText"/>
        <w:ind w:left="284" w:hanging="284"/>
        <w:jc w:val="both"/>
        <w:rPr>
          <w:lang w:val="en-NZ"/>
        </w:rPr>
      </w:pPr>
      <w:r w:rsidRPr="009E627D">
        <w:rPr>
          <w:rStyle w:val="FootnoteReference"/>
          <w:sz w:val="20"/>
          <w:szCs w:val="20"/>
        </w:rPr>
        <w:footnoteRef/>
      </w:r>
      <w:r w:rsidRPr="009E627D">
        <w:rPr>
          <w:sz w:val="20"/>
          <w:szCs w:val="20"/>
        </w:rPr>
        <w:t xml:space="preserve"> </w:t>
      </w:r>
      <w:r>
        <w:rPr>
          <w:sz w:val="20"/>
          <w:szCs w:val="20"/>
        </w:rPr>
        <w:tab/>
      </w:r>
      <w:r>
        <w:rPr>
          <w:sz w:val="20"/>
          <w:szCs w:val="20"/>
          <w:lang w:val="en-NZ"/>
        </w:rPr>
        <w:t xml:space="preserve">Since 2010 it has been the most cited article of all articles published in the </w:t>
      </w:r>
      <w:r>
        <w:rPr>
          <w:i/>
          <w:iCs/>
          <w:sz w:val="20"/>
          <w:szCs w:val="20"/>
          <w:lang w:val="en-NZ"/>
        </w:rPr>
        <w:t>AJAE</w:t>
      </w:r>
      <w:r>
        <w:rPr>
          <w:sz w:val="20"/>
          <w:szCs w:val="20"/>
          <w:lang w:val="en-NZ"/>
        </w:rPr>
        <w:t xml:space="preserve"> in 1986, according to </w:t>
      </w:r>
      <w:r w:rsidRPr="008562CB">
        <w:rPr>
          <w:i/>
          <w:iCs/>
          <w:sz w:val="20"/>
          <w:szCs w:val="20"/>
          <w:lang w:val="en-NZ"/>
        </w:rPr>
        <w:t>Scopus</w:t>
      </w:r>
      <w:r>
        <w:rPr>
          <w:sz w:val="20"/>
          <w:szCs w:val="20"/>
          <w:lang w:val="en-NZ"/>
        </w:rPr>
        <w:t>.  Prior to then it was only the third-most cited article, with just two-thirds the citations of the most cited article.</w:t>
      </w:r>
    </w:p>
  </w:footnote>
  <w:footnote w:id="7">
    <w:p w:rsidR="0079184F" w:rsidRPr="00EE2C98" w:rsidRDefault="0079184F" w:rsidP="00EE2C98">
      <w:pPr>
        <w:pStyle w:val="FootnoteText"/>
        <w:ind w:left="142" w:hanging="142"/>
        <w:jc w:val="both"/>
        <w:rPr>
          <w:sz w:val="22"/>
          <w:szCs w:val="22"/>
          <w:lang w:val="en-NZ"/>
        </w:rPr>
      </w:pPr>
      <w:r w:rsidRPr="00EE2C98">
        <w:rPr>
          <w:rStyle w:val="FootnoteReference"/>
          <w:sz w:val="22"/>
          <w:szCs w:val="22"/>
        </w:rPr>
        <w:footnoteRef/>
      </w:r>
      <w:r w:rsidRPr="00EE2C98">
        <w:rPr>
          <w:sz w:val="22"/>
          <w:szCs w:val="22"/>
          <w:vertAlign w:val="superscript"/>
        </w:rPr>
        <w:t xml:space="preserve"> </w:t>
      </w:r>
      <w:r w:rsidRPr="00EE2C98">
        <w:rPr>
          <w:sz w:val="22"/>
          <w:szCs w:val="22"/>
        </w:rPr>
        <w:t>Vietnam’s communes are the lowest level administrative unit, averaging about 10,000 people or 2,500 households</w:t>
      </w:r>
      <w:r w:rsidRPr="00EE2C98">
        <w:rPr>
          <w:sz w:val="22"/>
          <w:szCs w:val="22"/>
          <w:lang w:val="en-NZ"/>
        </w:rPr>
        <w:t>.</w:t>
      </w:r>
    </w:p>
    <w:p w:rsidR="0079184F" w:rsidRPr="00EE2C98" w:rsidRDefault="0079184F" w:rsidP="00EE2C98">
      <w:pPr>
        <w:pStyle w:val="FootnoteText"/>
        <w:ind w:left="142" w:hanging="142"/>
        <w:jc w:val="both"/>
        <w:rPr>
          <w:sz w:val="8"/>
          <w:szCs w:val="8"/>
          <w:lang w:val="en-NZ"/>
        </w:rPr>
      </w:pPr>
    </w:p>
  </w:footnote>
  <w:footnote w:id="8">
    <w:p w:rsidR="0079184F" w:rsidRPr="00EE2C98" w:rsidRDefault="0079184F" w:rsidP="00EE2C98">
      <w:pPr>
        <w:pStyle w:val="FootnoteText"/>
        <w:ind w:left="142" w:hanging="142"/>
        <w:jc w:val="both"/>
        <w:rPr>
          <w:sz w:val="22"/>
          <w:szCs w:val="22"/>
          <w:lang w:val="en-NZ"/>
        </w:rPr>
      </w:pPr>
      <w:r w:rsidRPr="00EE2C98">
        <w:rPr>
          <w:rStyle w:val="FootnoteReference"/>
          <w:sz w:val="22"/>
          <w:szCs w:val="22"/>
        </w:rPr>
        <w:footnoteRef/>
      </w:r>
      <w:r w:rsidRPr="00EE2C98">
        <w:rPr>
          <w:sz w:val="22"/>
          <w:szCs w:val="22"/>
        </w:rPr>
        <w:t xml:space="preserve"> When there are multiple price survey items that map to a consumption survey group, which is the case for ten of the 32 groups, the harmonic mean of the prices is used as a group-level price index.</w:t>
      </w:r>
    </w:p>
  </w:footnote>
  <w:footnote w:id="9">
    <w:p w:rsidR="0079184F" w:rsidRPr="00EE2C98" w:rsidRDefault="0079184F" w:rsidP="006507B8">
      <w:pPr>
        <w:pStyle w:val="FootnoteText"/>
        <w:ind w:left="284" w:hanging="284"/>
        <w:jc w:val="both"/>
        <w:rPr>
          <w:sz w:val="22"/>
          <w:szCs w:val="22"/>
          <w:lang w:val="en-NZ"/>
        </w:rPr>
      </w:pPr>
      <w:r w:rsidRPr="00EE2C98">
        <w:rPr>
          <w:rStyle w:val="FootnoteReference"/>
          <w:sz w:val="22"/>
          <w:szCs w:val="22"/>
        </w:rPr>
        <w:footnoteRef/>
      </w:r>
      <w:r>
        <w:rPr>
          <w:sz w:val="22"/>
          <w:szCs w:val="22"/>
        </w:rPr>
        <w:tab/>
      </w:r>
      <w:r w:rsidRPr="00EE2C98">
        <w:rPr>
          <w:sz w:val="22"/>
          <w:szCs w:val="22"/>
        </w:rPr>
        <w:t xml:space="preserve">Likewise, in the original Cox and Wohlgenant study the </w:t>
      </w:r>
      <w:r w:rsidRPr="00EE2C98">
        <w:rPr>
          <w:i/>
          <w:sz w:val="22"/>
          <w:szCs w:val="22"/>
        </w:rPr>
        <w:t>R</w:t>
      </w:r>
      <w:r w:rsidRPr="00EE2C98">
        <w:rPr>
          <w:sz w:val="22"/>
          <w:szCs w:val="22"/>
          <w:vertAlign w:val="superscript"/>
        </w:rPr>
        <w:t>2</w:t>
      </w:r>
      <w:r w:rsidRPr="00EE2C98">
        <w:rPr>
          <w:sz w:val="22"/>
          <w:szCs w:val="22"/>
        </w:rPr>
        <w:t xml:space="preserve"> for the unit value equations averaged just 0.04, despite having 22 explanatory variables to capture household and area characteristics and also restricting the sample to one particular region from the United States.</w:t>
      </w:r>
    </w:p>
  </w:footnote>
  <w:footnote w:id="10">
    <w:p w:rsidR="0079184F" w:rsidRPr="00EE2C98" w:rsidRDefault="0079184F" w:rsidP="00EE2C98">
      <w:pPr>
        <w:pStyle w:val="FootnoteText"/>
        <w:ind w:left="284" w:hanging="284"/>
        <w:jc w:val="both"/>
        <w:rPr>
          <w:sz w:val="22"/>
          <w:szCs w:val="22"/>
        </w:rPr>
      </w:pPr>
      <w:r w:rsidRPr="00EE2C98">
        <w:rPr>
          <w:rStyle w:val="FootnoteReference"/>
          <w:sz w:val="22"/>
          <w:szCs w:val="22"/>
        </w:rPr>
        <w:footnoteRef/>
      </w:r>
      <w:r w:rsidRPr="00EE2C98">
        <w:rPr>
          <w:sz w:val="22"/>
          <w:szCs w:val="22"/>
        </w:rPr>
        <w:t xml:space="preserve"> These tests are reported in column (6) of Table 2. The same 29 groups with significant differences are identified if we use the Holm (1979) sequentially-</w:t>
      </w:r>
      <w:proofErr w:type="spellStart"/>
      <w:r w:rsidRPr="00EE2C98">
        <w:rPr>
          <w:sz w:val="22"/>
          <w:szCs w:val="22"/>
        </w:rPr>
        <w:t>rejective</w:t>
      </w:r>
      <w:proofErr w:type="spellEnd"/>
      <w:r w:rsidRPr="00EE2C98">
        <w:rPr>
          <w:rFonts w:eastAsia="MS Mincho"/>
          <w:sz w:val="22"/>
          <w:szCs w:val="22"/>
        </w:rPr>
        <w:t xml:space="preserve"> </w:t>
      </w:r>
      <w:proofErr w:type="spellStart"/>
      <w:r w:rsidRPr="00EE2C98">
        <w:rPr>
          <w:rFonts w:eastAsia="MS Mincho"/>
          <w:sz w:val="22"/>
          <w:szCs w:val="22"/>
        </w:rPr>
        <w:t>bonferroni</w:t>
      </w:r>
      <w:proofErr w:type="spellEnd"/>
      <w:r w:rsidRPr="00EE2C98">
        <w:rPr>
          <w:rFonts w:eastAsia="MS Mincho"/>
          <w:sz w:val="22"/>
          <w:szCs w:val="22"/>
        </w:rPr>
        <w:t xml:space="preserve"> method</w:t>
      </w:r>
      <w:r w:rsidRPr="00EE2C98">
        <w:rPr>
          <w:sz w:val="22"/>
          <w:szCs w:val="22"/>
        </w:rPr>
        <w:t xml:space="preserve"> that adjusts the inferences for multiple testing.</w:t>
      </w:r>
    </w:p>
  </w:footnote>
  <w:footnote w:id="11">
    <w:p w:rsidR="0079184F" w:rsidRPr="00847605" w:rsidRDefault="0079184F" w:rsidP="00847605">
      <w:pPr>
        <w:pStyle w:val="FootnoteText"/>
        <w:ind w:left="284" w:hanging="284"/>
        <w:jc w:val="both"/>
        <w:rPr>
          <w:sz w:val="22"/>
          <w:szCs w:val="22"/>
          <w:lang w:val="en-NZ"/>
        </w:rPr>
      </w:pPr>
      <w:r w:rsidRPr="00847605">
        <w:rPr>
          <w:rStyle w:val="FootnoteReference"/>
          <w:sz w:val="22"/>
          <w:szCs w:val="22"/>
        </w:rPr>
        <w:footnoteRef/>
      </w:r>
      <w:r w:rsidRPr="00847605">
        <w:rPr>
          <w:sz w:val="22"/>
          <w:szCs w:val="22"/>
        </w:rPr>
        <w:t xml:space="preserve"> </w:t>
      </w:r>
      <w:r>
        <w:rPr>
          <w:sz w:val="22"/>
          <w:szCs w:val="22"/>
        </w:rPr>
        <w:tab/>
      </w:r>
      <w:r w:rsidRPr="00847605">
        <w:rPr>
          <w:sz w:val="22"/>
          <w:szCs w:val="22"/>
          <w:lang w:val="en-NZ"/>
        </w:rPr>
        <w:t>A related sensitivity analysis was to trim observations that were more than 3 standard deviations from the mean for unit values. This also did little to alter the gap in the own-price elasticities coming from the various methods.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46458"/>
      <w:docPartObj>
        <w:docPartGallery w:val="Page Numbers (Top of Page)"/>
        <w:docPartUnique/>
      </w:docPartObj>
    </w:sdtPr>
    <w:sdtEndPr>
      <w:rPr>
        <w:rFonts w:asciiTheme="majorBidi" w:hAnsiTheme="majorBidi" w:cstheme="majorBidi"/>
        <w:noProof/>
        <w:sz w:val="20"/>
        <w:szCs w:val="20"/>
      </w:rPr>
    </w:sdtEndPr>
    <w:sdtContent>
      <w:p w:rsidR="0079184F" w:rsidRPr="00916E9F" w:rsidRDefault="0079184F">
        <w:pPr>
          <w:pStyle w:val="Header"/>
          <w:jc w:val="right"/>
          <w:rPr>
            <w:rFonts w:asciiTheme="majorBidi" w:hAnsiTheme="majorBidi" w:cstheme="majorBidi"/>
            <w:sz w:val="20"/>
            <w:szCs w:val="20"/>
          </w:rPr>
        </w:pPr>
        <w:r w:rsidRPr="00916E9F">
          <w:rPr>
            <w:rFonts w:asciiTheme="majorBidi" w:hAnsiTheme="majorBidi" w:cstheme="majorBidi"/>
            <w:sz w:val="20"/>
            <w:szCs w:val="20"/>
          </w:rPr>
          <w:fldChar w:fldCharType="begin"/>
        </w:r>
        <w:r w:rsidRPr="00916E9F">
          <w:rPr>
            <w:rFonts w:asciiTheme="majorBidi" w:hAnsiTheme="majorBidi" w:cstheme="majorBidi"/>
            <w:sz w:val="20"/>
            <w:szCs w:val="20"/>
          </w:rPr>
          <w:instrText xml:space="preserve"> PAGE   \* MERGEFORMAT </w:instrText>
        </w:r>
        <w:r w:rsidRPr="00916E9F">
          <w:rPr>
            <w:rFonts w:asciiTheme="majorBidi" w:hAnsiTheme="majorBidi" w:cstheme="majorBidi"/>
            <w:sz w:val="20"/>
            <w:szCs w:val="20"/>
          </w:rPr>
          <w:fldChar w:fldCharType="separate"/>
        </w:r>
        <w:r w:rsidR="00B97AD0">
          <w:rPr>
            <w:rFonts w:asciiTheme="majorBidi" w:hAnsiTheme="majorBidi" w:cstheme="majorBidi"/>
            <w:noProof/>
            <w:sz w:val="20"/>
            <w:szCs w:val="20"/>
          </w:rPr>
          <w:t>2</w:t>
        </w:r>
        <w:r w:rsidRPr="00916E9F">
          <w:rPr>
            <w:rFonts w:asciiTheme="majorBidi" w:hAnsiTheme="majorBidi" w:cstheme="majorBidi"/>
            <w:noProof/>
            <w:sz w:val="20"/>
            <w:szCs w:val="20"/>
          </w:rPr>
          <w:fldChar w:fldCharType="end"/>
        </w:r>
      </w:p>
    </w:sdtContent>
  </w:sdt>
  <w:p w:rsidR="0079184F" w:rsidRDefault="00791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5D56AF0"/>
    <w:multiLevelType w:val="hybridMultilevel"/>
    <w:tmpl w:val="59D84BB8"/>
    <w:lvl w:ilvl="0" w:tplc="944C927E">
      <w:start w:val="1"/>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D0314E"/>
    <w:multiLevelType w:val="hybridMultilevel"/>
    <w:tmpl w:val="C4825A60"/>
    <w:lvl w:ilvl="0" w:tplc="887C7F46">
      <w:start w:val="1"/>
      <w:numFmt w:val="upperLetter"/>
      <w:lvlText w:val="%1."/>
      <w:lvlJc w:val="left"/>
      <w:pPr>
        <w:ind w:left="720" w:hanging="360"/>
      </w:pPr>
      <w:rPr>
        <w:b/>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32F50C18"/>
    <w:multiLevelType w:val="hybridMultilevel"/>
    <w:tmpl w:val="72709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5">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6"/>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99"/>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2F"/>
    <w:rsid w:val="00000901"/>
    <w:rsid w:val="00003C87"/>
    <w:rsid w:val="00004A9E"/>
    <w:rsid w:val="00006C15"/>
    <w:rsid w:val="000130EB"/>
    <w:rsid w:val="00013438"/>
    <w:rsid w:val="000138A1"/>
    <w:rsid w:val="00013ED3"/>
    <w:rsid w:val="00015D6C"/>
    <w:rsid w:val="00020862"/>
    <w:rsid w:val="00020F24"/>
    <w:rsid w:val="00022E49"/>
    <w:rsid w:val="00023978"/>
    <w:rsid w:val="0002446F"/>
    <w:rsid w:val="000246CE"/>
    <w:rsid w:val="00024DD8"/>
    <w:rsid w:val="00025CE0"/>
    <w:rsid w:val="000260C9"/>
    <w:rsid w:val="00026352"/>
    <w:rsid w:val="00030478"/>
    <w:rsid w:val="00031303"/>
    <w:rsid w:val="00031DAF"/>
    <w:rsid w:val="000330EB"/>
    <w:rsid w:val="00033887"/>
    <w:rsid w:val="000355B6"/>
    <w:rsid w:val="00036483"/>
    <w:rsid w:val="00036D81"/>
    <w:rsid w:val="00037F9E"/>
    <w:rsid w:val="00041B00"/>
    <w:rsid w:val="00041E25"/>
    <w:rsid w:val="00041E5B"/>
    <w:rsid w:val="000420AB"/>
    <w:rsid w:val="00042C33"/>
    <w:rsid w:val="00043BD3"/>
    <w:rsid w:val="000442B2"/>
    <w:rsid w:val="00045910"/>
    <w:rsid w:val="000470DD"/>
    <w:rsid w:val="000477EE"/>
    <w:rsid w:val="00050942"/>
    <w:rsid w:val="00050F67"/>
    <w:rsid w:val="00051C92"/>
    <w:rsid w:val="00052540"/>
    <w:rsid w:val="00052BE7"/>
    <w:rsid w:val="0005474F"/>
    <w:rsid w:val="000553AA"/>
    <w:rsid w:val="00056064"/>
    <w:rsid w:val="000573DB"/>
    <w:rsid w:val="00057C69"/>
    <w:rsid w:val="0006271A"/>
    <w:rsid w:val="000628E4"/>
    <w:rsid w:val="000643AA"/>
    <w:rsid w:val="000645C8"/>
    <w:rsid w:val="000648EC"/>
    <w:rsid w:val="00065E13"/>
    <w:rsid w:val="000675B4"/>
    <w:rsid w:val="00070456"/>
    <w:rsid w:val="000711A1"/>
    <w:rsid w:val="000714E3"/>
    <w:rsid w:val="00071DAB"/>
    <w:rsid w:val="0007365E"/>
    <w:rsid w:val="00073C38"/>
    <w:rsid w:val="00074E13"/>
    <w:rsid w:val="0007684B"/>
    <w:rsid w:val="000810C1"/>
    <w:rsid w:val="000821CE"/>
    <w:rsid w:val="00082E52"/>
    <w:rsid w:val="00084907"/>
    <w:rsid w:val="00085044"/>
    <w:rsid w:val="000865B5"/>
    <w:rsid w:val="000902AC"/>
    <w:rsid w:val="000918BC"/>
    <w:rsid w:val="0009367B"/>
    <w:rsid w:val="00094836"/>
    <w:rsid w:val="00094AD2"/>
    <w:rsid w:val="000A01A9"/>
    <w:rsid w:val="000A5B23"/>
    <w:rsid w:val="000A5D6F"/>
    <w:rsid w:val="000A5F91"/>
    <w:rsid w:val="000A6520"/>
    <w:rsid w:val="000A7FD9"/>
    <w:rsid w:val="000B53F3"/>
    <w:rsid w:val="000B6209"/>
    <w:rsid w:val="000B65CB"/>
    <w:rsid w:val="000B6A98"/>
    <w:rsid w:val="000C01D0"/>
    <w:rsid w:val="000C383D"/>
    <w:rsid w:val="000C70F0"/>
    <w:rsid w:val="000D31E6"/>
    <w:rsid w:val="000D3316"/>
    <w:rsid w:val="000D5182"/>
    <w:rsid w:val="000D6588"/>
    <w:rsid w:val="000D6B8A"/>
    <w:rsid w:val="000E2392"/>
    <w:rsid w:val="000E3BFE"/>
    <w:rsid w:val="000E4094"/>
    <w:rsid w:val="000E6473"/>
    <w:rsid w:val="000E6747"/>
    <w:rsid w:val="000E6920"/>
    <w:rsid w:val="000F015A"/>
    <w:rsid w:val="000F1583"/>
    <w:rsid w:val="000F1A23"/>
    <w:rsid w:val="000F3DB9"/>
    <w:rsid w:val="000F47AD"/>
    <w:rsid w:val="000F6726"/>
    <w:rsid w:val="000F7919"/>
    <w:rsid w:val="000F7D25"/>
    <w:rsid w:val="00101109"/>
    <w:rsid w:val="001016B2"/>
    <w:rsid w:val="00101E65"/>
    <w:rsid w:val="001048BC"/>
    <w:rsid w:val="00104BE0"/>
    <w:rsid w:val="00104C44"/>
    <w:rsid w:val="001050C0"/>
    <w:rsid w:val="00105CC9"/>
    <w:rsid w:val="0010727A"/>
    <w:rsid w:val="00110699"/>
    <w:rsid w:val="0011233D"/>
    <w:rsid w:val="00113CE8"/>
    <w:rsid w:val="001145A1"/>
    <w:rsid w:val="00120021"/>
    <w:rsid w:val="00123455"/>
    <w:rsid w:val="00123AB7"/>
    <w:rsid w:val="001247B3"/>
    <w:rsid w:val="00124920"/>
    <w:rsid w:val="00125D8F"/>
    <w:rsid w:val="001267F1"/>
    <w:rsid w:val="00126E43"/>
    <w:rsid w:val="00127178"/>
    <w:rsid w:val="0012741F"/>
    <w:rsid w:val="0013010E"/>
    <w:rsid w:val="0013011C"/>
    <w:rsid w:val="0013422A"/>
    <w:rsid w:val="00135D36"/>
    <w:rsid w:val="0013777C"/>
    <w:rsid w:val="0013792D"/>
    <w:rsid w:val="001405AE"/>
    <w:rsid w:val="00140D0C"/>
    <w:rsid w:val="0014257F"/>
    <w:rsid w:val="001428B4"/>
    <w:rsid w:val="001441AF"/>
    <w:rsid w:val="001449E2"/>
    <w:rsid w:val="00144C84"/>
    <w:rsid w:val="001457D2"/>
    <w:rsid w:val="00145A5C"/>
    <w:rsid w:val="001515F8"/>
    <w:rsid w:val="00152FDE"/>
    <w:rsid w:val="001542B7"/>
    <w:rsid w:val="00155C1C"/>
    <w:rsid w:val="001563E4"/>
    <w:rsid w:val="00160C99"/>
    <w:rsid w:val="001616A8"/>
    <w:rsid w:val="00161DE6"/>
    <w:rsid w:val="001628C3"/>
    <w:rsid w:val="001629C1"/>
    <w:rsid w:val="001638FB"/>
    <w:rsid w:val="00163A5B"/>
    <w:rsid w:val="00164254"/>
    <w:rsid w:val="00165B56"/>
    <w:rsid w:val="0016670D"/>
    <w:rsid w:val="0016691D"/>
    <w:rsid w:val="00166CCE"/>
    <w:rsid w:val="00166F10"/>
    <w:rsid w:val="0016701F"/>
    <w:rsid w:val="00171612"/>
    <w:rsid w:val="00171661"/>
    <w:rsid w:val="0017216A"/>
    <w:rsid w:val="00174554"/>
    <w:rsid w:val="00175345"/>
    <w:rsid w:val="00177EB7"/>
    <w:rsid w:val="001804B9"/>
    <w:rsid w:val="00181874"/>
    <w:rsid w:val="00181C38"/>
    <w:rsid w:val="00183BE4"/>
    <w:rsid w:val="00184A79"/>
    <w:rsid w:val="00187775"/>
    <w:rsid w:val="00187A4F"/>
    <w:rsid w:val="0019189B"/>
    <w:rsid w:val="00195506"/>
    <w:rsid w:val="001A16BA"/>
    <w:rsid w:val="001A185A"/>
    <w:rsid w:val="001A2DA7"/>
    <w:rsid w:val="001A40E1"/>
    <w:rsid w:val="001A5CF7"/>
    <w:rsid w:val="001B0994"/>
    <w:rsid w:val="001B18D1"/>
    <w:rsid w:val="001B254F"/>
    <w:rsid w:val="001B60F3"/>
    <w:rsid w:val="001B678B"/>
    <w:rsid w:val="001B67B1"/>
    <w:rsid w:val="001B6923"/>
    <w:rsid w:val="001C0775"/>
    <w:rsid w:val="001C0CE9"/>
    <w:rsid w:val="001C247A"/>
    <w:rsid w:val="001C2C91"/>
    <w:rsid w:val="001C3F54"/>
    <w:rsid w:val="001C4AC5"/>
    <w:rsid w:val="001C4F01"/>
    <w:rsid w:val="001C6083"/>
    <w:rsid w:val="001C65C8"/>
    <w:rsid w:val="001C6EF5"/>
    <w:rsid w:val="001D0261"/>
    <w:rsid w:val="001D1CD7"/>
    <w:rsid w:val="001D32EE"/>
    <w:rsid w:val="001D3C02"/>
    <w:rsid w:val="001D41CB"/>
    <w:rsid w:val="001D4ABA"/>
    <w:rsid w:val="001D5384"/>
    <w:rsid w:val="001D665F"/>
    <w:rsid w:val="001D72A5"/>
    <w:rsid w:val="001D7AB8"/>
    <w:rsid w:val="001E0AAD"/>
    <w:rsid w:val="001E6D60"/>
    <w:rsid w:val="001E6E37"/>
    <w:rsid w:val="001E789E"/>
    <w:rsid w:val="001F0474"/>
    <w:rsid w:val="001F05A1"/>
    <w:rsid w:val="001F06C5"/>
    <w:rsid w:val="001F11BB"/>
    <w:rsid w:val="001F2085"/>
    <w:rsid w:val="001F2989"/>
    <w:rsid w:val="001F3F81"/>
    <w:rsid w:val="001F4CC5"/>
    <w:rsid w:val="001F622F"/>
    <w:rsid w:val="001F766C"/>
    <w:rsid w:val="0020285E"/>
    <w:rsid w:val="00204E73"/>
    <w:rsid w:val="002100DA"/>
    <w:rsid w:val="002122CE"/>
    <w:rsid w:val="002122D4"/>
    <w:rsid w:val="0021245A"/>
    <w:rsid w:val="00213244"/>
    <w:rsid w:val="002147B8"/>
    <w:rsid w:val="0021575E"/>
    <w:rsid w:val="00215971"/>
    <w:rsid w:val="00216222"/>
    <w:rsid w:val="00217110"/>
    <w:rsid w:val="0021755A"/>
    <w:rsid w:val="00217FC0"/>
    <w:rsid w:val="00221020"/>
    <w:rsid w:val="002215BA"/>
    <w:rsid w:val="002226DC"/>
    <w:rsid w:val="00223124"/>
    <w:rsid w:val="0022486E"/>
    <w:rsid w:val="002306B5"/>
    <w:rsid w:val="00231019"/>
    <w:rsid w:val="00231F2D"/>
    <w:rsid w:val="002336AE"/>
    <w:rsid w:val="0023471F"/>
    <w:rsid w:val="00236373"/>
    <w:rsid w:val="00236FF1"/>
    <w:rsid w:val="00237290"/>
    <w:rsid w:val="00243A97"/>
    <w:rsid w:val="00243B2E"/>
    <w:rsid w:val="00245860"/>
    <w:rsid w:val="002464C0"/>
    <w:rsid w:val="00247F9C"/>
    <w:rsid w:val="00250624"/>
    <w:rsid w:val="002507D5"/>
    <w:rsid w:val="00250B99"/>
    <w:rsid w:val="00250F85"/>
    <w:rsid w:val="00254F4E"/>
    <w:rsid w:val="00255797"/>
    <w:rsid w:val="00260212"/>
    <w:rsid w:val="00261BEE"/>
    <w:rsid w:val="0026365B"/>
    <w:rsid w:val="00263D20"/>
    <w:rsid w:val="00263F61"/>
    <w:rsid w:val="002654FE"/>
    <w:rsid w:val="00266E87"/>
    <w:rsid w:val="00267BD0"/>
    <w:rsid w:val="00267EE9"/>
    <w:rsid w:val="002703DD"/>
    <w:rsid w:val="002705B7"/>
    <w:rsid w:val="00270677"/>
    <w:rsid w:val="0027194C"/>
    <w:rsid w:val="00273A6B"/>
    <w:rsid w:val="0027539B"/>
    <w:rsid w:val="002755DE"/>
    <w:rsid w:val="00275803"/>
    <w:rsid w:val="00276235"/>
    <w:rsid w:val="00276A0C"/>
    <w:rsid w:val="00276E00"/>
    <w:rsid w:val="002770C4"/>
    <w:rsid w:val="002818A7"/>
    <w:rsid w:val="00285377"/>
    <w:rsid w:val="0028639F"/>
    <w:rsid w:val="00286D99"/>
    <w:rsid w:val="00290B87"/>
    <w:rsid w:val="002925A0"/>
    <w:rsid w:val="002932DE"/>
    <w:rsid w:val="00293DA1"/>
    <w:rsid w:val="00293E78"/>
    <w:rsid w:val="00293F86"/>
    <w:rsid w:val="00294471"/>
    <w:rsid w:val="002948EF"/>
    <w:rsid w:val="00294A61"/>
    <w:rsid w:val="00294F47"/>
    <w:rsid w:val="00296E82"/>
    <w:rsid w:val="002A4DD0"/>
    <w:rsid w:val="002A5DDD"/>
    <w:rsid w:val="002B027B"/>
    <w:rsid w:val="002B0E35"/>
    <w:rsid w:val="002B1485"/>
    <w:rsid w:val="002B2FE4"/>
    <w:rsid w:val="002B32E4"/>
    <w:rsid w:val="002B345E"/>
    <w:rsid w:val="002B6B3D"/>
    <w:rsid w:val="002C1234"/>
    <w:rsid w:val="002C1C18"/>
    <w:rsid w:val="002C1FEA"/>
    <w:rsid w:val="002C49F1"/>
    <w:rsid w:val="002C516B"/>
    <w:rsid w:val="002C62E2"/>
    <w:rsid w:val="002D0311"/>
    <w:rsid w:val="002D1AEA"/>
    <w:rsid w:val="002D2855"/>
    <w:rsid w:val="002D389A"/>
    <w:rsid w:val="002D5447"/>
    <w:rsid w:val="002D608F"/>
    <w:rsid w:val="002D60C4"/>
    <w:rsid w:val="002E0DEE"/>
    <w:rsid w:val="002E3291"/>
    <w:rsid w:val="002E5541"/>
    <w:rsid w:val="002E5FEE"/>
    <w:rsid w:val="002E6F74"/>
    <w:rsid w:val="002E7703"/>
    <w:rsid w:val="002E7786"/>
    <w:rsid w:val="002F1060"/>
    <w:rsid w:val="002F1459"/>
    <w:rsid w:val="002F1F8F"/>
    <w:rsid w:val="002F253B"/>
    <w:rsid w:val="002F2DF9"/>
    <w:rsid w:val="002F37A2"/>
    <w:rsid w:val="002F3BFE"/>
    <w:rsid w:val="002F5D0B"/>
    <w:rsid w:val="0030103F"/>
    <w:rsid w:val="00302025"/>
    <w:rsid w:val="003024FA"/>
    <w:rsid w:val="00302A49"/>
    <w:rsid w:val="00302BEC"/>
    <w:rsid w:val="00302E3F"/>
    <w:rsid w:val="00302E47"/>
    <w:rsid w:val="00303A14"/>
    <w:rsid w:val="0030752D"/>
    <w:rsid w:val="003109E7"/>
    <w:rsid w:val="00315CDA"/>
    <w:rsid w:val="00315F71"/>
    <w:rsid w:val="003206D9"/>
    <w:rsid w:val="003218F5"/>
    <w:rsid w:val="0032496C"/>
    <w:rsid w:val="00324C53"/>
    <w:rsid w:val="00330DAD"/>
    <w:rsid w:val="003316A4"/>
    <w:rsid w:val="00333B03"/>
    <w:rsid w:val="0033552C"/>
    <w:rsid w:val="003359D1"/>
    <w:rsid w:val="00335C54"/>
    <w:rsid w:val="00337A01"/>
    <w:rsid w:val="00340926"/>
    <w:rsid w:val="00340FE5"/>
    <w:rsid w:val="00341391"/>
    <w:rsid w:val="00345A8E"/>
    <w:rsid w:val="00347410"/>
    <w:rsid w:val="00347E39"/>
    <w:rsid w:val="00354174"/>
    <w:rsid w:val="00354A0F"/>
    <w:rsid w:val="003562AC"/>
    <w:rsid w:val="0035795B"/>
    <w:rsid w:val="00357B09"/>
    <w:rsid w:val="00357E03"/>
    <w:rsid w:val="00357E45"/>
    <w:rsid w:val="003641E7"/>
    <w:rsid w:val="00364B46"/>
    <w:rsid w:val="00364EF4"/>
    <w:rsid w:val="00371933"/>
    <w:rsid w:val="003731F5"/>
    <w:rsid w:val="003759B1"/>
    <w:rsid w:val="00376020"/>
    <w:rsid w:val="003777D9"/>
    <w:rsid w:val="00377F11"/>
    <w:rsid w:val="00382086"/>
    <w:rsid w:val="00387CD5"/>
    <w:rsid w:val="00391407"/>
    <w:rsid w:val="003930BA"/>
    <w:rsid w:val="00394642"/>
    <w:rsid w:val="003949AD"/>
    <w:rsid w:val="003949EA"/>
    <w:rsid w:val="003A27E5"/>
    <w:rsid w:val="003A2FDC"/>
    <w:rsid w:val="003A3A74"/>
    <w:rsid w:val="003A6376"/>
    <w:rsid w:val="003A70D5"/>
    <w:rsid w:val="003B031F"/>
    <w:rsid w:val="003B1D43"/>
    <w:rsid w:val="003B2751"/>
    <w:rsid w:val="003B48DF"/>
    <w:rsid w:val="003B551F"/>
    <w:rsid w:val="003B6289"/>
    <w:rsid w:val="003B6381"/>
    <w:rsid w:val="003C044F"/>
    <w:rsid w:val="003C06A8"/>
    <w:rsid w:val="003C6CDF"/>
    <w:rsid w:val="003C7632"/>
    <w:rsid w:val="003D03EC"/>
    <w:rsid w:val="003D03F7"/>
    <w:rsid w:val="003D0B19"/>
    <w:rsid w:val="003D6E14"/>
    <w:rsid w:val="003D74FB"/>
    <w:rsid w:val="003E0759"/>
    <w:rsid w:val="003E2965"/>
    <w:rsid w:val="003E44A0"/>
    <w:rsid w:val="003E5F6C"/>
    <w:rsid w:val="003E66EF"/>
    <w:rsid w:val="003F08F9"/>
    <w:rsid w:val="003F31D6"/>
    <w:rsid w:val="003F334F"/>
    <w:rsid w:val="003F36CC"/>
    <w:rsid w:val="004023FF"/>
    <w:rsid w:val="00404638"/>
    <w:rsid w:val="00406379"/>
    <w:rsid w:val="00407457"/>
    <w:rsid w:val="00412B16"/>
    <w:rsid w:val="00412FC3"/>
    <w:rsid w:val="00414654"/>
    <w:rsid w:val="0041497B"/>
    <w:rsid w:val="00415078"/>
    <w:rsid w:val="00415C5D"/>
    <w:rsid w:val="004161E4"/>
    <w:rsid w:val="0042059C"/>
    <w:rsid w:val="004213A6"/>
    <w:rsid w:val="00422A84"/>
    <w:rsid w:val="0042372C"/>
    <w:rsid w:val="00424A0A"/>
    <w:rsid w:val="00424E25"/>
    <w:rsid w:val="00425117"/>
    <w:rsid w:val="0042691A"/>
    <w:rsid w:val="004335BD"/>
    <w:rsid w:val="004339EC"/>
    <w:rsid w:val="004424EE"/>
    <w:rsid w:val="00442709"/>
    <w:rsid w:val="004428E6"/>
    <w:rsid w:val="004431B2"/>
    <w:rsid w:val="00444C1C"/>
    <w:rsid w:val="00444F2F"/>
    <w:rsid w:val="00445C74"/>
    <w:rsid w:val="0044798E"/>
    <w:rsid w:val="0045105E"/>
    <w:rsid w:val="00451E54"/>
    <w:rsid w:val="004524BE"/>
    <w:rsid w:val="00454023"/>
    <w:rsid w:val="00454253"/>
    <w:rsid w:val="00455089"/>
    <w:rsid w:val="004556D0"/>
    <w:rsid w:val="00456F01"/>
    <w:rsid w:val="00457616"/>
    <w:rsid w:val="00461199"/>
    <w:rsid w:val="00461405"/>
    <w:rsid w:val="004620BC"/>
    <w:rsid w:val="00463E83"/>
    <w:rsid w:val="00465FB1"/>
    <w:rsid w:val="004669D8"/>
    <w:rsid w:val="00467652"/>
    <w:rsid w:val="00472968"/>
    <w:rsid w:val="00474DCE"/>
    <w:rsid w:val="004753C5"/>
    <w:rsid w:val="00475AED"/>
    <w:rsid w:val="00476429"/>
    <w:rsid w:val="00477A4B"/>
    <w:rsid w:val="00480C17"/>
    <w:rsid w:val="00481458"/>
    <w:rsid w:val="00483540"/>
    <w:rsid w:val="00486B63"/>
    <w:rsid w:val="00487C4F"/>
    <w:rsid w:val="0049026E"/>
    <w:rsid w:val="00490282"/>
    <w:rsid w:val="0049510E"/>
    <w:rsid w:val="004A0AA1"/>
    <w:rsid w:val="004A32D1"/>
    <w:rsid w:val="004A4B34"/>
    <w:rsid w:val="004A51AE"/>
    <w:rsid w:val="004A5FF2"/>
    <w:rsid w:val="004A75B0"/>
    <w:rsid w:val="004B023E"/>
    <w:rsid w:val="004B2FB6"/>
    <w:rsid w:val="004C00BD"/>
    <w:rsid w:val="004C04C6"/>
    <w:rsid w:val="004C117A"/>
    <w:rsid w:val="004C1685"/>
    <w:rsid w:val="004C2AC5"/>
    <w:rsid w:val="004C3F06"/>
    <w:rsid w:val="004C4204"/>
    <w:rsid w:val="004C4EB4"/>
    <w:rsid w:val="004C53F4"/>
    <w:rsid w:val="004C6823"/>
    <w:rsid w:val="004C6853"/>
    <w:rsid w:val="004C6F90"/>
    <w:rsid w:val="004D0D31"/>
    <w:rsid w:val="004D0FEC"/>
    <w:rsid w:val="004D2D37"/>
    <w:rsid w:val="004D629B"/>
    <w:rsid w:val="004D69D3"/>
    <w:rsid w:val="004D7539"/>
    <w:rsid w:val="004D7AA8"/>
    <w:rsid w:val="004E0DA4"/>
    <w:rsid w:val="004E0FB8"/>
    <w:rsid w:val="004E2D8C"/>
    <w:rsid w:val="004E62F7"/>
    <w:rsid w:val="004E679B"/>
    <w:rsid w:val="004E7895"/>
    <w:rsid w:val="004F0714"/>
    <w:rsid w:val="004F09CD"/>
    <w:rsid w:val="004F134E"/>
    <w:rsid w:val="004F2E2B"/>
    <w:rsid w:val="004F3936"/>
    <w:rsid w:val="004F3F4A"/>
    <w:rsid w:val="004F4E68"/>
    <w:rsid w:val="004F5495"/>
    <w:rsid w:val="004F619C"/>
    <w:rsid w:val="004F6EBE"/>
    <w:rsid w:val="0050262F"/>
    <w:rsid w:val="00503841"/>
    <w:rsid w:val="00504C46"/>
    <w:rsid w:val="00505266"/>
    <w:rsid w:val="005101C3"/>
    <w:rsid w:val="005101E7"/>
    <w:rsid w:val="00510BB3"/>
    <w:rsid w:val="00510FA3"/>
    <w:rsid w:val="005112DF"/>
    <w:rsid w:val="005116F6"/>
    <w:rsid w:val="00514CD9"/>
    <w:rsid w:val="00515751"/>
    <w:rsid w:val="00517219"/>
    <w:rsid w:val="005217C6"/>
    <w:rsid w:val="00523720"/>
    <w:rsid w:val="00523FF9"/>
    <w:rsid w:val="005248D5"/>
    <w:rsid w:val="00525371"/>
    <w:rsid w:val="00526C48"/>
    <w:rsid w:val="0053028B"/>
    <w:rsid w:val="00530862"/>
    <w:rsid w:val="00530C12"/>
    <w:rsid w:val="005312E2"/>
    <w:rsid w:val="00533BEE"/>
    <w:rsid w:val="005345EF"/>
    <w:rsid w:val="00534A50"/>
    <w:rsid w:val="0053693D"/>
    <w:rsid w:val="005400FA"/>
    <w:rsid w:val="00541369"/>
    <w:rsid w:val="00541F1C"/>
    <w:rsid w:val="0054253E"/>
    <w:rsid w:val="005429F6"/>
    <w:rsid w:val="00543019"/>
    <w:rsid w:val="0054439B"/>
    <w:rsid w:val="005453D0"/>
    <w:rsid w:val="00547FDA"/>
    <w:rsid w:val="0055003F"/>
    <w:rsid w:val="005502E2"/>
    <w:rsid w:val="005508A8"/>
    <w:rsid w:val="00552FC0"/>
    <w:rsid w:val="00554369"/>
    <w:rsid w:val="00555B27"/>
    <w:rsid w:val="00555F2A"/>
    <w:rsid w:val="00557F6D"/>
    <w:rsid w:val="00560002"/>
    <w:rsid w:val="005615A8"/>
    <w:rsid w:val="005624F4"/>
    <w:rsid w:val="00562C5E"/>
    <w:rsid w:val="005638D5"/>
    <w:rsid w:val="0056398F"/>
    <w:rsid w:val="00563EA1"/>
    <w:rsid w:val="00565294"/>
    <w:rsid w:val="0056591F"/>
    <w:rsid w:val="005659FC"/>
    <w:rsid w:val="00565BE0"/>
    <w:rsid w:val="00570674"/>
    <w:rsid w:val="00571B55"/>
    <w:rsid w:val="005741E9"/>
    <w:rsid w:val="005753C6"/>
    <w:rsid w:val="00580386"/>
    <w:rsid w:val="00581983"/>
    <w:rsid w:val="00581AD1"/>
    <w:rsid w:val="00581D2F"/>
    <w:rsid w:val="00581E16"/>
    <w:rsid w:val="005836B2"/>
    <w:rsid w:val="00586A4B"/>
    <w:rsid w:val="00587C05"/>
    <w:rsid w:val="005925C9"/>
    <w:rsid w:val="005A1DB2"/>
    <w:rsid w:val="005A208E"/>
    <w:rsid w:val="005A3023"/>
    <w:rsid w:val="005A622A"/>
    <w:rsid w:val="005A6E2D"/>
    <w:rsid w:val="005B128C"/>
    <w:rsid w:val="005B1335"/>
    <w:rsid w:val="005B508D"/>
    <w:rsid w:val="005B5B57"/>
    <w:rsid w:val="005B7067"/>
    <w:rsid w:val="005B7DA6"/>
    <w:rsid w:val="005C00BC"/>
    <w:rsid w:val="005C15B2"/>
    <w:rsid w:val="005C2345"/>
    <w:rsid w:val="005C403E"/>
    <w:rsid w:val="005C4DE3"/>
    <w:rsid w:val="005C50D3"/>
    <w:rsid w:val="005D4300"/>
    <w:rsid w:val="005D4307"/>
    <w:rsid w:val="005D4739"/>
    <w:rsid w:val="005D4CB0"/>
    <w:rsid w:val="005D581F"/>
    <w:rsid w:val="005D68E6"/>
    <w:rsid w:val="005D69DE"/>
    <w:rsid w:val="005D77D1"/>
    <w:rsid w:val="005E06EA"/>
    <w:rsid w:val="005E0DBC"/>
    <w:rsid w:val="005E2349"/>
    <w:rsid w:val="005E2B41"/>
    <w:rsid w:val="005E301D"/>
    <w:rsid w:val="005E44C9"/>
    <w:rsid w:val="005E5BCB"/>
    <w:rsid w:val="005E73ED"/>
    <w:rsid w:val="005F1F44"/>
    <w:rsid w:val="005F4055"/>
    <w:rsid w:val="005F4B75"/>
    <w:rsid w:val="005F4D3F"/>
    <w:rsid w:val="005F57C9"/>
    <w:rsid w:val="005F791A"/>
    <w:rsid w:val="00601912"/>
    <w:rsid w:val="006027B4"/>
    <w:rsid w:val="00604E08"/>
    <w:rsid w:val="00605C87"/>
    <w:rsid w:val="00606B27"/>
    <w:rsid w:val="00606BF6"/>
    <w:rsid w:val="00606EB7"/>
    <w:rsid w:val="00607895"/>
    <w:rsid w:val="00611BFA"/>
    <w:rsid w:val="006135D8"/>
    <w:rsid w:val="0061640D"/>
    <w:rsid w:val="006164AD"/>
    <w:rsid w:val="0061776D"/>
    <w:rsid w:val="00620433"/>
    <w:rsid w:val="006228D9"/>
    <w:rsid w:val="00622B6C"/>
    <w:rsid w:val="006231A4"/>
    <w:rsid w:val="006239CF"/>
    <w:rsid w:val="00623D58"/>
    <w:rsid w:val="00623E88"/>
    <w:rsid w:val="00627A8E"/>
    <w:rsid w:val="0063196A"/>
    <w:rsid w:val="00631BA0"/>
    <w:rsid w:val="006347B7"/>
    <w:rsid w:val="0063499F"/>
    <w:rsid w:val="00634CED"/>
    <w:rsid w:val="00635568"/>
    <w:rsid w:val="00635BDA"/>
    <w:rsid w:val="00635E9D"/>
    <w:rsid w:val="006366AA"/>
    <w:rsid w:val="00642DFC"/>
    <w:rsid w:val="00643544"/>
    <w:rsid w:val="00647D63"/>
    <w:rsid w:val="006507B8"/>
    <w:rsid w:val="006508B7"/>
    <w:rsid w:val="006510EB"/>
    <w:rsid w:val="00653AC8"/>
    <w:rsid w:val="00653B9B"/>
    <w:rsid w:val="00657122"/>
    <w:rsid w:val="006571B6"/>
    <w:rsid w:val="006613F0"/>
    <w:rsid w:val="006623F6"/>
    <w:rsid w:val="00663B18"/>
    <w:rsid w:val="00663B23"/>
    <w:rsid w:val="00665801"/>
    <w:rsid w:val="00665D14"/>
    <w:rsid w:val="00671903"/>
    <w:rsid w:val="006720DC"/>
    <w:rsid w:val="00672CE1"/>
    <w:rsid w:val="006731A6"/>
    <w:rsid w:val="0067555E"/>
    <w:rsid w:val="006757FF"/>
    <w:rsid w:val="00675D19"/>
    <w:rsid w:val="00677DAB"/>
    <w:rsid w:val="006804C8"/>
    <w:rsid w:val="006836A9"/>
    <w:rsid w:val="006851B1"/>
    <w:rsid w:val="0069052B"/>
    <w:rsid w:val="006929D1"/>
    <w:rsid w:val="00692E9C"/>
    <w:rsid w:val="00694FCC"/>
    <w:rsid w:val="00695ADB"/>
    <w:rsid w:val="00696507"/>
    <w:rsid w:val="0069710A"/>
    <w:rsid w:val="006A55C1"/>
    <w:rsid w:val="006A5A06"/>
    <w:rsid w:val="006A61FC"/>
    <w:rsid w:val="006A74DB"/>
    <w:rsid w:val="006B0876"/>
    <w:rsid w:val="006B5EC3"/>
    <w:rsid w:val="006B66BF"/>
    <w:rsid w:val="006C069A"/>
    <w:rsid w:val="006C1CCA"/>
    <w:rsid w:val="006C20BB"/>
    <w:rsid w:val="006C38AA"/>
    <w:rsid w:val="006C406A"/>
    <w:rsid w:val="006C4B94"/>
    <w:rsid w:val="006C5920"/>
    <w:rsid w:val="006C79EB"/>
    <w:rsid w:val="006D00CA"/>
    <w:rsid w:val="006D0313"/>
    <w:rsid w:val="006D1585"/>
    <w:rsid w:val="006D1946"/>
    <w:rsid w:val="006D3071"/>
    <w:rsid w:val="006D4DC8"/>
    <w:rsid w:val="006D6975"/>
    <w:rsid w:val="006D701C"/>
    <w:rsid w:val="006D7A3A"/>
    <w:rsid w:val="006F06F0"/>
    <w:rsid w:val="006F2845"/>
    <w:rsid w:val="006F32B8"/>
    <w:rsid w:val="006F511D"/>
    <w:rsid w:val="006F5E3F"/>
    <w:rsid w:val="006F661E"/>
    <w:rsid w:val="006F75ED"/>
    <w:rsid w:val="00700BB5"/>
    <w:rsid w:val="00701420"/>
    <w:rsid w:val="00702E21"/>
    <w:rsid w:val="007106BC"/>
    <w:rsid w:val="00710BCA"/>
    <w:rsid w:val="00710EE3"/>
    <w:rsid w:val="00711A2E"/>
    <w:rsid w:val="0071215A"/>
    <w:rsid w:val="00712A1D"/>
    <w:rsid w:val="00713157"/>
    <w:rsid w:val="0071645E"/>
    <w:rsid w:val="00717CEC"/>
    <w:rsid w:val="007218CA"/>
    <w:rsid w:val="00721A4B"/>
    <w:rsid w:val="00724A4D"/>
    <w:rsid w:val="00724EED"/>
    <w:rsid w:val="00725140"/>
    <w:rsid w:val="007256F6"/>
    <w:rsid w:val="0072596D"/>
    <w:rsid w:val="007272CC"/>
    <w:rsid w:val="00732ED3"/>
    <w:rsid w:val="007342AC"/>
    <w:rsid w:val="00736B15"/>
    <w:rsid w:val="00736B5D"/>
    <w:rsid w:val="00741E10"/>
    <w:rsid w:val="00744507"/>
    <w:rsid w:val="00745898"/>
    <w:rsid w:val="00746947"/>
    <w:rsid w:val="00746CBB"/>
    <w:rsid w:val="00747265"/>
    <w:rsid w:val="007503F5"/>
    <w:rsid w:val="007531CC"/>
    <w:rsid w:val="00754ED1"/>
    <w:rsid w:val="007553C1"/>
    <w:rsid w:val="0075546F"/>
    <w:rsid w:val="007563A5"/>
    <w:rsid w:val="00757A48"/>
    <w:rsid w:val="00757A9A"/>
    <w:rsid w:val="00762882"/>
    <w:rsid w:val="00763881"/>
    <w:rsid w:val="007655D5"/>
    <w:rsid w:val="00766936"/>
    <w:rsid w:val="00770341"/>
    <w:rsid w:val="00771730"/>
    <w:rsid w:val="00774128"/>
    <w:rsid w:val="00774429"/>
    <w:rsid w:val="007748C3"/>
    <w:rsid w:val="00774D8D"/>
    <w:rsid w:val="00774DDE"/>
    <w:rsid w:val="0077614F"/>
    <w:rsid w:val="00780A86"/>
    <w:rsid w:val="00780C3E"/>
    <w:rsid w:val="007819AD"/>
    <w:rsid w:val="007825C9"/>
    <w:rsid w:val="00782D8A"/>
    <w:rsid w:val="00787DC6"/>
    <w:rsid w:val="00790249"/>
    <w:rsid w:val="00790525"/>
    <w:rsid w:val="007915FB"/>
    <w:rsid w:val="0079184F"/>
    <w:rsid w:val="0079265A"/>
    <w:rsid w:val="0079383C"/>
    <w:rsid w:val="00794CBE"/>
    <w:rsid w:val="00796F0D"/>
    <w:rsid w:val="007970C0"/>
    <w:rsid w:val="007A12BD"/>
    <w:rsid w:val="007A1B98"/>
    <w:rsid w:val="007A1C73"/>
    <w:rsid w:val="007A2AC5"/>
    <w:rsid w:val="007A2DBB"/>
    <w:rsid w:val="007A4F43"/>
    <w:rsid w:val="007A6480"/>
    <w:rsid w:val="007A68A1"/>
    <w:rsid w:val="007B1493"/>
    <w:rsid w:val="007B20C4"/>
    <w:rsid w:val="007B2120"/>
    <w:rsid w:val="007B3526"/>
    <w:rsid w:val="007B3645"/>
    <w:rsid w:val="007B3E9D"/>
    <w:rsid w:val="007B7050"/>
    <w:rsid w:val="007C0745"/>
    <w:rsid w:val="007C2135"/>
    <w:rsid w:val="007C2210"/>
    <w:rsid w:val="007C25D9"/>
    <w:rsid w:val="007C2DDD"/>
    <w:rsid w:val="007C364C"/>
    <w:rsid w:val="007C4593"/>
    <w:rsid w:val="007D2091"/>
    <w:rsid w:val="007D350F"/>
    <w:rsid w:val="007D37FA"/>
    <w:rsid w:val="007D432D"/>
    <w:rsid w:val="007D5117"/>
    <w:rsid w:val="007D5963"/>
    <w:rsid w:val="007D6596"/>
    <w:rsid w:val="007D6706"/>
    <w:rsid w:val="007E14E8"/>
    <w:rsid w:val="007E1929"/>
    <w:rsid w:val="007E2244"/>
    <w:rsid w:val="007E362C"/>
    <w:rsid w:val="007E4187"/>
    <w:rsid w:val="007E4584"/>
    <w:rsid w:val="007E722C"/>
    <w:rsid w:val="007F1B40"/>
    <w:rsid w:val="007F3835"/>
    <w:rsid w:val="007F5CF3"/>
    <w:rsid w:val="0080331E"/>
    <w:rsid w:val="00804E1A"/>
    <w:rsid w:val="00805AA9"/>
    <w:rsid w:val="00806BAD"/>
    <w:rsid w:val="00807E45"/>
    <w:rsid w:val="008107F2"/>
    <w:rsid w:val="00810F74"/>
    <w:rsid w:val="0081136F"/>
    <w:rsid w:val="00811F83"/>
    <w:rsid w:val="008140F7"/>
    <w:rsid w:val="008145E4"/>
    <w:rsid w:val="008150A2"/>
    <w:rsid w:val="008165E0"/>
    <w:rsid w:val="00816A4E"/>
    <w:rsid w:val="008175A0"/>
    <w:rsid w:val="00820E02"/>
    <w:rsid w:val="00821DA0"/>
    <w:rsid w:val="008226E7"/>
    <w:rsid w:val="00823320"/>
    <w:rsid w:val="00837F87"/>
    <w:rsid w:val="00840EF7"/>
    <w:rsid w:val="008410C7"/>
    <w:rsid w:val="00842E55"/>
    <w:rsid w:val="00847605"/>
    <w:rsid w:val="00850471"/>
    <w:rsid w:val="00851897"/>
    <w:rsid w:val="00852BDC"/>
    <w:rsid w:val="00852C7A"/>
    <w:rsid w:val="008548A2"/>
    <w:rsid w:val="00855112"/>
    <w:rsid w:val="00855605"/>
    <w:rsid w:val="00855F16"/>
    <w:rsid w:val="008562CB"/>
    <w:rsid w:val="00857695"/>
    <w:rsid w:val="00861512"/>
    <w:rsid w:val="00861612"/>
    <w:rsid w:val="00861BD9"/>
    <w:rsid w:val="00862FCC"/>
    <w:rsid w:val="00865707"/>
    <w:rsid w:val="008662C1"/>
    <w:rsid w:val="00866986"/>
    <w:rsid w:val="00871484"/>
    <w:rsid w:val="0087256C"/>
    <w:rsid w:val="008744AC"/>
    <w:rsid w:val="00876722"/>
    <w:rsid w:val="00880035"/>
    <w:rsid w:val="00881982"/>
    <w:rsid w:val="00881AFE"/>
    <w:rsid w:val="00883B4C"/>
    <w:rsid w:val="008840B0"/>
    <w:rsid w:val="00884851"/>
    <w:rsid w:val="00890584"/>
    <w:rsid w:val="00890F78"/>
    <w:rsid w:val="00891CED"/>
    <w:rsid w:val="00893420"/>
    <w:rsid w:val="00895260"/>
    <w:rsid w:val="0089561E"/>
    <w:rsid w:val="00895636"/>
    <w:rsid w:val="00896188"/>
    <w:rsid w:val="008965CD"/>
    <w:rsid w:val="00896ECD"/>
    <w:rsid w:val="008A0DAD"/>
    <w:rsid w:val="008A2050"/>
    <w:rsid w:val="008A33CB"/>
    <w:rsid w:val="008A3B67"/>
    <w:rsid w:val="008A48EA"/>
    <w:rsid w:val="008A5053"/>
    <w:rsid w:val="008A5285"/>
    <w:rsid w:val="008A65BC"/>
    <w:rsid w:val="008A6A56"/>
    <w:rsid w:val="008A6D5C"/>
    <w:rsid w:val="008B154D"/>
    <w:rsid w:val="008B3E0A"/>
    <w:rsid w:val="008B4149"/>
    <w:rsid w:val="008B56E4"/>
    <w:rsid w:val="008B62D1"/>
    <w:rsid w:val="008B6AB2"/>
    <w:rsid w:val="008B7AED"/>
    <w:rsid w:val="008C1DE8"/>
    <w:rsid w:val="008C2E1B"/>
    <w:rsid w:val="008C3651"/>
    <w:rsid w:val="008C45BC"/>
    <w:rsid w:val="008C6E72"/>
    <w:rsid w:val="008C6FE3"/>
    <w:rsid w:val="008C736D"/>
    <w:rsid w:val="008D031D"/>
    <w:rsid w:val="008D2ED0"/>
    <w:rsid w:val="008D3013"/>
    <w:rsid w:val="008D325F"/>
    <w:rsid w:val="008D5158"/>
    <w:rsid w:val="008D5B50"/>
    <w:rsid w:val="008D7275"/>
    <w:rsid w:val="008D7D40"/>
    <w:rsid w:val="008D7DB9"/>
    <w:rsid w:val="008E2D61"/>
    <w:rsid w:val="008E4397"/>
    <w:rsid w:val="008E7C18"/>
    <w:rsid w:val="008E7C42"/>
    <w:rsid w:val="008F4076"/>
    <w:rsid w:val="008F43B5"/>
    <w:rsid w:val="008F482C"/>
    <w:rsid w:val="008F75D5"/>
    <w:rsid w:val="00900E98"/>
    <w:rsid w:val="009027E0"/>
    <w:rsid w:val="00902FDC"/>
    <w:rsid w:val="00905607"/>
    <w:rsid w:val="00906718"/>
    <w:rsid w:val="009078AC"/>
    <w:rsid w:val="00907D7F"/>
    <w:rsid w:val="00910417"/>
    <w:rsid w:val="0091202B"/>
    <w:rsid w:val="00912802"/>
    <w:rsid w:val="00912E91"/>
    <w:rsid w:val="00913209"/>
    <w:rsid w:val="0091433F"/>
    <w:rsid w:val="00914DD1"/>
    <w:rsid w:val="00916E9F"/>
    <w:rsid w:val="00921165"/>
    <w:rsid w:val="00921D26"/>
    <w:rsid w:val="009225E8"/>
    <w:rsid w:val="00922CC5"/>
    <w:rsid w:val="009251B5"/>
    <w:rsid w:val="009263D3"/>
    <w:rsid w:val="0093041F"/>
    <w:rsid w:val="00934731"/>
    <w:rsid w:val="00937758"/>
    <w:rsid w:val="009402F2"/>
    <w:rsid w:val="00940DB0"/>
    <w:rsid w:val="00941AC7"/>
    <w:rsid w:val="00942BC4"/>
    <w:rsid w:val="00945197"/>
    <w:rsid w:val="00946A59"/>
    <w:rsid w:val="00946C29"/>
    <w:rsid w:val="00947045"/>
    <w:rsid w:val="009476C1"/>
    <w:rsid w:val="009509E3"/>
    <w:rsid w:val="00952997"/>
    <w:rsid w:val="00954F10"/>
    <w:rsid w:val="0095584F"/>
    <w:rsid w:val="0095688D"/>
    <w:rsid w:val="00956C4E"/>
    <w:rsid w:val="00957304"/>
    <w:rsid w:val="00957DEF"/>
    <w:rsid w:val="00961D93"/>
    <w:rsid w:val="00963D39"/>
    <w:rsid w:val="00965906"/>
    <w:rsid w:val="00966167"/>
    <w:rsid w:val="00966DD9"/>
    <w:rsid w:val="0096797B"/>
    <w:rsid w:val="009735B8"/>
    <w:rsid w:val="00973F5D"/>
    <w:rsid w:val="0097470A"/>
    <w:rsid w:val="009748A7"/>
    <w:rsid w:val="009751A0"/>
    <w:rsid w:val="00975BE0"/>
    <w:rsid w:val="009770EB"/>
    <w:rsid w:val="009808DC"/>
    <w:rsid w:val="00980CA5"/>
    <w:rsid w:val="0098221B"/>
    <w:rsid w:val="00984896"/>
    <w:rsid w:val="009857B6"/>
    <w:rsid w:val="00990297"/>
    <w:rsid w:val="00990DF7"/>
    <w:rsid w:val="00991972"/>
    <w:rsid w:val="009929F5"/>
    <w:rsid w:val="00992EB9"/>
    <w:rsid w:val="009932B6"/>
    <w:rsid w:val="009941AA"/>
    <w:rsid w:val="009965E9"/>
    <w:rsid w:val="00996C34"/>
    <w:rsid w:val="00997FB7"/>
    <w:rsid w:val="009A009B"/>
    <w:rsid w:val="009A1529"/>
    <w:rsid w:val="009A4153"/>
    <w:rsid w:val="009A4E3C"/>
    <w:rsid w:val="009A5E01"/>
    <w:rsid w:val="009A76D8"/>
    <w:rsid w:val="009B44CB"/>
    <w:rsid w:val="009B5614"/>
    <w:rsid w:val="009B788A"/>
    <w:rsid w:val="009C3C0D"/>
    <w:rsid w:val="009C41F5"/>
    <w:rsid w:val="009C691C"/>
    <w:rsid w:val="009D0E95"/>
    <w:rsid w:val="009D2517"/>
    <w:rsid w:val="009D34DE"/>
    <w:rsid w:val="009D34E7"/>
    <w:rsid w:val="009D3A39"/>
    <w:rsid w:val="009D41CF"/>
    <w:rsid w:val="009E33DF"/>
    <w:rsid w:val="009E4437"/>
    <w:rsid w:val="009E461E"/>
    <w:rsid w:val="009E4F42"/>
    <w:rsid w:val="009E627D"/>
    <w:rsid w:val="009E759F"/>
    <w:rsid w:val="009F1962"/>
    <w:rsid w:val="009F22E0"/>
    <w:rsid w:val="009F3503"/>
    <w:rsid w:val="009F3C2B"/>
    <w:rsid w:val="009F50FC"/>
    <w:rsid w:val="009F79F5"/>
    <w:rsid w:val="00A0058B"/>
    <w:rsid w:val="00A0117D"/>
    <w:rsid w:val="00A013D0"/>
    <w:rsid w:val="00A03A25"/>
    <w:rsid w:val="00A03A87"/>
    <w:rsid w:val="00A03EDC"/>
    <w:rsid w:val="00A05DFC"/>
    <w:rsid w:val="00A06279"/>
    <w:rsid w:val="00A07C34"/>
    <w:rsid w:val="00A10A32"/>
    <w:rsid w:val="00A10E0F"/>
    <w:rsid w:val="00A12B4D"/>
    <w:rsid w:val="00A14B11"/>
    <w:rsid w:val="00A2048B"/>
    <w:rsid w:val="00A2082A"/>
    <w:rsid w:val="00A2364A"/>
    <w:rsid w:val="00A23954"/>
    <w:rsid w:val="00A27506"/>
    <w:rsid w:val="00A36E51"/>
    <w:rsid w:val="00A37C44"/>
    <w:rsid w:val="00A40278"/>
    <w:rsid w:val="00A436A1"/>
    <w:rsid w:val="00A439C0"/>
    <w:rsid w:val="00A43EB5"/>
    <w:rsid w:val="00A501BA"/>
    <w:rsid w:val="00A509CD"/>
    <w:rsid w:val="00A513E2"/>
    <w:rsid w:val="00A5146F"/>
    <w:rsid w:val="00A51CC6"/>
    <w:rsid w:val="00A53838"/>
    <w:rsid w:val="00A5479B"/>
    <w:rsid w:val="00A54A72"/>
    <w:rsid w:val="00A5742A"/>
    <w:rsid w:val="00A606A9"/>
    <w:rsid w:val="00A613C9"/>
    <w:rsid w:val="00A637D6"/>
    <w:rsid w:val="00A67F35"/>
    <w:rsid w:val="00A753A1"/>
    <w:rsid w:val="00A769B5"/>
    <w:rsid w:val="00A778DD"/>
    <w:rsid w:val="00A77973"/>
    <w:rsid w:val="00A77F64"/>
    <w:rsid w:val="00A81C73"/>
    <w:rsid w:val="00A8356D"/>
    <w:rsid w:val="00A862E5"/>
    <w:rsid w:val="00A8631A"/>
    <w:rsid w:val="00A86DF0"/>
    <w:rsid w:val="00A8734F"/>
    <w:rsid w:val="00A87B44"/>
    <w:rsid w:val="00A916B1"/>
    <w:rsid w:val="00A92B49"/>
    <w:rsid w:val="00A92F7F"/>
    <w:rsid w:val="00A93429"/>
    <w:rsid w:val="00A93FD0"/>
    <w:rsid w:val="00A9784D"/>
    <w:rsid w:val="00A97D97"/>
    <w:rsid w:val="00AA0D3D"/>
    <w:rsid w:val="00AA300A"/>
    <w:rsid w:val="00AA3783"/>
    <w:rsid w:val="00AA4631"/>
    <w:rsid w:val="00AA7352"/>
    <w:rsid w:val="00AB1EA8"/>
    <w:rsid w:val="00AB45DA"/>
    <w:rsid w:val="00AC44AF"/>
    <w:rsid w:val="00AC4FEE"/>
    <w:rsid w:val="00AC6554"/>
    <w:rsid w:val="00AC6999"/>
    <w:rsid w:val="00AD2752"/>
    <w:rsid w:val="00AD3123"/>
    <w:rsid w:val="00AD31CF"/>
    <w:rsid w:val="00AD4574"/>
    <w:rsid w:val="00AD5BA3"/>
    <w:rsid w:val="00AD67BB"/>
    <w:rsid w:val="00AD6DDB"/>
    <w:rsid w:val="00AD7071"/>
    <w:rsid w:val="00AD71D5"/>
    <w:rsid w:val="00AD72B7"/>
    <w:rsid w:val="00AE4FD2"/>
    <w:rsid w:val="00AE58B1"/>
    <w:rsid w:val="00AE71FD"/>
    <w:rsid w:val="00AF2E86"/>
    <w:rsid w:val="00AF2F11"/>
    <w:rsid w:val="00AF3997"/>
    <w:rsid w:val="00AF3B88"/>
    <w:rsid w:val="00AF3DE3"/>
    <w:rsid w:val="00AF4C9D"/>
    <w:rsid w:val="00AF64FD"/>
    <w:rsid w:val="00AF6D45"/>
    <w:rsid w:val="00B0266F"/>
    <w:rsid w:val="00B03A3A"/>
    <w:rsid w:val="00B0509A"/>
    <w:rsid w:val="00B1019E"/>
    <w:rsid w:val="00B116AF"/>
    <w:rsid w:val="00B125EF"/>
    <w:rsid w:val="00B1284F"/>
    <w:rsid w:val="00B13391"/>
    <w:rsid w:val="00B139EA"/>
    <w:rsid w:val="00B13D19"/>
    <w:rsid w:val="00B155F6"/>
    <w:rsid w:val="00B15BC5"/>
    <w:rsid w:val="00B1712D"/>
    <w:rsid w:val="00B17238"/>
    <w:rsid w:val="00B221A0"/>
    <w:rsid w:val="00B23236"/>
    <w:rsid w:val="00B30141"/>
    <w:rsid w:val="00B30175"/>
    <w:rsid w:val="00B32F1A"/>
    <w:rsid w:val="00B36A39"/>
    <w:rsid w:val="00B37989"/>
    <w:rsid w:val="00B4029A"/>
    <w:rsid w:val="00B425E2"/>
    <w:rsid w:val="00B431A3"/>
    <w:rsid w:val="00B43D8F"/>
    <w:rsid w:val="00B50973"/>
    <w:rsid w:val="00B52C63"/>
    <w:rsid w:val="00B569C3"/>
    <w:rsid w:val="00B63668"/>
    <w:rsid w:val="00B6366C"/>
    <w:rsid w:val="00B637EB"/>
    <w:rsid w:val="00B64D06"/>
    <w:rsid w:val="00B71365"/>
    <w:rsid w:val="00B71D71"/>
    <w:rsid w:val="00B72732"/>
    <w:rsid w:val="00B72B24"/>
    <w:rsid w:val="00B734D9"/>
    <w:rsid w:val="00B75F4E"/>
    <w:rsid w:val="00B769EC"/>
    <w:rsid w:val="00B8180E"/>
    <w:rsid w:val="00B81870"/>
    <w:rsid w:val="00B82BB5"/>
    <w:rsid w:val="00B830E3"/>
    <w:rsid w:val="00B832F7"/>
    <w:rsid w:val="00B833EA"/>
    <w:rsid w:val="00B83B19"/>
    <w:rsid w:val="00B83C8E"/>
    <w:rsid w:val="00B8469E"/>
    <w:rsid w:val="00B8636F"/>
    <w:rsid w:val="00B86764"/>
    <w:rsid w:val="00B87060"/>
    <w:rsid w:val="00B90875"/>
    <w:rsid w:val="00B9107E"/>
    <w:rsid w:val="00B91665"/>
    <w:rsid w:val="00B941A5"/>
    <w:rsid w:val="00B95A9D"/>
    <w:rsid w:val="00B97AD0"/>
    <w:rsid w:val="00B97D77"/>
    <w:rsid w:val="00BA02E1"/>
    <w:rsid w:val="00BA0321"/>
    <w:rsid w:val="00BA13BA"/>
    <w:rsid w:val="00BA1860"/>
    <w:rsid w:val="00BA256C"/>
    <w:rsid w:val="00BA2A80"/>
    <w:rsid w:val="00BA3758"/>
    <w:rsid w:val="00BA778C"/>
    <w:rsid w:val="00BA7F08"/>
    <w:rsid w:val="00BA7FA6"/>
    <w:rsid w:val="00BB0B12"/>
    <w:rsid w:val="00BB35EF"/>
    <w:rsid w:val="00BB67F1"/>
    <w:rsid w:val="00BB76C8"/>
    <w:rsid w:val="00BC17E0"/>
    <w:rsid w:val="00BC1EE9"/>
    <w:rsid w:val="00BC3D7B"/>
    <w:rsid w:val="00BC4641"/>
    <w:rsid w:val="00BC4856"/>
    <w:rsid w:val="00BC6559"/>
    <w:rsid w:val="00BC6803"/>
    <w:rsid w:val="00BD08D8"/>
    <w:rsid w:val="00BD130C"/>
    <w:rsid w:val="00BD24DC"/>
    <w:rsid w:val="00BD2F16"/>
    <w:rsid w:val="00BD56AA"/>
    <w:rsid w:val="00BD671F"/>
    <w:rsid w:val="00BD67A4"/>
    <w:rsid w:val="00BE1553"/>
    <w:rsid w:val="00BE2DA6"/>
    <w:rsid w:val="00BE32AA"/>
    <w:rsid w:val="00BE358C"/>
    <w:rsid w:val="00BF208E"/>
    <w:rsid w:val="00BF5954"/>
    <w:rsid w:val="00BF5CF4"/>
    <w:rsid w:val="00C00B8B"/>
    <w:rsid w:val="00C00DF3"/>
    <w:rsid w:val="00C03693"/>
    <w:rsid w:val="00C036B1"/>
    <w:rsid w:val="00C056C3"/>
    <w:rsid w:val="00C057E3"/>
    <w:rsid w:val="00C07FC8"/>
    <w:rsid w:val="00C10450"/>
    <w:rsid w:val="00C1115D"/>
    <w:rsid w:val="00C1304B"/>
    <w:rsid w:val="00C15930"/>
    <w:rsid w:val="00C1594E"/>
    <w:rsid w:val="00C230E1"/>
    <w:rsid w:val="00C2567F"/>
    <w:rsid w:val="00C2580D"/>
    <w:rsid w:val="00C26606"/>
    <w:rsid w:val="00C279B2"/>
    <w:rsid w:val="00C27F74"/>
    <w:rsid w:val="00C30F82"/>
    <w:rsid w:val="00C329AF"/>
    <w:rsid w:val="00C33EBF"/>
    <w:rsid w:val="00C35F16"/>
    <w:rsid w:val="00C402A0"/>
    <w:rsid w:val="00C41271"/>
    <w:rsid w:val="00C41633"/>
    <w:rsid w:val="00C455A5"/>
    <w:rsid w:val="00C47189"/>
    <w:rsid w:val="00C50AB4"/>
    <w:rsid w:val="00C510D2"/>
    <w:rsid w:val="00C5360F"/>
    <w:rsid w:val="00C53F59"/>
    <w:rsid w:val="00C54760"/>
    <w:rsid w:val="00C55AA7"/>
    <w:rsid w:val="00C57297"/>
    <w:rsid w:val="00C60D79"/>
    <w:rsid w:val="00C61C6E"/>
    <w:rsid w:val="00C61FB1"/>
    <w:rsid w:val="00C653F2"/>
    <w:rsid w:val="00C66E3F"/>
    <w:rsid w:val="00C671A4"/>
    <w:rsid w:val="00C67671"/>
    <w:rsid w:val="00C71FE6"/>
    <w:rsid w:val="00C725C7"/>
    <w:rsid w:val="00C72DCC"/>
    <w:rsid w:val="00C73C7D"/>
    <w:rsid w:val="00C740C5"/>
    <w:rsid w:val="00C748A0"/>
    <w:rsid w:val="00C752A8"/>
    <w:rsid w:val="00C75620"/>
    <w:rsid w:val="00C75D6A"/>
    <w:rsid w:val="00C7613B"/>
    <w:rsid w:val="00C7662F"/>
    <w:rsid w:val="00C76E0B"/>
    <w:rsid w:val="00C8261A"/>
    <w:rsid w:val="00C832D6"/>
    <w:rsid w:val="00C8413A"/>
    <w:rsid w:val="00C841B1"/>
    <w:rsid w:val="00C849F5"/>
    <w:rsid w:val="00C90100"/>
    <w:rsid w:val="00C91FF6"/>
    <w:rsid w:val="00C9228C"/>
    <w:rsid w:val="00C94EA3"/>
    <w:rsid w:val="00C959FB"/>
    <w:rsid w:val="00C96636"/>
    <w:rsid w:val="00C96C32"/>
    <w:rsid w:val="00CA42BE"/>
    <w:rsid w:val="00CA5497"/>
    <w:rsid w:val="00CA5535"/>
    <w:rsid w:val="00CA560C"/>
    <w:rsid w:val="00CA5B5A"/>
    <w:rsid w:val="00CA66FE"/>
    <w:rsid w:val="00CA7775"/>
    <w:rsid w:val="00CA78B5"/>
    <w:rsid w:val="00CA7D72"/>
    <w:rsid w:val="00CB0AB4"/>
    <w:rsid w:val="00CB10F6"/>
    <w:rsid w:val="00CB2F96"/>
    <w:rsid w:val="00CB6536"/>
    <w:rsid w:val="00CC1F48"/>
    <w:rsid w:val="00CC2701"/>
    <w:rsid w:val="00CC3C24"/>
    <w:rsid w:val="00CC3E03"/>
    <w:rsid w:val="00CC4352"/>
    <w:rsid w:val="00CC5A0A"/>
    <w:rsid w:val="00CC7BE5"/>
    <w:rsid w:val="00CD0784"/>
    <w:rsid w:val="00CD1426"/>
    <w:rsid w:val="00CD2D4F"/>
    <w:rsid w:val="00CD7BCC"/>
    <w:rsid w:val="00CE03CA"/>
    <w:rsid w:val="00CE26DE"/>
    <w:rsid w:val="00CE33CA"/>
    <w:rsid w:val="00CE6B26"/>
    <w:rsid w:val="00CF1E73"/>
    <w:rsid w:val="00CF2993"/>
    <w:rsid w:val="00CF2E5E"/>
    <w:rsid w:val="00CF6FDE"/>
    <w:rsid w:val="00CF7B1E"/>
    <w:rsid w:val="00CF7C49"/>
    <w:rsid w:val="00D004F1"/>
    <w:rsid w:val="00D00F4C"/>
    <w:rsid w:val="00D03CA0"/>
    <w:rsid w:val="00D05628"/>
    <w:rsid w:val="00D05CFD"/>
    <w:rsid w:val="00D06C20"/>
    <w:rsid w:val="00D071E7"/>
    <w:rsid w:val="00D12DA1"/>
    <w:rsid w:val="00D135B0"/>
    <w:rsid w:val="00D14ECB"/>
    <w:rsid w:val="00D163E9"/>
    <w:rsid w:val="00D17339"/>
    <w:rsid w:val="00D20CC8"/>
    <w:rsid w:val="00D234DE"/>
    <w:rsid w:val="00D241F5"/>
    <w:rsid w:val="00D2509F"/>
    <w:rsid w:val="00D25626"/>
    <w:rsid w:val="00D26B20"/>
    <w:rsid w:val="00D30ED1"/>
    <w:rsid w:val="00D3145A"/>
    <w:rsid w:val="00D314BB"/>
    <w:rsid w:val="00D319FA"/>
    <w:rsid w:val="00D31EF2"/>
    <w:rsid w:val="00D334DC"/>
    <w:rsid w:val="00D33F0A"/>
    <w:rsid w:val="00D3562C"/>
    <w:rsid w:val="00D36747"/>
    <w:rsid w:val="00D4039B"/>
    <w:rsid w:val="00D403DA"/>
    <w:rsid w:val="00D43231"/>
    <w:rsid w:val="00D43DFC"/>
    <w:rsid w:val="00D44B04"/>
    <w:rsid w:val="00D45721"/>
    <w:rsid w:val="00D45BC7"/>
    <w:rsid w:val="00D473F3"/>
    <w:rsid w:val="00D47DA9"/>
    <w:rsid w:val="00D47F5E"/>
    <w:rsid w:val="00D503F4"/>
    <w:rsid w:val="00D50871"/>
    <w:rsid w:val="00D53E09"/>
    <w:rsid w:val="00D5470D"/>
    <w:rsid w:val="00D54DF5"/>
    <w:rsid w:val="00D60D51"/>
    <w:rsid w:val="00D61A5D"/>
    <w:rsid w:val="00D62974"/>
    <w:rsid w:val="00D6445C"/>
    <w:rsid w:val="00D65D75"/>
    <w:rsid w:val="00D674E6"/>
    <w:rsid w:val="00D71759"/>
    <w:rsid w:val="00D71CA7"/>
    <w:rsid w:val="00D74B1E"/>
    <w:rsid w:val="00D77108"/>
    <w:rsid w:val="00D80AA1"/>
    <w:rsid w:val="00D81337"/>
    <w:rsid w:val="00D832F7"/>
    <w:rsid w:val="00D843C3"/>
    <w:rsid w:val="00D85FD9"/>
    <w:rsid w:val="00D9180B"/>
    <w:rsid w:val="00D9186F"/>
    <w:rsid w:val="00D93B41"/>
    <w:rsid w:val="00D942E3"/>
    <w:rsid w:val="00D94612"/>
    <w:rsid w:val="00DA0537"/>
    <w:rsid w:val="00DA116B"/>
    <w:rsid w:val="00DA1CA0"/>
    <w:rsid w:val="00DA1D43"/>
    <w:rsid w:val="00DA40B2"/>
    <w:rsid w:val="00DA4289"/>
    <w:rsid w:val="00DA5E55"/>
    <w:rsid w:val="00DA60F9"/>
    <w:rsid w:val="00DA7CE0"/>
    <w:rsid w:val="00DB01E5"/>
    <w:rsid w:val="00DB2C41"/>
    <w:rsid w:val="00DB5CE7"/>
    <w:rsid w:val="00DB6067"/>
    <w:rsid w:val="00DB6666"/>
    <w:rsid w:val="00DB6973"/>
    <w:rsid w:val="00DC01CA"/>
    <w:rsid w:val="00DC0C1C"/>
    <w:rsid w:val="00DC1265"/>
    <w:rsid w:val="00DC19B1"/>
    <w:rsid w:val="00DC730E"/>
    <w:rsid w:val="00DD0DB1"/>
    <w:rsid w:val="00DD1198"/>
    <w:rsid w:val="00DD2936"/>
    <w:rsid w:val="00DD2CA2"/>
    <w:rsid w:val="00DD2D9B"/>
    <w:rsid w:val="00DD3956"/>
    <w:rsid w:val="00DD40D6"/>
    <w:rsid w:val="00DD449E"/>
    <w:rsid w:val="00DD780B"/>
    <w:rsid w:val="00DE0FA0"/>
    <w:rsid w:val="00DE2841"/>
    <w:rsid w:val="00DE4B29"/>
    <w:rsid w:val="00DE7EFC"/>
    <w:rsid w:val="00DF0D48"/>
    <w:rsid w:val="00DF1E11"/>
    <w:rsid w:val="00DF4027"/>
    <w:rsid w:val="00DF4441"/>
    <w:rsid w:val="00DF4620"/>
    <w:rsid w:val="00DF4890"/>
    <w:rsid w:val="00DF4C22"/>
    <w:rsid w:val="00DF52C2"/>
    <w:rsid w:val="00E00BB2"/>
    <w:rsid w:val="00E019A5"/>
    <w:rsid w:val="00E020E5"/>
    <w:rsid w:val="00E02275"/>
    <w:rsid w:val="00E023F7"/>
    <w:rsid w:val="00E04427"/>
    <w:rsid w:val="00E049F9"/>
    <w:rsid w:val="00E04E4E"/>
    <w:rsid w:val="00E05C6D"/>
    <w:rsid w:val="00E103D1"/>
    <w:rsid w:val="00E10709"/>
    <w:rsid w:val="00E11765"/>
    <w:rsid w:val="00E13463"/>
    <w:rsid w:val="00E162A3"/>
    <w:rsid w:val="00E17661"/>
    <w:rsid w:val="00E176B7"/>
    <w:rsid w:val="00E17CF1"/>
    <w:rsid w:val="00E203F1"/>
    <w:rsid w:val="00E2359A"/>
    <w:rsid w:val="00E33468"/>
    <w:rsid w:val="00E34765"/>
    <w:rsid w:val="00E3505A"/>
    <w:rsid w:val="00E3686B"/>
    <w:rsid w:val="00E37259"/>
    <w:rsid w:val="00E41145"/>
    <w:rsid w:val="00E451B5"/>
    <w:rsid w:val="00E46C4E"/>
    <w:rsid w:val="00E47AFA"/>
    <w:rsid w:val="00E47DE6"/>
    <w:rsid w:val="00E502C9"/>
    <w:rsid w:val="00E52FB4"/>
    <w:rsid w:val="00E5353F"/>
    <w:rsid w:val="00E55C2A"/>
    <w:rsid w:val="00E57174"/>
    <w:rsid w:val="00E603F5"/>
    <w:rsid w:val="00E60B9D"/>
    <w:rsid w:val="00E60DA0"/>
    <w:rsid w:val="00E620E8"/>
    <w:rsid w:val="00E638AD"/>
    <w:rsid w:val="00E649C3"/>
    <w:rsid w:val="00E64A9C"/>
    <w:rsid w:val="00E65A9B"/>
    <w:rsid w:val="00E679FB"/>
    <w:rsid w:val="00E67F4B"/>
    <w:rsid w:val="00E73256"/>
    <w:rsid w:val="00E736AB"/>
    <w:rsid w:val="00E73E5D"/>
    <w:rsid w:val="00E76B1B"/>
    <w:rsid w:val="00E76CC2"/>
    <w:rsid w:val="00E76D4A"/>
    <w:rsid w:val="00E76FEF"/>
    <w:rsid w:val="00E773EB"/>
    <w:rsid w:val="00E7786E"/>
    <w:rsid w:val="00E8045F"/>
    <w:rsid w:val="00E831DE"/>
    <w:rsid w:val="00E83871"/>
    <w:rsid w:val="00E854C8"/>
    <w:rsid w:val="00E86CCB"/>
    <w:rsid w:val="00E908A9"/>
    <w:rsid w:val="00E90CCA"/>
    <w:rsid w:val="00E910EE"/>
    <w:rsid w:val="00E913AF"/>
    <w:rsid w:val="00E91854"/>
    <w:rsid w:val="00E91A29"/>
    <w:rsid w:val="00E9447A"/>
    <w:rsid w:val="00E95577"/>
    <w:rsid w:val="00E97681"/>
    <w:rsid w:val="00E979E5"/>
    <w:rsid w:val="00E97B64"/>
    <w:rsid w:val="00EA0143"/>
    <w:rsid w:val="00EA0F02"/>
    <w:rsid w:val="00EA3914"/>
    <w:rsid w:val="00EA3D81"/>
    <w:rsid w:val="00EA42DF"/>
    <w:rsid w:val="00EA618B"/>
    <w:rsid w:val="00EB13C5"/>
    <w:rsid w:val="00EB7D7F"/>
    <w:rsid w:val="00EC045E"/>
    <w:rsid w:val="00EC0517"/>
    <w:rsid w:val="00EC10E5"/>
    <w:rsid w:val="00EC4427"/>
    <w:rsid w:val="00EC4931"/>
    <w:rsid w:val="00EC4A64"/>
    <w:rsid w:val="00EC6A9A"/>
    <w:rsid w:val="00ED0AA3"/>
    <w:rsid w:val="00ED0B88"/>
    <w:rsid w:val="00ED1809"/>
    <w:rsid w:val="00ED1891"/>
    <w:rsid w:val="00ED27BF"/>
    <w:rsid w:val="00ED40AC"/>
    <w:rsid w:val="00ED4C76"/>
    <w:rsid w:val="00ED4D89"/>
    <w:rsid w:val="00ED721F"/>
    <w:rsid w:val="00EE1CC8"/>
    <w:rsid w:val="00EE2247"/>
    <w:rsid w:val="00EE2644"/>
    <w:rsid w:val="00EE2C98"/>
    <w:rsid w:val="00EE2E58"/>
    <w:rsid w:val="00EE3788"/>
    <w:rsid w:val="00EE4B3A"/>
    <w:rsid w:val="00EE70F9"/>
    <w:rsid w:val="00EE7EE9"/>
    <w:rsid w:val="00EF192A"/>
    <w:rsid w:val="00EF466B"/>
    <w:rsid w:val="00EF4F09"/>
    <w:rsid w:val="00EF513F"/>
    <w:rsid w:val="00F036A2"/>
    <w:rsid w:val="00F04387"/>
    <w:rsid w:val="00F04777"/>
    <w:rsid w:val="00F05EBA"/>
    <w:rsid w:val="00F10D85"/>
    <w:rsid w:val="00F11573"/>
    <w:rsid w:val="00F13D32"/>
    <w:rsid w:val="00F15B3E"/>
    <w:rsid w:val="00F15B4E"/>
    <w:rsid w:val="00F16525"/>
    <w:rsid w:val="00F16A4B"/>
    <w:rsid w:val="00F1711A"/>
    <w:rsid w:val="00F2261C"/>
    <w:rsid w:val="00F227C9"/>
    <w:rsid w:val="00F26D11"/>
    <w:rsid w:val="00F30E7F"/>
    <w:rsid w:val="00F30FD0"/>
    <w:rsid w:val="00F34222"/>
    <w:rsid w:val="00F343D5"/>
    <w:rsid w:val="00F36E24"/>
    <w:rsid w:val="00F36F46"/>
    <w:rsid w:val="00F37234"/>
    <w:rsid w:val="00F37F3D"/>
    <w:rsid w:val="00F41CEA"/>
    <w:rsid w:val="00F42070"/>
    <w:rsid w:val="00F42137"/>
    <w:rsid w:val="00F424EA"/>
    <w:rsid w:val="00F4262B"/>
    <w:rsid w:val="00F43F39"/>
    <w:rsid w:val="00F50474"/>
    <w:rsid w:val="00F52500"/>
    <w:rsid w:val="00F52AE8"/>
    <w:rsid w:val="00F52E8A"/>
    <w:rsid w:val="00F53149"/>
    <w:rsid w:val="00F5742E"/>
    <w:rsid w:val="00F57631"/>
    <w:rsid w:val="00F576CF"/>
    <w:rsid w:val="00F620B0"/>
    <w:rsid w:val="00F63076"/>
    <w:rsid w:val="00F63EC7"/>
    <w:rsid w:val="00F645F0"/>
    <w:rsid w:val="00F64814"/>
    <w:rsid w:val="00F65968"/>
    <w:rsid w:val="00F65C0C"/>
    <w:rsid w:val="00F65D6F"/>
    <w:rsid w:val="00F66457"/>
    <w:rsid w:val="00F66E79"/>
    <w:rsid w:val="00F7002A"/>
    <w:rsid w:val="00F701D2"/>
    <w:rsid w:val="00F72036"/>
    <w:rsid w:val="00F73D0A"/>
    <w:rsid w:val="00F75C06"/>
    <w:rsid w:val="00F75D0C"/>
    <w:rsid w:val="00F76EA2"/>
    <w:rsid w:val="00F77242"/>
    <w:rsid w:val="00F77EC6"/>
    <w:rsid w:val="00F80C6C"/>
    <w:rsid w:val="00F813D0"/>
    <w:rsid w:val="00F83108"/>
    <w:rsid w:val="00F83896"/>
    <w:rsid w:val="00F83B57"/>
    <w:rsid w:val="00F84161"/>
    <w:rsid w:val="00F8474C"/>
    <w:rsid w:val="00F84E8F"/>
    <w:rsid w:val="00F855E8"/>
    <w:rsid w:val="00F85BDE"/>
    <w:rsid w:val="00F85FF3"/>
    <w:rsid w:val="00F86042"/>
    <w:rsid w:val="00F867E5"/>
    <w:rsid w:val="00F869F9"/>
    <w:rsid w:val="00F9203C"/>
    <w:rsid w:val="00F9401D"/>
    <w:rsid w:val="00F9409A"/>
    <w:rsid w:val="00F95384"/>
    <w:rsid w:val="00F95DB2"/>
    <w:rsid w:val="00F95FC1"/>
    <w:rsid w:val="00F96443"/>
    <w:rsid w:val="00F97B74"/>
    <w:rsid w:val="00F97F51"/>
    <w:rsid w:val="00FA0476"/>
    <w:rsid w:val="00FA1C63"/>
    <w:rsid w:val="00FA2EBF"/>
    <w:rsid w:val="00FA4611"/>
    <w:rsid w:val="00FA5433"/>
    <w:rsid w:val="00FA6F2D"/>
    <w:rsid w:val="00FA71E3"/>
    <w:rsid w:val="00FA7B2C"/>
    <w:rsid w:val="00FB0A4E"/>
    <w:rsid w:val="00FB0BF4"/>
    <w:rsid w:val="00FB0EEA"/>
    <w:rsid w:val="00FB4D3A"/>
    <w:rsid w:val="00FB706F"/>
    <w:rsid w:val="00FC03F5"/>
    <w:rsid w:val="00FC0596"/>
    <w:rsid w:val="00FC1E62"/>
    <w:rsid w:val="00FC2963"/>
    <w:rsid w:val="00FC5635"/>
    <w:rsid w:val="00FD3363"/>
    <w:rsid w:val="00FD3F23"/>
    <w:rsid w:val="00FD52CB"/>
    <w:rsid w:val="00FD64ED"/>
    <w:rsid w:val="00FE0A05"/>
    <w:rsid w:val="00FE0EFF"/>
    <w:rsid w:val="00FE1034"/>
    <w:rsid w:val="00FE254A"/>
    <w:rsid w:val="00FE4D36"/>
    <w:rsid w:val="00FE5830"/>
    <w:rsid w:val="00FE7227"/>
    <w:rsid w:val="00FE7FC0"/>
    <w:rsid w:val="00FF4C5E"/>
    <w:rsid w:val="00FF50B8"/>
    <w:rsid w:val="00FF536C"/>
    <w:rsid w:val="00FF6ABE"/>
    <w:rsid w:val="00FF7696"/>
    <w:rsid w:val="00FF77F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F0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62F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uiPriority w:val="99"/>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laceholderText">
    <w:name w:val="Placeholder Text"/>
    <w:basedOn w:val="DefaultParagraphFont"/>
    <w:uiPriority w:val="99"/>
    <w:semiHidden/>
    <w:rsid w:val="00505266"/>
    <w:rPr>
      <w:color w:val="808080"/>
    </w:rPr>
  </w:style>
  <w:style w:type="character" w:customStyle="1" w:styleId="FootnoteAnchor">
    <w:name w:val="Footnote Anchor"/>
    <w:rsid w:val="00FE0EFF"/>
    <w:rPr>
      <w:vertAlign w:val="superscript"/>
    </w:rPr>
  </w:style>
  <w:style w:type="paragraph" w:customStyle="1" w:styleId="paragraph">
    <w:name w:val="paragraph"/>
    <w:basedOn w:val="Normal"/>
    <w:rsid w:val="00FE0EFF"/>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E0EFF"/>
  </w:style>
  <w:style w:type="character" w:customStyle="1" w:styleId="apple-converted-space">
    <w:name w:val="apple-converted-space"/>
    <w:basedOn w:val="DefaultParagraphFont"/>
    <w:rsid w:val="004C53F4"/>
  </w:style>
  <w:style w:type="paragraph" w:styleId="PlainText">
    <w:name w:val="Plain Text"/>
    <w:basedOn w:val="Normal"/>
    <w:link w:val="PlainTextChar"/>
    <w:unhideWhenUsed/>
    <w:rsid w:val="00DF4620"/>
    <w:rPr>
      <w:rFonts w:ascii="Consolas" w:hAnsi="Consolas"/>
      <w:sz w:val="21"/>
      <w:szCs w:val="21"/>
      <w:lang w:val="en-NZ" w:eastAsia="zh-CN"/>
    </w:rPr>
  </w:style>
  <w:style w:type="character" w:customStyle="1" w:styleId="PlainTextChar">
    <w:name w:val="Plain Text Char"/>
    <w:basedOn w:val="DefaultParagraphFont"/>
    <w:link w:val="PlainText"/>
    <w:rsid w:val="00DF4620"/>
    <w:rPr>
      <w:rFonts w:ascii="Consolas" w:hAnsi="Consolas"/>
      <w:sz w:val="21"/>
      <w:szCs w:val="21"/>
      <w:lang w:val="en-NZ" w:eastAsia="zh-CN"/>
    </w:rPr>
  </w:style>
  <w:style w:type="paragraph" w:styleId="BodyText">
    <w:name w:val="Body Text"/>
    <w:basedOn w:val="Normal"/>
    <w:link w:val="BodyTextChar"/>
    <w:rsid w:val="00B4029A"/>
    <w:pPr>
      <w:jc w:val="center"/>
    </w:pPr>
    <w:rPr>
      <w:rFonts w:ascii="Times New Roman" w:eastAsia="Malgun Gothic" w:hAnsi="Times New Roman" w:cs="Times New Roman"/>
      <w:sz w:val="24"/>
      <w:szCs w:val="24"/>
      <w:lang w:val="en-AU" w:eastAsia="en-US"/>
    </w:rPr>
  </w:style>
  <w:style w:type="character" w:customStyle="1" w:styleId="BodyTextChar">
    <w:name w:val="Body Text Char"/>
    <w:basedOn w:val="DefaultParagraphFont"/>
    <w:link w:val="BodyText"/>
    <w:rsid w:val="00B4029A"/>
    <w:rPr>
      <w:rFonts w:ascii="Times New Roman" w:eastAsia="Malgun Gothic" w:hAnsi="Times New Roman" w:cs="Times New Roman"/>
      <w:sz w:val="24"/>
      <w:szCs w:val="24"/>
      <w:lang w:val="en-AU" w:eastAsia="en-US"/>
    </w:rPr>
  </w:style>
  <w:style w:type="character" w:customStyle="1" w:styleId="EquationCaption">
    <w:name w:val="_Equation Caption"/>
    <w:rsid w:val="00B4029A"/>
  </w:style>
  <w:style w:type="paragraph" w:styleId="BodyText3">
    <w:name w:val="Body Text 3"/>
    <w:basedOn w:val="Normal"/>
    <w:link w:val="BodyText3Char"/>
    <w:rsid w:val="00B4029A"/>
    <w:pPr>
      <w:tabs>
        <w:tab w:val="left" w:pos="-720"/>
      </w:tabs>
      <w:suppressAutoHyphens/>
    </w:pPr>
    <w:rPr>
      <w:rFonts w:ascii="Times New Roman" w:eastAsia="Malgun Gothic" w:hAnsi="Times New Roman" w:cs="Times New Roman"/>
      <w:color w:val="FF0000"/>
      <w:sz w:val="24"/>
      <w:szCs w:val="24"/>
      <w:lang w:eastAsia="en-US"/>
    </w:rPr>
  </w:style>
  <w:style w:type="character" w:customStyle="1" w:styleId="BodyText3Char">
    <w:name w:val="Body Text 3 Char"/>
    <w:basedOn w:val="DefaultParagraphFont"/>
    <w:link w:val="BodyText3"/>
    <w:rsid w:val="00B4029A"/>
    <w:rPr>
      <w:rFonts w:ascii="Times New Roman" w:eastAsia="Malgun Gothic" w:hAnsi="Times New Roman" w:cs="Times New Roman"/>
      <w:color w:val="FF0000"/>
      <w:sz w:val="24"/>
      <w:szCs w:val="24"/>
      <w:lang w:eastAsia="en-US"/>
    </w:rPr>
  </w:style>
  <w:style w:type="character" w:styleId="PageNumber">
    <w:name w:val="page number"/>
    <w:basedOn w:val="DefaultParagraphFont"/>
    <w:rsid w:val="00B4029A"/>
  </w:style>
  <w:style w:type="paragraph" w:styleId="BodyTextIndent">
    <w:name w:val="Body Text Indent"/>
    <w:basedOn w:val="Normal"/>
    <w:link w:val="BodyTextIndentChar"/>
    <w:rsid w:val="00B4029A"/>
    <w:pPr>
      <w:spacing w:line="480" w:lineRule="auto"/>
      <w:ind w:firstLine="720"/>
    </w:pPr>
    <w:rPr>
      <w:rFonts w:ascii="Times New Roman" w:eastAsia="Malgun Gothic" w:hAnsi="Times New Roman" w:cs="Times New Roman"/>
      <w:sz w:val="24"/>
      <w:szCs w:val="20"/>
      <w:lang w:val="en-GB" w:eastAsia="en-US"/>
    </w:rPr>
  </w:style>
  <w:style w:type="character" w:customStyle="1" w:styleId="BodyTextIndentChar">
    <w:name w:val="Body Text Indent Char"/>
    <w:basedOn w:val="DefaultParagraphFont"/>
    <w:link w:val="BodyTextIndent"/>
    <w:rsid w:val="00B4029A"/>
    <w:rPr>
      <w:rFonts w:ascii="Times New Roman" w:eastAsia="Malgun Gothic" w:hAnsi="Times New Roman" w:cs="Times New Roman"/>
      <w:sz w:val="24"/>
      <w:szCs w:val="20"/>
      <w:lang w:val="en-GB" w:eastAsia="en-US"/>
    </w:rPr>
  </w:style>
  <w:style w:type="character" w:customStyle="1" w:styleId="medium-bold">
    <w:name w:val="medium-bold"/>
    <w:basedOn w:val="DefaultParagraphFont"/>
    <w:rsid w:val="00B4029A"/>
  </w:style>
  <w:style w:type="character" w:customStyle="1" w:styleId="CommentTextChar">
    <w:name w:val="Comment Text Char"/>
    <w:basedOn w:val="DefaultParagraphFont"/>
    <w:link w:val="CommentText"/>
    <w:semiHidden/>
    <w:rsid w:val="00B4029A"/>
    <w:rPr>
      <w:rFonts w:ascii="Times New Roman" w:eastAsia="Malgun Gothic" w:hAnsi="Times New Roman" w:cs="Times New Roman"/>
      <w:sz w:val="20"/>
      <w:szCs w:val="20"/>
      <w:lang w:eastAsia="en-US"/>
    </w:rPr>
  </w:style>
  <w:style w:type="paragraph" w:styleId="CommentText">
    <w:name w:val="annotation text"/>
    <w:basedOn w:val="Normal"/>
    <w:link w:val="CommentTextChar"/>
    <w:semiHidden/>
    <w:rsid w:val="00B4029A"/>
    <w:rPr>
      <w:rFonts w:ascii="Times New Roman" w:eastAsia="Malgun Gothic" w:hAnsi="Times New Roman" w:cs="Times New Roman"/>
      <w:sz w:val="20"/>
      <w:szCs w:val="20"/>
      <w:lang w:eastAsia="en-US"/>
    </w:rPr>
  </w:style>
  <w:style w:type="character" w:customStyle="1" w:styleId="CommentSubjectChar">
    <w:name w:val="Comment Subject Char"/>
    <w:basedOn w:val="CommentTextChar"/>
    <w:link w:val="CommentSubject"/>
    <w:semiHidden/>
    <w:rsid w:val="00B4029A"/>
    <w:rPr>
      <w:rFonts w:ascii="Times New Roman" w:eastAsia="Malgun Gothic"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B4029A"/>
    <w:rPr>
      <w:b/>
      <w:bCs/>
    </w:rPr>
  </w:style>
  <w:style w:type="paragraph" w:customStyle="1" w:styleId="DecimalAligned">
    <w:name w:val="Decimal Aligned"/>
    <w:basedOn w:val="Normal"/>
    <w:uiPriority w:val="40"/>
    <w:qFormat/>
    <w:rsid w:val="00B4029A"/>
    <w:pPr>
      <w:tabs>
        <w:tab w:val="decimal" w:pos="360"/>
      </w:tabs>
      <w:spacing w:after="200" w:line="276" w:lineRule="auto"/>
    </w:pPr>
    <w:rPr>
      <w:rFonts w:ascii="Malgun Gothic" w:eastAsia="Malgun Gothic" w:hAnsi="Malgun Gothic" w:cs="Times New Roman"/>
    </w:rPr>
  </w:style>
  <w:style w:type="paragraph" w:customStyle="1" w:styleId="Default">
    <w:name w:val="Default"/>
    <w:rsid w:val="00B4029A"/>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M3">
    <w:name w:val="CM3"/>
    <w:basedOn w:val="Default"/>
    <w:next w:val="Default"/>
    <w:rsid w:val="00B4029A"/>
    <w:pPr>
      <w:widowControl w:val="0"/>
    </w:pPr>
    <w:rPr>
      <w:rFonts w:eastAsia="Times New Roman"/>
      <w:color w:val="auto"/>
    </w:rPr>
  </w:style>
  <w:style w:type="paragraph" w:customStyle="1" w:styleId="CM4">
    <w:name w:val="CM4"/>
    <w:basedOn w:val="Default"/>
    <w:next w:val="Default"/>
    <w:rsid w:val="00B4029A"/>
    <w:pPr>
      <w:widowControl w:val="0"/>
      <w:spacing w:line="253" w:lineRule="atLeast"/>
    </w:pPr>
    <w:rPr>
      <w:rFonts w:eastAsia="Times New Roman"/>
      <w:color w:val="auto"/>
    </w:rPr>
  </w:style>
  <w:style w:type="paragraph" w:customStyle="1" w:styleId="CM23">
    <w:name w:val="CM23"/>
    <w:basedOn w:val="Default"/>
    <w:next w:val="Default"/>
    <w:rsid w:val="00B4029A"/>
    <w:pPr>
      <w:widowControl w:val="0"/>
      <w:spacing w:after="233"/>
    </w:pPr>
    <w:rPr>
      <w:rFonts w:eastAsia="Times New Roman"/>
      <w:color w:val="auto"/>
    </w:rPr>
  </w:style>
  <w:style w:type="table" w:customStyle="1" w:styleId="GridTableLight">
    <w:name w:val="Grid Table Light"/>
    <w:basedOn w:val="TableNormal"/>
    <w:uiPriority w:val="40"/>
    <w:rsid w:val="007121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62F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uiPriority w:val="99"/>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laceholderText">
    <w:name w:val="Placeholder Text"/>
    <w:basedOn w:val="DefaultParagraphFont"/>
    <w:uiPriority w:val="99"/>
    <w:semiHidden/>
    <w:rsid w:val="00505266"/>
    <w:rPr>
      <w:color w:val="808080"/>
    </w:rPr>
  </w:style>
  <w:style w:type="character" w:customStyle="1" w:styleId="FootnoteAnchor">
    <w:name w:val="Footnote Anchor"/>
    <w:rsid w:val="00FE0EFF"/>
    <w:rPr>
      <w:vertAlign w:val="superscript"/>
    </w:rPr>
  </w:style>
  <w:style w:type="paragraph" w:customStyle="1" w:styleId="paragraph">
    <w:name w:val="paragraph"/>
    <w:basedOn w:val="Normal"/>
    <w:rsid w:val="00FE0EFF"/>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E0EFF"/>
  </w:style>
  <w:style w:type="character" w:customStyle="1" w:styleId="apple-converted-space">
    <w:name w:val="apple-converted-space"/>
    <w:basedOn w:val="DefaultParagraphFont"/>
    <w:rsid w:val="004C53F4"/>
  </w:style>
  <w:style w:type="paragraph" w:styleId="PlainText">
    <w:name w:val="Plain Text"/>
    <w:basedOn w:val="Normal"/>
    <w:link w:val="PlainTextChar"/>
    <w:unhideWhenUsed/>
    <w:rsid w:val="00DF4620"/>
    <w:rPr>
      <w:rFonts w:ascii="Consolas" w:hAnsi="Consolas"/>
      <w:sz w:val="21"/>
      <w:szCs w:val="21"/>
      <w:lang w:val="en-NZ" w:eastAsia="zh-CN"/>
    </w:rPr>
  </w:style>
  <w:style w:type="character" w:customStyle="1" w:styleId="PlainTextChar">
    <w:name w:val="Plain Text Char"/>
    <w:basedOn w:val="DefaultParagraphFont"/>
    <w:link w:val="PlainText"/>
    <w:rsid w:val="00DF4620"/>
    <w:rPr>
      <w:rFonts w:ascii="Consolas" w:hAnsi="Consolas"/>
      <w:sz w:val="21"/>
      <w:szCs w:val="21"/>
      <w:lang w:val="en-NZ" w:eastAsia="zh-CN"/>
    </w:rPr>
  </w:style>
  <w:style w:type="paragraph" w:styleId="BodyText">
    <w:name w:val="Body Text"/>
    <w:basedOn w:val="Normal"/>
    <w:link w:val="BodyTextChar"/>
    <w:rsid w:val="00B4029A"/>
    <w:pPr>
      <w:jc w:val="center"/>
    </w:pPr>
    <w:rPr>
      <w:rFonts w:ascii="Times New Roman" w:eastAsia="Malgun Gothic" w:hAnsi="Times New Roman" w:cs="Times New Roman"/>
      <w:sz w:val="24"/>
      <w:szCs w:val="24"/>
      <w:lang w:val="en-AU" w:eastAsia="en-US"/>
    </w:rPr>
  </w:style>
  <w:style w:type="character" w:customStyle="1" w:styleId="BodyTextChar">
    <w:name w:val="Body Text Char"/>
    <w:basedOn w:val="DefaultParagraphFont"/>
    <w:link w:val="BodyText"/>
    <w:rsid w:val="00B4029A"/>
    <w:rPr>
      <w:rFonts w:ascii="Times New Roman" w:eastAsia="Malgun Gothic" w:hAnsi="Times New Roman" w:cs="Times New Roman"/>
      <w:sz w:val="24"/>
      <w:szCs w:val="24"/>
      <w:lang w:val="en-AU" w:eastAsia="en-US"/>
    </w:rPr>
  </w:style>
  <w:style w:type="character" w:customStyle="1" w:styleId="EquationCaption">
    <w:name w:val="_Equation Caption"/>
    <w:rsid w:val="00B4029A"/>
  </w:style>
  <w:style w:type="paragraph" w:styleId="BodyText3">
    <w:name w:val="Body Text 3"/>
    <w:basedOn w:val="Normal"/>
    <w:link w:val="BodyText3Char"/>
    <w:rsid w:val="00B4029A"/>
    <w:pPr>
      <w:tabs>
        <w:tab w:val="left" w:pos="-720"/>
      </w:tabs>
      <w:suppressAutoHyphens/>
    </w:pPr>
    <w:rPr>
      <w:rFonts w:ascii="Times New Roman" w:eastAsia="Malgun Gothic" w:hAnsi="Times New Roman" w:cs="Times New Roman"/>
      <w:color w:val="FF0000"/>
      <w:sz w:val="24"/>
      <w:szCs w:val="24"/>
      <w:lang w:eastAsia="en-US"/>
    </w:rPr>
  </w:style>
  <w:style w:type="character" w:customStyle="1" w:styleId="BodyText3Char">
    <w:name w:val="Body Text 3 Char"/>
    <w:basedOn w:val="DefaultParagraphFont"/>
    <w:link w:val="BodyText3"/>
    <w:rsid w:val="00B4029A"/>
    <w:rPr>
      <w:rFonts w:ascii="Times New Roman" w:eastAsia="Malgun Gothic" w:hAnsi="Times New Roman" w:cs="Times New Roman"/>
      <w:color w:val="FF0000"/>
      <w:sz w:val="24"/>
      <w:szCs w:val="24"/>
      <w:lang w:eastAsia="en-US"/>
    </w:rPr>
  </w:style>
  <w:style w:type="character" w:styleId="PageNumber">
    <w:name w:val="page number"/>
    <w:basedOn w:val="DefaultParagraphFont"/>
    <w:rsid w:val="00B4029A"/>
  </w:style>
  <w:style w:type="paragraph" w:styleId="BodyTextIndent">
    <w:name w:val="Body Text Indent"/>
    <w:basedOn w:val="Normal"/>
    <w:link w:val="BodyTextIndentChar"/>
    <w:rsid w:val="00B4029A"/>
    <w:pPr>
      <w:spacing w:line="480" w:lineRule="auto"/>
      <w:ind w:firstLine="720"/>
    </w:pPr>
    <w:rPr>
      <w:rFonts w:ascii="Times New Roman" w:eastAsia="Malgun Gothic" w:hAnsi="Times New Roman" w:cs="Times New Roman"/>
      <w:sz w:val="24"/>
      <w:szCs w:val="20"/>
      <w:lang w:val="en-GB" w:eastAsia="en-US"/>
    </w:rPr>
  </w:style>
  <w:style w:type="character" w:customStyle="1" w:styleId="BodyTextIndentChar">
    <w:name w:val="Body Text Indent Char"/>
    <w:basedOn w:val="DefaultParagraphFont"/>
    <w:link w:val="BodyTextIndent"/>
    <w:rsid w:val="00B4029A"/>
    <w:rPr>
      <w:rFonts w:ascii="Times New Roman" w:eastAsia="Malgun Gothic" w:hAnsi="Times New Roman" w:cs="Times New Roman"/>
      <w:sz w:val="24"/>
      <w:szCs w:val="20"/>
      <w:lang w:val="en-GB" w:eastAsia="en-US"/>
    </w:rPr>
  </w:style>
  <w:style w:type="character" w:customStyle="1" w:styleId="medium-bold">
    <w:name w:val="medium-bold"/>
    <w:basedOn w:val="DefaultParagraphFont"/>
    <w:rsid w:val="00B4029A"/>
  </w:style>
  <w:style w:type="character" w:customStyle="1" w:styleId="CommentTextChar">
    <w:name w:val="Comment Text Char"/>
    <w:basedOn w:val="DefaultParagraphFont"/>
    <w:link w:val="CommentText"/>
    <w:semiHidden/>
    <w:rsid w:val="00B4029A"/>
    <w:rPr>
      <w:rFonts w:ascii="Times New Roman" w:eastAsia="Malgun Gothic" w:hAnsi="Times New Roman" w:cs="Times New Roman"/>
      <w:sz w:val="20"/>
      <w:szCs w:val="20"/>
      <w:lang w:eastAsia="en-US"/>
    </w:rPr>
  </w:style>
  <w:style w:type="paragraph" w:styleId="CommentText">
    <w:name w:val="annotation text"/>
    <w:basedOn w:val="Normal"/>
    <w:link w:val="CommentTextChar"/>
    <w:semiHidden/>
    <w:rsid w:val="00B4029A"/>
    <w:rPr>
      <w:rFonts w:ascii="Times New Roman" w:eastAsia="Malgun Gothic" w:hAnsi="Times New Roman" w:cs="Times New Roman"/>
      <w:sz w:val="20"/>
      <w:szCs w:val="20"/>
      <w:lang w:eastAsia="en-US"/>
    </w:rPr>
  </w:style>
  <w:style w:type="character" w:customStyle="1" w:styleId="CommentSubjectChar">
    <w:name w:val="Comment Subject Char"/>
    <w:basedOn w:val="CommentTextChar"/>
    <w:link w:val="CommentSubject"/>
    <w:semiHidden/>
    <w:rsid w:val="00B4029A"/>
    <w:rPr>
      <w:rFonts w:ascii="Times New Roman" w:eastAsia="Malgun Gothic"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B4029A"/>
    <w:rPr>
      <w:b/>
      <w:bCs/>
    </w:rPr>
  </w:style>
  <w:style w:type="paragraph" w:customStyle="1" w:styleId="DecimalAligned">
    <w:name w:val="Decimal Aligned"/>
    <w:basedOn w:val="Normal"/>
    <w:uiPriority w:val="40"/>
    <w:qFormat/>
    <w:rsid w:val="00B4029A"/>
    <w:pPr>
      <w:tabs>
        <w:tab w:val="decimal" w:pos="360"/>
      </w:tabs>
      <w:spacing w:after="200" w:line="276" w:lineRule="auto"/>
    </w:pPr>
    <w:rPr>
      <w:rFonts w:ascii="Malgun Gothic" w:eastAsia="Malgun Gothic" w:hAnsi="Malgun Gothic" w:cs="Times New Roman"/>
    </w:rPr>
  </w:style>
  <w:style w:type="paragraph" w:customStyle="1" w:styleId="Default">
    <w:name w:val="Default"/>
    <w:rsid w:val="00B4029A"/>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M3">
    <w:name w:val="CM3"/>
    <w:basedOn w:val="Default"/>
    <w:next w:val="Default"/>
    <w:rsid w:val="00B4029A"/>
    <w:pPr>
      <w:widowControl w:val="0"/>
    </w:pPr>
    <w:rPr>
      <w:rFonts w:eastAsia="Times New Roman"/>
      <w:color w:val="auto"/>
    </w:rPr>
  </w:style>
  <w:style w:type="paragraph" w:customStyle="1" w:styleId="CM4">
    <w:name w:val="CM4"/>
    <w:basedOn w:val="Default"/>
    <w:next w:val="Default"/>
    <w:rsid w:val="00B4029A"/>
    <w:pPr>
      <w:widowControl w:val="0"/>
      <w:spacing w:line="253" w:lineRule="atLeast"/>
    </w:pPr>
    <w:rPr>
      <w:rFonts w:eastAsia="Times New Roman"/>
      <w:color w:val="auto"/>
    </w:rPr>
  </w:style>
  <w:style w:type="paragraph" w:customStyle="1" w:styleId="CM23">
    <w:name w:val="CM23"/>
    <w:basedOn w:val="Default"/>
    <w:next w:val="Default"/>
    <w:rsid w:val="00B4029A"/>
    <w:pPr>
      <w:widowControl w:val="0"/>
      <w:spacing w:after="233"/>
    </w:pPr>
    <w:rPr>
      <w:rFonts w:eastAsia="Times New Roman"/>
      <w:color w:val="auto"/>
    </w:rPr>
  </w:style>
  <w:style w:type="table" w:customStyle="1" w:styleId="GridTableLight">
    <w:name w:val="Grid Table Light"/>
    <w:basedOn w:val="TableNormal"/>
    <w:uiPriority w:val="40"/>
    <w:rsid w:val="007121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01">
      <w:bodyDiv w:val="1"/>
      <w:marLeft w:val="0"/>
      <w:marRight w:val="0"/>
      <w:marTop w:val="0"/>
      <w:marBottom w:val="0"/>
      <w:divBdr>
        <w:top w:val="none" w:sz="0" w:space="0" w:color="auto"/>
        <w:left w:val="none" w:sz="0" w:space="0" w:color="auto"/>
        <w:bottom w:val="none" w:sz="0" w:space="0" w:color="auto"/>
        <w:right w:val="none" w:sz="0" w:space="0" w:color="auto"/>
      </w:divBdr>
      <w:divsChild>
        <w:div w:id="67656480">
          <w:marLeft w:val="0"/>
          <w:marRight w:val="0"/>
          <w:marTop w:val="0"/>
          <w:marBottom w:val="0"/>
          <w:divBdr>
            <w:top w:val="none" w:sz="0" w:space="0" w:color="auto"/>
            <w:left w:val="none" w:sz="0" w:space="0" w:color="auto"/>
            <w:bottom w:val="none" w:sz="0" w:space="0" w:color="auto"/>
            <w:right w:val="none" w:sz="0" w:space="0" w:color="auto"/>
          </w:divBdr>
        </w:div>
      </w:divsChild>
    </w:div>
    <w:div w:id="10304812">
      <w:bodyDiv w:val="1"/>
      <w:marLeft w:val="0"/>
      <w:marRight w:val="0"/>
      <w:marTop w:val="0"/>
      <w:marBottom w:val="0"/>
      <w:divBdr>
        <w:top w:val="none" w:sz="0" w:space="0" w:color="auto"/>
        <w:left w:val="none" w:sz="0" w:space="0" w:color="auto"/>
        <w:bottom w:val="none" w:sz="0" w:space="0" w:color="auto"/>
        <w:right w:val="none" w:sz="0" w:space="0" w:color="auto"/>
      </w:divBdr>
      <w:divsChild>
        <w:div w:id="1908294961">
          <w:marLeft w:val="0"/>
          <w:marRight w:val="0"/>
          <w:marTop w:val="0"/>
          <w:marBottom w:val="0"/>
          <w:divBdr>
            <w:top w:val="none" w:sz="0" w:space="0" w:color="auto"/>
            <w:left w:val="none" w:sz="0" w:space="0" w:color="auto"/>
            <w:bottom w:val="none" w:sz="0" w:space="0" w:color="auto"/>
            <w:right w:val="none" w:sz="0" w:space="0" w:color="auto"/>
          </w:divBdr>
        </w:div>
      </w:divsChild>
    </w:div>
    <w:div w:id="71129086">
      <w:bodyDiv w:val="1"/>
      <w:marLeft w:val="0"/>
      <w:marRight w:val="0"/>
      <w:marTop w:val="0"/>
      <w:marBottom w:val="0"/>
      <w:divBdr>
        <w:top w:val="none" w:sz="0" w:space="0" w:color="auto"/>
        <w:left w:val="none" w:sz="0" w:space="0" w:color="auto"/>
        <w:bottom w:val="none" w:sz="0" w:space="0" w:color="auto"/>
        <w:right w:val="none" w:sz="0" w:space="0" w:color="auto"/>
      </w:divBdr>
      <w:divsChild>
        <w:div w:id="1167596623">
          <w:marLeft w:val="547"/>
          <w:marRight w:val="0"/>
          <w:marTop w:val="120"/>
          <w:marBottom w:val="0"/>
          <w:divBdr>
            <w:top w:val="none" w:sz="0" w:space="0" w:color="auto"/>
            <w:left w:val="none" w:sz="0" w:space="0" w:color="auto"/>
            <w:bottom w:val="none" w:sz="0" w:space="0" w:color="auto"/>
            <w:right w:val="none" w:sz="0" w:space="0" w:color="auto"/>
          </w:divBdr>
        </w:div>
        <w:div w:id="825585946">
          <w:marLeft w:val="547"/>
          <w:marRight w:val="0"/>
          <w:marTop w:val="0"/>
          <w:marBottom w:val="0"/>
          <w:divBdr>
            <w:top w:val="none" w:sz="0" w:space="0" w:color="auto"/>
            <w:left w:val="none" w:sz="0" w:space="0" w:color="auto"/>
            <w:bottom w:val="none" w:sz="0" w:space="0" w:color="auto"/>
            <w:right w:val="none" w:sz="0" w:space="0" w:color="auto"/>
          </w:divBdr>
        </w:div>
        <w:div w:id="1237668278">
          <w:marLeft w:val="1166"/>
          <w:marRight w:val="0"/>
          <w:marTop w:val="96"/>
          <w:marBottom w:val="0"/>
          <w:divBdr>
            <w:top w:val="none" w:sz="0" w:space="0" w:color="auto"/>
            <w:left w:val="none" w:sz="0" w:space="0" w:color="auto"/>
            <w:bottom w:val="none" w:sz="0" w:space="0" w:color="auto"/>
            <w:right w:val="none" w:sz="0" w:space="0" w:color="auto"/>
          </w:divBdr>
        </w:div>
        <w:div w:id="1450201087">
          <w:marLeft w:val="1800"/>
          <w:marRight w:val="0"/>
          <w:marTop w:val="86"/>
          <w:marBottom w:val="0"/>
          <w:divBdr>
            <w:top w:val="none" w:sz="0" w:space="0" w:color="auto"/>
            <w:left w:val="none" w:sz="0" w:space="0" w:color="auto"/>
            <w:bottom w:val="none" w:sz="0" w:space="0" w:color="auto"/>
            <w:right w:val="none" w:sz="0" w:space="0" w:color="auto"/>
          </w:divBdr>
        </w:div>
        <w:div w:id="670257153">
          <w:marLeft w:val="1166"/>
          <w:marRight w:val="0"/>
          <w:marTop w:val="96"/>
          <w:marBottom w:val="0"/>
          <w:divBdr>
            <w:top w:val="none" w:sz="0" w:space="0" w:color="auto"/>
            <w:left w:val="none" w:sz="0" w:space="0" w:color="auto"/>
            <w:bottom w:val="none" w:sz="0" w:space="0" w:color="auto"/>
            <w:right w:val="none" w:sz="0" w:space="0" w:color="auto"/>
          </w:divBdr>
        </w:div>
        <w:div w:id="726999617">
          <w:marLeft w:val="1800"/>
          <w:marRight w:val="0"/>
          <w:marTop w:val="86"/>
          <w:marBottom w:val="0"/>
          <w:divBdr>
            <w:top w:val="none" w:sz="0" w:space="0" w:color="auto"/>
            <w:left w:val="none" w:sz="0" w:space="0" w:color="auto"/>
            <w:bottom w:val="none" w:sz="0" w:space="0" w:color="auto"/>
            <w:right w:val="none" w:sz="0" w:space="0" w:color="auto"/>
          </w:divBdr>
        </w:div>
        <w:div w:id="695544675">
          <w:marLeft w:val="1166"/>
          <w:marRight w:val="0"/>
          <w:marTop w:val="96"/>
          <w:marBottom w:val="0"/>
          <w:divBdr>
            <w:top w:val="none" w:sz="0" w:space="0" w:color="auto"/>
            <w:left w:val="none" w:sz="0" w:space="0" w:color="auto"/>
            <w:bottom w:val="none" w:sz="0" w:space="0" w:color="auto"/>
            <w:right w:val="none" w:sz="0" w:space="0" w:color="auto"/>
          </w:divBdr>
        </w:div>
        <w:div w:id="2049186054">
          <w:marLeft w:val="1800"/>
          <w:marRight w:val="0"/>
          <w:marTop w:val="86"/>
          <w:marBottom w:val="0"/>
          <w:divBdr>
            <w:top w:val="none" w:sz="0" w:space="0" w:color="auto"/>
            <w:left w:val="none" w:sz="0" w:space="0" w:color="auto"/>
            <w:bottom w:val="none" w:sz="0" w:space="0" w:color="auto"/>
            <w:right w:val="none" w:sz="0" w:space="0" w:color="auto"/>
          </w:divBdr>
        </w:div>
      </w:divsChild>
    </w:div>
    <w:div w:id="180701267">
      <w:bodyDiv w:val="1"/>
      <w:marLeft w:val="0"/>
      <w:marRight w:val="0"/>
      <w:marTop w:val="0"/>
      <w:marBottom w:val="0"/>
      <w:divBdr>
        <w:top w:val="none" w:sz="0" w:space="0" w:color="auto"/>
        <w:left w:val="none" w:sz="0" w:space="0" w:color="auto"/>
        <w:bottom w:val="none" w:sz="0" w:space="0" w:color="auto"/>
        <w:right w:val="none" w:sz="0" w:space="0" w:color="auto"/>
      </w:divBdr>
      <w:divsChild>
        <w:div w:id="1664775757">
          <w:marLeft w:val="0"/>
          <w:marRight w:val="0"/>
          <w:marTop w:val="0"/>
          <w:marBottom w:val="0"/>
          <w:divBdr>
            <w:top w:val="none" w:sz="0" w:space="0" w:color="auto"/>
            <w:left w:val="none" w:sz="0" w:space="0" w:color="auto"/>
            <w:bottom w:val="none" w:sz="0" w:space="0" w:color="auto"/>
            <w:right w:val="none" w:sz="0" w:space="0" w:color="auto"/>
          </w:divBdr>
        </w:div>
      </w:divsChild>
    </w:div>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429424543">
      <w:bodyDiv w:val="1"/>
      <w:marLeft w:val="0"/>
      <w:marRight w:val="0"/>
      <w:marTop w:val="0"/>
      <w:marBottom w:val="0"/>
      <w:divBdr>
        <w:top w:val="none" w:sz="0" w:space="0" w:color="auto"/>
        <w:left w:val="none" w:sz="0" w:space="0" w:color="auto"/>
        <w:bottom w:val="none" w:sz="0" w:space="0" w:color="auto"/>
        <w:right w:val="none" w:sz="0" w:space="0" w:color="auto"/>
      </w:divBdr>
      <w:divsChild>
        <w:div w:id="1030565972">
          <w:marLeft w:val="0"/>
          <w:marRight w:val="0"/>
          <w:marTop w:val="0"/>
          <w:marBottom w:val="0"/>
          <w:divBdr>
            <w:top w:val="none" w:sz="0" w:space="0" w:color="auto"/>
            <w:left w:val="none" w:sz="0" w:space="0" w:color="auto"/>
            <w:bottom w:val="none" w:sz="0" w:space="0" w:color="auto"/>
            <w:right w:val="none" w:sz="0" w:space="0" w:color="auto"/>
          </w:divBdr>
        </w:div>
      </w:divsChild>
    </w:div>
    <w:div w:id="520821744">
      <w:bodyDiv w:val="1"/>
      <w:marLeft w:val="0"/>
      <w:marRight w:val="0"/>
      <w:marTop w:val="0"/>
      <w:marBottom w:val="0"/>
      <w:divBdr>
        <w:top w:val="none" w:sz="0" w:space="0" w:color="auto"/>
        <w:left w:val="none" w:sz="0" w:space="0" w:color="auto"/>
        <w:bottom w:val="none" w:sz="0" w:space="0" w:color="auto"/>
        <w:right w:val="none" w:sz="0" w:space="0" w:color="auto"/>
      </w:divBdr>
      <w:divsChild>
        <w:div w:id="1034109961">
          <w:marLeft w:val="0"/>
          <w:marRight w:val="0"/>
          <w:marTop w:val="0"/>
          <w:marBottom w:val="0"/>
          <w:divBdr>
            <w:top w:val="none" w:sz="0" w:space="0" w:color="auto"/>
            <w:left w:val="none" w:sz="0" w:space="0" w:color="auto"/>
            <w:bottom w:val="none" w:sz="0" w:space="0" w:color="auto"/>
            <w:right w:val="none" w:sz="0" w:space="0" w:color="auto"/>
          </w:divBdr>
        </w:div>
      </w:divsChild>
    </w:div>
    <w:div w:id="673606625">
      <w:bodyDiv w:val="1"/>
      <w:marLeft w:val="0"/>
      <w:marRight w:val="0"/>
      <w:marTop w:val="0"/>
      <w:marBottom w:val="0"/>
      <w:divBdr>
        <w:top w:val="none" w:sz="0" w:space="0" w:color="auto"/>
        <w:left w:val="none" w:sz="0" w:space="0" w:color="auto"/>
        <w:bottom w:val="none" w:sz="0" w:space="0" w:color="auto"/>
        <w:right w:val="none" w:sz="0" w:space="0" w:color="auto"/>
      </w:divBdr>
      <w:divsChild>
        <w:div w:id="1551648110">
          <w:marLeft w:val="0"/>
          <w:marRight w:val="0"/>
          <w:marTop w:val="0"/>
          <w:marBottom w:val="0"/>
          <w:divBdr>
            <w:top w:val="none" w:sz="0" w:space="0" w:color="auto"/>
            <w:left w:val="none" w:sz="0" w:space="0" w:color="auto"/>
            <w:bottom w:val="none" w:sz="0" w:space="0" w:color="auto"/>
            <w:right w:val="none" w:sz="0" w:space="0" w:color="auto"/>
          </w:divBdr>
        </w:div>
      </w:divsChild>
    </w:div>
    <w:div w:id="917444481">
      <w:bodyDiv w:val="1"/>
      <w:marLeft w:val="0"/>
      <w:marRight w:val="0"/>
      <w:marTop w:val="0"/>
      <w:marBottom w:val="0"/>
      <w:divBdr>
        <w:top w:val="none" w:sz="0" w:space="0" w:color="auto"/>
        <w:left w:val="none" w:sz="0" w:space="0" w:color="auto"/>
        <w:bottom w:val="none" w:sz="0" w:space="0" w:color="auto"/>
        <w:right w:val="none" w:sz="0" w:space="0" w:color="auto"/>
      </w:divBdr>
    </w:div>
    <w:div w:id="1109009719">
      <w:bodyDiv w:val="1"/>
      <w:marLeft w:val="0"/>
      <w:marRight w:val="0"/>
      <w:marTop w:val="0"/>
      <w:marBottom w:val="0"/>
      <w:divBdr>
        <w:top w:val="none" w:sz="0" w:space="0" w:color="auto"/>
        <w:left w:val="none" w:sz="0" w:space="0" w:color="auto"/>
        <w:bottom w:val="none" w:sz="0" w:space="0" w:color="auto"/>
        <w:right w:val="none" w:sz="0" w:space="0" w:color="auto"/>
      </w:divBdr>
      <w:divsChild>
        <w:div w:id="1738239069">
          <w:marLeft w:val="0"/>
          <w:marRight w:val="0"/>
          <w:marTop w:val="0"/>
          <w:marBottom w:val="0"/>
          <w:divBdr>
            <w:top w:val="none" w:sz="0" w:space="0" w:color="auto"/>
            <w:left w:val="none" w:sz="0" w:space="0" w:color="auto"/>
            <w:bottom w:val="none" w:sz="0" w:space="0" w:color="auto"/>
            <w:right w:val="none" w:sz="0" w:space="0" w:color="auto"/>
          </w:divBdr>
        </w:div>
      </w:divsChild>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193424483">
      <w:bodyDiv w:val="1"/>
      <w:marLeft w:val="0"/>
      <w:marRight w:val="0"/>
      <w:marTop w:val="0"/>
      <w:marBottom w:val="0"/>
      <w:divBdr>
        <w:top w:val="none" w:sz="0" w:space="0" w:color="auto"/>
        <w:left w:val="none" w:sz="0" w:space="0" w:color="auto"/>
        <w:bottom w:val="none" w:sz="0" w:space="0" w:color="auto"/>
        <w:right w:val="none" w:sz="0" w:space="0" w:color="auto"/>
      </w:divBdr>
    </w:div>
    <w:div w:id="1228497025">
      <w:bodyDiv w:val="1"/>
      <w:marLeft w:val="0"/>
      <w:marRight w:val="0"/>
      <w:marTop w:val="0"/>
      <w:marBottom w:val="0"/>
      <w:divBdr>
        <w:top w:val="none" w:sz="0" w:space="0" w:color="auto"/>
        <w:left w:val="none" w:sz="0" w:space="0" w:color="auto"/>
        <w:bottom w:val="none" w:sz="0" w:space="0" w:color="auto"/>
        <w:right w:val="none" w:sz="0" w:space="0" w:color="auto"/>
      </w:divBdr>
      <w:divsChild>
        <w:div w:id="186993204">
          <w:marLeft w:val="0"/>
          <w:marRight w:val="0"/>
          <w:marTop w:val="0"/>
          <w:marBottom w:val="0"/>
          <w:divBdr>
            <w:top w:val="none" w:sz="0" w:space="0" w:color="auto"/>
            <w:left w:val="none" w:sz="0" w:space="0" w:color="auto"/>
            <w:bottom w:val="none" w:sz="0" w:space="0" w:color="auto"/>
            <w:right w:val="none" w:sz="0" w:space="0" w:color="auto"/>
          </w:divBdr>
        </w:div>
      </w:divsChild>
    </w:div>
    <w:div w:id="1238325761">
      <w:bodyDiv w:val="1"/>
      <w:marLeft w:val="0"/>
      <w:marRight w:val="0"/>
      <w:marTop w:val="0"/>
      <w:marBottom w:val="0"/>
      <w:divBdr>
        <w:top w:val="none" w:sz="0" w:space="0" w:color="auto"/>
        <w:left w:val="none" w:sz="0" w:space="0" w:color="auto"/>
        <w:bottom w:val="none" w:sz="0" w:space="0" w:color="auto"/>
        <w:right w:val="none" w:sz="0" w:space="0" w:color="auto"/>
      </w:divBdr>
    </w:div>
    <w:div w:id="1250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743687">
          <w:marLeft w:val="0"/>
          <w:marRight w:val="0"/>
          <w:marTop w:val="0"/>
          <w:marBottom w:val="0"/>
          <w:divBdr>
            <w:top w:val="none" w:sz="0" w:space="0" w:color="auto"/>
            <w:left w:val="none" w:sz="0" w:space="0" w:color="auto"/>
            <w:bottom w:val="none" w:sz="0" w:space="0" w:color="auto"/>
            <w:right w:val="none" w:sz="0" w:space="0" w:color="auto"/>
          </w:divBdr>
        </w:div>
      </w:divsChild>
    </w:div>
    <w:div w:id="1267882540">
      <w:bodyDiv w:val="1"/>
      <w:marLeft w:val="0"/>
      <w:marRight w:val="0"/>
      <w:marTop w:val="0"/>
      <w:marBottom w:val="0"/>
      <w:divBdr>
        <w:top w:val="none" w:sz="0" w:space="0" w:color="auto"/>
        <w:left w:val="none" w:sz="0" w:space="0" w:color="auto"/>
        <w:bottom w:val="none" w:sz="0" w:space="0" w:color="auto"/>
        <w:right w:val="none" w:sz="0" w:space="0" w:color="auto"/>
      </w:divBdr>
      <w:divsChild>
        <w:div w:id="133839241">
          <w:marLeft w:val="0"/>
          <w:marRight w:val="0"/>
          <w:marTop w:val="0"/>
          <w:marBottom w:val="0"/>
          <w:divBdr>
            <w:top w:val="none" w:sz="0" w:space="0" w:color="auto"/>
            <w:left w:val="none" w:sz="0" w:space="0" w:color="auto"/>
            <w:bottom w:val="none" w:sz="0" w:space="0" w:color="auto"/>
            <w:right w:val="none" w:sz="0" w:space="0" w:color="auto"/>
          </w:divBdr>
        </w:div>
      </w:divsChild>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387339022">
      <w:bodyDiv w:val="1"/>
      <w:marLeft w:val="0"/>
      <w:marRight w:val="0"/>
      <w:marTop w:val="0"/>
      <w:marBottom w:val="0"/>
      <w:divBdr>
        <w:top w:val="none" w:sz="0" w:space="0" w:color="auto"/>
        <w:left w:val="none" w:sz="0" w:space="0" w:color="auto"/>
        <w:bottom w:val="none" w:sz="0" w:space="0" w:color="auto"/>
        <w:right w:val="none" w:sz="0" w:space="0" w:color="auto"/>
      </w:divBdr>
      <w:divsChild>
        <w:div w:id="283006594">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574896156">
      <w:bodyDiv w:val="1"/>
      <w:marLeft w:val="0"/>
      <w:marRight w:val="0"/>
      <w:marTop w:val="0"/>
      <w:marBottom w:val="0"/>
      <w:divBdr>
        <w:top w:val="none" w:sz="0" w:space="0" w:color="auto"/>
        <w:left w:val="none" w:sz="0" w:space="0" w:color="auto"/>
        <w:bottom w:val="none" w:sz="0" w:space="0" w:color="auto"/>
        <w:right w:val="none" w:sz="0" w:space="0" w:color="auto"/>
      </w:divBdr>
    </w:div>
    <w:div w:id="1595935049">
      <w:bodyDiv w:val="1"/>
      <w:marLeft w:val="0"/>
      <w:marRight w:val="0"/>
      <w:marTop w:val="0"/>
      <w:marBottom w:val="0"/>
      <w:divBdr>
        <w:top w:val="none" w:sz="0" w:space="0" w:color="auto"/>
        <w:left w:val="none" w:sz="0" w:space="0" w:color="auto"/>
        <w:bottom w:val="none" w:sz="0" w:space="0" w:color="auto"/>
        <w:right w:val="none" w:sz="0" w:space="0" w:color="auto"/>
      </w:divBdr>
    </w:div>
    <w:div w:id="1644967613">
      <w:bodyDiv w:val="1"/>
      <w:marLeft w:val="0"/>
      <w:marRight w:val="0"/>
      <w:marTop w:val="0"/>
      <w:marBottom w:val="0"/>
      <w:divBdr>
        <w:top w:val="none" w:sz="0" w:space="0" w:color="auto"/>
        <w:left w:val="none" w:sz="0" w:space="0" w:color="auto"/>
        <w:bottom w:val="none" w:sz="0" w:space="0" w:color="auto"/>
        <w:right w:val="none" w:sz="0" w:space="0" w:color="auto"/>
      </w:divBdr>
    </w:div>
    <w:div w:id="1780177264">
      <w:bodyDiv w:val="1"/>
      <w:marLeft w:val="0"/>
      <w:marRight w:val="0"/>
      <w:marTop w:val="0"/>
      <w:marBottom w:val="0"/>
      <w:divBdr>
        <w:top w:val="none" w:sz="0" w:space="0" w:color="auto"/>
        <w:left w:val="none" w:sz="0" w:space="0" w:color="auto"/>
        <w:bottom w:val="none" w:sz="0" w:space="0" w:color="auto"/>
        <w:right w:val="none" w:sz="0" w:space="0" w:color="auto"/>
      </w:divBdr>
      <w:divsChild>
        <w:div w:id="135798682">
          <w:marLeft w:val="0"/>
          <w:marRight w:val="0"/>
          <w:marTop w:val="0"/>
          <w:marBottom w:val="0"/>
          <w:divBdr>
            <w:top w:val="none" w:sz="0" w:space="0" w:color="auto"/>
            <w:left w:val="none" w:sz="0" w:space="0" w:color="auto"/>
            <w:bottom w:val="none" w:sz="0" w:space="0" w:color="auto"/>
            <w:right w:val="none" w:sz="0" w:space="0" w:color="auto"/>
          </w:divBdr>
        </w:div>
      </w:divsChild>
    </w:div>
    <w:div w:id="1824853526">
      <w:bodyDiv w:val="1"/>
      <w:marLeft w:val="0"/>
      <w:marRight w:val="0"/>
      <w:marTop w:val="0"/>
      <w:marBottom w:val="0"/>
      <w:divBdr>
        <w:top w:val="none" w:sz="0" w:space="0" w:color="auto"/>
        <w:left w:val="none" w:sz="0" w:space="0" w:color="auto"/>
        <w:bottom w:val="none" w:sz="0" w:space="0" w:color="auto"/>
        <w:right w:val="none" w:sz="0" w:space="0" w:color="auto"/>
      </w:divBdr>
      <w:divsChild>
        <w:div w:id="141654007">
          <w:marLeft w:val="0"/>
          <w:marRight w:val="0"/>
          <w:marTop w:val="0"/>
          <w:marBottom w:val="0"/>
          <w:divBdr>
            <w:top w:val="none" w:sz="0" w:space="0" w:color="auto"/>
            <w:left w:val="none" w:sz="0" w:space="0" w:color="auto"/>
            <w:bottom w:val="none" w:sz="0" w:space="0" w:color="auto"/>
            <w:right w:val="none" w:sz="0" w:space="0" w:color="auto"/>
          </w:divBdr>
        </w:div>
      </w:divsChild>
    </w:div>
    <w:div w:id="1848783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2761">
          <w:marLeft w:val="0"/>
          <w:marRight w:val="0"/>
          <w:marTop w:val="0"/>
          <w:marBottom w:val="0"/>
          <w:divBdr>
            <w:top w:val="none" w:sz="0" w:space="0" w:color="auto"/>
            <w:left w:val="none" w:sz="0" w:space="0" w:color="auto"/>
            <w:bottom w:val="none" w:sz="0" w:space="0" w:color="auto"/>
            <w:right w:val="none" w:sz="0" w:space="0" w:color="auto"/>
          </w:divBdr>
        </w:div>
      </w:divsChild>
    </w:div>
    <w:div w:id="1870684054">
      <w:bodyDiv w:val="1"/>
      <w:marLeft w:val="0"/>
      <w:marRight w:val="0"/>
      <w:marTop w:val="0"/>
      <w:marBottom w:val="0"/>
      <w:divBdr>
        <w:top w:val="none" w:sz="0" w:space="0" w:color="auto"/>
        <w:left w:val="none" w:sz="0" w:space="0" w:color="auto"/>
        <w:bottom w:val="none" w:sz="0" w:space="0" w:color="auto"/>
        <w:right w:val="none" w:sz="0" w:space="0" w:color="auto"/>
      </w:divBdr>
    </w:div>
    <w:div w:id="1977374679">
      <w:bodyDiv w:val="1"/>
      <w:marLeft w:val="0"/>
      <w:marRight w:val="0"/>
      <w:marTop w:val="0"/>
      <w:marBottom w:val="0"/>
      <w:divBdr>
        <w:top w:val="none" w:sz="0" w:space="0" w:color="auto"/>
        <w:left w:val="none" w:sz="0" w:space="0" w:color="auto"/>
        <w:bottom w:val="none" w:sz="0" w:space="0" w:color="auto"/>
        <w:right w:val="none" w:sz="0" w:space="0" w:color="auto"/>
      </w:divBdr>
      <w:divsChild>
        <w:div w:id="1467548792">
          <w:marLeft w:val="0"/>
          <w:marRight w:val="0"/>
          <w:marTop w:val="0"/>
          <w:marBottom w:val="0"/>
          <w:divBdr>
            <w:top w:val="none" w:sz="0" w:space="0" w:color="auto"/>
            <w:left w:val="none" w:sz="0" w:space="0" w:color="auto"/>
            <w:bottom w:val="none" w:sz="0" w:space="0" w:color="auto"/>
            <w:right w:val="none" w:sz="0" w:space="0" w:color="auto"/>
          </w:divBdr>
        </w:div>
      </w:divsChild>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chart" Target="charts/chart2.xml"/><Relationship Id="rId89" Type="http://schemas.openxmlformats.org/officeDocument/2006/relationships/image" Target="media/image40.emf"/><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39.emf"/><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package" Target="embeddings/Microsoft_Excel_Worksheet3.xlsx"/><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hyperlink" Target="http://apps.who.int/iris/bitstream/10665/250131/1/9789241511247-eng.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oleObject" Target="embeddings/oleObject37.bin"/><Relationship Id="rId88" Type="http://schemas.openxmlformats.org/officeDocument/2006/relationships/package" Target="embeddings/Microsoft_Excel_Worksheet2.xlsx"/><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chart" Target="charts/chart1.xml"/><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Current\Current\Marsden2014\Cox_Wohlgenant_Review\n151_papers_citing_Cox_Wohlgenant_SCOPUS.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637634667647221E-2"/>
          <c:y val="5.6510840712899565E-2"/>
          <c:w val="0.89525955557806081"/>
          <c:h val="0.64316123581247575"/>
        </c:manualLayout>
      </c:layout>
      <c:scatterChart>
        <c:scatterStyle val="smoothMarker"/>
        <c:varyColors val="0"/>
        <c:ser>
          <c:idx val="0"/>
          <c:order val="0"/>
          <c:tx>
            <c:strRef>
              <c:f>Chart_GS_Scopus!$E$2</c:f>
              <c:strCache>
                <c:ptCount val="1"/>
                <c:pt idx="0">
                  <c:v>Google Scholar</c:v>
                </c:pt>
              </c:strCache>
            </c:strRef>
          </c:tx>
          <c:spPr>
            <a:ln w="25400" cap="rnd">
              <a:solidFill>
                <a:schemeClr val="accent1"/>
              </a:solidFill>
              <a:round/>
            </a:ln>
            <a:effectLst/>
          </c:spPr>
          <c:marker>
            <c:symbol val="none"/>
          </c:marker>
          <c:xVal>
            <c:numRef>
              <c:f>Chart_GS_Scopus!$D$3:$D$29</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xVal>
          <c:yVal>
            <c:numRef>
              <c:f>Chart_GS_Scopus!$E$3:$E$29</c:f>
              <c:numCache>
                <c:formatCode>General</c:formatCode>
                <c:ptCount val="27"/>
                <c:pt idx="0">
                  <c:v>4.333333333333333</c:v>
                </c:pt>
                <c:pt idx="1">
                  <c:v>6.333333333333333</c:v>
                </c:pt>
                <c:pt idx="2">
                  <c:v>6.333333333333333</c:v>
                </c:pt>
                <c:pt idx="3">
                  <c:v>6.333333333333333</c:v>
                </c:pt>
                <c:pt idx="4">
                  <c:v>6.333333333333333</c:v>
                </c:pt>
                <c:pt idx="5">
                  <c:v>6</c:v>
                </c:pt>
                <c:pt idx="6">
                  <c:v>6.666666666666667</c:v>
                </c:pt>
                <c:pt idx="7">
                  <c:v>6</c:v>
                </c:pt>
                <c:pt idx="8">
                  <c:v>7</c:v>
                </c:pt>
                <c:pt idx="9">
                  <c:v>6.666666666666667</c:v>
                </c:pt>
                <c:pt idx="10">
                  <c:v>7.333333333333333</c:v>
                </c:pt>
                <c:pt idx="11">
                  <c:v>10.333333333333334</c:v>
                </c:pt>
                <c:pt idx="12">
                  <c:v>12</c:v>
                </c:pt>
                <c:pt idx="13">
                  <c:v>14.333333333333334</c:v>
                </c:pt>
                <c:pt idx="14">
                  <c:v>12</c:v>
                </c:pt>
                <c:pt idx="15">
                  <c:v>14.666666666666666</c:v>
                </c:pt>
                <c:pt idx="16">
                  <c:v>15.333333333333334</c:v>
                </c:pt>
                <c:pt idx="17">
                  <c:v>19.666666666666668</c:v>
                </c:pt>
                <c:pt idx="18">
                  <c:v>20.666666666666668</c:v>
                </c:pt>
                <c:pt idx="19">
                  <c:v>19.333333333333332</c:v>
                </c:pt>
                <c:pt idx="20">
                  <c:v>18.666666666666668</c:v>
                </c:pt>
                <c:pt idx="21">
                  <c:v>19.666666666666668</c:v>
                </c:pt>
                <c:pt idx="22">
                  <c:v>24.333333333333332</c:v>
                </c:pt>
                <c:pt idx="23">
                  <c:v>24.666666666666668</c:v>
                </c:pt>
                <c:pt idx="24">
                  <c:v>26</c:v>
                </c:pt>
                <c:pt idx="25">
                  <c:v>27.666666666666668</c:v>
                </c:pt>
                <c:pt idx="26">
                  <c:v>29</c:v>
                </c:pt>
              </c:numCache>
            </c:numRef>
          </c:yVal>
          <c:smooth val="1"/>
          <c:extLst xmlns:c16r2="http://schemas.microsoft.com/office/drawing/2015/06/chart">
            <c:ext xmlns:c16="http://schemas.microsoft.com/office/drawing/2014/chart" uri="{C3380CC4-5D6E-409C-BE32-E72D297353CC}">
              <c16:uniqueId val="{00000000-BBFA-4FA8-8876-76AD29D2DC66}"/>
            </c:ext>
          </c:extLst>
        </c:ser>
        <c:ser>
          <c:idx val="1"/>
          <c:order val="1"/>
          <c:tx>
            <c:strRef>
              <c:f>Chart_GS_Scopus!$F$2</c:f>
              <c:strCache>
                <c:ptCount val="1"/>
                <c:pt idx="0">
                  <c:v>Scopus</c:v>
                </c:pt>
              </c:strCache>
            </c:strRef>
          </c:tx>
          <c:spPr>
            <a:ln w="19050" cap="rnd">
              <a:solidFill>
                <a:schemeClr val="accent2"/>
              </a:solidFill>
              <a:round/>
            </a:ln>
            <a:effectLst/>
          </c:spPr>
          <c:marker>
            <c:symbol val="none"/>
          </c:marker>
          <c:xVal>
            <c:numRef>
              <c:f>Chart_GS_Scopus!$D$3:$D$29</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xVal>
          <c:yVal>
            <c:numRef>
              <c:f>Chart_GS_Scopus!$F$3:$F$29</c:f>
              <c:numCache>
                <c:formatCode>General</c:formatCode>
                <c:ptCount val="27"/>
                <c:pt idx="0">
                  <c:v>1</c:v>
                </c:pt>
                <c:pt idx="1">
                  <c:v>1.3333333333333333</c:v>
                </c:pt>
                <c:pt idx="2">
                  <c:v>1.3333333333333333</c:v>
                </c:pt>
                <c:pt idx="3">
                  <c:v>2</c:v>
                </c:pt>
                <c:pt idx="4">
                  <c:v>3</c:v>
                </c:pt>
                <c:pt idx="5">
                  <c:v>3</c:v>
                </c:pt>
                <c:pt idx="6">
                  <c:v>3.6666666666666665</c:v>
                </c:pt>
                <c:pt idx="7">
                  <c:v>3.6666666666666665</c:v>
                </c:pt>
                <c:pt idx="8">
                  <c:v>3.6666666666666665</c:v>
                </c:pt>
                <c:pt idx="9">
                  <c:v>3</c:v>
                </c:pt>
                <c:pt idx="10">
                  <c:v>2.6666666666666665</c:v>
                </c:pt>
                <c:pt idx="11">
                  <c:v>3.6666666666666665</c:v>
                </c:pt>
                <c:pt idx="12">
                  <c:v>4.333333333333333</c:v>
                </c:pt>
                <c:pt idx="13">
                  <c:v>5.333333333333333</c:v>
                </c:pt>
                <c:pt idx="14">
                  <c:v>5</c:v>
                </c:pt>
                <c:pt idx="15">
                  <c:v>6.666666666666667</c:v>
                </c:pt>
                <c:pt idx="16">
                  <c:v>6.333333333333333</c:v>
                </c:pt>
                <c:pt idx="17">
                  <c:v>6</c:v>
                </c:pt>
                <c:pt idx="18">
                  <c:v>5.333333333333333</c:v>
                </c:pt>
                <c:pt idx="19">
                  <c:v>5.333333333333333</c:v>
                </c:pt>
                <c:pt idx="20">
                  <c:v>6.333333333333333</c:v>
                </c:pt>
                <c:pt idx="21">
                  <c:v>8.3333333333333339</c:v>
                </c:pt>
                <c:pt idx="22">
                  <c:v>11.333333333333334</c:v>
                </c:pt>
                <c:pt idx="23">
                  <c:v>11.666666666666666</c:v>
                </c:pt>
                <c:pt idx="24">
                  <c:v>10.666666666666666</c:v>
                </c:pt>
                <c:pt idx="25">
                  <c:v>11.333333333333334</c:v>
                </c:pt>
                <c:pt idx="26">
                  <c:v>14.333333333333334</c:v>
                </c:pt>
              </c:numCache>
            </c:numRef>
          </c:yVal>
          <c:smooth val="1"/>
          <c:extLst xmlns:c16r2="http://schemas.microsoft.com/office/drawing/2015/06/chart">
            <c:ext xmlns:c16="http://schemas.microsoft.com/office/drawing/2014/chart" uri="{C3380CC4-5D6E-409C-BE32-E72D297353CC}">
              <c16:uniqueId val="{00000001-BBFA-4FA8-8876-76AD29D2DC66}"/>
            </c:ext>
          </c:extLst>
        </c:ser>
        <c:dLbls>
          <c:showLegendKey val="0"/>
          <c:showVal val="0"/>
          <c:showCatName val="0"/>
          <c:showSerName val="0"/>
          <c:showPercent val="0"/>
          <c:showBubbleSize val="0"/>
        </c:dLbls>
        <c:axId val="109159552"/>
        <c:axId val="109161088"/>
      </c:scatterChart>
      <c:valAx>
        <c:axId val="109159552"/>
        <c:scaling>
          <c:orientation val="minMax"/>
          <c:max val="2016"/>
          <c:min val="1988"/>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109161088"/>
        <c:crosses val="autoZero"/>
        <c:crossBetween val="midCat"/>
        <c:majorUnit val="4"/>
      </c:valAx>
      <c:valAx>
        <c:axId val="109161088"/>
        <c:scaling>
          <c:orientation val="minMax"/>
          <c:max val="32"/>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109159552"/>
        <c:crosses val="autoZero"/>
        <c:crossBetween val="midCat"/>
      </c:valAx>
      <c:spPr>
        <a:noFill/>
        <a:ln>
          <a:noFill/>
        </a:ln>
        <a:effectLst/>
      </c:spPr>
    </c:plotArea>
    <c:legend>
      <c:legendPos val="b"/>
      <c:layout>
        <c:manualLayout>
          <c:xMode val="edge"/>
          <c:yMode val="edge"/>
          <c:x val="0.30773635083694006"/>
          <c:y val="0.81500171903432195"/>
          <c:w val="0.38452715882424809"/>
          <c:h val="7.88762515796636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531514140274255E-2"/>
          <c:y val="3.5107867471813679E-2"/>
          <c:w val="0.78395529422886867"/>
          <c:h val="0.94935034319319134"/>
        </c:manualLayout>
      </c:layout>
      <c:barChart>
        <c:barDir val="bar"/>
        <c:grouping val="clustered"/>
        <c:varyColors val="0"/>
        <c:ser>
          <c:idx val="0"/>
          <c:order val="0"/>
          <c:tx>
            <c:strRef>
              <c:f>Chart!$D$2</c:f>
              <c:strCache>
                <c:ptCount val="1"/>
                <c:pt idx="0">
                  <c:v>Unrestricted</c:v>
                </c:pt>
              </c:strCache>
            </c:strRef>
          </c:tx>
          <c:spPr>
            <a:solidFill>
              <a:srgbClr val="66CCFF"/>
            </a:solidFill>
            <a:ln w="12700">
              <a:solidFill>
                <a:srgbClr val="66CCFF"/>
              </a:solidFill>
            </a:ln>
            <a:effectLst/>
          </c:spPr>
          <c:invertIfNegative val="0"/>
          <c:errBars>
            <c:errBarType val="both"/>
            <c:errValType val="cust"/>
            <c:noEndCap val="1"/>
            <c:plus>
              <c:numRef>
                <c:f>Chart!$H$3:$H$47</c:f>
                <c:numCache>
                  <c:formatCode>General</c:formatCode>
                  <c:ptCount val="45"/>
                  <c:pt idx="0">
                    <c:v>2.6891199999999997E-2</c:v>
                  </c:pt>
                  <c:pt idx="1">
                    <c:v>0.14982239999999999</c:v>
                  </c:pt>
                  <c:pt idx="2">
                    <c:v>6.1465599999999995E-2</c:v>
                  </c:pt>
                  <c:pt idx="3">
                    <c:v>5.3782399999999994E-2</c:v>
                  </c:pt>
                  <c:pt idx="4">
                    <c:v>0.24202079999999998</c:v>
                  </c:pt>
                  <c:pt idx="5">
                    <c:v>6.530720000000001E-2</c:v>
                  </c:pt>
                  <c:pt idx="6">
                    <c:v>4.2257599999999999E-2</c:v>
                  </c:pt>
                  <c:pt idx="7">
                    <c:v>3.8415999999999999E-2</c:v>
                  </c:pt>
                  <c:pt idx="8">
                    <c:v>1.5366399999999999E-2</c:v>
                  </c:pt>
                  <c:pt idx="9">
                    <c:v>0.1037232</c:v>
                  </c:pt>
                  <c:pt idx="10">
                    <c:v>2.30496E-2</c:v>
                  </c:pt>
                  <c:pt idx="11">
                    <c:v>8.4515199999999999E-2</c:v>
                  </c:pt>
                  <c:pt idx="12">
                    <c:v>2.6891199999999997E-2</c:v>
                  </c:pt>
                  <c:pt idx="13">
                    <c:v>1.5366399999999999E-2</c:v>
                  </c:pt>
                  <c:pt idx="14">
                    <c:v>0.1114064</c:v>
                  </c:pt>
                  <c:pt idx="15">
                    <c:v>9.604E-2</c:v>
                  </c:pt>
                  <c:pt idx="16">
                    <c:v>5.3782399999999994E-2</c:v>
                  </c:pt>
                  <c:pt idx="17">
                    <c:v>4.2257599999999999E-2</c:v>
                  </c:pt>
                  <c:pt idx="18">
                    <c:v>5.7623999999999995E-2</c:v>
                  </c:pt>
                  <c:pt idx="19">
                    <c:v>5.3782399999999994E-2</c:v>
                  </c:pt>
                  <c:pt idx="20">
                    <c:v>2.30496E-2</c:v>
                  </c:pt>
                  <c:pt idx="21">
                    <c:v>3.4574399999999998E-2</c:v>
                  </c:pt>
                  <c:pt idx="22">
                    <c:v>6.9148799999999996E-2</c:v>
                  </c:pt>
                  <c:pt idx="23">
                    <c:v>6.530720000000001E-2</c:v>
                  </c:pt>
                  <c:pt idx="24">
                    <c:v>1.9207999999999999E-2</c:v>
                  </c:pt>
                  <c:pt idx="25">
                    <c:v>0.1575056</c:v>
                  </c:pt>
                  <c:pt idx="26">
                    <c:v>4.99408E-2</c:v>
                  </c:pt>
                  <c:pt idx="27">
                    <c:v>0.19592159999999997</c:v>
                  </c:pt>
                  <c:pt idx="28">
                    <c:v>3.0732799999999998E-2</c:v>
                  </c:pt>
                  <c:pt idx="29">
                    <c:v>0.11524799999999999</c:v>
                  </c:pt>
                  <c:pt idx="30">
                    <c:v>0.24202079999999998</c:v>
                  </c:pt>
                  <c:pt idx="31">
                    <c:v>5.3782399999999994E-2</c:v>
                  </c:pt>
                </c:numCache>
              </c:numRef>
            </c:plus>
            <c:minus>
              <c:numRef>
                <c:f>Chart!$H$3:$H$47</c:f>
                <c:numCache>
                  <c:formatCode>General</c:formatCode>
                  <c:ptCount val="45"/>
                  <c:pt idx="0">
                    <c:v>2.6891199999999997E-2</c:v>
                  </c:pt>
                  <c:pt idx="1">
                    <c:v>0.14982239999999999</c:v>
                  </c:pt>
                  <c:pt idx="2">
                    <c:v>6.1465599999999995E-2</c:v>
                  </c:pt>
                  <c:pt idx="3">
                    <c:v>5.3782399999999994E-2</c:v>
                  </c:pt>
                  <c:pt idx="4">
                    <c:v>0.24202079999999998</c:v>
                  </c:pt>
                  <c:pt idx="5">
                    <c:v>6.530720000000001E-2</c:v>
                  </c:pt>
                  <c:pt idx="6">
                    <c:v>4.2257599999999999E-2</c:v>
                  </c:pt>
                  <c:pt idx="7">
                    <c:v>3.8415999999999999E-2</c:v>
                  </c:pt>
                  <c:pt idx="8">
                    <c:v>1.5366399999999999E-2</c:v>
                  </c:pt>
                  <c:pt idx="9">
                    <c:v>0.1037232</c:v>
                  </c:pt>
                  <c:pt idx="10">
                    <c:v>2.30496E-2</c:v>
                  </c:pt>
                  <c:pt idx="11">
                    <c:v>8.4515199999999999E-2</c:v>
                  </c:pt>
                  <c:pt idx="12">
                    <c:v>2.6891199999999997E-2</c:v>
                  </c:pt>
                  <c:pt idx="13">
                    <c:v>1.5366399999999999E-2</c:v>
                  </c:pt>
                  <c:pt idx="14">
                    <c:v>0.1114064</c:v>
                  </c:pt>
                  <c:pt idx="15">
                    <c:v>9.604E-2</c:v>
                  </c:pt>
                  <c:pt idx="16">
                    <c:v>5.3782399999999994E-2</c:v>
                  </c:pt>
                  <c:pt idx="17">
                    <c:v>4.2257599999999999E-2</c:v>
                  </c:pt>
                  <c:pt idx="18">
                    <c:v>5.7623999999999995E-2</c:v>
                  </c:pt>
                  <c:pt idx="19">
                    <c:v>5.3782399999999994E-2</c:v>
                  </c:pt>
                  <c:pt idx="20">
                    <c:v>2.30496E-2</c:v>
                  </c:pt>
                  <c:pt idx="21">
                    <c:v>3.4574399999999998E-2</c:v>
                  </c:pt>
                  <c:pt idx="22">
                    <c:v>6.9148799999999996E-2</c:v>
                  </c:pt>
                  <c:pt idx="23">
                    <c:v>6.530720000000001E-2</c:v>
                  </c:pt>
                  <c:pt idx="24">
                    <c:v>1.9207999999999999E-2</c:v>
                  </c:pt>
                  <c:pt idx="25">
                    <c:v>0.1575056</c:v>
                  </c:pt>
                  <c:pt idx="26">
                    <c:v>4.99408E-2</c:v>
                  </c:pt>
                  <c:pt idx="27">
                    <c:v>0.19592159999999997</c:v>
                  </c:pt>
                  <c:pt idx="28">
                    <c:v>3.0732799999999998E-2</c:v>
                  </c:pt>
                  <c:pt idx="29">
                    <c:v>0.11524799999999999</c:v>
                  </c:pt>
                  <c:pt idx="30">
                    <c:v>0.24202079999999998</c:v>
                  </c:pt>
                  <c:pt idx="31">
                    <c:v>5.3782399999999994E-2</c:v>
                  </c:pt>
                </c:numCache>
              </c:numRef>
            </c:minus>
            <c:spPr>
              <a:noFill/>
              <a:ln w="12700" cap="flat" cmpd="sng" algn="ctr">
                <a:solidFill>
                  <a:schemeClr val="tx1">
                    <a:lumMod val="50000"/>
                    <a:lumOff val="50000"/>
                    <a:alpha val="80000"/>
                  </a:schemeClr>
                </a:solidFill>
                <a:round/>
              </a:ln>
              <a:effectLst/>
            </c:spPr>
          </c:errBars>
          <c:cat>
            <c:strRef>
              <c:f>Chart!$C$3:$C$34</c:f>
              <c:strCache>
                <c:ptCount val="32"/>
                <c:pt idx="0">
                  <c:v>Rice (all grades)</c:v>
                </c:pt>
                <c:pt idx="1">
                  <c:v>Sticky rice</c:v>
                </c:pt>
                <c:pt idx="2">
                  <c:v>Potato and sweet potato</c:v>
                </c:pt>
                <c:pt idx="3">
                  <c:v>Bread and wheat flour</c:v>
                </c:pt>
                <c:pt idx="4">
                  <c:v>Flour noodles and porridge</c:v>
                </c:pt>
                <c:pt idx="5">
                  <c:v>^Fresh and dried rice noodles</c:v>
                </c:pt>
                <c:pt idx="6">
                  <c:v>Pork of all types</c:v>
                </c:pt>
                <c:pt idx="7">
                  <c:v>Beef of all types</c:v>
                </c:pt>
                <c:pt idx="8">
                  <c:v>Chicken of all types</c:v>
                </c:pt>
                <c:pt idx="9">
                  <c:v>Duck and other poultry</c:v>
                </c:pt>
                <c:pt idx="10">
                  <c:v>Fats and cooking oil</c:v>
                </c:pt>
                <c:pt idx="11">
                  <c:v>Fresh fish and shrimp</c:v>
                </c:pt>
                <c:pt idx="12">
                  <c:v>Dried fish and shrimp</c:v>
                </c:pt>
                <c:pt idx="13">
                  <c:v>Eggs (chicken and duck)</c:v>
                </c:pt>
                <c:pt idx="14">
                  <c:v>Tofu</c:v>
                </c:pt>
                <c:pt idx="15">
                  <c:v>Beans of various types</c:v>
                </c:pt>
                <c:pt idx="16">
                  <c:v>Peas of various types</c:v>
                </c:pt>
                <c:pt idx="17">
                  <c:v>Morning glory (water spinach)</c:v>
                </c:pt>
                <c:pt idx="18">
                  <c:v>Cabbage</c:v>
                </c:pt>
                <c:pt idx="19">
                  <c:v>Tomato</c:v>
                </c:pt>
                <c:pt idx="20">
                  <c:v>Orange</c:v>
                </c:pt>
                <c:pt idx="21">
                  <c:v>Banana</c:v>
                </c:pt>
                <c:pt idx="22">
                  <c:v>Mango</c:v>
                </c:pt>
                <c:pt idx="23">
                  <c:v>Cooking sauces</c:v>
                </c:pt>
                <c:pt idx="24">
                  <c:v>Salt</c:v>
                </c:pt>
                <c:pt idx="25">
                  <c:v>Sugar and molasses</c:v>
                </c:pt>
                <c:pt idx="26">
                  <c:v>Confectionery</c:v>
                </c:pt>
                <c:pt idx="27">
                  <c:v>^Condensed milk</c:v>
                </c:pt>
                <c:pt idx="28">
                  <c:v>Wine and spirits</c:v>
                </c:pt>
                <c:pt idx="29">
                  <c:v>Beer</c:v>
                </c:pt>
                <c:pt idx="30">
                  <c:v>^Water and soft drinks</c:v>
                </c:pt>
                <c:pt idx="31">
                  <c:v>Tea</c:v>
                </c:pt>
              </c:strCache>
            </c:strRef>
          </c:cat>
          <c:val>
            <c:numRef>
              <c:f>Chart!$D$3:$D$34</c:f>
              <c:numCache>
                <c:formatCode>General</c:formatCode>
                <c:ptCount val="32"/>
                <c:pt idx="0">
                  <c:v>-0.16500000000000001</c:v>
                </c:pt>
                <c:pt idx="1">
                  <c:v>-0.46</c:v>
                </c:pt>
                <c:pt idx="2">
                  <c:v>-0.34899999999999998</c:v>
                </c:pt>
                <c:pt idx="3">
                  <c:v>8.9999999999999993E-3</c:v>
                </c:pt>
                <c:pt idx="4">
                  <c:v>-0.21299999999999999</c:v>
                </c:pt>
                <c:pt idx="5">
                  <c:v>-1.4999999999999999E-2</c:v>
                </c:pt>
                <c:pt idx="6">
                  <c:v>-0.34100000000000003</c:v>
                </c:pt>
                <c:pt idx="7">
                  <c:v>-8.6999999999999994E-2</c:v>
                </c:pt>
                <c:pt idx="8">
                  <c:v>-0.11799999999999999</c:v>
                </c:pt>
                <c:pt idx="9">
                  <c:v>-0.99299999999999999</c:v>
                </c:pt>
                <c:pt idx="10">
                  <c:v>2E-3</c:v>
                </c:pt>
                <c:pt idx="11">
                  <c:v>-0.13900000000000001</c:v>
                </c:pt>
                <c:pt idx="12">
                  <c:v>-8.9999999999999993E-3</c:v>
                </c:pt>
                <c:pt idx="13">
                  <c:v>-8.7999999999999995E-2</c:v>
                </c:pt>
                <c:pt idx="14">
                  <c:v>-0.65100000000000002</c:v>
                </c:pt>
                <c:pt idx="15">
                  <c:v>-0.378</c:v>
                </c:pt>
                <c:pt idx="16">
                  <c:v>-0.192</c:v>
                </c:pt>
                <c:pt idx="17">
                  <c:v>-0.17799999999999999</c:v>
                </c:pt>
                <c:pt idx="18">
                  <c:v>-0.56299999999999994</c:v>
                </c:pt>
                <c:pt idx="19">
                  <c:v>-0.44500000000000001</c:v>
                </c:pt>
                <c:pt idx="20">
                  <c:v>1.7999999999999999E-2</c:v>
                </c:pt>
                <c:pt idx="21">
                  <c:v>-0.17699999999999999</c:v>
                </c:pt>
                <c:pt idx="22">
                  <c:v>-0.217</c:v>
                </c:pt>
                <c:pt idx="23">
                  <c:v>-2.8000000000000001E-2</c:v>
                </c:pt>
                <c:pt idx="24">
                  <c:v>-4.0000000000000001E-3</c:v>
                </c:pt>
                <c:pt idx="25">
                  <c:v>-0.109</c:v>
                </c:pt>
                <c:pt idx="26">
                  <c:v>-3.0000000000000001E-3</c:v>
                </c:pt>
                <c:pt idx="27">
                  <c:v>-0.113</c:v>
                </c:pt>
                <c:pt idx="28">
                  <c:v>-2.9000000000000001E-2</c:v>
                </c:pt>
                <c:pt idx="29">
                  <c:v>-3.6999999999999998E-2</c:v>
                </c:pt>
                <c:pt idx="30">
                  <c:v>-0.86099999999999999</c:v>
                </c:pt>
                <c:pt idx="31">
                  <c:v>2.1999999999999999E-2</c:v>
                </c:pt>
              </c:numCache>
            </c:numRef>
          </c:val>
          <c:extLst xmlns:c16r2="http://schemas.microsoft.com/office/drawing/2015/06/chart">
            <c:ext xmlns:c16="http://schemas.microsoft.com/office/drawing/2014/chart" uri="{C3380CC4-5D6E-409C-BE32-E72D297353CC}">
              <c16:uniqueId val="{00000000-3531-4E77-9CE0-49E9C558F0B1}"/>
            </c:ext>
          </c:extLst>
        </c:ser>
        <c:ser>
          <c:idx val="1"/>
          <c:order val="1"/>
          <c:tx>
            <c:strRef>
              <c:f>Chart!$E$2</c:f>
              <c:strCache>
                <c:ptCount val="1"/>
                <c:pt idx="0">
                  <c:v>Cox and Wohlgenant</c:v>
                </c:pt>
              </c:strCache>
            </c:strRef>
          </c:tx>
          <c:spPr>
            <a:noFill/>
            <a:ln w="12700">
              <a:solidFill>
                <a:srgbClr val="FF0000"/>
              </a:solidFill>
            </a:ln>
            <a:effectLst/>
          </c:spPr>
          <c:invertIfNegative val="0"/>
          <c:cat>
            <c:strRef>
              <c:f>Chart!$C$3:$C$34</c:f>
              <c:strCache>
                <c:ptCount val="32"/>
                <c:pt idx="0">
                  <c:v>Rice (all grades)</c:v>
                </c:pt>
                <c:pt idx="1">
                  <c:v>Sticky rice</c:v>
                </c:pt>
                <c:pt idx="2">
                  <c:v>Potato and sweet potato</c:v>
                </c:pt>
                <c:pt idx="3">
                  <c:v>Bread and wheat flour</c:v>
                </c:pt>
                <c:pt idx="4">
                  <c:v>Flour noodles and porridge</c:v>
                </c:pt>
                <c:pt idx="5">
                  <c:v>^Fresh and dried rice noodles</c:v>
                </c:pt>
                <c:pt idx="6">
                  <c:v>Pork of all types</c:v>
                </c:pt>
                <c:pt idx="7">
                  <c:v>Beef of all types</c:v>
                </c:pt>
                <c:pt idx="8">
                  <c:v>Chicken of all types</c:v>
                </c:pt>
                <c:pt idx="9">
                  <c:v>Duck and other poultry</c:v>
                </c:pt>
                <c:pt idx="10">
                  <c:v>Fats and cooking oil</c:v>
                </c:pt>
                <c:pt idx="11">
                  <c:v>Fresh fish and shrimp</c:v>
                </c:pt>
                <c:pt idx="12">
                  <c:v>Dried fish and shrimp</c:v>
                </c:pt>
                <c:pt idx="13">
                  <c:v>Eggs (chicken and duck)</c:v>
                </c:pt>
                <c:pt idx="14">
                  <c:v>Tofu</c:v>
                </c:pt>
                <c:pt idx="15">
                  <c:v>Beans of various types</c:v>
                </c:pt>
                <c:pt idx="16">
                  <c:v>Peas of various types</c:v>
                </c:pt>
                <c:pt idx="17">
                  <c:v>Morning glory (water spinach)</c:v>
                </c:pt>
                <c:pt idx="18">
                  <c:v>Cabbage</c:v>
                </c:pt>
                <c:pt idx="19">
                  <c:v>Tomato</c:v>
                </c:pt>
                <c:pt idx="20">
                  <c:v>Orange</c:v>
                </c:pt>
                <c:pt idx="21">
                  <c:v>Banana</c:v>
                </c:pt>
                <c:pt idx="22">
                  <c:v>Mango</c:v>
                </c:pt>
                <c:pt idx="23">
                  <c:v>Cooking sauces</c:v>
                </c:pt>
                <c:pt idx="24">
                  <c:v>Salt</c:v>
                </c:pt>
                <c:pt idx="25">
                  <c:v>Sugar and molasses</c:v>
                </c:pt>
                <c:pt idx="26">
                  <c:v>Confectionery</c:v>
                </c:pt>
                <c:pt idx="27">
                  <c:v>^Condensed milk</c:v>
                </c:pt>
                <c:pt idx="28">
                  <c:v>Wine and spirits</c:v>
                </c:pt>
                <c:pt idx="29">
                  <c:v>Beer</c:v>
                </c:pt>
                <c:pt idx="30">
                  <c:v>^Water and soft drinks</c:v>
                </c:pt>
                <c:pt idx="31">
                  <c:v>Tea</c:v>
                </c:pt>
              </c:strCache>
            </c:strRef>
          </c:cat>
          <c:val>
            <c:numRef>
              <c:f>Chart!$E$3:$E$34</c:f>
              <c:numCache>
                <c:formatCode>General</c:formatCode>
                <c:ptCount val="32"/>
                <c:pt idx="0">
                  <c:v>-0.33400000000000002</c:v>
                </c:pt>
                <c:pt idx="1">
                  <c:v>-2.6850000000000001</c:v>
                </c:pt>
                <c:pt idx="2">
                  <c:v>-0.8</c:v>
                </c:pt>
                <c:pt idx="3">
                  <c:v>-0.66100000000000003</c:v>
                </c:pt>
                <c:pt idx="4">
                  <c:v>-0.53400000000000003</c:v>
                </c:pt>
                <c:pt idx="5">
                  <c:v>-0.01</c:v>
                </c:pt>
                <c:pt idx="6">
                  <c:v>-0.59799999999999998</c:v>
                </c:pt>
                <c:pt idx="7">
                  <c:v>-0.438</c:v>
                </c:pt>
                <c:pt idx="8">
                  <c:v>-0.22700000000000001</c:v>
                </c:pt>
                <c:pt idx="9">
                  <c:v>-1.524</c:v>
                </c:pt>
                <c:pt idx="10">
                  <c:v>-3.3000000000000002E-2</c:v>
                </c:pt>
                <c:pt idx="11">
                  <c:v>-1.0609999999999999</c:v>
                </c:pt>
                <c:pt idx="12">
                  <c:v>-0.20399999999999999</c:v>
                </c:pt>
                <c:pt idx="13">
                  <c:v>-0.157</c:v>
                </c:pt>
                <c:pt idx="14">
                  <c:v>-1.248</c:v>
                </c:pt>
                <c:pt idx="15">
                  <c:v>-0.72699999999999998</c:v>
                </c:pt>
                <c:pt idx="16">
                  <c:v>-0.55500000000000005</c:v>
                </c:pt>
                <c:pt idx="17">
                  <c:v>-0.53700000000000003</c:v>
                </c:pt>
                <c:pt idx="18">
                  <c:v>-1.125</c:v>
                </c:pt>
                <c:pt idx="19">
                  <c:v>-0.93200000000000005</c:v>
                </c:pt>
                <c:pt idx="20">
                  <c:v>5.7000000000000002E-2</c:v>
                </c:pt>
                <c:pt idx="21">
                  <c:v>-0.53700000000000003</c:v>
                </c:pt>
                <c:pt idx="22">
                  <c:v>-0.67500000000000004</c:v>
                </c:pt>
                <c:pt idx="23">
                  <c:v>-0.50700000000000001</c:v>
                </c:pt>
                <c:pt idx="24">
                  <c:v>-0.26500000000000001</c:v>
                </c:pt>
                <c:pt idx="25">
                  <c:v>-1.488</c:v>
                </c:pt>
                <c:pt idx="26">
                  <c:v>-0.497</c:v>
                </c:pt>
                <c:pt idx="27">
                  <c:v>-1.7999999999999999E-2</c:v>
                </c:pt>
                <c:pt idx="28">
                  <c:v>-0.22700000000000001</c:v>
                </c:pt>
                <c:pt idx="29">
                  <c:v>-0.749</c:v>
                </c:pt>
                <c:pt idx="30">
                  <c:v>-0.88</c:v>
                </c:pt>
                <c:pt idx="31">
                  <c:v>-0.38</c:v>
                </c:pt>
              </c:numCache>
            </c:numRef>
          </c:val>
          <c:extLst xmlns:c16r2="http://schemas.microsoft.com/office/drawing/2015/06/chart">
            <c:ext xmlns:c16="http://schemas.microsoft.com/office/drawing/2014/chart" uri="{C3380CC4-5D6E-409C-BE32-E72D297353CC}">
              <c16:uniqueId val="{00000001-3531-4E77-9CE0-49E9C558F0B1}"/>
            </c:ext>
          </c:extLst>
        </c:ser>
        <c:dLbls>
          <c:showLegendKey val="0"/>
          <c:showVal val="0"/>
          <c:showCatName val="0"/>
          <c:showSerName val="0"/>
          <c:showPercent val="0"/>
          <c:showBubbleSize val="0"/>
        </c:dLbls>
        <c:gapWidth val="60"/>
        <c:axId val="108464000"/>
        <c:axId val="108465536"/>
      </c:barChart>
      <c:catAx>
        <c:axId val="108464000"/>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8465536"/>
        <c:crossesAt val="0"/>
        <c:auto val="1"/>
        <c:lblAlgn val="ctr"/>
        <c:lblOffset val="100"/>
        <c:noMultiLvlLbl val="0"/>
      </c:catAx>
      <c:valAx>
        <c:axId val="108465536"/>
        <c:scaling>
          <c:orientation val="minMax"/>
          <c:max val="0.1"/>
          <c:min val="-1.6"/>
        </c:scaling>
        <c:delete val="0"/>
        <c:axPos val="t"/>
        <c:majorGridlines>
          <c:spPr>
            <a:ln w="6350" cap="flat" cmpd="sng" algn="ctr">
              <a:solidFill>
                <a:schemeClr val="tx1">
                  <a:lumMod val="15000"/>
                  <a:lumOff val="85000"/>
                  <a:alpha val="65000"/>
                </a:schemeClr>
              </a:solidFill>
              <a:prstDash val="dash"/>
              <a:round/>
            </a:ln>
            <a:effectLst/>
          </c:spPr>
        </c:majorGridlines>
        <c:numFmt formatCode="0.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8464000"/>
        <c:crosses val="autoZero"/>
        <c:crossBetween val="between"/>
        <c:majorUnit val="0.4"/>
      </c:valAx>
      <c:spPr>
        <a:noFill/>
        <a:ln>
          <a:noFill/>
        </a:ln>
        <a:effectLst/>
      </c:spPr>
    </c:plotArea>
    <c:legend>
      <c:legendPos val="tr"/>
      <c:layout>
        <c:manualLayout>
          <c:xMode val="edge"/>
          <c:yMode val="edge"/>
          <c:x val="1.4540940648063652E-2"/>
          <c:y val="0.16083897165328442"/>
          <c:w val="0.24981370823295826"/>
          <c:h val="5.124944824934858E-2"/>
        </c:manualLayout>
      </c:layout>
      <c:overlay val="1"/>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BAE90D-A374-4A32-9CF3-51360286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9400</Words>
  <Characters>53586</Characters>
  <Application>Microsoft Office Word</Application>
  <DocSecurity>0</DocSecurity>
  <Lines>446</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62861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bgKim</dc:creator>
  <cp:lastModifiedBy>Brian Silverstone</cp:lastModifiedBy>
  <cp:revision>34</cp:revision>
  <cp:lastPrinted>2017-07-24T05:34:00Z</cp:lastPrinted>
  <dcterms:created xsi:type="dcterms:W3CDTF">2017-07-28T07:01:00Z</dcterms:created>
  <dcterms:modified xsi:type="dcterms:W3CDTF">2017-08-04T04:33:00Z</dcterms:modified>
</cp:coreProperties>
</file>