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8D268" w14:textId="77777777" w:rsidR="004F5442" w:rsidRDefault="004F5442" w:rsidP="00AE38ED">
      <w:pPr>
        <w:pStyle w:val="PlainText"/>
        <w:tabs>
          <w:tab w:val="left" w:pos="284"/>
        </w:tabs>
        <w:jc w:val="center"/>
        <w:rPr>
          <w:rFonts w:ascii="Times New Roman" w:hAnsi="Times New Roman"/>
          <w:b/>
          <w:sz w:val="28"/>
        </w:rPr>
      </w:pPr>
    </w:p>
    <w:p w14:paraId="7F3065DF" w14:textId="77777777" w:rsidR="004F5442" w:rsidRDefault="004F5442" w:rsidP="00AE38ED">
      <w:pPr>
        <w:pStyle w:val="PlainText"/>
        <w:tabs>
          <w:tab w:val="left" w:pos="284"/>
        </w:tabs>
        <w:jc w:val="center"/>
        <w:rPr>
          <w:rFonts w:ascii="Times New Roman" w:hAnsi="Times New Roman"/>
          <w:b/>
          <w:sz w:val="28"/>
        </w:rPr>
      </w:pPr>
    </w:p>
    <w:p w14:paraId="37FEA8B2" w14:textId="3E2DB20E" w:rsidR="004F5442" w:rsidRDefault="004F5442" w:rsidP="00AE38ED">
      <w:pPr>
        <w:pStyle w:val="PlainText"/>
        <w:tabs>
          <w:tab w:val="left" w:pos="284"/>
        </w:tabs>
        <w:jc w:val="center"/>
        <w:rPr>
          <w:rFonts w:ascii="Times New Roman" w:hAnsi="Times New Roman"/>
          <w:b/>
          <w:sz w:val="28"/>
        </w:rPr>
      </w:pPr>
    </w:p>
    <w:p w14:paraId="7A1491C2" w14:textId="0FF6E9FC" w:rsidR="00F40E24" w:rsidRDefault="00F40E24" w:rsidP="00AE38ED">
      <w:pPr>
        <w:pStyle w:val="PlainText"/>
        <w:tabs>
          <w:tab w:val="left" w:pos="284"/>
        </w:tabs>
        <w:jc w:val="center"/>
        <w:rPr>
          <w:rFonts w:ascii="Times New Roman" w:hAnsi="Times New Roman"/>
          <w:b/>
          <w:sz w:val="28"/>
        </w:rPr>
      </w:pPr>
    </w:p>
    <w:p w14:paraId="0E7B2518" w14:textId="77777777" w:rsidR="00F40E24" w:rsidRDefault="00F40E24" w:rsidP="00AE38ED">
      <w:pPr>
        <w:pStyle w:val="PlainText"/>
        <w:tabs>
          <w:tab w:val="left" w:pos="284"/>
        </w:tabs>
        <w:jc w:val="center"/>
        <w:rPr>
          <w:rFonts w:ascii="Times New Roman" w:hAnsi="Times New Roman"/>
          <w:b/>
          <w:sz w:val="28"/>
        </w:rPr>
      </w:pPr>
    </w:p>
    <w:p w14:paraId="52E72FD6" w14:textId="54BB7EDC" w:rsidR="00AE38ED" w:rsidRDefault="00AE38ED" w:rsidP="00AE38ED">
      <w:pPr>
        <w:pStyle w:val="PlainText"/>
        <w:tabs>
          <w:tab w:val="left" w:pos="284"/>
        </w:tabs>
        <w:jc w:val="center"/>
        <w:rPr>
          <w:rFonts w:ascii="Times New Roman" w:hAnsi="Times New Roman"/>
          <w:b/>
          <w:sz w:val="28"/>
        </w:rPr>
      </w:pPr>
      <w:r>
        <w:rPr>
          <w:rFonts w:ascii="Times New Roman" w:hAnsi="Times New Roman"/>
          <w:b/>
          <w:sz w:val="28"/>
        </w:rPr>
        <w:t>UNIVERSITY OF WAIKATO</w:t>
      </w:r>
    </w:p>
    <w:p w14:paraId="0A22FF2F" w14:textId="77777777" w:rsidR="00AE38ED" w:rsidRDefault="00AE38ED" w:rsidP="00AE38ED">
      <w:pPr>
        <w:pStyle w:val="PlainText"/>
        <w:tabs>
          <w:tab w:val="left" w:pos="284"/>
        </w:tabs>
        <w:jc w:val="center"/>
        <w:rPr>
          <w:rFonts w:ascii="Times New Roman" w:hAnsi="Times New Roman"/>
          <w:b/>
          <w:sz w:val="28"/>
        </w:rPr>
      </w:pPr>
    </w:p>
    <w:p w14:paraId="7BA46AC3" w14:textId="77777777" w:rsidR="00AE38ED" w:rsidRDefault="00AE38ED" w:rsidP="00AE38ED">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ity">
          <w:r>
            <w:rPr>
              <w:rFonts w:ascii="Times New Roman" w:hAnsi="Times New Roman"/>
              <w:b/>
              <w:sz w:val="28"/>
            </w:rPr>
            <w:t>Hamilton</w:t>
          </w:r>
        </w:smartTag>
      </w:smartTag>
    </w:p>
    <w:p w14:paraId="6DA0BFFC" w14:textId="77777777" w:rsidR="00AE38ED" w:rsidRDefault="00AE38ED" w:rsidP="00AE38ED">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ountry-region">
          <w:r>
            <w:rPr>
              <w:rFonts w:ascii="Times New Roman" w:hAnsi="Times New Roman"/>
              <w:b/>
              <w:sz w:val="28"/>
            </w:rPr>
            <w:t>New Zealand</w:t>
          </w:r>
        </w:smartTag>
      </w:smartTag>
    </w:p>
    <w:p w14:paraId="4AF21E35" w14:textId="77777777" w:rsidR="00AE38ED" w:rsidRDefault="00AE38ED" w:rsidP="00AE38ED">
      <w:pPr>
        <w:pStyle w:val="PlainText"/>
        <w:tabs>
          <w:tab w:val="left" w:pos="284"/>
        </w:tabs>
        <w:jc w:val="center"/>
        <w:rPr>
          <w:rFonts w:ascii="Times New Roman" w:hAnsi="Times New Roman"/>
          <w:b/>
          <w:sz w:val="28"/>
        </w:rPr>
      </w:pPr>
    </w:p>
    <w:p w14:paraId="457DB43D" w14:textId="77777777" w:rsidR="00AE38ED" w:rsidRDefault="00AE38ED" w:rsidP="00AE38ED">
      <w:pPr>
        <w:pStyle w:val="PlainText"/>
        <w:tabs>
          <w:tab w:val="left" w:pos="284"/>
        </w:tabs>
        <w:jc w:val="center"/>
        <w:rPr>
          <w:rFonts w:ascii="Times New Roman" w:hAnsi="Times New Roman"/>
          <w:b/>
          <w:sz w:val="28"/>
        </w:rPr>
      </w:pPr>
    </w:p>
    <w:p w14:paraId="027871F7" w14:textId="77777777" w:rsidR="00AE38ED" w:rsidRPr="005804D1" w:rsidRDefault="00AE38ED" w:rsidP="00AE38ED">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4"/>
          <w:szCs w:val="24"/>
        </w:rPr>
      </w:pPr>
    </w:p>
    <w:p w14:paraId="61B8B020" w14:textId="562B07F4" w:rsidR="00AE38ED" w:rsidRDefault="00AE38ED" w:rsidP="00AE38ED">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rPr>
      </w:pPr>
      <w:r>
        <w:rPr>
          <w:rFonts w:ascii="Times New Roman" w:hAnsi="Times New Roman"/>
          <w:b/>
          <w:sz w:val="28"/>
          <w:szCs w:val="28"/>
        </w:rPr>
        <w:t>Home Ownership and Political Participation:</w:t>
      </w:r>
    </w:p>
    <w:p w14:paraId="4BDD0C68" w14:textId="4C9F50C7" w:rsidR="00AE38ED" w:rsidRDefault="00AE38ED" w:rsidP="00AE38ED">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rPr>
      </w:pPr>
      <w:r>
        <w:rPr>
          <w:rFonts w:ascii="Times New Roman" w:hAnsi="Times New Roman"/>
          <w:b/>
          <w:sz w:val="28"/>
          <w:szCs w:val="28"/>
        </w:rPr>
        <w:t>Longitudinal Evidence Suggests There is No Causal Relationship</w:t>
      </w:r>
    </w:p>
    <w:p w14:paraId="05499997" w14:textId="77777777" w:rsidR="00AE38ED" w:rsidRPr="00BD1746" w:rsidRDefault="00AE38ED" w:rsidP="00AE38ED">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rPr>
      </w:pPr>
      <w:r>
        <w:rPr>
          <w:rFonts w:ascii="Times New Roman" w:hAnsi="Times New Roman"/>
          <w:b/>
          <w:sz w:val="28"/>
          <w:szCs w:val="28"/>
        </w:rPr>
        <w:t xml:space="preserve"> </w:t>
      </w:r>
    </w:p>
    <w:p w14:paraId="7395F7CA" w14:textId="1B63F293" w:rsidR="00AE38ED" w:rsidRDefault="00AE38ED" w:rsidP="00AE38ED">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sz w:val="28"/>
        </w:rPr>
      </w:pPr>
      <w:r>
        <w:rPr>
          <w:rFonts w:ascii="Times New Roman" w:hAnsi="Times New Roman"/>
          <w:sz w:val="28"/>
        </w:rPr>
        <w:t xml:space="preserve">John </w:t>
      </w:r>
      <w:proofErr w:type="gramStart"/>
      <w:r>
        <w:rPr>
          <w:rFonts w:ascii="Times New Roman" w:hAnsi="Times New Roman"/>
          <w:sz w:val="28"/>
        </w:rPr>
        <w:t>Gibson</w:t>
      </w:r>
      <w:r w:rsidR="00100518">
        <w:rPr>
          <w:rFonts w:ascii="Times New Roman" w:hAnsi="Times New Roman"/>
          <w:sz w:val="28"/>
        </w:rPr>
        <w:t xml:space="preserve"> </w:t>
      </w:r>
      <w:r>
        <w:rPr>
          <w:rFonts w:ascii="Times New Roman" w:hAnsi="Times New Roman"/>
          <w:sz w:val="28"/>
        </w:rPr>
        <w:t xml:space="preserve"> and</w:t>
      </w:r>
      <w:proofErr w:type="gramEnd"/>
      <w:r w:rsidR="00100518">
        <w:rPr>
          <w:rFonts w:ascii="Times New Roman" w:hAnsi="Times New Roman"/>
          <w:sz w:val="28"/>
        </w:rPr>
        <w:t xml:space="preserve"> </w:t>
      </w:r>
      <w:r>
        <w:rPr>
          <w:rFonts w:ascii="Times New Roman" w:hAnsi="Times New Roman"/>
          <w:sz w:val="28"/>
        </w:rPr>
        <w:t xml:space="preserve"> </w:t>
      </w:r>
      <w:proofErr w:type="spellStart"/>
      <w:r>
        <w:rPr>
          <w:rFonts w:ascii="Times New Roman" w:hAnsi="Times New Roman"/>
          <w:sz w:val="28"/>
        </w:rPr>
        <w:t>Bonggeun</w:t>
      </w:r>
      <w:proofErr w:type="spellEnd"/>
      <w:r>
        <w:rPr>
          <w:rFonts w:ascii="Times New Roman" w:hAnsi="Times New Roman"/>
          <w:sz w:val="28"/>
        </w:rPr>
        <w:t xml:space="preserve"> Kim </w:t>
      </w:r>
    </w:p>
    <w:p w14:paraId="5B4FFA97" w14:textId="77777777" w:rsidR="00AE38ED" w:rsidRDefault="00AE38ED" w:rsidP="00AE38ED">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8"/>
        </w:rPr>
      </w:pPr>
    </w:p>
    <w:p w14:paraId="264D5696" w14:textId="77777777" w:rsidR="00AE38ED" w:rsidRDefault="00AE38ED" w:rsidP="00AE38ED">
      <w:pPr>
        <w:pStyle w:val="PlainText"/>
        <w:tabs>
          <w:tab w:val="left" w:pos="284"/>
        </w:tabs>
        <w:jc w:val="both"/>
        <w:rPr>
          <w:rFonts w:ascii="Times New Roman" w:hAnsi="Times New Roman"/>
          <w:b/>
          <w:sz w:val="28"/>
        </w:rPr>
      </w:pPr>
    </w:p>
    <w:p w14:paraId="7FFF8943" w14:textId="77777777" w:rsidR="00AE38ED" w:rsidRDefault="00AE38ED" w:rsidP="00AE38ED">
      <w:pPr>
        <w:pStyle w:val="PlainText"/>
        <w:tabs>
          <w:tab w:val="left" w:pos="284"/>
        </w:tabs>
        <w:jc w:val="both"/>
        <w:rPr>
          <w:rFonts w:ascii="Times New Roman" w:hAnsi="Times New Roman"/>
          <w:b/>
          <w:sz w:val="28"/>
        </w:rPr>
      </w:pPr>
    </w:p>
    <w:p w14:paraId="3BAA25EB" w14:textId="3F276D4B" w:rsidR="00AE38ED" w:rsidRDefault="00AE38ED" w:rsidP="00AE38ED">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Working Paper in Economics 02/18</w:t>
      </w:r>
    </w:p>
    <w:p w14:paraId="097D769A" w14:textId="38E0B33F" w:rsidR="00AE38ED" w:rsidRDefault="00AE38ED" w:rsidP="00AE38ED">
      <w:pPr>
        <w:pStyle w:val="PlainText"/>
        <w:tabs>
          <w:tab w:val="left" w:pos="284"/>
        </w:tabs>
        <w:spacing w:before="100" w:line="360" w:lineRule="auto"/>
        <w:jc w:val="center"/>
        <w:rPr>
          <w:rFonts w:ascii="Times New Roman" w:hAnsi="Times New Roman"/>
          <w:sz w:val="28"/>
        </w:rPr>
      </w:pPr>
      <w:r>
        <w:rPr>
          <w:rFonts w:ascii="Times New Roman" w:hAnsi="Times New Roman"/>
          <w:sz w:val="28"/>
        </w:rPr>
        <w:t>February 2018</w:t>
      </w:r>
    </w:p>
    <w:p w14:paraId="2D3B9756" w14:textId="30CA1585" w:rsidR="00AE38ED" w:rsidRDefault="00AE38ED" w:rsidP="00AE38ED">
      <w:pPr>
        <w:pStyle w:val="PlainText"/>
        <w:tabs>
          <w:tab w:val="left" w:pos="284"/>
        </w:tabs>
        <w:spacing w:before="100" w:line="360" w:lineRule="auto"/>
        <w:jc w:val="center"/>
        <w:rPr>
          <w:rFonts w:ascii="Times New Roman" w:hAnsi="Times New Roman"/>
          <w:sz w:val="28"/>
        </w:rPr>
      </w:pPr>
    </w:p>
    <w:tbl>
      <w:tblPr>
        <w:tblW w:w="0" w:type="auto"/>
        <w:tblLook w:val="04A0" w:firstRow="1" w:lastRow="0" w:firstColumn="1" w:lastColumn="0" w:noHBand="0" w:noVBand="1"/>
      </w:tblPr>
      <w:tblGrid>
        <w:gridCol w:w="4524"/>
        <w:gridCol w:w="4503"/>
      </w:tblGrid>
      <w:tr w:rsidR="00AE38ED" w:rsidRPr="00AF2BCD" w14:paraId="61E583B8" w14:textId="77777777" w:rsidTr="00E50F98">
        <w:tc>
          <w:tcPr>
            <w:tcW w:w="4524" w:type="dxa"/>
          </w:tcPr>
          <w:p w14:paraId="62298A38" w14:textId="77777777" w:rsidR="00AE38ED" w:rsidRPr="00E50F98" w:rsidRDefault="00AE38ED" w:rsidP="00100518">
            <w:pPr>
              <w:pStyle w:val="CM4"/>
              <w:spacing w:line="240" w:lineRule="auto"/>
              <w:jc w:val="center"/>
              <w:rPr>
                <w:bCs/>
                <w:i/>
              </w:rPr>
            </w:pPr>
            <w:r w:rsidRPr="00E50F98">
              <w:rPr>
                <w:bCs/>
                <w:i/>
              </w:rPr>
              <w:t>Corresponding Author</w:t>
            </w:r>
          </w:p>
          <w:p w14:paraId="6EA86739" w14:textId="77777777" w:rsidR="00AE38ED" w:rsidRPr="00E50F98" w:rsidRDefault="00AE38ED" w:rsidP="00100518">
            <w:pPr>
              <w:pStyle w:val="CM4"/>
              <w:spacing w:line="240" w:lineRule="auto"/>
              <w:jc w:val="center"/>
              <w:rPr>
                <w:b/>
                <w:bCs/>
              </w:rPr>
            </w:pPr>
          </w:p>
          <w:p w14:paraId="4D8CF097" w14:textId="77777777" w:rsidR="00AE38ED" w:rsidRPr="00E50F98" w:rsidRDefault="00AE38ED" w:rsidP="00100518">
            <w:pPr>
              <w:pStyle w:val="CM4"/>
              <w:spacing w:line="240" w:lineRule="auto"/>
              <w:jc w:val="center"/>
            </w:pPr>
            <w:r w:rsidRPr="00E50F98">
              <w:rPr>
                <w:b/>
                <w:bCs/>
              </w:rPr>
              <w:t>John Gibson</w:t>
            </w:r>
          </w:p>
          <w:p w14:paraId="32F6A680" w14:textId="77777777" w:rsidR="00AE38ED" w:rsidRPr="00E50F98" w:rsidRDefault="00AE38ED" w:rsidP="00100518">
            <w:pPr>
              <w:pStyle w:val="CM23"/>
              <w:spacing w:after="0"/>
              <w:jc w:val="center"/>
            </w:pPr>
          </w:p>
          <w:p w14:paraId="3B5E4794" w14:textId="77777777" w:rsidR="00AE38ED" w:rsidRPr="00E50F98" w:rsidRDefault="00AE38ED" w:rsidP="00100518">
            <w:pPr>
              <w:pStyle w:val="CM23"/>
              <w:spacing w:after="0"/>
              <w:jc w:val="center"/>
            </w:pPr>
            <w:r w:rsidRPr="00E50F98">
              <w:t>Economics Department</w:t>
            </w:r>
          </w:p>
          <w:p w14:paraId="2AECD2C2" w14:textId="77777777" w:rsidR="00AE38ED" w:rsidRPr="00E50F98" w:rsidRDefault="00AE38ED" w:rsidP="00100518">
            <w:pPr>
              <w:pStyle w:val="CM23"/>
              <w:spacing w:after="0"/>
              <w:jc w:val="center"/>
            </w:pPr>
            <w:r w:rsidRPr="00E50F98">
              <w:t>University of Waikato</w:t>
            </w:r>
          </w:p>
          <w:p w14:paraId="5A5E15B8" w14:textId="77777777" w:rsidR="00AE38ED" w:rsidRPr="00E50F98" w:rsidRDefault="00AE38ED" w:rsidP="00100518">
            <w:pPr>
              <w:pStyle w:val="CM23"/>
              <w:spacing w:after="0"/>
              <w:jc w:val="center"/>
            </w:pPr>
            <w:r w:rsidRPr="00E50F98">
              <w:t>Private Bag 3105</w:t>
            </w:r>
          </w:p>
          <w:p w14:paraId="109889B4" w14:textId="77777777" w:rsidR="00852FA9" w:rsidRPr="00E50F98" w:rsidRDefault="00AE38ED" w:rsidP="00100518">
            <w:pPr>
              <w:pStyle w:val="CM23"/>
              <w:spacing w:after="0"/>
              <w:jc w:val="center"/>
            </w:pPr>
            <w:r w:rsidRPr="00E50F98">
              <w:t>Hamilton</w:t>
            </w:r>
          </w:p>
          <w:p w14:paraId="66742B5A" w14:textId="2AF1D6D4" w:rsidR="00AE38ED" w:rsidRPr="00E50F98" w:rsidRDefault="00852FA9" w:rsidP="00100518">
            <w:pPr>
              <w:pStyle w:val="CM23"/>
              <w:spacing w:after="0"/>
              <w:jc w:val="center"/>
            </w:pPr>
            <w:r w:rsidRPr="00E50F98">
              <w:t xml:space="preserve">NEW ZEALAND, </w:t>
            </w:r>
            <w:r w:rsidR="00AE38ED" w:rsidRPr="00E50F98">
              <w:t xml:space="preserve">3240. </w:t>
            </w:r>
          </w:p>
          <w:p w14:paraId="11B01109" w14:textId="77777777" w:rsidR="00AE38ED" w:rsidRPr="00E50F98" w:rsidRDefault="00AE38ED" w:rsidP="00100518">
            <w:pPr>
              <w:pStyle w:val="Default"/>
            </w:pPr>
          </w:p>
          <w:p w14:paraId="2A8A4AFB" w14:textId="77777777" w:rsidR="00AE38ED" w:rsidRPr="00E50F98" w:rsidRDefault="00AE38ED" w:rsidP="00100518">
            <w:pPr>
              <w:pStyle w:val="Default"/>
              <w:jc w:val="center"/>
            </w:pPr>
            <w:r w:rsidRPr="00E50F98">
              <w:t>Tel: +64 (0)7 838 4289</w:t>
            </w:r>
          </w:p>
          <w:p w14:paraId="166B4851" w14:textId="6BC46E6C" w:rsidR="00AE38ED" w:rsidRPr="00E50F98" w:rsidRDefault="00AE38ED" w:rsidP="00100518">
            <w:pPr>
              <w:pStyle w:val="Default"/>
              <w:jc w:val="center"/>
            </w:pPr>
          </w:p>
          <w:p w14:paraId="2AFAA2F8" w14:textId="77777777" w:rsidR="00AE38ED" w:rsidRPr="00E50F98" w:rsidRDefault="00AE38ED" w:rsidP="00100518">
            <w:pPr>
              <w:pStyle w:val="CM3"/>
              <w:jc w:val="center"/>
              <w:rPr>
                <w:bCs/>
              </w:rPr>
            </w:pPr>
            <w:r w:rsidRPr="00E50F98">
              <w:rPr>
                <w:bCs/>
              </w:rPr>
              <w:t>Email: jkgibson@waikato.ac.nz</w:t>
            </w:r>
          </w:p>
          <w:p w14:paraId="6C4ACB7F" w14:textId="77777777" w:rsidR="00AE38ED" w:rsidRPr="00E50F98" w:rsidRDefault="00AE38ED" w:rsidP="00100518">
            <w:pPr>
              <w:pStyle w:val="Default"/>
              <w:jc w:val="center"/>
            </w:pPr>
          </w:p>
        </w:tc>
        <w:tc>
          <w:tcPr>
            <w:tcW w:w="4503" w:type="dxa"/>
          </w:tcPr>
          <w:p w14:paraId="0C6DCB50" w14:textId="77777777" w:rsidR="00AE38ED" w:rsidRPr="00E50F98" w:rsidRDefault="00AE38ED" w:rsidP="00100518">
            <w:pPr>
              <w:pStyle w:val="Default"/>
              <w:jc w:val="center"/>
              <w:rPr>
                <w:b/>
              </w:rPr>
            </w:pPr>
          </w:p>
          <w:p w14:paraId="53EE1668" w14:textId="77777777" w:rsidR="00100518" w:rsidRDefault="00100518" w:rsidP="00100518">
            <w:pPr>
              <w:pStyle w:val="CM23"/>
              <w:spacing w:after="0"/>
              <w:jc w:val="center"/>
              <w:rPr>
                <w:b/>
              </w:rPr>
            </w:pPr>
          </w:p>
          <w:p w14:paraId="6B1D7F6C" w14:textId="6E051471" w:rsidR="00AE38ED" w:rsidRPr="00E50F98" w:rsidRDefault="00AE38ED" w:rsidP="00100518">
            <w:pPr>
              <w:pStyle w:val="CM23"/>
              <w:spacing w:after="0"/>
              <w:jc w:val="center"/>
              <w:rPr>
                <w:b/>
              </w:rPr>
            </w:pPr>
            <w:proofErr w:type="spellStart"/>
            <w:r w:rsidRPr="00E50F98">
              <w:rPr>
                <w:b/>
              </w:rPr>
              <w:t>Bonggeun</w:t>
            </w:r>
            <w:proofErr w:type="spellEnd"/>
            <w:r w:rsidRPr="00E50F98">
              <w:rPr>
                <w:b/>
              </w:rPr>
              <w:t xml:space="preserve"> Kim </w:t>
            </w:r>
          </w:p>
          <w:p w14:paraId="65AE3763" w14:textId="77777777" w:rsidR="00AE38ED" w:rsidRPr="00E50F98" w:rsidRDefault="00AE38ED" w:rsidP="00100518">
            <w:pPr>
              <w:pStyle w:val="CM23"/>
              <w:spacing w:after="0"/>
              <w:jc w:val="center"/>
            </w:pPr>
          </w:p>
          <w:p w14:paraId="678FB332" w14:textId="7CB37236" w:rsidR="00AE38ED" w:rsidRPr="00E50F98" w:rsidRDefault="00852FA9" w:rsidP="00100518">
            <w:pPr>
              <w:pStyle w:val="CM23"/>
              <w:spacing w:after="0"/>
              <w:jc w:val="center"/>
            </w:pPr>
            <w:r w:rsidRPr="00E50F98">
              <w:t>School of Economics</w:t>
            </w:r>
          </w:p>
          <w:p w14:paraId="0EDA6407" w14:textId="77777777" w:rsidR="00AE38ED" w:rsidRPr="00E50F98" w:rsidRDefault="00AE38ED" w:rsidP="00100518">
            <w:pPr>
              <w:pStyle w:val="CM23"/>
              <w:spacing w:after="0"/>
              <w:jc w:val="center"/>
            </w:pPr>
            <w:r w:rsidRPr="00E50F98">
              <w:rPr>
                <w:color w:val="000000"/>
              </w:rPr>
              <w:t>Seoul National University</w:t>
            </w:r>
            <w:r w:rsidRPr="00E50F98">
              <w:t xml:space="preserve"> </w:t>
            </w:r>
          </w:p>
          <w:p w14:paraId="6B3C125E" w14:textId="77777777" w:rsidR="00AE38ED" w:rsidRPr="00E50F98" w:rsidRDefault="00AE38ED" w:rsidP="00100518">
            <w:pPr>
              <w:pStyle w:val="Default"/>
              <w:jc w:val="center"/>
            </w:pPr>
            <w:proofErr w:type="spellStart"/>
            <w:r w:rsidRPr="00E50F98">
              <w:t>Gwanangno</w:t>
            </w:r>
            <w:proofErr w:type="spellEnd"/>
            <w:r w:rsidRPr="00E50F98">
              <w:t xml:space="preserve"> 599</w:t>
            </w:r>
          </w:p>
          <w:p w14:paraId="7A999855" w14:textId="77777777" w:rsidR="00AE38ED" w:rsidRPr="00E50F98" w:rsidRDefault="00AE38ED" w:rsidP="00100518">
            <w:pPr>
              <w:pStyle w:val="Default"/>
              <w:jc w:val="center"/>
            </w:pPr>
            <w:r w:rsidRPr="00E50F98">
              <w:t>Seoul</w:t>
            </w:r>
          </w:p>
          <w:p w14:paraId="7175DC34" w14:textId="37F472A2" w:rsidR="00AE38ED" w:rsidRPr="00E50F98" w:rsidRDefault="00852FA9" w:rsidP="00100518">
            <w:pPr>
              <w:pStyle w:val="Default"/>
              <w:jc w:val="center"/>
            </w:pPr>
            <w:r w:rsidRPr="00E50F98">
              <w:rPr>
                <w:lang w:eastAsia="ko-KR"/>
              </w:rPr>
              <w:t>REPUBLIC OF KOREA</w:t>
            </w:r>
          </w:p>
          <w:p w14:paraId="518DA350" w14:textId="77777777" w:rsidR="00AE38ED" w:rsidRPr="00E50F98" w:rsidRDefault="00AE38ED" w:rsidP="00100518">
            <w:pPr>
              <w:pStyle w:val="CM3"/>
              <w:jc w:val="center"/>
              <w:rPr>
                <w:bCs/>
              </w:rPr>
            </w:pPr>
          </w:p>
          <w:p w14:paraId="41BF079C" w14:textId="77777777" w:rsidR="00AE38ED" w:rsidRPr="00E50F98" w:rsidRDefault="00AE38ED" w:rsidP="00100518">
            <w:pPr>
              <w:pStyle w:val="Default"/>
            </w:pPr>
          </w:p>
          <w:p w14:paraId="5893B374" w14:textId="77777777" w:rsidR="00AE38ED" w:rsidRPr="00E50F98" w:rsidRDefault="00AE38ED" w:rsidP="00100518">
            <w:pPr>
              <w:pStyle w:val="Default"/>
            </w:pPr>
          </w:p>
          <w:p w14:paraId="3558436E" w14:textId="77777777" w:rsidR="00AE38ED" w:rsidRPr="00E50F98" w:rsidRDefault="00AE38ED" w:rsidP="00100518">
            <w:pPr>
              <w:pStyle w:val="CM3"/>
              <w:jc w:val="center"/>
              <w:rPr>
                <w:bCs/>
              </w:rPr>
            </w:pPr>
            <w:r w:rsidRPr="00E50F98">
              <w:rPr>
                <w:bCs/>
              </w:rPr>
              <w:t>Email: bgkim07@snu.ac.kr</w:t>
            </w:r>
          </w:p>
          <w:p w14:paraId="161FA815" w14:textId="77777777" w:rsidR="00AE38ED" w:rsidRPr="00E50F98" w:rsidRDefault="00AE38ED" w:rsidP="00100518">
            <w:pPr>
              <w:pStyle w:val="Default"/>
            </w:pPr>
          </w:p>
          <w:p w14:paraId="577FEE4A" w14:textId="77777777" w:rsidR="00AE38ED" w:rsidRPr="00E50F98" w:rsidRDefault="00AE38ED" w:rsidP="00100518">
            <w:pPr>
              <w:spacing w:line="276" w:lineRule="auto"/>
              <w:rPr>
                <w:b/>
              </w:rPr>
            </w:pPr>
          </w:p>
        </w:tc>
      </w:tr>
    </w:tbl>
    <w:p w14:paraId="3CFB06D5" w14:textId="77777777" w:rsidR="00AE38ED" w:rsidRPr="006F3DEB" w:rsidRDefault="00AE38ED" w:rsidP="00AE38ED">
      <w:pPr>
        <w:tabs>
          <w:tab w:val="left" w:pos="284"/>
        </w:tabs>
        <w:jc w:val="center"/>
        <w:rPr>
          <w:i/>
        </w:rPr>
      </w:pPr>
    </w:p>
    <w:p w14:paraId="0541DCD1" w14:textId="23046FBB" w:rsidR="00AE38ED" w:rsidRDefault="00AE38ED" w:rsidP="00AE38ED">
      <w:pPr>
        <w:jc w:val="center"/>
        <w:rPr>
          <w:b/>
          <w:color w:val="000000"/>
        </w:rPr>
      </w:pPr>
    </w:p>
    <w:p w14:paraId="4AC103AF" w14:textId="77777777" w:rsidR="00AE38ED" w:rsidRDefault="00AE38ED" w:rsidP="00AE38ED">
      <w:pPr>
        <w:jc w:val="center"/>
        <w:rPr>
          <w:b/>
          <w:color w:val="000000"/>
        </w:rPr>
      </w:pPr>
    </w:p>
    <w:p w14:paraId="69B72E88" w14:textId="77777777" w:rsidR="00AE38ED" w:rsidRDefault="00AE38ED" w:rsidP="00AE38ED">
      <w:pPr>
        <w:jc w:val="center"/>
        <w:rPr>
          <w:b/>
          <w:color w:val="000000"/>
        </w:rPr>
      </w:pPr>
    </w:p>
    <w:p w14:paraId="33810F11" w14:textId="77777777" w:rsidR="00AE38ED" w:rsidRDefault="00AE38ED" w:rsidP="00AE38ED">
      <w:pPr>
        <w:jc w:val="center"/>
        <w:rPr>
          <w:b/>
          <w:color w:val="000000"/>
        </w:rPr>
      </w:pPr>
    </w:p>
    <w:p w14:paraId="792BDC15" w14:textId="77777777" w:rsidR="00AE38ED" w:rsidRDefault="00AE38ED" w:rsidP="00AE38ED">
      <w:pPr>
        <w:jc w:val="center"/>
        <w:rPr>
          <w:b/>
          <w:color w:val="000000"/>
        </w:rPr>
      </w:pPr>
    </w:p>
    <w:p w14:paraId="5E837F85" w14:textId="77777777" w:rsidR="00F40E24" w:rsidRDefault="00F40E24" w:rsidP="00AE38ED">
      <w:pPr>
        <w:jc w:val="center"/>
        <w:rPr>
          <w:b/>
          <w:color w:val="000000"/>
        </w:rPr>
      </w:pPr>
    </w:p>
    <w:p w14:paraId="18B0B515" w14:textId="77777777" w:rsidR="00F40E24" w:rsidRDefault="00F40E24" w:rsidP="00AE38ED">
      <w:pPr>
        <w:jc w:val="center"/>
        <w:rPr>
          <w:b/>
          <w:color w:val="000000"/>
        </w:rPr>
      </w:pPr>
    </w:p>
    <w:p w14:paraId="120BB9FC" w14:textId="77777777" w:rsidR="00E50F98" w:rsidRDefault="00E50F98" w:rsidP="00AE38ED">
      <w:pPr>
        <w:jc w:val="center"/>
        <w:rPr>
          <w:b/>
          <w:color w:val="000000"/>
        </w:rPr>
      </w:pPr>
    </w:p>
    <w:p w14:paraId="7D09B707" w14:textId="77777777" w:rsidR="00E50F98" w:rsidRDefault="00E50F98" w:rsidP="00AE38ED">
      <w:pPr>
        <w:jc w:val="center"/>
        <w:rPr>
          <w:b/>
          <w:color w:val="000000"/>
        </w:rPr>
      </w:pPr>
    </w:p>
    <w:p w14:paraId="1FF3D40C" w14:textId="77777777" w:rsidR="00E50F98" w:rsidRDefault="00E50F98" w:rsidP="00AE38ED">
      <w:pPr>
        <w:jc w:val="center"/>
        <w:rPr>
          <w:b/>
          <w:color w:val="000000"/>
        </w:rPr>
      </w:pPr>
    </w:p>
    <w:p w14:paraId="564DDC89" w14:textId="77777777" w:rsidR="00E50F98" w:rsidRDefault="00E50F98" w:rsidP="00AE38ED">
      <w:pPr>
        <w:jc w:val="center"/>
        <w:rPr>
          <w:b/>
          <w:color w:val="000000"/>
        </w:rPr>
      </w:pPr>
    </w:p>
    <w:p w14:paraId="22A71AD3" w14:textId="414D8757" w:rsidR="00AE38ED" w:rsidRPr="00842580" w:rsidRDefault="00AE38ED" w:rsidP="00AE38ED">
      <w:pPr>
        <w:jc w:val="center"/>
        <w:rPr>
          <w:b/>
          <w:color w:val="000000"/>
        </w:rPr>
      </w:pPr>
      <w:r w:rsidRPr="00842580">
        <w:rPr>
          <w:b/>
          <w:color w:val="000000"/>
        </w:rPr>
        <w:t>Abstract</w:t>
      </w:r>
    </w:p>
    <w:p w14:paraId="7FBCDA9A" w14:textId="77777777" w:rsidR="00AE38ED" w:rsidRPr="00842580" w:rsidRDefault="00AE38ED" w:rsidP="00AE38ED">
      <w:pPr>
        <w:spacing w:line="300" w:lineRule="auto"/>
        <w:jc w:val="center"/>
        <w:rPr>
          <w:b/>
          <w:color w:val="000000"/>
          <w:sz w:val="12"/>
          <w:szCs w:val="12"/>
        </w:rPr>
      </w:pPr>
    </w:p>
    <w:p w14:paraId="25F14FFA" w14:textId="77777777" w:rsidR="00852FA9" w:rsidRPr="006C3C71" w:rsidRDefault="00852FA9" w:rsidP="00852FA9">
      <w:pPr>
        <w:spacing w:line="360" w:lineRule="auto"/>
        <w:rPr>
          <w:rFonts w:eastAsia="Times New Roman"/>
          <w:color w:val="000000"/>
          <w:lang w:val="en-AU" w:eastAsia="en-NZ"/>
        </w:rPr>
      </w:pPr>
      <w:r w:rsidRPr="006C3C71">
        <w:t xml:space="preserve">The effect of home ownership on political participation is examined using longitudinal data from New Zealand. </w:t>
      </w:r>
      <w:r w:rsidRPr="006C3C71">
        <w:rPr>
          <w:rFonts w:eastAsia="Times New Roman"/>
          <w:color w:val="000000"/>
          <w:lang w:val="en-AU" w:eastAsia="en-NZ"/>
        </w:rPr>
        <w:t xml:space="preserve">We study political party membership, and if and how individuals voted in six General Elections, using validated data. There is a positive correlation between being a home owner and ever voting, and between political party membership and the local home ownership rate. Individual home ownership and the home ownership rate negatively correlate with voting for left-wing political parties. But once the longitudinal nature of the data </w:t>
      </w:r>
      <w:proofErr w:type="gramStart"/>
      <w:r w:rsidRPr="006C3C71">
        <w:rPr>
          <w:rFonts w:eastAsia="Times New Roman"/>
          <w:color w:val="000000"/>
          <w:lang w:val="en-AU" w:eastAsia="en-NZ"/>
        </w:rPr>
        <w:t>are</w:t>
      </w:r>
      <w:proofErr w:type="gramEnd"/>
      <w:r w:rsidRPr="006C3C71">
        <w:rPr>
          <w:rFonts w:eastAsia="Times New Roman"/>
          <w:color w:val="000000"/>
          <w:lang w:val="en-AU" w:eastAsia="en-NZ"/>
        </w:rPr>
        <w:t xml:space="preserve"> exploited, using fixed effects specifications, these significant correlations disappear. This change in the results suggests that unobserved factors that predispose people to be a home owner also affect their political participation.</w:t>
      </w:r>
    </w:p>
    <w:p w14:paraId="5EBD94D0" w14:textId="77777777" w:rsidR="00AE38ED" w:rsidRPr="00842580" w:rsidRDefault="00AE38ED" w:rsidP="00AE38ED">
      <w:pPr>
        <w:spacing w:line="300" w:lineRule="auto"/>
        <w:rPr>
          <w:color w:val="000000"/>
        </w:rPr>
      </w:pPr>
    </w:p>
    <w:p w14:paraId="2A02EB1F" w14:textId="77777777" w:rsidR="00AE38ED" w:rsidRPr="00842580" w:rsidRDefault="00AE38ED" w:rsidP="00AE38ED">
      <w:pPr>
        <w:spacing w:line="300" w:lineRule="auto"/>
        <w:rPr>
          <w:color w:val="000000"/>
        </w:rPr>
      </w:pPr>
    </w:p>
    <w:p w14:paraId="4D02CBE5" w14:textId="77777777" w:rsidR="00AE38ED" w:rsidRPr="00842580" w:rsidRDefault="00AE38ED" w:rsidP="00AE38ED">
      <w:pPr>
        <w:spacing w:line="300" w:lineRule="auto"/>
        <w:jc w:val="center"/>
        <w:rPr>
          <w:b/>
          <w:color w:val="000000"/>
        </w:rPr>
      </w:pPr>
      <w:r w:rsidRPr="00842580">
        <w:rPr>
          <w:b/>
          <w:color w:val="000000"/>
        </w:rPr>
        <w:t>Keywords</w:t>
      </w:r>
    </w:p>
    <w:p w14:paraId="0242ABE1" w14:textId="77777777" w:rsidR="001502A3" w:rsidRDefault="001502A3" w:rsidP="00AE38ED">
      <w:pPr>
        <w:spacing w:line="300" w:lineRule="auto"/>
        <w:jc w:val="center"/>
        <w:rPr>
          <w:bCs/>
          <w:lang w:val="en-AU"/>
        </w:rPr>
      </w:pPr>
      <w:r>
        <w:rPr>
          <w:bCs/>
          <w:lang w:val="en-AU"/>
        </w:rPr>
        <w:t>h</w:t>
      </w:r>
      <w:r w:rsidRPr="006C3C71">
        <w:rPr>
          <w:bCs/>
          <w:lang w:val="en-AU"/>
        </w:rPr>
        <w:t>ome ownership</w:t>
      </w:r>
    </w:p>
    <w:p w14:paraId="2C2E2A8C" w14:textId="77777777" w:rsidR="001502A3" w:rsidRDefault="001502A3" w:rsidP="00AE38ED">
      <w:pPr>
        <w:spacing w:line="300" w:lineRule="auto"/>
        <w:jc w:val="center"/>
        <w:rPr>
          <w:bCs/>
          <w:lang w:val="en-AU"/>
        </w:rPr>
      </w:pPr>
      <w:r>
        <w:rPr>
          <w:bCs/>
          <w:lang w:val="en-AU"/>
        </w:rPr>
        <w:t xml:space="preserve"> o</w:t>
      </w:r>
      <w:r w:rsidRPr="006C3C71">
        <w:rPr>
          <w:bCs/>
          <w:lang w:val="en-AU"/>
        </w:rPr>
        <w:t>mitted variables</w:t>
      </w:r>
    </w:p>
    <w:p w14:paraId="3505C3A0" w14:textId="77777777" w:rsidR="001502A3" w:rsidRDefault="001502A3" w:rsidP="00AE38ED">
      <w:pPr>
        <w:spacing w:line="300" w:lineRule="auto"/>
        <w:jc w:val="center"/>
        <w:rPr>
          <w:bCs/>
          <w:lang w:val="en-AU"/>
        </w:rPr>
      </w:pPr>
      <w:r>
        <w:rPr>
          <w:bCs/>
          <w:lang w:val="en-AU"/>
        </w:rPr>
        <w:t xml:space="preserve"> p</w:t>
      </w:r>
      <w:r w:rsidRPr="006C3C71">
        <w:rPr>
          <w:bCs/>
          <w:lang w:val="en-AU"/>
        </w:rPr>
        <w:t xml:space="preserve">olitical </w:t>
      </w:r>
      <w:r>
        <w:rPr>
          <w:bCs/>
          <w:lang w:val="en-AU"/>
        </w:rPr>
        <w:t>p</w:t>
      </w:r>
      <w:r w:rsidRPr="006C3C71">
        <w:rPr>
          <w:bCs/>
          <w:lang w:val="en-AU"/>
        </w:rPr>
        <w:t>articipation</w:t>
      </w:r>
    </w:p>
    <w:p w14:paraId="1CA16914" w14:textId="4FA981D7" w:rsidR="00AE38ED" w:rsidRPr="0045105E" w:rsidRDefault="001502A3" w:rsidP="00AE38ED">
      <w:pPr>
        <w:spacing w:line="300" w:lineRule="auto"/>
        <w:jc w:val="center"/>
      </w:pPr>
      <w:r>
        <w:rPr>
          <w:bCs/>
          <w:lang w:val="en-AU"/>
        </w:rPr>
        <w:t xml:space="preserve"> v</w:t>
      </w:r>
      <w:r w:rsidRPr="006C3C71">
        <w:rPr>
          <w:bCs/>
          <w:lang w:val="en-AU"/>
        </w:rPr>
        <w:t>oting</w:t>
      </w:r>
    </w:p>
    <w:p w14:paraId="7748DC75" w14:textId="77777777" w:rsidR="00AE38ED" w:rsidRPr="00842580" w:rsidRDefault="00AE38ED" w:rsidP="00AE38ED">
      <w:pPr>
        <w:spacing w:line="300" w:lineRule="auto"/>
        <w:jc w:val="center"/>
        <w:rPr>
          <w:b/>
          <w:color w:val="000000"/>
        </w:rPr>
      </w:pPr>
    </w:p>
    <w:p w14:paraId="413E7D8C" w14:textId="77777777" w:rsidR="00AE38ED" w:rsidRPr="00842580" w:rsidRDefault="00AE38ED" w:rsidP="00AE38ED">
      <w:pPr>
        <w:spacing w:line="300" w:lineRule="auto"/>
        <w:jc w:val="center"/>
        <w:rPr>
          <w:b/>
          <w:color w:val="000000"/>
        </w:rPr>
      </w:pPr>
    </w:p>
    <w:p w14:paraId="1563463E" w14:textId="77777777" w:rsidR="00AE38ED" w:rsidRPr="00842580" w:rsidRDefault="00AE38ED" w:rsidP="00AE38ED">
      <w:pPr>
        <w:spacing w:line="300" w:lineRule="auto"/>
        <w:jc w:val="center"/>
        <w:rPr>
          <w:b/>
          <w:color w:val="000000"/>
        </w:rPr>
      </w:pPr>
    </w:p>
    <w:p w14:paraId="1C8A7EF5" w14:textId="77777777" w:rsidR="00AE38ED" w:rsidRPr="00842580" w:rsidRDefault="00AE38ED" w:rsidP="00AE38ED">
      <w:pPr>
        <w:spacing w:line="300" w:lineRule="auto"/>
        <w:jc w:val="center"/>
        <w:rPr>
          <w:b/>
          <w:color w:val="000000"/>
        </w:rPr>
      </w:pPr>
      <w:r w:rsidRPr="00842580">
        <w:rPr>
          <w:b/>
          <w:color w:val="000000"/>
        </w:rPr>
        <w:t>JEL Classification</w:t>
      </w:r>
    </w:p>
    <w:p w14:paraId="08354CF5" w14:textId="27C7C947" w:rsidR="00AE38ED" w:rsidRPr="00842580" w:rsidRDefault="00852FA9" w:rsidP="00AE38ED">
      <w:pPr>
        <w:spacing w:line="276" w:lineRule="auto"/>
        <w:jc w:val="center"/>
      </w:pPr>
      <w:r w:rsidRPr="00852FA9">
        <w:rPr>
          <w:bCs/>
        </w:rPr>
        <w:t>H54, R21</w:t>
      </w:r>
    </w:p>
    <w:p w14:paraId="7FD5FF35" w14:textId="77777777" w:rsidR="00AE38ED" w:rsidRDefault="00AE38ED" w:rsidP="00AE38ED">
      <w:pPr>
        <w:jc w:val="center"/>
      </w:pPr>
    </w:p>
    <w:p w14:paraId="4FAC9AE6" w14:textId="77777777" w:rsidR="00AE38ED" w:rsidRDefault="00AE38ED" w:rsidP="00AE38ED">
      <w:pPr>
        <w:jc w:val="center"/>
      </w:pPr>
    </w:p>
    <w:p w14:paraId="2BBF5321" w14:textId="77777777" w:rsidR="00AE38ED" w:rsidRPr="00842580" w:rsidRDefault="00AE38ED" w:rsidP="00AE38ED">
      <w:pPr>
        <w:jc w:val="center"/>
      </w:pPr>
    </w:p>
    <w:p w14:paraId="65E4F034" w14:textId="77777777" w:rsidR="00AE38ED" w:rsidRDefault="00AE38ED" w:rsidP="00AE38ED">
      <w:pPr>
        <w:jc w:val="center"/>
        <w:rPr>
          <w:b/>
          <w:bCs/>
        </w:rPr>
      </w:pPr>
      <w:r w:rsidRPr="00AF7ADB">
        <w:rPr>
          <w:b/>
          <w:bCs/>
        </w:rPr>
        <w:t>Acknowledgements</w:t>
      </w:r>
    </w:p>
    <w:p w14:paraId="1ADFE537" w14:textId="77777777" w:rsidR="00AE38ED" w:rsidRPr="00AF7ADB" w:rsidRDefault="00AE38ED" w:rsidP="00AE38ED">
      <w:pPr>
        <w:jc w:val="center"/>
        <w:rPr>
          <w:sz w:val="10"/>
          <w:szCs w:val="10"/>
        </w:rPr>
      </w:pPr>
    </w:p>
    <w:p w14:paraId="04C10EB5" w14:textId="77777777" w:rsidR="00852FA9" w:rsidRPr="00906C1B" w:rsidRDefault="00852FA9" w:rsidP="00852FA9">
      <w:pPr>
        <w:spacing w:line="288" w:lineRule="auto"/>
        <w:jc w:val="center"/>
        <w:rPr>
          <w:sz w:val="22"/>
          <w:szCs w:val="22"/>
        </w:rPr>
      </w:pPr>
      <w:r w:rsidRPr="00906C1B">
        <w:rPr>
          <w:sz w:val="22"/>
          <w:szCs w:val="22"/>
        </w:rPr>
        <w:t xml:space="preserve">We are grateful to Steven </w:t>
      </w:r>
      <w:proofErr w:type="spellStart"/>
      <w:r w:rsidRPr="00906C1B">
        <w:rPr>
          <w:sz w:val="22"/>
          <w:szCs w:val="22"/>
        </w:rPr>
        <w:t>Stillman</w:t>
      </w:r>
      <w:proofErr w:type="spellEnd"/>
      <w:r w:rsidRPr="00906C1B">
        <w:rPr>
          <w:sz w:val="22"/>
          <w:szCs w:val="22"/>
        </w:rPr>
        <w:t xml:space="preserve"> for earlier collaboration on this project, to Jeremy Clark for assistance, to Marsden Fund </w:t>
      </w:r>
      <w:r>
        <w:rPr>
          <w:sz w:val="22"/>
          <w:szCs w:val="22"/>
        </w:rPr>
        <w:t>G</w:t>
      </w:r>
      <w:r w:rsidRPr="00906C1B">
        <w:rPr>
          <w:sz w:val="22"/>
          <w:szCs w:val="22"/>
        </w:rPr>
        <w:t>rant 07-MEP-003 for financial support and to helpful comments from audiences at the ACE and NARSC conferences.</w:t>
      </w:r>
    </w:p>
    <w:p w14:paraId="7D5DE435" w14:textId="77777777" w:rsidR="00852FA9" w:rsidRPr="00906C1B" w:rsidRDefault="00852FA9" w:rsidP="00852FA9">
      <w:pPr>
        <w:spacing w:line="288" w:lineRule="auto"/>
        <w:jc w:val="center"/>
        <w:rPr>
          <w:sz w:val="22"/>
          <w:szCs w:val="22"/>
        </w:rPr>
      </w:pPr>
    </w:p>
    <w:p w14:paraId="10D35D76" w14:textId="77777777" w:rsidR="00A1448E" w:rsidRDefault="00A1448E" w:rsidP="00175B66">
      <w:pPr>
        <w:rPr>
          <w:b/>
          <w:bCs/>
        </w:rPr>
      </w:pPr>
    </w:p>
    <w:p w14:paraId="17B544BF" w14:textId="77777777" w:rsidR="00A1448E" w:rsidRDefault="00A1448E" w:rsidP="00175B66">
      <w:pPr>
        <w:rPr>
          <w:b/>
          <w:bCs/>
        </w:rPr>
      </w:pPr>
    </w:p>
    <w:p w14:paraId="432D80EB" w14:textId="77777777" w:rsidR="00A91C99" w:rsidRPr="006C3C71" w:rsidRDefault="00A91C99" w:rsidP="00EB08C8">
      <w:pPr>
        <w:spacing w:line="288" w:lineRule="auto"/>
        <w:jc w:val="center"/>
        <w:rPr>
          <w:b/>
          <w:bCs/>
          <w:sz w:val="28"/>
        </w:rPr>
      </w:pPr>
    </w:p>
    <w:p w14:paraId="7C88AD5E" w14:textId="70B34CCF" w:rsidR="00DE4123" w:rsidRPr="006C3C71" w:rsidRDefault="001C75EA" w:rsidP="001C75EA">
      <w:pPr>
        <w:pStyle w:val="ListParagraph"/>
        <w:spacing w:line="288" w:lineRule="auto"/>
        <w:ind w:left="284" w:hanging="284"/>
        <w:jc w:val="left"/>
        <w:rPr>
          <w:b/>
        </w:rPr>
      </w:pPr>
      <w:r>
        <w:rPr>
          <w:b/>
        </w:rPr>
        <w:lastRenderedPageBreak/>
        <w:t xml:space="preserve">1. </w:t>
      </w:r>
      <w:r w:rsidR="00DE4123" w:rsidRPr="006C3C71">
        <w:rPr>
          <w:b/>
        </w:rPr>
        <w:t>I</w:t>
      </w:r>
      <w:r w:rsidR="00EB08C8">
        <w:rPr>
          <w:b/>
        </w:rPr>
        <w:t>ntroduction</w:t>
      </w:r>
    </w:p>
    <w:p w14:paraId="2FB93DF6" w14:textId="77777777" w:rsidR="00EB08C8" w:rsidRPr="00EB08C8" w:rsidRDefault="00EB08C8" w:rsidP="00EB08C8">
      <w:pPr>
        <w:spacing w:line="288" w:lineRule="auto"/>
        <w:rPr>
          <w:color w:val="000000"/>
          <w:sz w:val="12"/>
          <w:szCs w:val="12"/>
          <w:lang w:val="en-AU"/>
        </w:rPr>
      </w:pPr>
    </w:p>
    <w:p w14:paraId="69531781" w14:textId="4F6222B7" w:rsidR="00B559FB" w:rsidRDefault="00B559FB" w:rsidP="00EB08C8">
      <w:pPr>
        <w:spacing w:line="288" w:lineRule="auto"/>
        <w:rPr>
          <w:color w:val="000000"/>
        </w:rPr>
      </w:pPr>
      <w:r w:rsidRPr="006C3C71">
        <w:rPr>
          <w:color w:val="000000"/>
          <w:lang w:val="en-AU"/>
        </w:rPr>
        <w:t xml:space="preserve">Public policy in many countries </w:t>
      </w:r>
      <w:r w:rsidR="00CA2299" w:rsidRPr="006C3C71">
        <w:rPr>
          <w:color w:val="000000"/>
          <w:lang w:val="en-AU"/>
        </w:rPr>
        <w:t xml:space="preserve">is biased in favour of </w:t>
      </w:r>
      <w:r w:rsidR="00725592" w:rsidRPr="006C3C71">
        <w:rPr>
          <w:color w:val="000000"/>
          <w:lang w:val="en-AU"/>
        </w:rPr>
        <w:t xml:space="preserve">home </w:t>
      </w:r>
      <w:r w:rsidR="00CA2299" w:rsidRPr="006C3C71">
        <w:rPr>
          <w:color w:val="000000"/>
          <w:lang w:val="en-AU"/>
        </w:rPr>
        <w:t>owners</w:t>
      </w:r>
      <w:r w:rsidRPr="006C3C71">
        <w:rPr>
          <w:color w:val="000000"/>
          <w:lang w:val="en-AU"/>
        </w:rPr>
        <w:t xml:space="preserve">, in part </w:t>
      </w:r>
      <w:r w:rsidR="004A5FDA" w:rsidRPr="006C3C71">
        <w:rPr>
          <w:color w:val="000000"/>
          <w:lang w:val="en-AU"/>
        </w:rPr>
        <w:t>due to the belief</w:t>
      </w:r>
      <w:r w:rsidRPr="006C3C71">
        <w:rPr>
          <w:color w:val="000000"/>
          <w:lang w:val="en-AU"/>
        </w:rPr>
        <w:t xml:space="preserve"> that home ownership has important externalities</w:t>
      </w:r>
      <w:r w:rsidR="00725592" w:rsidRPr="006C3C71">
        <w:rPr>
          <w:color w:val="000000"/>
          <w:lang w:val="en-AU"/>
        </w:rPr>
        <w:t>. O</w:t>
      </w:r>
      <w:r w:rsidRPr="006C3C71">
        <w:rPr>
          <w:color w:val="000000"/>
          <w:lang w:val="en-AU"/>
        </w:rPr>
        <w:t xml:space="preserve">wnership is claimed to boost investment in local amenities and social capital because owners benefit from capitalization into house prices, </w:t>
      </w:r>
      <w:r w:rsidR="00866BA2" w:rsidRPr="006C3C71">
        <w:rPr>
          <w:color w:val="000000"/>
          <w:lang w:val="en-AU"/>
        </w:rPr>
        <w:t xml:space="preserve">and </w:t>
      </w:r>
      <w:r w:rsidR="00D357A5" w:rsidRPr="006C3C71">
        <w:rPr>
          <w:color w:val="000000"/>
          <w:lang w:val="en-AU"/>
        </w:rPr>
        <w:t>the lower mobility of owners</w:t>
      </w:r>
      <w:r w:rsidR="00CA2299" w:rsidRPr="006C3C71">
        <w:rPr>
          <w:color w:val="000000"/>
          <w:lang w:val="en-AU"/>
        </w:rPr>
        <w:t xml:space="preserve"> </w:t>
      </w:r>
      <w:r w:rsidRPr="006C3C71">
        <w:rPr>
          <w:color w:val="000000"/>
          <w:lang w:val="en-AU"/>
        </w:rPr>
        <w:t>raises the present value of the</w:t>
      </w:r>
      <w:r w:rsidR="002D7AB3" w:rsidRPr="006C3C71">
        <w:rPr>
          <w:color w:val="000000"/>
          <w:lang w:val="en-AU"/>
        </w:rPr>
        <w:t>ir</w:t>
      </w:r>
      <w:r w:rsidRPr="006C3C71">
        <w:rPr>
          <w:color w:val="000000"/>
          <w:lang w:val="en-AU"/>
        </w:rPr>
        <w:t xml:space="preserve"> stream of expected benefits from enhanced local social capital (DiPasquale and </w:t>
      </w:r>
      <w:proofErr w:type="spellStart"/>
      <w:r w:rsidRPr="006C3C71">
        <w:rPr>
          <w:color w:val="000000"/>
          <w:lang w:val="en-AU"/>
        </w:rPr>
        <w:t>Glaeser</w:t>
      </w:r>
      <w:proofErr w:type="spellEnd"/>
      <w:r w:rsidRPr="006C3C71">
        <w:rPr>
          <w:color w:val="000000"/>
          <w:lang w:val="en-AU"/>
        </w:rPr>
        <w:t xml:space="preserve"> 1999).</w:t>
      </w:r>
      <w:r w:rsidR="00866BA2" w:rsidRPr="006C3C71">
        <w:rPr>
          <w:color w:val="000000"/>
          <w:lang w:val="en-AU"/>
        </w:rPr>
        <w:t xml:space="preserve"> A variety of studies find </w:t>
      </w:r>
      <w:r w:rsidR="004A5FDA" w:rsidRPr="006C3C71">
        <w:rPr>
          <w:color w:val="000000"/>
          <w:lang w:val="en-AU"/>
        </w:rPr>
        <w:t xml:space="preserve">that </w:t>
      </w:r>
      <w:r w:rsidR="00866BA2" w:rsidRPr="006C3C71">
        <w:rPr>
          <w:color w:val="000000"/>
          <w:lang w:val="en-AU"/>
        </w:rPr>
        <w:t xml:space="preserve">higher home ownership </w:t>
      </w:r>
      <w:r w:rsidR="004A5FDA" w:rsidRPr="006C3C71">
        <w:rPr>
          <w:color w:val="000000"/>
          <w:lang w:val="en-AU"/>
        </w:rPr>
        <w:t xml:space="preserve">is </w:t>
      </w:r>
      <w:r w:rsidR="00866BA2" w:rsidRPr="006C3C71">
        <w:rPr>
          <w:color w:val="000000"/>
          <w:lang w:val="en-AU"/>
        </w:rPr>
        <w:t xml:space="preserve">associated with </w:t>
      </w:r>
      <w:r w:rsidR="00CA2299" w:rsidRPr="006C3C71">
        <w:rPr>
          <w:color w:val="000000"/>
          <w:lang w:val="en-AU"/>
        </w:rPr>
        <w:t xml:space="preserve">greater </w:t>
      </w:r>
      <w:r w:rsidR="00866BA2" w:rsidRPr="006C3C71">
        <w:rPr>
          <w:color w:val="000000"/>
          <w:lang w:val="en-AU"/>
        </w:rPr>
        <w:t>neighbourhood stability (</w:t>
      </w:r>
      <w:r w:rsidR="00866BA2" w:rsidRPr="006C3C71">
        <w:rPr>
          <w:color w:val="000000"/>
          <w:lang w:val="en-AU" w:eastAsia="ko-KR"/>
        </w:rPr>
        <w:t>Johnson 2003</w:t>
      </w:r>
      <w:r w:rsidR="00866BA2" w:rsidRPr="006C3C71">
        <w:rPr>
          <w:color w:val="000000"/>
          <w:lang w:val="en-AU"/>
        </w:rPr>
        <w:t>)</w:t>
      </w:r>
      <w:r w:rsidR="00CA2299" w:rsidRPr="006C3C71">
        <w:rPr>
          <w:color w:val="000000"/>
          <w:lang w:val="en-AU"/>
        </w:rPr>
        <w:t xml:space="preserve"> and safety (</w:t>
      </w:r>
      <w:proofErr w:type="spellStart"/>
      <w:r w:rsidR="00CA2299" w:rsidRPr="006C3C71">
        <w:rPr>
          <w:color w:val="000000"/>
          <w:lang w:val="en-AU"/>
        </w:rPr>
        <w:t>Brounen</w:t>
      </w:r>
      <w:proofErr w:type="spellEnd"/>
      <w:r w:rsidR="00CA2299" w:rsidRPr="006C3C71">
        <w:rPr>
          <w:color w:val="000000"/>
          <w:lang w:val="en-AU"/>
        </w:rPr>
        <w:t xml:space="preserve">, Cox and </w:t>
      </w:r>
      <w:proofErr w:type="spellStart"/>
      <w:r w:rsidR="00CA2299" w:rsidRPr="006C3C71">
        <w:rPr>
          <w:color w:val="000000"/>
          <w:lang w:val="en-AU"/>
        </w:rPr>
        <w:t>Neuteboom</w:t>
      </w:r>
      <w:proofErr w:type="spellEnd"/>
      <w:r w:rsidR="00CA2299" w:rsidRPr="006C3C71">
        <w:rPr>
          <w:color w:val="000000"/>
          <w:lang w:val="en-AU"/>
        </w:rPr>
        <w:t xml:space="preserve"> 2012)</w:t>
      </w:r>
      <w:r w:rsidR="00866BA2" w:rsidRPr="006C3C71">
        <w:rPr>
          <w:color w:val="000000"/>
          <w:lang w:val="en-AU"/>
        </w:rPr>
        <w:t>, less crime (</w:t>
      </w:r>
      <w:proofErr w:type="spellStart"/>
      <w:r w:rsidR="00866BA2" w:rsidRPr="006C3C71">
        <w:rPr>
          <w:color w:val="000000"/>
          <w:lang w:val="en-AU" w:eastAsia="ko-KR"/>
        </w:rPr>
        <w:t>Glaeser</w:t>
      </w:r>
      <w:proofErr w:type="spellEnd"/>
      <w:r w:rsidR="00866BA2" w:rsidRPr="006C3C71">
        <w:rPr>
          <w:color w:val="000000"/>
          <w:lang w:val="en-AU" w:eastAsia="ko-KR"/>
        </w:rPr>
        <w:t xml:space="preserve"> and </w:t>
      </w:r>
      <w:proofErr w:type="spellStart"/>
      <w:r w:rsidR="00866BA2" w:rsidRPr="006C3C71">
        <w:rPr>
          <w:color w:val="000000"/>
          <w:lang w:val="en-AU" w:eastAsia="ko-KR"/>
        </w:rPr>
        <w:t>Sacerdote</w:t>
      </w:r>
      <w:proofErr w:type="spellEnd"/>
      <w:r w:rsidR="00866BA2" w:rsidRPr="006C3C71">
        <w:rPr>
          <w:color w:val="000000"/>
          <w:lang w:val="en-AU" w:eastAsia="ko-KR"/>
        </w:rPr>
        <w:t xml:space="preserve"> 1999</w:t>
      </w:r>
      <w:r w:rsidR="00866BA2" w:rsidRPr="006C3C71">
        <w:rPr>
          <w:color w:val="000000"/>
          <w:lang w:val="en-AU"/>
        </w:rPr>
        <w:t>), fewer social problems (</w:t>
      </w:r>
      <w:proofErr w:type="spellStart"/>
      <w:r w:rsidR="00866BA2" w:rsidRPr="006C3C71">
        <w:rPr>
          <w:color w:val="000000"/>
          <w:lang w:val="en-AU" w:eastAsia="ko-KR"/>
        </w:rPr>
        <w:t>Galster</w:t>
      </w:r>
      <w:proofErr w:type="spellEnd"/>
      <w:r w:rsidR="00866BA2" w:rsidRPr="006C3C71">
        <w:rPr>
          <w:color w:val="000000"/>
          <w:lang w:val="en-AU" w:eastAsia="ko-KR"/>
        </w:rPr>
        <w:t xml:space="preserve">, </w:t>
      </w:r>
      <w:proofErr w:type="spellStart"/>
      <w:r w:rsidR="00866BA2" w:rsidRPr="006C3C71">
        <w:rPr>
          <w:color w:val="000000"/>
          <w:lang w:val="en-AU" w:eastAsia="ko-KR"/>
        </w:rPr>
        <w:t>Quercia</w:t>
      </w:r>
      <w:proofErr w:type="spellEnd"/>
      <w:r w:rsidR="00866BA2" w:rsidRPr="006C3C71">
        <w:rPr>
          <w:color w:val="000000"/>
          <w:lang w:val="en-AU" w:eastAsia="ko-KR"/>
        </w:rPr>
        <w:t>, and Cortes, 2000</w:t>
      </w:r>
      <w:r w:rsidR="00866BA2" w:rsidRPr="006C3C71">
        <w:rPr>
          <w:color w:val="000000"/>
          <w:lang w:val="en-AU"/>
        </w:rPr>
        <w:t>), better educated children (</w:t>
      </w:r>
      <w:r w:rsidR="00866BA2" w:rsidRPr="006C3C71">
        <w:rPr>
          <w:color w:val="000000"/>
          <w:lang w:val="en-AU" w:eastAsia="ko-KR"/>
        </w:rPr>
        <w:t xml:space="preserve">Boehm and </w:t>
      </w:r>
      <w:proofErr w:type="spellStart"/>
      <w:r w:rsidR="00866BA2" w:rsidRPr="006C3C71">
        <w:rPr>
          <w:color w:val="000000"/>
          <w:lang w:val="en-AU" w:eastAsia="ko-KR"/>
        </w:rPr>
        <w:t>Schlottmann</w:t>
      </w:r>
      <w:proofErr w:type="spellEnd"/>
      <w:r w:rsidR="00866BA2" w:rsidRPr="006C3C71">
        <w:rPr>
          <w:color w:val="000000"/>
          <w:lang w:val="en-AU" w:eastAsia="ko-KR"/>
        </w:rPr>
        <w:t xml:space="preserve"> 1999</w:t>
      </w:r>
      <w:r w:rsidR="00100518">
        <w:rPr>
          <w:color w:val="000000"/>
          <w:lang w:val="en-AU" w:eastAsia="ko-KR"/>
        </w:rPr>
        <w:t xml:space="preserve"> and </w:t>
      </w:r>
      <w:proofErr w:type="spellStart"/>
      <w:r w:rsidR="00866BA2" w:rsidRPr="006C3C71">
        <w:rPr>
          <w:color w:val="000000"/>
          <w:lang w:val="en-AU" w:eastAsia="ko-KR"/>
        </w:rPr>
        <w:t>Haurin</w:t>
      </w:r>
      <w:proofErr w:type="spellEnd"/>
      <w:r w:rsidR="00866BA2" w:rsidRPr="006C3C71">
        <w:rPr>
          <w:color w:val="000000"/>
          <w:lang w:val="en-AU" w:eastAsia="ko-KR"/>
        </w:rPr>
        <w:t xml:space="preserve">, Parcel and </w:t>
      </w:r>
      <w:proofErr w:type="spellStart"/>
      <w:r w:rsidR="00866BA2" w:rsidRPr="006C3C71">
        <w:rPr>
          <w:color w:val="000000"/>
          <w:lang w:val="en-AU" w:eastAsia="ko-KR"/>
        </w:rPr>
        <w:t>Haurin</w:t>
      </w:r>
      <w:proofErr w:type="spellEnd"/>
      <w:r w:rsidR="00866BA2" w:rsidRPr="006C3C71">
        <w:rPr>
          <w:color w:val="000000"/>
          <w:lang w:val="en-AU" w:eastAsia="ko-KR"/>
        </w:rPr>
        <w:t xml:space="preserve"> 2002</w:t>
      </w:r>
      <w:r w:rsidR="00866BA2" w:rsidRPr="006C3C71">
        <w:rPr>
          <w:color w:val="000000"/>
          <w:lang w:val="en-AU"/>
        </w:rPr>
        <w:t xml:space="preserve">), </w:t>
      </w:r>
      <w:r w:rsidR="002D7AB3" w:rsidRPr="006C3C71">
        <w:rPr>
          <w:color w:val="000000"/>
          <w:lang w:val="en-AU"/>
        </w:rPr>
        <w:t xml:space="preserve">more involvement </w:t>
      </w:r>
      <w:r w:rsidR="004A5FDA" w:rsidRPr="006C3C71">
        <w:rPr>
          <w:color w:val="000000"/>
          <w:lang w:val="en-AU"/>
        </w:rPr>
        <w:t xml:space="preserve">in </w:t>
      </w:r>
      <w:r w:rsidR="00BA1752" w:rsidRPr="006C3C71">
        <w:rPr>
          <w:color w:val="000000"/>
        </w:rPr>
        <w:t>local civic groups</w:t>
      </w:r>
      <w:r w:rsidR="002D7AB3" w:rsidRPr="006C3C71">
        <w:rPr>
          <w:color w:val="000000"/>
        </w:rPr>
        <w:t xml:space="preserve"> (McCabe, 2013) and higher </w:t>
      </w:r>
      <w:r w:rsidR="004143FC">
        <w:rPr>
          <w:color w:val="000000"/>
        </w:rPr>
        <w:t xml:space="preserve">electoral </w:t>
      </w:r>
      <w:r w:rsidR="002D7AB3" w:rsidRPr="006C3C71">
        <w:rPr>
          <w:color w:val="000000"/>
        </w:rPr>
        <w:t>participation (</w:t>
      </w:r>
      <w:r w:rsidR="004143FC" w:rsidRPr="006C3C71">
        <w:rPr>
          <w:color w:val="000000"/>
        </w:rPr>
        <w:t>Rossi and Weber 1996</w:t>
      </w:r>
      <w:r w:rsidR="00100518">
        <w:rPr>
          <w:color w:val="000000"/>
        </w:rPr>
        <w:t xml:space="preserve"> and</w:t>
      </w:r>
      <w:r w:rsidR="004143FC">
        <w:rPr>
          <w:color w:val="000000"/>
        </w:rPr>
        <w:t xml:space="preserve"> </w:t>
      </w:r>
      <w:proofErr w:type="spellStart"/>
      <w:r w:rsidR="004143FC">
        <w:rPr>
          <w:color w:val="000000"/>
        </w:rPr>
        <w:t>Leviten</w:t>
      </w:r>
      <w:proofErr w:type="spellEnd"/>
      <w:r w:rsidR="004143FC">
        <w:rPr>
          <w:color w:val="000000"/>
        </w:rPr>
        <w:t>-Reid and Matthew 2017</w:t>
      </w:r>
      <w:r w:rsidR="002D7AB3" w:rsidRPr="006C3C71">
        <w:rPr>
          <w:color w:val="000000"/>
        </w:rPr>
        <w:t>).</w:t>
      </w:r>
    </w:p>
    <w:p w14:paraId="437EEB61" w14:textId="77777777" w:rsidR="00EB08C8" w:rsidRPr="006C3C71" w:rsidRDefault="00EB08C8" w:rsidP="00EB08C8">
      <w:pPr>
        <w:spacing w:line="288" w:lineRule="auto"/>
        <w:ind w:firstLine="360"/>
        <w:rPr>
          <w:color w:val="000000"/>
          <w:lang w:val="en-AU"/>
        </w:rPr>
      </w:pPr>
    </w:p>
    <w:p w14:paraId="1F39727C" w14:textId="3E1B495C" w:rsidR="00866BA2" w:rsidRDefault="00CA2299" w:rsidP="00EB08C8">
      <w:pPr>
        <w:widowControl w:val="0"/>
        <w:spacing w:line="288" w:lineRule="auto"/>
        <w:ind w:firstLine="357"/>
      </w:pPr>
      <w:r w:rsidRPr="006C3C71">
        <w:rPr>
          <w:color w:val="000000"/>
          <w:lang w:val="en-AU"/>
        </w:rPr>
        <w:t xml:space="preserve">The policy biases </w:t>
      </w:r>
      <w:r w:rsidR="00C83744" w:rsidRPr="006C3C71">
        <w:rPr>
          <w:color w:val="000000"/>
          <w:lang w:val="en-AU"/>
        </w:rPr>
        <w:t>for</w:t>
      </w:r>
      <w:r w:rsidRPr="006C3C71">
        <w:rPr>
          <w:color w:val="000000"/>
          <w:lang w:val="en-AU"/>
        </w:rPr>
        <w:t xml:space="preserve"> home ownership are costly so </w:t>
      </w:r>
      <w:r w:rsidR="00C83744" w:rsidRPr="006C3C71">
        <w:rPr>
          <w:color w:val="000000"/>
          <w:lang w:val="en-AU"/>
        </w:rPr>
        <w:t xml:space="preserve">the </w:t>
      </w:r>
      <w:r w:rsidRPr="006C3C71">
        <w:rPr>
          <w:color w:val="000000"/>
          <w:lang w:val="en-AU"/>
        </w:rPr>
        <w:t xml:space="preserve">evidence for externalities needs to be quite firm. One </w:t>
      </w:r>
      <w:r w:rsidR="00C83744" w:rsidRPr="006C3C71">
        <w:rPr>
          <w:color w:val="000000"/>
          <w:lang w:val="en-AU"/>
        </w:rPr>
        <w:t>bias</w:t>
      </w:r>
      <w:r w:rsidRPr="006C3C71">
        <w:rPr>
          <w:color w:val="000000"/>
          <w:lang w:val="en-AU"/>
        </w:rPr>
        <w:t xml:space="preserve"> is </w:t>
      </w:r>
      <w:r w:rsidR="00C83744" w:rsidRPr="006C3C71">
        <w:rPr>
          <w:color w:val="000000"/>
          <w:lang w:val="en-AU"/>
        </w:rPr>
        <w:t xml:space="preserve">from </w:t>
      </w:r>
      <w:r w:rsidRPr="006C3C71">
        <w:rPr>
          <w:color w:val="000000"/>
          <w:lang w:val="en-AU"/>
        </w:rPr>
        <w:t xml:space="preserve">tax deductibility for mortgage interest payments; in the United States this </w:t>
      </w:r>
      <w:r w:rsidR="00C83744" w:rsidRPr="006C3C71">
        <w:rPr>
          <w:color w:val="000000"/>
          <w:lang w:val="en-AU"/>
        </w:rPr>
        <w:t xml:space="preserve">housing </w:t>
      </w:r>
      <w:r w:rsidRPr="006C3C71">
        <w:rPr>
          <w:color w:val="000000"/>
          <w:lang w:val="en-AU"/>
        </w:rPr>
        <w:t xml:space="preserve">subsidy </w:t>
      </w:r>
      <w:r w:rsidR="003F2255" w:rsidRPr="006C3C71">
        <w:rPr>
          <w:color w:val="000000"/>
          <w:lang w:val="en-AU"/>
        </w:rPr>
        <w:t>was worth over US$160</w:t>
      </w:r>
      <w:r w:rsidRPr="006C3C71">
        <w:rPr>
          <w:color w:val="000000"/>
          <w:lang w:val="en-AU"/>
        </w:rPr>
        <w:t xml:space="preserve"> billion </w:t>
      </w:r>
      <w:r w:rsidR="003F2255" w:rsidRPr="006C3C71">
        <w:rPr>
          <w:color w:val="000000"/>
          <w:lang w:val="en-AU"/>
        </w:rPr>
        <w:t xml:space="preserve">in 1990 (over two percent of GDP) with spatially concentrated </w:t>
      </w:r>
      <w:r w:rsidR="00725592" w:rsidRPr="006C3C71">
        <w:rPr>
          <w:color w:val="000000"/>
          <w:lang w:val="en-AU"/>
        </w:rPr>
        <w:t xml:space="preserve">benefits </w:t>
      </w:r>
      <w:r w:rsidR="003F2255" w:rsidRPr="006C3C71">
        <w:rPr>
          <w:color w:val="000000"/>
          <w:lang w:val="en-AU"/>
        </w:rPr>
        <w:t>(</w:t>
      </w:r>
      <w:proofErr w:type="spellStart"/>
      <w:r w:rsidR="003F2255" w:rsidRPr="006C3C71">
        <w:rPr>
          <w:color w:val="000000"/>
          <w:lang w:val="en-AU"/>
        </w:rPr>
        <w:t>Gyourko</w:t>
      </w:r>
      <w:proofErr w:type="spellEnd"/>
      <w:r w:rsidR="003F2255" w:rsidRPr="006C3C71">
        <w:rPr>
          <w:color w:val="000000"/>
          <w:lang w:val="en-AU"/>
        </w:rPr>
        <w:t xml:space="preserve"> and Sinai 2001), </w:t>
      </w:r>
      <w:r w:rsidRPr="006C3C71">
        <w:rPr>
          <w:color w:val="000000"/>
          <w:lang w:val="en-AU"/>
        </w:rPr>
        <w:t xml:space="preserve">while </w:t>
      </w:r>
      <w:r w:rsidR="00D357A5" w:rsidRPr="006C3C71">
        <w:rPr>
          <w:color w:val="000000"/>
          <w:lang w:val="en-AU"/>
        </w:rPr>
        <w:t xml:space="preserve">a similar </w:t>
      </w:r>
      <w:r w:rsidR="00725592" w:rsidRPr="006C3C71">
        <w:rPr>
          <w:color w:val="000000"/>
          <w:lang w:val="en-AU"/>
        </w:rPr>
        <w:t xml:space="preserve">subsidy in the </w:t>
      </w:r>
      <w:r w:rsidRPr="006C3C71">
        <w:rPr>
          <w:color w:val="000000"/>
          <w:lang w:val="en-AU"/>
        </w:rPr>
        <w:t>Netherlands is equivalent to three percent of GDP (</w:t>
      </w:r>
      <w:proofErr w:type="spellStart"/>
      <w:r w:rsidRPr="006C3C71">
        <w:rPr>
          <w:color w:val="000000"/>
          <w:lang w:val="en-AU"/>
        </w:rPr>
        <w:t>Brounen</w:t>
      </w:r>
      <w:proofErr w:type="spellEnd"/>
      <w:r w:rsidRPr="006C3C71">
        <w:rPr>
          <w:color w:val="000000"/>
          <w:lang w:val="en-AU"/>
        </w:rPr>
        <w:t xml:space="preserve"> </w:t>
      </w:r>
      <w:r w:rsidR="00696E6C" w:rsidRPr="00E03CEA">
        <w:rPr>
          <w:i/>
        </w:rPr>
        <w:t>et al.</w:t>
      </w:r>
      <w:r w:rsidRPr="006C3C71">
        <w:rPr>
          <w:color w:val="000000"/>
          <w:lang w:val="en-AU"/>
        </w:rPr>
        <w:t xml:space="preserve"> 2012).</w:t>
      </w:r>
      <w:r w:rsidR="00C83744" w:rsidRPr="006C3C71">
        <w:rPr>
          <w:rStyle w:val="FootnoteReference"/>
          <w:color w:val="000000"/>
          <w:lang w:val="en-AU"/>
        </w:rPr>
        <w:footnoteReference w:id="1"/>
      </w:r>
      <w:r w:rsidR="003F2255" w:rsidRPr="006C3C71">
        <w:rPr>
          <w:color w:val="000000"/>
          <w:lang w:val="en-AU"/>
        </w:rPr>
        <w:t xml:space="preserve"> These subsidies </w:t>
      </w:r>
      <w:r w:rsidR="00D357A5" w:rsidRPr="006C3C71">
        <w:rPr>
          <w:color w:val="000000"/>
          <w:lang w:val="en-AU"/>
        </w:rPr>
        <w:t>are</w:t>
      </w:r>
      <w:r w:rsidR="003F2255" w:rsidRPr="006C3C71">
        <w:rPr>
          <w:color w:val="000000"/>
          <w:lang w:val="en-AU"/>
        </w:rPr>
        <w:t xml:space="preserve"> counter-productive since</w:t>
      </w:r>
      <w:r w:rsidR="00C75201" w:rsidRPr="006C3C71">
        <w:rPr>
          <w:color w:val="000000"/>
          <w:lang w:val="en-AU"/>
        </w:rPr>
        <w:t xml:space="preserve"> </w:t>
      </w:r>
      <w:r w:rsidR="00C75201" w:rsidRPr="006C3C71">
        <w:t xml:space="preserve">housing markets with inelastic supply – which may be the only </w:t>
      </w:r>
      <w:r w:rsidR="00D357A5" w:rsidRPr="006C3C71">
        <w:t xml:space="preserve">ones where </w:t>
      </w:r>
      <w:r w:rsidR="00C75201" w:rsidRPr="006C3C71">
        <w:t>home ownership creates positive externalities (</w:t>
      </w:r>
      <w:proofErr w:type="spellStart"/>
      <w:r w:rsidR="00C75201" w:rsidRPr="006C3C71">
        <w:t>Hilber</w:t>
      </w:r>
      <w:proofErr w:type="spellEnd"/>
      <w:r w:rsidR="00C75201" w:rsidRPr="006C3C71">
        <w:t xml:space="preserve"> 2010) –</w:t>
      </w:r>
      <w:r w:rsidR="00725592" w:rsidRPr="006C3C71">
        <w:t xml:space="preserve"> </w:t>
      </w:r>
      <w:r w:rsidR="00D357A5" w:rsidRPr="006C3C71">
        <w:t xml:space="preserve">will have higher prices due to </w:t>
      </w:r>
      <w:r w:rsidR="00254F4E" w:rsidRPr="006C3C71">
        <w:t xml:space="preserve">a </w:t>
      </w:r>
      <w:r w:rsidR="00D357A5" w:rsidRPr="006C3C71">
        <w:t xml:space="preserve">tax-induced </w:t>
      </w:r>
      <w:r w:rsidR="00254F4E" w:rsidRPr="006C3C71">
        <w:t xml:space="preserve">rise in </w:t>
      </w:r>
      <w:r w:rsidR="00C75201" w:rsidRPr="006C3C71">
        <w:t>demand for owner-occupied housing</w:t>
      </w:r>
      <w:r w:rsidR="00254F4E" w:rsidRPr="006C3C71">
        <w:t xml:space="preserve">. </w:t>
      </w:r>
      <w:r w:rsidR="007C696D" w:rsidRPr="006C3C71">
        <w:t>P</w:t>
      </w:r>
      <w:r w:rsidR="00C75201" w:rsidRPr="006C3C71">
        <w:t xml:space="preserve">otential buyers </w:t>
      </w:r>
      <w:r w:rsidR="00254F4E" w:rsidRPr="006C3C71">
        <w:t xml:space="preserve">who have difficulty making a minimum deposit </w:t>
      </w:r>
      <w:r w:rsidR="007C696D" w:rsidRPr="006C3C71">
        <w:t xml:space="preserve">may be forced </w:t>
      </w:r>
      <w:r w:rsidR="00C75201" w:rsidRPr="006C3C71">
        <w:t>out of the market</w:t>
      </w:r>
      <w:r w:rsidR="00CE37ED" w:rsidRPr="006C3C71">
        <w:t xml:space="preserve">, </w:t>
      </w:r>
      <w:r w:rsidR="00254F4E" w:rsidRPr="006C3C71">
        <w:t xml:space="preserve">and these may be people </w:t>
      </w:r>
      <w:r w:rsidR="00CE37ED" w:rsidRPr="006C3C71">
        <w:t xml:space="preserve">such as the </w:t>
      </w:r>
      <w:r w:rsidR="00C75201" w:rsidRPr="006C3C71">
        <w:t>young or low-paid</w:t>
      </w:r>
      <w:r w:rsidR="00254F4E" w:rsidRPr="006C3C71">
        <w:t xml:space="preserve"> who</w:t>
      </w:r>
      <w:r w:rsidR="00C75201" w:rsidRPr="006C3C71">
        <w:t xml:space="preserve"> policy makers have in mind when trying to increase home ownership rates. </w:t>
      </w:r>
      <w:proofErr w:type="spellStart"/>
      <w:r w:rsidR="00C75201" w:rsidRPr="006C3C71">
        <w:t>Hilber</w:t>
      </w:r>
      <w:proofErr w:type="spellEnd"/>
      <w:r w:rsidR="00C75201" w:rsidRPr="006C3C71">
        <w:t xml:space="preserve"> and Turner (2014) show that mortgage interest deductibility only increases home ownership rates in elastically supplied housing markets, and these are places where no positive externality from h</w:t>
      </w:r>
      <w:r w:rsidR="00725592" w:rsidRPr="006C3C71">
        <w:t>ome ownership is likely to occur</w:t>
      </w:r>
      <w:r w:rsidR="00C75201" w:rsidRPr="006C3C71">
        <w:t>.</w:t>
      </w:r>
    </w:p>
    <w:p w14:paraId="54A02F7B" w14:textId="77777777" w:rsidR="00EB08C8" w:rsidRPr="006C3C71" w:rsidRDefault="00EB08C8" w:rsidP="00EB08C8">
      <w:pPr>
        <w:widowControl w:val="0"/>
        <w:spacing w:line="288" w:lineRule="auto"/>
        <w:ind w:firstLine="357"/>
        <w:rPr>
          <w:color w:val="000000"/>
          <w:lang w:val="en-AU"/>
        </w:rPr>
      </w:pPr>
    </w:p>
    <w:p w14:paraId="69D65131" w14:textId="6E5019F3" w:rsidR="003F2255" w:rsidRDefault="00725592" w:rsidP="00EB08C8">
      <w:pPr>
        <w:spacing w:line="288" w:lineRule="auto"/>
        <w:ind w:firstLine="360"/>
        <w:rPr>
          <w:color w:val="000000"/>
          <w:lang w:val="en-AU"/>
        </w:rPr>
      </w:pPr>
      <w:r w:rsidRPr="006C3C71">
        <w:rPr>
          <w:color w:val="000000"/>
          <w:lang w:val="en-AU"/>
        </w:rPr>
        <w:t xml:space="preserve">Yet despite the need for firm evidence on externalities from home ownership, </w:t>
      </w:r>
      <w:r w:rsidR="00AE323C" w:rsidRPr="006C3C71">
        <w:rPr>
          <w:color w:val="000000"/>
          <w:lang w:val="en-AU"/>
        </w:rPr>
        <w:t>the existing</w:t>
      </w:r>
      <w:r w:rsidRPr="006C3C71">
        <w:rPr>
          <w:color w:val="000000"/>
          <w:lang w:val="en-AU"/>
        </w:rPr>
        <w:t xml:space="preserve"> literature</w:t>
      </w:r>
      <w:r w:rsidR="00AE323C" w:rsidRPr="006C3C71">
        <w:rPr>
          <w:color w:val="000000"/>
          <w:lang w:val="en-AU"/>
        </w:rPr>
        <w:t xml:space="preserve"> often relies upon observed c</w:t>
      </w:r>
      <w:r w:rsidR="00CE37ED" w:rsidRPr="006C3C71">
        <w:rPr>
          <w:color w:val="000000"/>
          <w:lang w:val="en-AU"/>
        </w:rPr>
        <w:t>orrelations that may not reveal</w:t>
      </w:r>
      <w:r w:rsidR="00AE323C" w:rsidRPr="006C3C71">
        <w:rPr>
          <w:color w:val="000000"/>
          <w:lang w:val="en-AU"/>
        </w:rPr>
        <w:t xml:space="preserve"> causal effects. Since home ownership is likely to depend somewhat on idiosyncratic and unobservable factors, and those same factors may influence civic participation and other forms of investment in local social capital, it is possible that observed relationships between ownership and </w:t>
      </w:r>
      <w:r w:rsidR="00BD00EE" w:rsidRPr="006C3C71">
        <w:rPr>
          <w:color w:val="000000"/>
          <w:lang w:val="en-AU"/>
        </w:rPr>
        <w:t xml:space="preserve">civic activity </w:t>
      </w:r>
      <w:r w:rsidR="00AE323C" w:rsidRPr="006C3C71">
        <w:rPr>
          <w:color w:val="000000"/>
          <w:lang w:val="en-AU"/>
        </w:rPr>
        <w:t>are affected by omitted variable bias. Indeed, reviews of the literature on the external effects of home ownership conclude that the empirical approaches used in early studies may not give reliable results because of omitted variables and unaccounted for selection effects (Dietz and Weinberg 200</w:t>
      </w:r>
      <w:r w:rsidR="00100518">
        <w:rPr>
          <w:color w:val="000000"/>
          <w:lang w:val="en-AU"/>
        </w:rPr>
        <w:t xml:space="preserve">3 and </w:t>
      </w:r>
      <w:proofErr w:type="spellStart"/>
      <w:r w:rsidR="00AE323C" w:rsidRPr="006C3C71">
        <w:rPr>
          <w:color w:val="000000"/>
          <w:lang w:val="en-AU"/>
        </w:rPr>
        <w:t>Haurin</w:t>
      </w:r>
      <w:proofErr w:type="spellEnd"/>
      <w:r w:rsidR="00AE323C" w:rsidRPr="006C3C71">
        <w:rPr>
          <w:color w:val="000000"/>
          <w:lang w:val="en-AU"/>
        </w:rPr>
        <w:t xml:space="preserve">, Dietz and Weinberg 2003). </w:t>
      </w:r>
      <w:r w:rsidR="00CE37ED" w:rsidRPr="006C3C71">
        <w:rPr>
          <w:color w:val="000000"/>
          <w:lang w:val="en-AU"/>
        </w:rPr>
        <w:t xml:space="preserve">In the specific context of reviewing research on social participation and home ownership, </w:t>
      </w:r>
      <w:proofErr w:type="spellStart"/>
      <w:r w:rsidR="00CE37ED" w:rsidRPr="006C3C71">
        <w:rPr>
          <w:color w:val="000000"/>
          <w:lang w:val="en-AU"/>
        </w:rPr>
        <w:t>Rohe</w:t>
      </w:r>
      <w:proofErr w:type="spellEnd"/>
      <w:r w:rsidR="00CE37ED" w:rsidRPr="006C3C71">
        <w:rPr>
          <w:color w:val="000000"/>
          <w:lang w:val="en-AU"/>
        </w:rPr>
        <w:t xml:space="preserve">, van </w:t>
      </w:r>
      <w:proofErr w:type="spellStart"/>
      <w:r w:rsidR="00CE37ED" w:rsidRPr="006C3C71">
        <w:rPr>
          <w:color w:val="000000"/>
          <w:lang w:val="en-AU"/>
        </w:rPr>
        <w:t>Zandt</w:t>
      </w:r>
      <w:proofErr w:type="spellEnd"/>
      <w:r w:rsidR="00CE37ED" w:rsidRPr="006C3C71">
        <w:rPr>
          <w:color w:val="000000"/>
          <w:lang w:val="en-AU"/>
        </w:rPr>
        <w:t xml:space="preserve">, and McCarthy (2013, p.208) note that </w:t>
      </w:r>
      <w:r w:rsidR="00173F86">
        <w:rPr>
          <w:color w:val="000000"/>
          <w:lang w:val="en-AU"/>
        </w:rPr>
        <w:t>‘</w:t>
      </w:r>
      <w:r w:rsidR="00CE37ED" w:rsidRPr="006C3C71">
        <w:rPr>
          <w:color w:val="000000"/>
          <w:lang w:val="en-AU"/>
        </w:rPr>
        <w:t>certain persons may have an underlying propensity for social involvement that leads them to both participate in voluntary and political activities, and to buy a home</w:t>
      </w:r>
      <w:r w:rsidR="00173F86">
        <w:rPr>
          <w:color w:val="000000"/>
          <w:lang w:val="en-AU"/>
        </w:rPr>
        <w:t>’</w:t>
      </w:r>
      <w:r w:rsidR="00CE37ED" w:rsidRPr="006C3C71">
        <w:rPr>
          <w:color w:val="000000"/>
          <w:lang w:val="en-AU"/>
        </w:rPr>
        <w:t xml:space="preserve"> and </w:t>
      </w:r>
      <w:r w:rsidR="00CE37ED" w:rsidRPr="006C3C71">
        <w:rPr>
          <w:color w:val="000000"/>
          <w:lang w:val="en-AU"/>
        </w:rPr>
        <w:lastRenderedPageBreak/>
        <w:t xml:space="preserve">further note that </w:t>
      </w:r>
      <w:r w:rsidR="00173F86">
        <w:rPr>
          <w:color w:val="000000"/>
          <w:lang w:val="en-AU"/>
        </w:rPr>
        <w:t>‘</w:t>
      </w:r>
      <w:r w:rsidR="00CE37ED" w:rsidRPr="006C3C71">
        <w:rPr>
          <w:color w:val="000000"/>
          <w:lang w:val="en-AU"/>
        </w:rPr>
        <w:t>none of the studies on this topic have totally ruled out the possibility that the association between home ownership and social and political participation is spurious.</w:t>
      </w:r>
      <w:r w:rsidR="00173F86">
        <w:rPr>
          <w:color w:val="000000"/>
          <w:lang w:val="en-AU"/>
        </w:rPr>
        <w:t>’</w:t>
      </w:r>
    </w:p>
    <w:p w14:paraId="5A3DF03B" w14:textId="77777777" w:rsidR="00F14A84" w:rsidRPr="006C3C71" w:rsidRDefault="00F14A84" w:rsidP="00EB08C8">
      <w:pPr>
        <w:spacing w:line="288" w:lineRule="auto"/>
        <w:ind w:firstLine="360"/>
        <w:rPr>
          <w:color w:val="000000"/>
          <w:lang w:val="en-AU"/>
        </w:rPr>
      </w:pPr>
    </w:p>
    <w:p w14:paraId="1BD8E6E3" w14:textId="3D2249A9" w:rsidR="00D96EF8" w:rsidRDefault="00CE37ED" w:rsidP="00EB08C8">
      <w:pPr>
        <w:spacing w:line="288" w:lineRule="auto"/>
        <w:ind w:firstLine="357"/>
        <w:rPr>
          <w:rFonts w:eastAsia="Times New Roman"/>
          <w:color w:val="000000"/>
          <w:lang w:val="en-AU" w:eastAsia="en-NZ"/>
        </w:rPr>
      </w:pPr>
      <w:r w:rsidRPr="006C3C71">
        <w:rPr>
          <w:color w:val="000000"/>
          <w:lang w:val="en-NZ"/>
        </w:rPr>
        <w:t xml:space="preserve">In order to </w:t>
      </w:r>
      <w:r w:rsidR="00D96EF8" w:rsidRPr="006C3C71">
        <w:rPr>
          <w:color w:val="000000"/>
          <w:lang w:val="en-NZ"/>
        </w:rPr>
        <w:t>provide firmer evidence</w:t>
      </w:r>
      <w:r w:rsidR="00B559FB" w:rsidRPr="006C3C71">
        <w:rPr>
          <w:rFonts w:eastAsia="Times New Roman"/>
          <w:color w:val="000000"/>
          <w:lang w:val="en-AU" w:eastAsia="en-NZ"/>
        </w:rPr>
        <w:t xml:space="preserve"> on whether home owners are more likely to vote</w:t>
      </w:r>
      <w:r w:rsidR="00D96EF8" w:rsidRPr="006C3C71">
        <w:rPr>
          <w:rFonts w:eastAsia="Times New Roman"/>
          <w:color w:val="000000"/>
          <w:lang w:val="en-AU" w:eastAsia="en-NZ"/>
        </w:rPr>
        <w:t xml:space="preserve">, on how they vote, and on whether they are more likely to join political parties, we use longitudinal survey data that </w:t>
      </w:r>
      <w:r w:rsidR="00241F82" w:rsidRPr="006C3C71">
        <w:rPr>
          <w:rFonts w:eastAsia="Times New Roman"/>
          <w:color w:val="000000"/>
          <w:lang w:val="en-AU" w:eastAsia="en-NZ"/>
        </w:rPr>
        <w:t>enable us to control for any ‘underlying propensity’</w:t>
      </w:r>
      <w:r w:rsidR="00D96EF8" w:rsidRPr="006C3C71">
        <w:rPr>
          <w:rFonts w:eastAsia="Times New Roman"/>
          <w:color w:val="000000"/>
          <w:lang w:val="en-AU" w:eastAsia="en-NZ"/>
        </w:rPr>
        <w:t xml:space="preserve"> </w:t>
      </w:r>
      <w:r w:rsidR="004143FC">
        <w:rPr>
          <w:rFonts w:eastAsia="Times New Roman"/>
          <w:color w:val="000000"/>
          <w:lang w:val="en-AU" w:eastAsia="en-NZ"/>
        </w:rPr>
        <w:t>towards social involvement and home ownership</w:t>
      </w:r>
      <w:r w:rsidR="00D96EF8" w:rsidRPr="006C3C71">
        <w:rPr>
          <w:rFonts w:eastAsia="Times New Roman"/>
          <w:color w:val="000000"/>
          <w:lang w:val="en-AU" w:eastAsia="en-NZ"/>
        </w:rPr>
        <w:t xml:space="preserve">. Intuitively, we are able to identify effects of home ownership by observing people who make transitions between renting and owning (or </w:t>
      </w:r>
      <w:r w:rsidR="00D96EF8" w:rsidRPr="006C3C71">
        <w:rPr>
          <w:rFonts w:eastAsia="Times New Roman"/>
          <w:i/>
          <w:color w:val="000000"/>
          <w:lang w:val="en-AU" w:eastAsia="en-NZ"/>
        </w:rPr>
        <w:t>vice ver</w:t>
      </w:r>
      <w:r w:rsidR="00477B57" w:rsidRPr="006C3C71">
        <w:rPr>
          <w:rFonts w:eastAsia="Times New Roman"/>
          <w:i/>
          <w:color w:val="000000"/>
          <w:lang w:val="en-AU" w:eastAsia="en-NZ"/>
        </w:rPr>
        <w:t>sa</w:t>
      </w:r>
      <w:r w:rsidR="00477B57" w:rsidRPr="006C3C71">
        <w:rPr>
          <w:rFonts w:eastAsia="Times New Roman"/>
          <w:color w:val="000000"/>
          <w:lang w:val="en-AU" w:eastAsia="en-NZ"/>
        </w:rPr>
        <w:t>). Our longitudinal data come</w:t>
      </w:r>
      <w:r w:rsidR="00D96EF8" w:rsidRPr="006C3C71">
        <w:rPr>
          <w:rFonts w:eastAsia="Times New Roman"/>
          <w:color w:val="000000"/>
          <w:lang w:val="en-AU" w:eastAsia="en-NZ"/>
        </w:rPr>
        <w:t xml:space="preserve"> from the New Zealand Election Study</w:t>
      </w:r>
      <w:r w:rsidR="00477B57" w:rsidRPr="006C3C71">
        <w:rPr>
          <w:rFonts w:eastAsia="Times New Roman"/>
          <w:color w:val="000000"/>
          <w:lang w:val="en-AU" w:eastAsia="en-NZ"/>
        </w:rPr>
        <w:t xml:space="preserve"> (NZES)</w:t>
      </w:r>
      <w:r w:rsidR="00D96EF8" w:rsidRPr="006C3C71">
        <w:rPr>
          <w:rFonts w:eastAsia="Times New Roman"/>
          <w:color w:val="000000"/>
          <w:lang w:val="en-AU" w:eastAsia="en-NZ"/>
        </w:rPr>
        <w:t>, which surveys at General Elections on a three</w:t>
      </w:r>
      <w:r w:rsidR="00100518">
        <w:rPr>
          <w:rFonts w:eastAsia="Times New Roman"/>
          <w:color w:val="000000"/>
          <w:lang w:val="en-AU" w:eastAsia="en-NZ"/>
        </w:rPr>
        <w:t>-</w:t>
      </w:r>
      <w:r w:rsidR="00D96EF8" w:rsidRPr="006C3C71">
        <w:rPr>
          <w:rFonts w:eastAsia="Times New Roman"/>
          <w:color w:val="000000"/>
          <w:lang w:val="en-AU" w:eastAsia="en-NZ"/>
        </w:rPr>
        <w:t xml:space="preserve">yearly cycle </w:t>
      </w:r>
      <w:r w:rsidR="00477B57" w:rsidRPr="006C3C71">
        <w:rPr>
          <w:rFonts w:eastAsia="Times New Roman"/>
          <w:color w:val="000000"/>
          <w:lang w:val="en-AU" w:eastAsia="en-NZ"/>
        </w:rPr>
        <w:t>(</w:t>
      </w:r>
      <w:proofErr w:type="spellStart"/>
      <w:r w:rsidR="00477B57" w:rsidRPr="006C3C71">
        <w:rPr>
          <w:rFonts w:eastAsia="Times New Roman"/>
          <w:color w:val="000000"/>
          <w:lang w:val="en-AU" w:eastAsia="en-NZ"/>
        </w:rPr>
        <w:t>Vowles</w:t>
      </w:r>
      <w:proofErr w:type="spellEnd"/>
      <w:r w:rsidR="00477B57" w:rsidRPr="006C3C71">
        <w:rPr>
          <w:rFonts w:eastAsia="Times New Roman"/>
          <w:color w:val="000000"/>
          <w:lang w:val="en-AU" w:eastAsia="en-NZ"/>
        </w:rPr>
        <w:t xml:space="preserve"> 2010); </w:t>
      </w:r>
      <w:r w:rsidR="00CC0263" w:rsidRPr="006C3C71">
        <w:rPr>
          <w:rFonts w:eastAsia="Times New Roman"/>
          <w:color w:val="000000"/>
          <w:lang w:val="en-AU" w:eastAsia="en-NZ"/>
        </w:rPr>
        <w:t xml:space="preserve">the surveys we use cover the period </w:t>
      </w:r>
      <w:r w:rsidR="00D96EF8" w:rsidRPr="006C3C71">
        <w:rPr>
          <w:rFonts w:eastAsia="Times New Roman"/>
          <w:color w:val="000000"/>
          <w:lang w:val="en-AU" w:eastAsia="en-NZ"/>
        </w:rPr>
        <w:t xml:space="preserve">from 1996 to 2011. </w:t>
      </w:r>
      <w:r w:rsidR="00644DBC">
        <w:rPr>
          <w:rFonts w:eastAsia="Times New Roman"/>
          <w:color w:val="000000"/>
          <w:lang w:val="en-AU" w:eastAsia="en-NZ"/>
        </w:rPr>
        <w:t xml:space="preserve"> </w:t>
      </w:r>
      <w:r w:rsidR="00D96EF8" w:rsidRPr="006C3C71">
        <w:rPr>
          <w:rFonts w:eastAsia="Times New Roman"/>
          <w:color w:val="000000"/>
          <w:lang w:val="en-AU" w:eastAsia="en-NZ"/>
        </w:rPr>
        <w:t xml:space="preserve">Of the almost </w:t>
      </w:r>
      <w:r w:rsidR="007E52A0" w:rsidRPr="006C3C71">
        <w:rPr>
          <w:rFonts w:eastAsia="Times New Roman"/>
          <w:color w:val="000000"/>
          <w:lang w:val="en-AU" w:eastAsia="en-NZ"/>
        </w:rPr>
        <w:t>7</w:t>
      </w:r>
      <w:r w:rsidR="00D96EF8" w:rsidRPr="006C3C71">
        <w:rPr>
          <w:rFonts w:eastAsia="Times New Roman"/>
          <w:color w:val="000000"/>
          <w:lang w:val="en-AU" w:eastAsia="en-NZ"/>
        </w:rPr>
        <w:t>,000 observations</w:t>
      </w:r>
      <w:r w:rsidR="007E52A0" w:rsidRPr="006C3C71">
        <w:rPr>
          <w:rFonts w:eastAsia="Times New Roman"/>
          <w:color w:val="000000"/>
          <w:lang w:val="en-AU" w:eastAsia="en-NZ"/>
        </w:rPr>
        <w:t xml:space="preserve"> available to us, over 3,3</w:t>
      </w:r>
      <w:r w:rsidR="00CC0263" w:rsidRPr="006C3C71">
        <w:rPr>
          <w:rFonts w:eastAsia="Times New Roman"/>
          <w:color w:val="000000"/>
          <w:lang w:val="en-AU" w:eastAsia="en-NZ"/>
        </w:rPr>
        <w:t>00 are in t</w:t>
      </w:r>
      <w:r w:rsidR="007E52A0" w:rsidRPr="006C3C71">
        <w:rPr>
          <w:rFonts w:eastAsia="Times New Roman"/>
          <w:color w:val="000000"/>
          <w:lang w:val="en-AU" w:eastAsia="en-NZ"/>
        </w:rPr>
        <w:t>wo waves of the survey, over 2,2</w:t>
      </w:r>
      <w:r w:rsidR="00CC0263" w:rsidRPr="006C3C71">
        <w:rPr>
          <w:rFonts w:eastAsia="Times New Roman"/>
          <w:color w:val="000000"/>
          <w:lang w:val="en-AU" w:eastAsia="en-NZ"/>
        </w:rPr>
        <w:t xml:space="preserve">00 are </w:t>
      </w:r>
      <w:r w:rsidR="00254F4E" w:rsidRPr="006C3C71">
        <w:rPr>
          <w:rFonts w:eastAsia="Times New Roman"/>
          <w:color w:val="000000"/>
          <w:lang w:val="en-AU" w:eastAsia="en-NZ"/>
        </w:rPr>
        <w:t xml:space="preserve">in </w:t>
      </w:r>
      <w:r w:rsidR="00CC0263" w:rsidRPr="006C3C71">
        <w:rPr>
          <w:rFonts w:eastAsia="Times New Roman"/>
          <w:color w:val="000000"/>
          <w:lang w:val="en-AU" w:eastAsia="en-NZ"/>
        </w:rPr>
        <w:t>th</w:t>
      </w:r>
      <w:r w:rsidR="007E52A0" w:rsidRPr="006C3C71">
        <w:rPr>
          <w:rFonts w:eastAsia="Times New Roman"/>
          <w:color w:val="000000"/>
          <w:lang w:val="en-AU" w:eastAsia="en-NZ"/>
        </w:rPr>
        <w:t>ree waves of the NZES, and 884</w:t>
      </w:r>
      <w:r w:rsidR="00CC0263" w:rsidRPr="006C3C71">
        <w:rPr>
          <w:rFonts w:eastAsia="Times New Roman"/>
          <w:color w:val="000000"/>
          <w:lang w:val="en-AU" w:eastAsia="en-NZ"/>
        </w:rPr>
        <w:t xml:space="preserve"> are </w:t>
      </w:r>
      <w:r w:rsidR="00254F4E" w:rsidRPr="006C3C71">
        <w:rPr>
          <w:rFonts w:eastAsia="Times New Roman"/>
          <w:color w:val="000000"/>
          <w:lang w:val="en-AU" w:eastAsia="en-NZ"/>
        </w:rPr>
        <w:t xml:space="preserve">in </w:t>
      </w:r>
      <w:r w:rsidR="00CC0263" w:rsidRPr="006C3C71">
        <w:rPr>
          <w:rFonts w:eastAsia="Times New Roman"/>
          <w:color w:val="000000"/>
          <w:lang w:val="en-AU" w:eastAsia="en-NZ"/>
        </w:rPr>
        <w:t xml:space="preserve">four waves. While the </w:t>
      </w:r>
      <w:r w:rsidR="00477B57" w:rsidRPr="006C3C71">
        <w:rPr>
          <w:rFonts w:eastAsia="Times New Roman"/>
          <w:color w:val="000000"/>
          <w:lang w:val="en-AU" w:eastAsia="en-NZ"/>
        </w:rPr>
        <w:t>main</w:t>
      </w:r>
      <w:r w:rsidR="00CC0263" w:rsidRPr="006C3C71">
        <w:rPr>
          <w:rFonts w:eastAsia="Times New Roman"/>
          <w:color w:val="000000"/>
          <w:lang w:val="en-AU" w:eastAsia="en-NZ"/>
        </w:rPr>
        <w:t xml:space="preserve"> housing </w:t>
      </w:r>
      <w:r w:rsidR="00254F4E" w:rsidRPr="006C3C71">
        <w:rPr>
          <w:rFonts w:eastAsia="Times New Roman"/>
          <w:color w:val="000000"/>
          <w:lang w:val="en-AU" w:eastAsia="en-NZ"/>
        </w:rPr>
        <w:t xml:space="preserve">pattern </w:t>
      </w:r>
      <w:r w:rsidR="00CC0263" w:rsidRPr="006C3C71">
        <w:rPr>
          <w:rFonts w:eastAsia="Times New Roman"/>
          <w:color w:val="000000"/>
          <w:lang w:val="en-AU" w:eastAsia="en-NZ"/>
        </w:rPr>
        <w:t>is for owners to stay owners throughout the longitudinal record (the home ownership rate in the NZES is o</w:t>
      </w:r>
      <w:r w:rsidR="007E52A0" w:rsidRPr="006C3C71">
        <w:rPr>
          <w:rFonts w:eastAsia="Times New Roman"/>
          <w:color w:val="000000"/>
          <w:lang w:val="en-AU" w:eastAsia="en-NZ"/>
        </w:rPr>
        <w:t>ver 75 percent) there are 534</w:t>
      </w:r>
      <w:r w:rsidR="00CC0263" w:rsidRPr="006C3C71">
        <w:rPr>
          <w:rFonts w:eastAsia="Times New Roman"/>
          <w:color w:val="000000"/>
          <w:lang w:val="en-AU" w:eastAsia="en-NZ"/>
        </w:rPr>
        <w:t xml:space="preserve"> observations that transition between renting and owning</w:t>
      </w:r>
      <w:r w:rsidR="00477B57" w:rsidRPr="006C3C71">
        <w:rPr>
          <w:rFonts w:eastAsia="Times New Roman"/>
          <w:color w:val="000000"/>
          <w:lang w:val="en-AU" w:eastAsia="en-NZ"/>
        </w:rPr>
        <w:t xml:space="preserve">, </w:t>
      </w:r>
      <w:r w:rsidR="00BD00EE" w:rsidRPr="006C3C71">
        <w:rPr>
          <w:rFonts w:eastAsia="Times New Roman"/>
          <w:color w:val="000000"/>
          <w:lang w:val="en-AU" w:eastAsia="en-NZ"/>
        </w:rPr>
        <w:t xml:space="preserve">so </w:t>
      </w:r>
      <w:r w:rsidR="004143FC">
        <w:rPr>
          <w:rFonts w:eastAsia="Times New Roman"/>
          <w:color w:val="000000"/>
          <w:lang w:val="en-AU" w:eastAsia="en-NZ"/>
        </w:rPr>
        <w:t xml:space="preserve">regression models with individual fixed effects </w:t>
      </w:r>
      <w:r w:rsidR="00254F4E" w:rsidRPr="006C3C71">
        <w:rPr>
          <w:rFonts w:eastAsia="Times New Roman"/>
          <w:color w:val="000000"/>
          <w:lang w:val="en-AU" w:eastAsia="en-NZ"/>
        </w:rPr>
        <w:t xml:space="preserve">models </w:t>
      </w:r>
      <w:r w:rsidR="00BD00EE" w:rsidRPr="006C3C71">
        <w:rPr>
          <w:rFonts w:eastAsia="Times New Roman"/>
          <w:color w:val="000000"/>
          <w:lang w:val="en-AU" w:eastAsia="en-NZ"/>
        </w:rPr>
        <w:t xml:space="preserve">can be estimated to </w:t>
      </w:r>
      <w:r w:rsidR="00CC0263" w:rsidRPr="006C3C71">
        <w:rPr>
          <w:rFonts w:eastAsia="Times New Roman"/>
          <w:color w:val="000000"/>
          <w:lang w:val="en-AU" w:eastAsia="en-NZ"/>
        </w:rPr>
        <w:t xml:space="preserve">see if </w:t>
      </w:r>
      <w:r w:rsidR="00BD00EE" w:rsidRPr="006C3C71">
        <w:rPr>
          <w:rFonts w:eastAsia="Times New Roman"/>
          <w:color w:val="000000"/>
          <w:lang w:val="en-AU" w:eastAsia="en-NZ"/>
        </w:rPr>
        <w:t xml:space="preserve">the </w:t>
      </w:r>
      <w:r w:rsidR="00CC0263" w:rsidRPr="006C3C71">
        <w:rPr>
          <w:rFonts w:eastAsia="Times New Roman"/>
          <w:color w:val="000000"/>
          <w:lang w:val="en-AU" w:eastAsia="en-NZ"/>
        </w:rPr>
        <w:t xml:space="preserve">correlations between home ownership and </w:t>
      </w:r>
      <w:r w:rsidR="00254F4E" w:rsidRPr="006C3C71">
        <w:rPr>
          <w:rFonts w:eastAsia="Times New Roman"/>
          <w:color w:val="000000"/>
          <w:lang w:val="en-AU" w:eastAsia="en-NZ"/>
        </w:rPr>
        <w:t xml:space="preserve">participation in </w:t>
      </w:r>
      <w:r w:rsidR="00CC0263" w:rsidRPr="006C3C71">
        <w:rPr>
          <w:rFonts w:eastAsia="Times New Roman"/>
          <w:color w:val="000000"/>
          <w:lang w:val="en-AU" w:eastAsia="en-NZ"/>
        </w:rPr>
        <w:t xml:space="preserve">political </w:t>
      </w:r>
      <w:r w:rsidR="00254F4E" w:rsidRPr="006C3C71">
        <w:rPr>
          <w:rFonts w:eastAsia="Times New Roman"/>
          <w:color w:val="000000"/>
          <w:lang w:val="en-AU" w:eastAsia="en-NZ"/>
        </w:rPr>
        <w:t xml:space="preserve">activity </w:t>
      </w:r>
      <w:r w:rsidR="00100D0F" w:rsidRPr="006C3C71">
        <w:rPr>
          <w:rFonts w:eastAsia="Times New Roman"/>
          <w:color w:val="000000"/>
          <w:lang w:val="en-AU" w:eastAsia="en-NZ"/>
        </w:rPr>
        <w:t>are due to omitted variables bias</w:t>
      </w:r>
      <w:r w:rsidR="00CC0263" w:rsidRPr="006C3C71">
        <w:rPr>
          <w:rFonts w:eastAsia="Times New Roman"/>
          <w:color w:val="000000"/>
          <w:lang w:val="en-AU" w:eastAsia="en-NZ"/>
        </w:rPr>
        <w:t>.</w:t>
      </w:r>
      <w:r w:rsidR="004143FC">
        <w:rPr>
          <w:rFonts w:eastAsia="Times New Roman"/>
          <w:color w:val="000000"/>
          <w:lang w:val="en-AU" w:eastAsia="en-NZ"/>
        </w:rPr>
        <w:t xml:space="preserve"> We also use local area fixed effects (at two different levels of spatial granularity), to deal with any potential biases that result from neighbourhood sorting. Finally, we allow for both direct and indirect effects of home ownership, by considering individual level ownership and local ownership rates.</w:t>
      </w:r>
    </w:p>
    <w:p w14:paraId="1781B141" w14:textId="77777777" w:rsidR="00EB08C8" w:rsidRPr="006C3C71" w:rsidRDefault="00EB08C8" w:rsidP="00EB08C8">
      <w:pPr>
        <w:spacing w:line="288" w:lineRule="auto"/>
        <w:ind w:firstLine="357"/>
        <w:rPr>
          <w:rFonts w:eastAsia="Times New Roman"/>
          <w:color w:val="000000"/>
          <w:lang w:val="en-AU" w:eastAsia="en-NZ"/>
        </w:rPr>
      </w:pPr>
    </w:p>
    <w:p w14:paraId="40597413" w14:textId="2DD7716E" w:rsidR="00300C5F" w:rsidRPr="00FD66DD" w:rsidRDefault="00300C5F" w:rsidP="00FD66DD">
      <w:pPr>
        <w:spacing w:line="288" w:lineRule="auto"/>
        <w:ind w:firstLine="360"/>
        <w:rPr>
          <w:i/>
        </w:rPr>
      </w:pPr>
      <w:r w:rsidRPr="006C3C71">
        <w:t xml:space="preserve">Another strength of our study is the quality of the dependent variables from the NZES. </w:t>
      </w:r>
      <w:r w:rsidRPr="006C3C71">
        <w:rPr>
          <w:lang w:eastAsia="ko-KR" w:bidi="ar-SA"/>
        </w:rPr>
        <w:t xml:space="preserve">First, the self-report </w:t>
      </w:r>
      <w:r w:rsidR="007C50A5" w:rsidRPr="006C3C71">
        <w:rPr>
          <w:lang w:eastAsia="ko-KR" w:bidi="ar-SA"/>
        </w:rPr>
        <w:t xml:space="preserve">by </w:t>
      </w:r>
      <w:r w:rsidRPr="006C3C71">
        <w:rPr>
          <w:lang w:eastAsia="ko-KR" w:bidi="ar-SA"/>
        </w:rPr>
        <w:t xml:space="preserve">each respondent </w:t>
      </w:r>
      <w:r w:rsidR="007C50A5" w:rsidRPr="006C3C71">
        <w:rPr>
          <w:lang w:eastAsia="ko-KR" w:bidi="ar-SA"/>
        </w:rPr>
        <w:t xml:space="preserve">on whether they </w:t>
      </w:r>
      <w:r w:rsidRPr="006C3C71">
        <w:rPr>
          <w:lang w:eastAsia="ko-KR" w:bidi="ar-SA"/>
        </w:rPr>
        <w:t xml:space="preserve">voted is </w:t>
      </w:r>
      <w:r w:rsidRPr="006C3C71">
        <w:rPr>
          <w:i/>
          <w:lang w:eastAsia="ko-KR" w:bidi="ar-SA"/>
        </w:rPr>
        <w:t>validated</w:t>
      </w:r>
      <w:r w:rsidRPr="006C3C71">
        <w:rPr>
          <w:lang w:eastAsia="ko-KR" w:bidi="ar-SA"/>
        </w:rPr>
        <w:t xml:space="preserve"> by comparing with the lists of votes cast that are held by the registrar of electors in each electorate. </w:t>
      </w:r>
      <w:r w:rsidR="00031020" w:rsidRPr="006C3C71">
        <w:rPr>
          <w:lang w:eastAsia="ko-KR" w:bidi="ar-SA"/>
        </w:rPr>
        <w:t>F</w:t>
      </w:r>
      <w:r w:rsidRPr="006C3C71">
        <w:rPr>
          <w:lang w:eastAsia="ko-KR" w:bidi="ar-SA"/>
        </w:rPr>
        <w:t xml:space="preserve">ew </w:t>
      </w:r>
      <w:r w:rsidR="00031020" w:rsidRPr="006C3C71">
        <w:rPr>
          <w:lang w:eastAsia="ko-KR" w:bidi="ar-SA"/>
        </w:rPr>
        <w:t xml:space="preserve">prior </w:t>
      </w:r>
      <w:r w:rsidRPr="006C3C71">
        <w:rPr>
          <w:lang w:eastAsia="ko-KR" w:bidi="ar-SA"/>
        </w:rPr>
        <w:t xml:space="preserve">studies </w:t>
      </w:r>
      <w:r w:rsidR="007C50A5" w:rsidRPr="006C3C71">
        <w:rPr>
          <w:lang w:eastAsia="ko-KR" w:bidi="ar-SA"/>
        </w:rPr>
        <w:t xml:space="preserve">use </w:t>
      </w:r>
      <w:r w:rsidRPr="006C3C71">
        <w:rPr>
          <w:lang w:eastAsia="ko-KR" w:bidi="ar-SA"/>
        </w:rPr>
        <w:t>validate</w:t>
      </w:r>
      <w:r w:rsidR="007C50A5" w:rsidRPr="006C3C71">
        <w:rPr>
          <w:lang w:eastAsia="ko-KR" w:bidi="ar-SA"/>
        </w:rPr>
        <w:t>d</w:t>
      </w:r>
      <w:r w:rsidRPr="006C3C71">
        <w:rPr>
          <w:lang w:eastAsia="ko-KR" w:bidi="ar-SA"/>
        </w:rPr>
        <w:t xml:space="preserve"> </w:t>
      </w:r>
      <w:r w:rsidR="007C50A5" w:rsidRPr="006C3C71">
        <w:rPr>
          <w:lang w:eastAsia="ko-KR" w:bidi="ar-SA"/>
        </w:rPr>
        <w:t xml:space="preserve">data </w:t>
      </w:r>
      <w:r w:rsidRPr="006C3C71">
        <w:rPr>
          <w:lang w:eastAsia="ko-KR" w:bidi="ar-SA"/>
        </w:rPr>
        <w:t xml:space="preserve">even though voting is prone to over-reporting since it </w:t>
      </w:r>
      <w:r w:rsidR="007C50A5" w:rsidRPr="006C3C71">
        <w:rPr>
          <w:lang w:eastAsia="ko-KR" w:bidi="ar-SA"/>
        </w:rPr>
        <w:t xml:space="preserve">is seen as </w:t>
      </w:r>
      <w:r w:rsidRPr="006C3C71">
        <w:rPr>
          <w:lang w:eastAsia="ko-KR" w:bidi="ar-SA"/>
        </w:rPr>
        <w:t>socially desirable.</w:t>
      </w:r>
      <w:r w:rsidRPr="006C3C71">
        <w:rPr>
          <w:vertAlign w:val="superscript"/>
          <w:lang w:eastAsia="ko-KR" w:bidi="ar-SA"/>
        </w:rPr>
        <w:footnoteReference w:id="2"/>
      </w:r>
      <w:r w:rsidRPr="006C3C71">
        <w:rPr>
          <w:lang w:eastAsia="ko-KR" w:bidi="ar-SA"/>
        </w:rPr>
        <w:t xml:space="preserve"> Systemic overstatement of voting generates a non-random misclassification error, so when voting is the dependent variable it </w:t>
      </w:r>
      <w:r w:rsidR="00100D0F" w:rsidRPr="006C3C71">
        <w:rPr>
          <w:lang w:eastAsia="ko-KR" w:bidi="ar-SA"/>
        </w:rPr>
        <w:t>will induce</w:t>
      </w:r>
      <w:r w:rsidRPr="006C3C71">
        <w:rPr>
          <w:lang w:eastAsia="ko-KR" w:bidi="ar-SA"/>
        </w:rPr>
        <w:t xml:space="preserve"> bias in </w:t>
      </w:r>
      <w:r w:rsidR="00100D0F" w:rsidRPr="006C3C71">
        <w:rPr>
          <w:lang w:eastAsia="ko-KR" w:bidi="ar-SA"/>
        </w:rPr>
        <w:t xml:space="preserve">all </w:t>
      </w:r>
      <w:r w:rsidRPr="006C3C71">
        <w:rPr>
          <w:lang w:eastAsia="ko-KR" w:bidi="ar-SA"/>
        </w:rPr>
        <w:t>regression coefficients (</w:t>
      </w:r>
      <w:r w:rsidRPr="006C3C71">
        <w:rPr>
          <w:color w:val="000000"/>
          <w:lang w:bidi="ar-SA"/>
        </w:rPr>
        <w:t>Hausman</w:t>
      </w:r>
      <w:r w:rsidR="00696E6C" w:rsidRPr="00696E6C">
        <w:rPr>
          <w:i/>
        </w:rPr>
        <w:t xml:space="preserve"> </w:t>
      </w:r>
      <w:r w:rsidR="00696E6C" w:rsidRPr="00E03CEA">
        <w:rPr>
          <w:i/>
        </w:rPr>
        <w:t>et al.</w:t>
      </w:r>
      <w:r w:rsidR="00FD66DD">
        <w:rPr>
          <w:i/>
        </w:rPr>
        <w:t xml:space="preserve"> </w:t>
      </w:r>
      <w:r w:rsidRPr="006C3C71">
        <w:rPr>
          <w:color w:val="000000"/>
          <w:lang w:bidi="ar-SA"/>
        </w:rPr>
        <w:t>1998</w:t>
      </w:r>
      <w:r w:rsidRPr="006C3C71">
        <w:rPr>
          <w:lang w:eastAsia="ko-KR" w:bidi="ar-SA"/>
        </w:rPr>
        <w:t>).</w:t>
      </w:r>
      <w:r w:rsidRPr="006C3C71">
        <w:rPr>
          <w:vertAlign w:val="superscript"/>
          <w:lang w:eastAsia="ko-KR" w:bidi="ar-SA"/>
        </w:rPr>
        <w:footnoteReference w:id="3"/>
      </w:r>
      <w:r w:rsidRPr="006C3C71">
        <w:rPr>
          <w:lang w:eastAsia="ko-KR" w:bidi="ar-SA"/>
        </w:rPr>
        <w:t xml:space="preserve"> Second, voter registration is compulsory in New Zealand so variation in individual turnout is not driven by differences in voter registration, as happens in the U</w:t>
      </w:r>
      <w:r w:rsidR="00241F82" w:rsidRPr="006C3C71">
        <w:rPr>
          <w:lang w:eastAsia="ko-KR" w:bidi="ar-SA"/>
        </w:rPr>
        <w:t>.</w:t>
      </w:r>
      <w:r w:rsidRPr="006C3C71">
        <w:rPr>
          <w:lang w:eastAsia="ko-KR" w:bidi="ar-SA"/>
        </w:rPr>
        <w:t>S.</w:t>
      </w:r>
      <w:r w:rsidRPr="006C3C71">
        <w:rPr>
          <w:vertAlign w:val="superscript"/>
          <w:lang w:eastAsia="ko-KR" w:bidi="ar-SA"/>
        </w:rPr>
        <w:footnoteReference w:id="4"/>
      </w:r>
      <w:r w:rsidRPr="006C3C71">
        <w:rPr>
          <w:lang w:eastAsia="ko-KR" w:bidi="ar-SA"/>
        </w:rPr>
        <w:t xml:space="preserve"> Third, under New Zealand’s Mixed Member Proportional (MMP) voting system, each voter has the same weight in </w:t>
      </w:r>
      <w:r w:rsidR="007C50A5" w:rsidRPr="006C3C71">
        <w:rPr>
          <w:lang w:eastAsia="ko-KR" w:bidi="ar-SA"/>
        </w:rPr>
        <w:t>setting</w:t>
      </w:r>
      <w:r w:rsidRPr="006C3C71">
        <w:rPr>
          <w:lang w:eastAsia="ko-KR" w:bidi="ar-SA"/>
        </w:rPr>
        <w:t xml:space="preserve"> </w:t>
      </w:r>
      <w:r w:rsidR="007C50A5" w:rsidRPr="006C3C71">
        <w:rPr>
          <w:lang w:eastAsia="ko-KR" w:bidi="ar-SA"/>
        </w:rPr>
        <w:t xml:space="preserve">party </w:t>
      </w:r>
      <w:r w:rsidRPr="006C3C71">
        <w:rPr>
          <w:lang w:eastAsia="ko-KR" w:bidi="ar-SA"/>
        </w:rPr>
        <w:t>proportionality in the Parliament</w:t>
      </w:r>
      <w:r w:rsidR="007C50A5" w:rsidRPr="006C3C71">
        <w:rPr>
          <w:lang w:eastAsia="ko-KR" w:bidi="ar-SA"/>
        </w:rPr>
        <w:t xml:space="preserve"> regardless </w:t>
      </w:r>
      <w:r w:rsidRPr="006C3C71">
        <w:rPr>
          <w:lang w:eastAsia="ko-KR" w:bidi="ar-SA"/>
        </w:rPr>
        <w:t>of the marginality of the electorate they live in. Finally, New Zealand voters have just two votes</w:t>
      </w:r>
      <w:r w:rsidR="00477B57" w:rsidRPr="006C3C71">
        <w:rPr>
          <w:lang w:eastAsia="ko-KR" w:bidi="ar-SA"/>
        </w:rPr>
        <w:t>, one for</w:t>
      </w:r>
      <w:r w:rsidRPr="006C3C71">
        <w:rPr>
          <w:lang w:eastAsia="ko-KR" w:bidi="ar-SA"/>
        </w:rPr>
        <w:t xml:space="preserve"> a Party and one for a</w:t>
      </w:r>
      <w:r w:rsidR="00477B57" w:rsidRPr="006C3C71">
        <w:rPr>
          <w:lang w:eastAsia="ko-KR" w:bidi="ar-SA"/>
        </w:rPr>
        <w:t>n electorate</w:t>
      </w:r>
      <w:r w:rsidRPr="006C3C71">
        <w:rPr>
          <w:lang w:eastAsia="ko-KR" w:bidi="ar-SA"/>
        </w:rPr>
        <w:t xml:space="preserve"> Member of Parliament; referenda are rare and there a</w:t>
      </w:r>
      <w:r w:rsidR="00477B57" w:rsidRPr="006C3C71">
        <w:rPr>
          <w:lang w:eastAsia="ko-KR" w:bidi="ar-SA"/>
        </w:rPr>
        <w:t>re no</w:t>
      </w:r>
      <w:r w:rsidRPr="006C3C71">
        <w:rPr>
          <w:lang w:eastAsia="ko-KR" w:bidi="ar-SA"/>
        </w:rPr>
        <w:t xml:space="preserve"> </w:t>
      </w:r>
      <w:r w:rsidRPr="006C3C71">
        <w:rPr>
          <w:lang w:eastAsia="ko-KR" w:bidi="ar-SA"/>
        </w:rPr>
        <w:lastRenderedPageBreak/>
        <w:t xml:space="preserve">other jurisdictional positions to fill. Thus, the cognitive costs of voting should nor vary, unlike in </w:t>
      </w:r>
      <w:r w:rsidR="007C50A5" w:rsidRPr="006C3C71">
        <w:rPr>
          <w:lang w:eastAsia="ko-KR" w:bidi="ar-SA"/>
        </w:rPr>
        <w:t>other countrie</w:t>
      </w:r>
      <w:r w:rsidRPr="006C3C71">
        <w:rPr>
          <w:lang w:eastAsia="ko-KR" w:bidi="ar-SA"/>
        </w:rPr>
        <w:t xml:space="preserve">s where some voters face many more choices than </w:t>
      </w:r>
      <w:r w:rsidR="007C50A5" w:rsidRPr="006C3C71">
        <w:rPr>
          <w:lang w:eastAsia="ko-KR" w:bidi="ar-SA"/>
        </w:rPr>
        <w:t xml:space="preserve">do </w:t>
      </w:r>
      <w:r w:rsidRPr="006C3C71">
        <w:rPr>
          <w:lang w:eastAsia="ko-KR" w:bidi="ar-SA"/>
        </w:rPr>
        <w:t>others.</w:t>
      </w:r>
    </w:p>
    <w:p w14:paraId="64C52501" w14:textId="77777777" w:rsidR="00EB08C8" w:rsidRPr="006C3C71" w:rsidRDefault="00EB08C8" w:rsidP="00EB08C8">
      <w:pPr>
        <w:spacing w:line="288" w:lineRule="auto"/>
        <w:ind w:firstLine="360"/>
      </w:pPr>
    </w:p>
    <w:p w14:paraId="75F3AE45" w14:textId="0598F26B" w:rsidR="004C664D" w:rsidRDefault="004143FC" w:rsidP="00EB08C8">
      <w:pPr>
        <w:spacing w:line="288" w:lineRule="auto"/>
        <w:ind w:firstLine="720"/>
        <w:rPr>
          <w:color w:val="000000"/>
          <w:lang w:val="en-AU" w:eastAsia="ko-KR"/>
        </w:rPr>
      </w:pPr>
      <w:r>
        <w:rPr>
          <w:color w:val="000000"/>
          <w:lang w:val="en-AU" w:eastAsia="ko-KR"/>
        </w:rPr>
        <w:t xml:space="preserve">While the NZES is for national elections, some studies in </w:t>
      </w:r>
      <w:r w:rsidR="004629F4" w:rsidRPr="006C3C71">
        <w:rPr>
          <w:color w:val="000000"/>
          <w:lang w:val="en-AU" w:eastAsia="ko-KR"/>
        </w:rPr>
        <w:t xml:space="preserve">the literature </w:t>
      </w:r>
      <w:r>
        <w:rPr>
          <w:color w:val="000000"/>
          <w:lang w:val="en-AU" w:eastAsia="ko-KR"/>
        </w:rPr>
        <w:t xml:space="preserve">are for the relationship between </w:t>
      </w:r>
      <w:r w:rsidR="004629F4" w:rsidRPr="006C3C71">
        <w:rPr>
          <w:color w:val="000000"/>
          <w:lang w:val="en-AU" w:eastAsia="ko-KR"/>
        </w:rPr>
        <w:t xml:space="preserve">home ownership and voting in local elections so comment is needed on whether capitalization into house values and transactions costs that make owners less mobile </w:t>
      </w:r>
      <w:r>
        <w:rPr>
          <w:color w:val="000000"/>
          <w:lang w:val="en-AU" w:eastAsia="ko-KR"/>
        </w:rPr>
        <w:t>also applies</w:t>
      </w:r>
      <w:r w:rsidR="004629F4" w:rsidRPr="006C3C71">
        <w:rPr>
          <w:color w:val="000000"/>
          <w:lang w:val="en-AU" w:eastAsia="ko-KR"/>
        </w:rPr>
        <w:t xml:space="preserve"> to national elections. International mobility is very high in New Zealand, with </w:t>
      </w:r>
      <w:r>
        <w:rPr>
          <w:color w:val="000000"/>
          <w:lang w:val="en-AU" w:eastAsia="ko-KR"/>
        </w:rPr>
        <w:t xml:space="preserve">over </w:t>
      </w:r>
      <w:r w:rsidR="004629F4" w:rsidRPr="006C3C71">
        <w:rPr>
          <w:color w:val="000000"/>
          <w:lang w:val="en-AU" w:eastAsia="ko-KR"/>
        </w:rPr>
        <w:t xml:space="preserve">one quarter of </w:t>
      </w:r>
      <w:r w:rsidR="00254F4E" w:rsidRPr="006C3C71">
        <w:rPr>
          <w:color w:val="000000"/>
          <w:lang w:val="en-AU" w:eastAsia="ko-KR"/>
        </w:rPr>
        <w:t xml:space="preserve">residents </w:t>
      </w:r>
      <w:r>
        <w:rPr>
          <w:color w:val="000000"/>
          <w:lang w:val="en-AU" w:eastAsia="ko-KR"/>
        </w:rPr>
        <w:t>foreign-born.</w:t>
      </w:r>
      <w:r w:rsidR="004629F4" w:rsidRPr="006C3C71">
        <w:rPr>
          <w:color w:val="000000"/>
          <w:lang w:val="en-AU" w:eastAsia="ko-KR"/>
        </w:rPr>
        <w:t xml:space="preserve"> </w:t>
      </w:r>
      <w:r>
        <w:rPr>
          <w:color w:val="000000"/>
          <w:lang w:val="en-AU" w:eastAsia="ko-KR"/>
        </w:rPr>
        <w:t>O</w:t>
      </w:r>
      <w:r w:rsidR="004629F4" w:rsidRPr="006C3C71">
        <w:rPr>
          <w:color w:val="000000"/>
          <w:lang w:val="en-AU" w:eastAsia="ko-KR"/>
        </w:rPr>
        <w:t xml:space="preserve">n the other side of the ledger New Zealand, along with Ireland, </w:t>
      </w:r>
      <w:r w:rsidR="004629F4" w:rsidRPr="006C3C71">
        <w:t xml:space="preserve">has the highest rate of skilled emigration in the OECD, at almost one-quarter (Gibson and McKenzie 2011). A lot of the international mobility is </w:t>
      </w:r>
      <w:r w:rsidR="00254F4E" w:rsidRPr="006C3C71">
        <w:t xml:space="preserve">due to </w:t>
      </w:r>
      <w:r w:rsidR="004629F4" w:rsidRPr="006C3C71">
        <w:t xml:space="preserve">the fact that </w:t>
      </w:r>
      <w:r w:rsidR="004629F4" w:rsidRPr="006C3C71">
        <w:rPr>
          <w:lang w:val="en-NZ"/>
        </w:rPr>
        <w:t xml:space="preserve">New Zealand residents have </w:t>
      </w:r>
      <w:r w:rsidR="00254F4E" w:rsidRPr="006C3C71">
        <w:rPr>
          <w:lang w:val="en-NZ"/>
        </w:rPr>
        <w:t xml:space="preserve">free </w:t>
      </w:r>
      <w:r w:rsidR="004629F4" w:rsidRPr="006C3C71">
        <w:t>entry to Australia under the Trans-</w:t>
      </w:r>
      <w:r w:rsidR="00254F4E" w:rsidRPr="006C3C71">
        <w:t>Tasman Travel agreement, and this</w:t>
      </w:r>
      <w:r w:rsidR="004629F4" w:rsidRPr="006C3C71">
        <w:t xml:space="preserve"> access to an economy that is over five times larger sees New Zealand normally lose about one percent of its residents per year to Australia, which it then replaces with </w:t>
      </w:r>
      <w:r w:rsidR="00254F4E" w:rsidRPr="006C3C71">
        <w:t xml:space="preserve">new </w:t>
      </w:r>
      <w:r w:rsidR="004629F4" w:rsidRPr="006C3C71">
        <w:t>immigrants</w:t>
      </w:r>
      <w:r w:rsidR="00254F4E" w:rsidRPr="006C3C71">
        <w:t xml:space="preserve"> (who can vote after one year of residence)</w:t>
      </w:r>
      <w:r w:rsidR="004629F4" w:rsidRPr="006C3C71">
        <w:t xml:space="preserve">. In these circumstances the </w:t>
      </w:r>
      <w:r w:rsidR="004629F4" w:rsidRPr="006C3C71">
        <w:rPr>
          <w:color w:val="000000"/>
          <w:lang w:val="en-AU" w:eastAsia="ko-KR"/>
        </w:rPr>
        <w:t xml:space="preserve">capitalization argument </w:t>
      </w:r>
      <w:r w:rsidR="00254F4E" w:rsidRPr="006C3C71">
        <w:rPr>
          <w:color w:val="000000"/>
          <w:lang w:val="en-AU" w:eastAsia="ko-KR"/>
        </w:rPr>
        <w:t xml:space="preserve">also </w:t>
      </w:r>
      <w:r w:rsidR="004629F4" w:rsidRPr="006C3C71">
        <w:rPr>
          <w:color w:val="000000"/>
          <w:lang w:val="en-AU" w:eastAsia="ko-KR"/>
        </w:rPr>
        <w:t xml:space="preserve">may apply at the national level; good policies that make a country more attractive cause fewer people to emigrate and more to immigrate and this raises housing demand, giving an </w:t>
      </w:r>
      <w:r w:rsidR="00241F82" w:rsidRPr="006C3C71">
        <w:rPr>
          <w:color w:val="000000"/>
          <w:lang w:val="en-AU" w:eastAsia="ko-KR"/>
        </w:rPr>
        <w:t>incentive for home owners to b</w:t>
      </w:r>
      <w:r w:rsidR="004629F4" w:rsidRPr="006C3C71">
        <w:rPr>
          <w:color w:val="000000"/>
          <w:lang w:val="en-AU" w:eastAsia="ko-KR"/>
        </w:rPr>
        <w:t>e</w:t>
      </w:r>
      <w:r w:rsidR="00241F82" w:rsidRPr="006C3C71">
        <w:rPr>
          <w:color w:val="000000"/>
          <w:lang w:val="en-AU" w:eastAsia="ko-KR"/>
        </w:rPr>
        <w:t xml:space="preserve"> politically active</w:t>
      </w:r>
      <w:r w:rsidR="004629F4" w:rsidRPr="006C3C71">
        <w:rPr>
          <w:color w:val="000000"/>
          <w:lang w:val="en-AU" w:eastAsia="ko-KR"/>
        </w:rPr>
        <w:t>. It is also the case that our analysis of political party membership can inform the literature that considers home ownership and political participation since political parties are normally nationally based.</w:t>
      </w:r>
    </w:p>
    <w:p w14:paraId="23B66440" w14:textId="77777777" w:rsidR="00EB08C8" w:rsidRPr="00100518" w:rsidRDefault="00EB08C8" w:rsidP="00EB08C8">
      <w:pPr>
        <w:spacing w:line="288" w:lineRule="auto"/>
        <w:ind w:firstLine="720"/>
        <w:rPr>
          <w:color w:val="000000"/>
          <w:sz w:val="20"/>
          <w:szCs w:val="20"/>
          <w:lang w:val="en-AU" w:eastAsia="ko-KR"/>
        </w:rPr>
      </w:pPr>
    </w:p>
    <w:p w14:paraId="5A50795B" w14:textId="7C98488E" w:rsidR="004629F4" w:rsidRDefault="004629F4" w:rsidP="00EB08C8">
      <w:pPr>
        <w:spacing w:line="288" w:lineRule="auto"/>
        <w:ind w:firstLine="720"/>
        <w:rPr>
          <w:rFonts w:eastAsia="Times New Roman"/>
          <w:color w:val="000000"/>
          <w:lang w:val="en-AU" w:eastAsia="en-NZ"/>
        </w:rPr>
      </w:pPr>
      <w:r w:rsidRPr="006C3C71">
        <w:rPr>
          <w:color w:val="000000"/>
          <w:lang w:val="en-AU" w:eastAsia="ko-KR"/>
        </w:rPr>
        <w:t xml:space="preserve">Our results show </w:t>
      </w:r>
      <w:r w:rsidR="00591D14" w:rsidRPr="006C3C71">
        <w:rPr>
          <w:color w:val="000000"/>
          <w:lang w:val="en-AU" w:eastAsia="ko-KR"/>
        </w:rPr>
        <w:t>that</w:t>
      </w:r>
      <w:r w:rsidR="00241F82" w:rsidRPr="006C3C71">
        <w:rPr>
          <w:color w:val="000000"/>
          <w:lang w:val="en-AU" w:eastAsia="ko-KR"/>
        </w:rPr>
        <w:t>,</w:t>
      </w:r>
      <w:r w:rsidR="00591D14" w:rsidRPr="006C3C71">
        <w:rPr>
          <w:color w:val="000000"/>
          <w:lang w:val="en-AU" w:eastAsia="ko-KR"/>
        </w:rPr>
        <w:t xml:space="preserve"> </w:t>
      </w:r>
      <w:r w:rsidR="00591D14" w:rsidRPr="006C3C71">
        <w:rPr>
          <w:rFonts w:eastAsia="Times New Roman"/>
          <w:color w:val="000000"/>
          <w:lang w:val="en-AU" w:eastAsia="en-NZ"/>
        </w:rPr>
        <w:t>in the cross-section, voting is correlated with both personal and area-level home ownership rates. However, no causal relationships are found once we control for neighbourhood fixed effects or focus on the impact of changes in home ownership using individual</w:t>
      </w:r>
      <w:r w:rsidR="00BD00EE" w:rsidRPr="006C3C71">
        <w:rPr>
          <w:rFonts w:eastAsia="Times New Roman"/>
          <w:color w:val="000000"/>
          <w:lang w:val="en-AU" w:eastAsia="en-NZ"/>
        </w:rPr>
        <w:t xml:space="preserve"> fixed effects</w:t>
      </w:r>
      <w:r w:rsidR="00591D14" w:rsidRPr="006C3C71">
        <w:rPr>
          <w:rFonts w:eastAsia="Times New Roman"/>
          <w:color w:val="000000"/>
          <w:lang w:val="en-AU" w:eastAsia="en-NZ"/>
        </w:rPr>
        <w:t>. The potential bias due to unobservable factors that correlate with home ownership and voting is seen clearly by examining the type of political parties for whom individuals vote. There is a robust negative correlation between owning a home and voting for left-wing political parties</w:t>
      </w:r>
      <w:r w:rsidR="00254F4E" w:rsidRPr="006C3C71">
        <w:rPr>
          <w:rFonts w:eastAsia="Times New Roman"/>
          <w:color w:val="000000"/>
          <w:lang w:val="en-AU" w:eastAsia="en-NZ"/>
        </w:rPr>
        <w:t xml:space="preserve"> that </w:t>
      </w:r>
      <w:r w:rsidR="00031020" w:rsidRPr="006C3C71">
        <w:rPr>
          <w:rFonts w:eastAsia="Times New Roman"/>
          <w:color w:val="000000"/>
          <w:lang w:val="en-AU" w:eastAsia="en-NZ"/>
        </w:rPr>
        <w:t>persists even after</w:t>
      </w:r>
      <w:r w:rsidR="00591D14" w:rsidRPr="006C3C71">
        <w:rPr>
          <w:rFonts w:eastAsia="Times New Roman"/>
          <w:color w:val="000000"/>
          <w:lang w:val="en-AU" w:eastAsia="en-NZ"/>
        </w:rPr>
        <w:t xml:space="preserve"> conditioning on neighbourhood home ownership rates and </w:t>
      </w:r>
      <w:r w:rsidR="007C696D" w:rsidRPr="006C3C71">
        <w:rPr>
          <w:rFonts w:eastAsia="Times New Roman"/>
          <w:color w:val="000000"/>
          <w:lang w:val="en-AU" w:eastAsia="en-NZ"/>
        </w:rPr>
        <w:t xml:space="preserve">on </w:t>
      </w:r>
      <w:r w:rsidR="00591D14" w:rsidRPr="006C3C71">
        <w:rPr>
          <w:rFonts w:eastAsia="Times New Roman"/>
          <w:color w:val="000000"/>
          <w:lang w:val="en-AU" w:eastAsia="en-NZ"/>
        </w:rPr>
        <w:t xml:space="preserve">neighbourhood fixed effects. But once the longitudinal nature of the data </w:t>
      </w:r>
      <w:proofErr w:type="gramStart"/>
      <w:r w:rsidR="00591D14" w:rsidRPr="006C3C71">
        <w:rPr>
          <w:rFonts w:eastAsia="Times New Roman"/>
          <w:color w:val="000000"/>
          <w:lang w:val="en-AU" w:eastAsia="en-NZ"/>
        </w:rPr>
        <w:t>are</w:t>
      </w:r>
      <w:proofErr w:type="gramEnd"/>
      <w:r w:rsidR="00591D14" w:rsidRPr="006C3C71">
        <w:rPr>
          <w:rFonts w:eastAsia="Times New Roman"/>
          <w:color w:val="000000"/>
          <w:lang w:val="en-AU" w:eastAsia="en-NZ"/>
        </w:rPr>
        <w:t xml:space="preserve"> exploited </w:t>
      </w:r>
      <w:r w:rsidR="004143FC">
        <w:rPr>
          <w:rFonts w:eastAsia="Times New Roman"/>
          <w:color w:val="000000"/>
          <w:lang w:val="en-AU" w:eastAsia="en-NZ"/>
        </w:rPr>
        <w:t>by using individual fixed effects</w:t>
      </w:r>
      <w:r w:rsidR="00591D14" w:rsidRPr="006C3C71">
        <w:rPr>
          <w:rFonts w:eastAsia="Times New Roman"/>
          <w:color w:val="000000"/>
          <w:lang w:val="en-AU" w:eastAsia="en-NZ"/>
        </w:rPr>
        <w:t xml:space="preserve">, this significant negative correlation disappears. Evidently, the unobserved factors that </w:t>
      </w:r>
      <w:r w:rsidR="00241F82" w:rsidRPr="006C3C71">
        <w:rPr>
          <w:rFonts w:eastAsia="Times New Roman"/>
          <w:color w:val="000000"/>
          <w:lang w:val="en-AU" w:eastAsia="en-NZ"/>
        </w:rPr>
        <w:t xml:space="preserve">predispose </w:t>
      </w:r>
      <w:r w:rsidR="00591D14" w:rsidRPr="006C3C71">
        <w:rPr>
          <w:rFonts w:eastAsia="Times New Roman"/>
          <w:color w:val="000000"/>
          <w:lang w:val="en-AU" w:eastAsia="en-NZ"/>
        </w:rPr>
        <w:t>people to be</w:t>
      </w:r>
      <w:r w:rsidR="00241F82" w:rsidRPr="006C3C71">
        <w:rPr>
          <w:rFonts w:eastAsia="Times New Roman"/>
          <w:color w:val="000000"/>
          <w:lang w:val="en-AU" w:eastAsia="en-NZ"/>
        </w:rPr>
        <w:t>ing</w:t>
      </w:r>
      <w:r w:rsidR="00591D14" w:rsidRPr="006C3C71">
        <w:rPr>
          <w:rFonts w:eastAsia="Times New Roman"/>
          <w:color w:val="000000"/>
          <w:lang w:val="en-AU" w:eastAsia="en-NZ"/>
        </w:rPr>
        <w:t xml:space="preserve"> a home owner </w:t>
      </w:r>
      <w:r w:rsidR="00241F82" w:rsidRPr="006C3C71">
        <w:rPr>
          <w:rFonts w:eastAsia="Times New Roman"/>
          <w:color w:val="000000"/>
          <w:lang w:val="en-AU" w:eastAsia="en-NZ"/>
        </w:rPr>
        <w:t xml:space="preserve">also </w:t>
      </w:r>
      <w:r w:rsidR="00591D14" w:rsidRPr="006C3C71">
        <w:rPr>
          <w:rFonts w:eastAsia="Times New Roman"/>
          <w:color w:val="000000"/>
          <w:lang w:val="en-AU" w:eastAsia="en-NZ"/>
        </w:rPr>
        <w:t>make them less likely to vote for left-wing political parties. Once these unobserved factors are controlled for there is no causal effect of home ownership on voting</w:t>
      </w:r>
      <w:r w:rsidR="007C696D" w:rsidRPr="006C3C71">
        <w:rPr>
          <w:rFonts w:eastAsia="Times New Roman"/>
          <w:color w:val="000000"/>
          <w:lang w:val="en-AU" w:eastAsia="en-NZ"/>
        </w:rPr>
        <w:t xml:space="preserve"> patterns</w:t>
      </w:r>
      <w:r w:rsidR="00591D14" w:rsidRPr="006C3C71">
        <w:rPr>
          <w:rFonts w:eastAsia="Times New Roman"/>
          <w:color w:val="000000"/>
          <w:lang w:val="en-AU" w:eastAsia="en-NZ"/>
        </w:rPr>
        <w:t>.</w:t>
      </w:r>
    </w:p>
    <w:p w14:paraId="79246ED0" w14:textId="77777777" w:rsidR="00EB08C8" w:rsidRPr="00100518" w:rsidRDefault="00EB08C8" w:rsidP="00EB08C8">
      <w:pPr>
        <w:spacing w:line="288" w:lineRule="auto"/>
        <w:ind w:firstLine="720"/>
        <w:rPr>
          <w:sz w:val="20"/>
          <w:szCs w:val="20"/>
        </w:rPr>
      </w:pPr>
    </w:p>
    <w:p w14:paraId="15C3A68B" w14:textId="7C977A56" w:rsidR="00236072" w:rsidRDefault="00DA36C7" w:rsidP="00C5005B">
      <w:pPr>
        <w:spacing w:line="288" w:lineRule="auto"/>
        <w:ind w:firstLine="567"/>
      </w:pPr>
      <w:r w:rsidRPr="006C3C71">
        <w:t xml:space="preserve">The </w:t>
      </w:r>
      <w:r w:rsidR="0086797D" w:rsidRPr="006C3C71">
        <w:t xml:space="preserve">remainder of the paper is structured as follows: Section 2 provides </w:t>
      </w:r>
      <w:r w:rsidR="006D6E3E" w:rsidRPr="006C3C71">
        <w:t xml:space="preserve">a brief </w:t>
      </w:r>
      <w:r w:rsidR="00591D14" w:rsidRPr="006C3C71">
        <w:t xml:space="preserve">review of </w:t>
      </w:r>
      <w:r w:rsidR="006D6E3E" w:rsidRPr="006C3C71">
        <w:t>previous literature</w:t>
      </w:r>
      <w:r w:rsidR="0086797D" w:rsidRPr="006C3C71">
        <w:t xml:space="preserve">; Section 3 discusses the </w:t>
      </w:r>
      <w:r w:rsidR="006D6E3E" w:rsidRPr="006C3C71">
        <w:t xml:space="preserve">data and </w:t>
      </w:r>
      <w:r w:rsidR="0086797D" w:rsidRPr="006C3C71">
        <w:t>empirical methods; Section 4 provides the results, and Section 5 concludes.</w:t>
      </w:r>
    </w:p>
    <w:p w14:paraId="5A3D3B4A" w14:textId="77777777" w:rsidR="00EB08C8" w:rsidRPr="006C3C71" w:rsidRDefault="00EB08C8" w:rsidP="00EB08C8">
      <w:pPr>
        <w:spacing w:line="288" w:lineRule="auto"/>
        <w:ind w:firstLine="720"/>
      </w:pPr>
    </w:p>
    <w:p w14:paraId="7DD52678" w14:textId="6914D76B" w:rsidR="00F40C99" w:rsidRPr="006C3C71" w:rsidRDefault="005E1AF8" w:rsidP="00EB08C8">
      <w:pPr>
        <w:spacing w:line="288" w:lineRule="auto"/>
        <w:jc w:val="left"/>
        <w:rPr>
          <w:b/>
          <w:lang w:bidi="ar-SA"/>
        </w:rPr>
      </w:pPr>
      <w:r w:rsidRPr="006C3C71">
        <w:rPr>
          <w:b/>
          <w:lang w:bidi="ar-SA"/>
        </w:rPr>
        <w:t>2</w:t>
      </w:r>
      <w:r w:rsidR="00F40C99" w:rsidRPr="006C3C71">
        <w:rPr>
          <w:b/>
          <w:lang w:bidi="ar-SA"/>
        </w:rPr>
        <w:t xml:space="preserve">. </w:t>
      </w:r>
      <w:r w:rsidR="00FA4CF8" w:rsidRPr="006C3C71">
        <w:rPr>
          <w:b/>
          <w:lang w:bidi="ar-SA"/>
        </w:rPr>
        <w:t>P</w:t>
      </w:r>
      <w:r w:rsidR="00C5005B">
        <w:rPr>
          <w:b/>
          <w:lang w:bidi="ar-SA"/>
        </w:rPr>
        <w:t>revious Literature</w:t>
      </w:r>
    </w:p>
    <w:p w14:paraId="3B6F5A45" w14:textId="77777777" w:rsidR="00C5005B" w:rsidRPr="00C5005B" w:rsidRDefault="00C5005B" w:rsidP="00EB08C8">
      <w:pPr>
        <w:spacing w:line="288" w:lineRule="auto"/>
        <w:rPr>
          <w:rFonts w:eastAsia="Calibri"/>
          <w:color w:val="000000"/>
          <w:sz w:val="12"/>
          <w:szCs w:val="12"/>
        </w:rPr>
      </w:pPr>
    </w:p>
    <w:p w14:paraId="7531B9FC" w14:textId="0D208863" w:rsidR="00FA4CF8" w:rsidRDefault="00F40C99" w:rsidP="00EB08C8">
      <w:pPr>
        <w:spacing w:line="288" w:lineRule="auto"/>
        <w:rPr>
          <w:rFonts w:eastAsia="Calibri"/>
          <w:lang w:val="en-NZ" w:bidi="ar-SA"/>
        </w:rPr>
      </w:pPr>
      <w:r w:rsidRPr="006C3C71">
        <w:rPr>
          <w:rFonts w:eastAsia="Calibri"/>
          <w:color w:val="000000"/>
        </w:rPr>
        <w:t xml:space="preserve">The </w:t>
      </w:r>
      <w:r w:rsidR="00B52D93" w:rsidRPr="006C3C71">
        <w:rPr>
          <w:rFonts w:eastAsia="Calibri"/>
          <w:color w:val="000000"/>
        </w:rPr>
        <w:t xml:space="preserve">basic intuition for the hypothesis about externalities from home ownership is well known but there are some important assumptions that are rarely discussed </w:t>
      </w:r>
      <w:r w:rsidR="008E5F7E" w:rsidRPr="006C3C71">
        <w:rPr>
          <w:rFonts w:eastAsia="Calibri"/>
          <w:color w:val="000000"/>
        </w:rPr>
        <w:t xml:space="preserve">and </w:t>
      </w:r>
      <w:r w:rsidR="00B52D93" w:rsidRPr="006C3C71">
        <w:rPr>
          <w:rFonts w:eastAsia="Calibri"/>
          <w:color w:val="000000"/>
        </w:rPr>
        <w:t xml:space="preserve">that may limit the applicability of the hypothesis. </w:t>
      </w:r>
      <w:r w:rsidR="00B52D93" w:rsidRPr="006C3C71">
        <w:rPr>
          <w:rFonts w:eastAsia="Calibri"/>
          <w:lang w:val="en-NZ" w:bidi="ar-SA"/>
        </w:rPr>
        <w:t xml:space="preserve">The usual story is that unpaid civic participation improves the quality of community life and this improved quality is reflected in increased property values. </w:t>
      </w:r>
      <w:r w:rsidR="00B52D93" w:rsidRPr="006C3C71">
        <w:rPr>
          <w:rFonts w:eastAsia="Calibri"/>
          <w:lang w:val="en-NZ" w:bidi="ar-SA"/>
        </w:rPr>
        <w:lastRenderedPageBreak/>
        <w:t xml:space="preserve">This capitalization effect means that the positive externalities from civic participation are most likely to be found amongst home owners and in </w:t>
      </w:r>
      <w:proofErr w:type="spellStart"/>
      <w:r w:rsidR="00B52D93" w:rsidRPr="006C3C71">
        <w:rPr>
          <w:rFonts w:eastAsia="Calibri"/>
          <w:lang w:val="en-NZ" w:bidi="ar-SA"/>
        </w:rPr>
        <w:t>neighborhoods</w:t>
      </w:r>
      <w:proofErr w:type="spellEnd"/>
      <w:r w:rsidR="00B52D93" w:rsidRPr="006C3C71">
        <w:rPr>
          <w:rFonts w:eastAsia="Calibri"/>
          <w:lang w:val="en-NZ" w:bidi="ar-SA"/>
        </w:rPr>
        <w:t xml:space="preserve"> with a high rate of home ownership. </w:t>
      </w:r>
      <w:r w:rsidR="000A6D86" w:rsidRPr="006C3C71">
        <w:rPr>
          <w:rFonts w:eastAsia="Calibri"/>
          <w:lang w:val="en-NZ" w:bidi="ar-SA"/>
        </w:rPr>
        <w:t>In contrast, for renters</w:t>
      </w:r>
      <w:r w:rsidR="00B52D93" w:rsidRPr="006C3C71">
        <w:rPr>
          <w:rFonts w:eastAsia="Calibri"/>
          <w:lang w:val="en-NZ" w:bidi="ar-SA"/>
        </w:rPr>
        <w:t xml:space="preserve"> the improved community quality will be reflected in higher rents</w:t>
      </w:r>
      <w:r w:rsidR="006F2484" w:rsidRPr="006C3C71">
        <w:rPr>
          <w:rFonts w:eastAsia="Calibri"/>
          <w:lang w:val="en-NZ" w:bidi="ar-SA"/>
        </w:rPr>
        <w:t xml:space="preserve"> (unless there is rent control) so they receive no</w:t>
      </w:r>
      <w:r w:rsidR="000B219A" w:rsidRPr="006C3C71">
        <w:rPr>
          <w:rFonts w:eastAsia="Calibri"/>
          <w:lang w:val="en-NZ" w:bidi="ar-SA"/>
        </w:rPr>
        <w:t xml:space="preserve"> net benefit</w:t>
      </w:r>
      <w:r w:rsidR="000A6D86" w:rsidRPr="006C3C71">
        <w:rPr>
          <w:rFonts w:eastAsia="Calibri"/>
          <w:lang w:val="en-NZ" w:bidi="ar-SA"/>
        </w:rPr>
        <w:t>,</w:t>
      </w:r>
      <w:r w:rsidR="006F2484" w:rsidRPr="006C3C71">
        <w:rPr>
          <w:rFonts w:eastAsia="Calibri"/>
          <w:lang w:val="en-NZ" w:bidi="ar-SA"/>
        </w:rPr>
        <w:t xml:space="preserve"> </w:t>
      </w:r>
      <w:r w:rsidR="000A6D86" w:rsidRPr="006C3C71">
        <w:rPr>
          <w:rFonts w:eastAsia="Calibri"/>
          <w:lang w:val="en-NZ" w:bidi="ar-SA"/>
        </w:rPr>
        <w:t xml:space="preserve">while </w:t>
      </w:r>
      <w:r w:rsidR="006F2484" w:rsidRPr="006C3C71">
        <w:rPr>
          <w:rFonts w:eastAsia="Calibri"/>
          <w:lang w:val="en-NZ" w:bidi="ar-SA"/>
        </w:rPr>
        <w:t xml:space="preserve">owners </w:t>
      </w:r>
      <w:r w:rsidR="00100D0F" w:rsidRPr="006C3C71">
        <w:rPr>
          <w:rFonts w:eastAsia="Calibri"/>
          <w:lang w:val="en-NZ" w:bidi="ar-SA"/>
        </w:rPr>
        <w:t xml:space="preserve">get </w:t>
      </w:r>
      <w:r w:rsidR="006F2484" w:rsidRPr="006C3C71">
        <w:rPr>
          <w:rFonts w:eastAsia="Calibri"/>
          <w:lang w:val="en-NZ" w:bidi="ar-SA"/>
        </w:rPr>
        <w:t xml:space="preserve">an increased service flow </w:t>
      </w:r>
      <w:r w:rsidR="008E5F7E" w:rsidRPr="006C3C71">
        <w:rPr>
          <w:rFonts w:eastAsia="Calibri"/>
          <w:lang w:val="en-NZ" w:bidi="ar-SA"/>
        </w:rPr>
        <w:t xml:space="preserve">component to </w:t>
      </w:r>
      <w:r w:rsidR="006F2484" w:rsidRPr="006C3C71">
        <w:rPr>
          <w:rFonts w:eastAsia="Calibri"/>
          <w:lang w:val="en-NZ" w:bidi="ar-SA"/>
        </w:rPr>
        <w:t xml:space="preserve">their imputed rents and </w:t>
      </w:r>
      <w:r w:rsidR="008E5F7E" w:rsidRPr="006C3C71">
        <w:rPr>
          <w:rFonts w:eastAsia="Calibri"/>
          <w:lang w:val="en-NZ" w:bidi="ar-SA"/>
        </w:rPr>
        <w:t xml:space="preserve">also </w:t>
      </w:r>
      <w:r w:rsidR="006F2484" w:rsidRPr="006C3C71">
        <w:rPr>
          <w:rFonts w:eastAsia="Calibri"/>
          <w:lang w:val="en-NZ" w:bidi="ar-SA"/>
        </w:rPr>
        <w:t xml:space="preserve">a windfall gain when they sell. </w:t>
      </w:r>
      <w:r w:rsidR="00B52D93" w:rsidRPr="006C3C71">
        <w:rPr>
          <w:rFonts w:eastAsia="Calibri"/>
          <w:lang w:val="en-NZ" w:bidi="ar-SA"/>
        </w:rPr>
        <w:t xml:space="preserve">Furthermore, since home owners are less easily able to move than are renters, given </w:t>
      </w:r>
      <w:r w:rsidR="006F2484" w:rsidRPr="006C3C71">
        <w:rPr>
          <w:rFonts w:eastAsia="Calibri"/>
          <w:lang w:val="en-NZ" w:bidi="ar-SA"/>
        </w:rPr>
        <w:t xml:space="preserve">that they face </w:t>
      </w:r>
      <w:r w:rsidR="00B52D93" w:rsidRPr="006C3C71">
        <w:rPr>
          <w:rFonts w:eastAsia="Calibri"/>
          <w:lang w:val="en-NZ" w:bidi="ar-SA"/>
        </w:rPr>
        <w:t xml:space="preserve">greater transactions </w:t>
      </w:r>
      <w:r w:rsidR="008E5F7E" w:rsidRPr="006C3C71">
        <w:rPr>
          <w:rFonts w:eastAsia="Calibri"/>
          <w:lang w:val="en-NZ" w:bidi="ar-SA"/>
        </w:rPr>
        <w:t xml:space="preserve">costs from </w:t>
      </w:r>
      <w:r w:rsidR="006F2484" w:rsidRPr="006C3C71">
        <w:rPr>
          <w:rFonts w:eastAsia="Calibri"/>
          <w:lang w:val="en-NZ" w:bidi="ar-SA"/>
        </w:rPr>
        <w:t xml:space="preserve">selling a property, owners will </w:t>
      </w:r>
      <w:r w:rsidR="00B52D93" w:rsidRPr="006C3C71">
        <w:rPr>
          <w:rFonts w:eastAsia="Calibri"/>
          <w:lang w:val="en-NZ" w:bidi="ar-SA"/>
        </w:rPr>
        <w:t xml:space="preserve">have a longer expected tenure in a given location, and this longer time horizon increases the present value of the expected stream of neighbourhood benefits (DiPasquale and </w:t>
      </w:r>
      <w:proofErr w:type="spellStart"/>
      <w:r w:rsidR="00B52D93" w:rsidRPr="006C3C71">
        <w:rPr>
          <w:rFonts w:eastAsia="Calibri"/>
          <w:lang w:val="en-NZ" w:bidi="ar-SA"/>
        </w:rPr>
        <w:t>Glaeser</w:t>
      </w:r>
      <w:proofErr w:type="spellEnd"/>
      <w:r w:rsidR="00B52D93" w:rsidRPr="006C3C71">
        <w:rPr>
          <w:rFonts w:eastAsia="Calibri"/>
          <w:lang w:val="en-NZ" w:bidi="ar-SA"/>
        </w:rPr>
        <w:t xml:space="preserve"> 1999).</w:t>
      </w:r>
      <w:r w:rsidR="00B52D93" w:rsidRPr="006C3C71">
        <w:rPr>
          <w:rFonts w:eastAsia="Calibri"/>
          <w:vertAlign w:val="superscript"/>
          <w:lang w:val="en-NZ" w:bidi="ar-SA"/>
        </w:rPr>
        <w:footnoteReference w:id="5"/>
      </w:r>
    </w:p>
    <w:p w14:paraId="11569FFA" w14:textId="77777777" w:rsidR="00EB08C8" w:rsidRPr="006C3C71" w:rsidRDefault="00EB08C8" w:rsidP="00EB08C8">
      <w:pPr>
        <w:spacing w:line="288" w:lineRule="auto"/>
        <w:ind w:firstLine="720"/>
      </w:pPr>
    </w:p>
    <w:p w14:paraId="377DBECE" w14:textId="2EC7CAA2" w:rsidR="00232482" w:rsidRDefault="000A6D86" w:rsidP="00EB08C8">
      <w:pPr>
        <w:spacing w:line="288" w:lineRule="auto"/>
        <w:ind w:firstLine="720"/>
      </w:pPr>
      <w:r w:rsidRPr="006C3C71">
        <w:t xml:space="preserve">Yet </w:t>
      </w:r>
      <w:r w:rsidR="00832433" w:rsidRPr="006C3C71">
        <w:t xml:space="preserve">hidden in the background in this story are assumptions about the supply conditions in the housing market which may make the relationship between home ownership and civic participation less widespread. </w:t>
      </w:r>
      <w:proofErr w:type="spellStart"/>
      <w:r w:rsidR="00832433" w:rsidRPr="006C3C71">
        <w:t>Hilber</w:t>
      </w:r>
      <w:proofErr w:type="spellEnd"/>
      <w:r w:rsidR="00832433" w:rsidRPr="006C3C71">
        <w:t xml:space="preserve"> (2010) shows how the elasticity of new housing supply affects the likelihood that people will make social capital investments. In a built-up area with little developable land for new housing, the incumbents deciding whether to invest in social capital are largely protected from inflows of newcomers who could dilute </w:t>
      </w:r>
      <w:r w:rsidR="000B219A" w:rsidRPr="006C3C71">
        <w:t>(due</w:t>
      </w:r>
      <w:r w:rsidR="00100518">
        <w:t>, for example,</w:t>
      </w:r>
      <w:r w:rsidR="000B219A" w:rsidRPr="006C3C71">
        <w:t xml:space="preserve"> to congestion effects) </w:t>
      </w:r>
      <w:r w:rsidR="00832433" w:rsidRPr="006C3C71">
        <w:t>the net benefit from that social capital. In contrast, in areas with elastic housing supply the rising</w:t>
      </w:r>
      <w:r w:rsidR="004143FC">
        <w:t xml:space="preserve"> attractiveness of an area that has</w:t>
      </w:r>
      <w:r w:rsidR="00832433" w:rsidRPr="006C3C71">
        <w:t xml:space="preserve"> civic-minded residents </w:t>
      </w:r>
      <w:r w:rsidR="00241F82" w:rsidRPr="006C3C71">
        <w:t xml:space="preserve">who </w:t>
      </w:r>
      <w:r w:rsidR="00832433" w:rsidRPr="006C3C71">
        <w:t xml:space="preserve">are investing in </w:t>
      </w:r>
      <w:r w:rsidR="004143FC">
        <w:t xml:space="preserve">local </w:t>
      </w:r>
      <w:r w:rsidR="00832433" w:rsidRPr="006C3C71">
        <w:t xml:space="preserve">social capital will give landowners an incentive to develop new housing. The new residents </w:t>
      </w:r>
      <w:r w:rsidR="008E5F7E" w:rsidRPr="006C3C71">
        <w:t xml:space="preserve">who come to live in this new housing </w:t>
      </w:r>
      <w:r w:rsidR="00832433" w:rsidRPr="006C3C71">
        <w:t>may dilute the benefits of the social capital</w:t>
      </w:r>
      <w:r w:rsidR="00362C92" w:rsidRPr="006C3C71">
        <w:t>, while</w:t>
      </w:r>
      <w:r w:rsidR="00832433" w:rsidRPr="006C3C71">
        <w:t xml:space="preserve"> the new </w:t>
      </w:r>
      <w:r w:rsidR="008E5F7E" w:rsidRPr="006C3C71">
        <w:t xml:space="preserve">housing </w:t>
      </w:r>
      <w:r w:rsidR="00832433" w:rsidRPr="006C3C71">
        <w:t xml:space="preserve">supply will </w:t>
      </w:r>
      <w:r w:rsidR="00362C92" w:rsidRPr="006C3C71">
        <w:t xml:space="preserve">limit any </w:t>
      </w:r>
      <w:r w:rsidR="00832433" w:rsidRPr="006C3C71">
        <w:t>rise in local house price</w:t>
      </w:r>
      <w:r w:rsidR="008E5F7E" w:rsidRPr="006C3C71">
        <w:t>s</w:t>
      </w:r>
      <w:r w:rsidR="00832433" w:rsidRPr="006C3C71">
        <w:t>. In such a setting n</w:t>
      </w:r>
      <w:r w:rsidR="00241F82" w:rsidRPr="006C3C71">
        <w:t>obody has an incentive to make much</w:t>
      </w:r>
      <w:r w:rsidR="00832433" w:rsidRPr="006C3C71">
        <w:t xml:space="preserve"> investment in neighborhood specific s</w:t>
      </w:r>
      <w:r w:rsidR="008E5F7E" w:rsidRPr="006C3C71">
        <w:t xml:space="preserve">ocial capital in the first </w:t>
      </w:r>
      <w:r w:rsidR="00241F82" w:rsidRPr="006C3C71">
        <w:t xml:space="preserve">place </w:t>
      </w:r>
      <w:r w:rsidR="008E5F7E" w:rsidRPr="006C3C71">
        <w:t xml:space="preserve">and so the hypothesized link </w:t>
      </w:r>
      <w:r w:rsidR="00362C92" w:rsidRPr="006C3C71">
        <w:t xml:space="preserve">between ownership and social capital </w:t>
      </w:r>
      <w:r w:rsidR="008E5F7E" w:rsidRPr="006C3C71">
        <w:t>will break down</w:t>
      </w:r>
      <w:r w:rsidR="00832433" w:rsidRPr="006C3C71">
        <w:t xml:space="preserve">. To test this proposition, </w:t>
      </w:r>
      <w:proofErr w:type="spellStart"/>
      <w:r w:rsidR="00832433" w:rsidRPr="006C3C71">
        <w:t>Hilber</w:t>
      </w:r>
      <w:proofErr w:type="spellEnd"/>
      <w:r w:rsidR="00832433" w:rsidRPr="006C3C71">
        <w:t xml:space="preserve"> (2010) uses U.S. community survey data on social capital, which is measured with proxies such as the number of social interactions with immediate neighbors, participation in neighborhood associations, and participation in service and fraternal organizations. He finds that the positive link between home ownership and the decisions of individuals to invest in this type of social capital investment largely occurs in more built-up neighborhoods </w:t>
      </w:r>
      <w:r w:rsidR="00031020" w:rsidRPr="006C3C71">
        <w:t xml:space="preserve">that will </w:t>
      </w:r>
      <w:r w:rsidR="00241F82" w:rsidRPr="006C3C71">
        <w:t xml:space="preserve">be where there is </w:t>
      </w:r>
      <w:r w:rsidR="00832433" w:rsidRPr="006C3C71">
        <w:t>more inelastic supply of new housing.</w:t>
      </w:r>
      <w:r w:rsidR="00B94473" w:rsidRPr="006C3C71">
        <w:rPr>
          <w:rFonts w:eastAsia="MS Mincho"/>
          <w:vertAlign w:val="superscript"/>
          <w:lang w:val="en-NZ"/>
        </w:rPr>
        <w:footnoteReference w:id="6"/>
      </w:r>
      <w:r w:rsidR="00B94473" w:rsidRPr="006C3C71">
        <w:rPr>
          <w:rFonts w:eastAsia="MS Mincho"/>
          <w:lang w:val="en-NZ"/>
        </w:rPr>
        <w:t xml:space="preserve"> </w:t>
      </w:r>
      <w:r w:rsidR="008C14B3" w:rsidRPr="006C3C71">
        <w:t xml:space="preserve"> </w:t>
      </w:r>
    </w:p>
    <w:p w14:paraId="72FB1528" w14:textId="77777777" w:rsidR="00EB08C8" w:rsidRPr="006C3C71" w:rsidRDefault="00EB08C8" w:rsidP="00EB08C8">
      <w:pPr>
        <w:spacing w:line="288" w:lineRule="auto"/>
        <w:ind w:firstLine="720"/>
      </w:pPr>
    </w:p>
    <w:p w14:paraId="2F41972A" w14:textId="05E06887" w:rsidR="002B606D" w:rsidRDefault="00362C92" w:rsidP="00F14A84">
      <w:pPr>
        <w:spacing w:line="288" w:lineRule="auto"/>
        <w:ind w:firstLine="567"/>
      </w:pPr>
      <w:r w:rsidRPr="006C3C71">
        <w:t>In addition to the need for inelastic supply, another caveat about the externalities from home ownership is that</w:t>
      </w:r>
      <w:r w:rsidR="008006DD" w:rsidRPr="006C3C71">
        <w:t xml:space="preserve"> even if</w:t>
      </w:r>
      <w:r w:rsidRPr="006C3C71">
        <w:t xml:space="preserve"> these </w:t>
      </w:r>
      <w:r w:rsidR="008006DD" w:rsidRPr="006C3C71">
        <w:t xml:space="preserve">are statistically significant they </w:t>
      </w:r>
      <w:r w:rsidRPr="006C3C71">
        <w:t xml:space="preserve">may not be substantively important at the home ownership rates that are typically observed. Evidence </w:t>
      </w:r>
      <w:r w:rsidR="008006DD" w:rsidRPr="006C3C71">
        <w:t xml:space="preserve">for this claim comes from </w:t>
      </w:r>
      <w:proofErr w:type="spellStart"/>
      <w:r w:rsidRPr="006C3C71">
        <w:t>Brounen</w:t>
      </w:r>
      <w:proofErr w:type="spellEnd"/>
      <w:r w:rsidRPr="006C3C71">
        <w:t xml:space="preserve"> </w:t>
      </w:r>
      <w:r w:rsidR="00E03CEA" w:rsidRPr="00E03CEA">
        <w:rPr>
          <w:i/>
        </w:rPr>
        <w:t>et al.</w:t>
      </w:r>
      <w:r w:rsidRPr="006C3C71">
        <w:t xml:space="preserve"> (2012) who find that a 10 percent increase in home ownership rates </w:t>
      </w:r>
      <w:r w:rsidR="008006DD" w:rsidRPr="006C3C71">
        <w:lastRenderedPageBreak/>
        <w:t xml:space="preserve">would raise their measure of externalities (neighborhood </w:t>
      </w:r>
      <w:r w:rsidRPr="006C3C71">
        <w:t>safety</w:t>
      </w:r>
      <w:r w:rsidR="008006DD" w:rsidRPr="006C3C71">
        <w:t>)</w:t>
      </w:r>
      <w:r w:rsidRPr="006C3C71">
        <w:t xml:space="preserve"> by just 0.6 percent in </w:t>
      </w:r>
      <w:r w:rsidR="008006DD" w:rsidRPr="006C3C71">
        <w:t>a city (</w:t>
      </w:r>
      <w:r w:rsidRPr="006C3C71">
        <w:t>Rotterdam</w:t>
      </w:r>
      <w:r w:rsidR="008006DD" w:rsidRPr="006C3C71">
        <w:t xml:space="preserve">) that has </w:t>
      </w:r>
      <w:r w:rsidRPr="006C3C71">
        <w:t xml:space="preserve">low </w:t>
      </w:r>
      <w:r w:rsidR="008006DD" w:rsidRPr="006C3C71">
        <w:t xml:space="preserve">home </w:t>
      </w:r>
      <w:r w:rsidRPr="006C3C71">
        <w:t>ownership rates of around 30 percent. Moreover, the external effects of higher ownership rates become even smaller once the ownership rate reaches levels of around 55 percent</w:t>
      </w:r>
      <w:r w:rsidR="008006DD" w:rsidRPr="006C3C71">
        <w:t>,</w:t>
      </w:r>
      <w:r w:rsidRPr="006C3C71">
        <w:t xml:space="preserve"> which </w:t>
      </w:r>
      <w:r w:rsidR="008006DD" w:rsidRPr="006C3C71">
        <w:t>are</w:t>
      </w:r>
      <w:r w:rsidRPr="006C3C71">
        <w:t xml:space="preserve"> below the level observed in many English-speaking countries.</w:t>
      </w:r>
      <w:r w:rsidR="008C14B3" w:rsidRPr="006C3C71">
        <w:t xml:space="preserve"> </w:t>
      </w:r>
    </w:p>
    <w:p w14:paraId="296D1D27" w14:textId="77777777" w:rsidR="00EB08C8" w:rsidRPr="006C3C71" w:rsidRDefault="00EB08C8" w:rsidP="00EB08C8">
      <w:pPr>
        <w:spacing w:line="288" w:lineRule="auto"/>
        <w:ind w:firstLine="720"/>
      </w:pPr>
    </w:p>
    <w:p w14:paraId="43125331" w14:textId="640D5F5D" w:rsidR="00EC26A0" w:rsidRPr="00C5005B" w:rsidRDefault="00FA4CF8" w:rsidP="00C5005B">
      <w:pPr>
        <w:tabs>
          <w:tab w:val="left" w:pos="567"/>
        </w:tabs>
        <w:spacing w:line="288" w:lineRule="auto"/>
        <w:rPr>
          <w:b/>
          <w:iCs/>
          <w:lang w:bidi="ar-SA"/>
        </w:rPr>
      </w:pPr>
      <w:r w:rsidRPr="00C5005B">
        <w:rPr>
          <w:b/>
          <w:iCs/>
          <w:lang w:bidi="ar-SA"/>
        </w:rPr>
        <w:t>2.1</w:t>
      </w:r>
      <w:r w:rsidRPr="00C5005B">
        <w:rPr>
          <w:b/>
          <w:iCs/>
          <w:lang w:bidi="ar-SA"/>
        </w:rPr>
        <w:tab/>
        <w:t>Omitted Variables Bias</w:t>
      </w:r>
    </w:p>
    <w:p w14:paraId="3CA4776B" w14:textId="77777777" w:rsidR="00C5005B" w:rsidRPr="00C5005B" w:rsidRDefault="00C5005B" w:rsidP="00EB08C8">
      <w:pPr>
        <w:spacing w:line="288" w:lineRule="auto"/>
        <w:rPr>
          <w:sz w:val="6"/>
          <w:szCs w:val="6"/>
          <w:lang w:bidi="ar-SA"/>
        </w:rPr>
      </w:pPr>
    </w:p>
    <w:p w14:paraId="6F84F1A4" w14:textId="17D40A86" w:rsidR="00031020" w:rsidRDefault="0038786F" w:rsidP="00EB08C8">
      <w:pPr>
        <w:spacing w:line="288" w:lineRule="auto"/>
        <w:rPr>
          <w:rFonts w:eastAsia="MS Mincho"/>
          <w:lang w:val="en-NZ"/>
        </w:rPr>
      </w:pPr>
      <w:r w:rsidRPr="006C3C71">
        <w:rPr>
          <w:lang w:bidi="ar-SA"/>
        </w:rPr>
        <w:t xml:space="preserve">As noted above in the Introduction, </w:t>
      </w:r>
      <w:r w:rsidRPr="006C3C71">
        <w:rPr>
          <w:lang w:val="en-AU" w:bidi="ar-SA"/>
        </w:rPr>
        <w:t xml:space="preserve">reviews of the literature on the external effects of home ownership suggest that some results from early studies may suffer omitted variables bias, </w:t>
      </w:r>
      <w:r w:rsidR="00031020" w:rsidRPr="006C3C71">
        <w:rPr>
          <w:lang w:val="en-AU" w:bidi="ar-SA"/>
        </w:rPr>
        <w:t xml:space="preserve">due to imperfectly </w:t>
      </w:r>
      <w:r w:rsidRPr="006C3C71">
        <w:rPr>
          <w:rFonts w:eastAsia="MS Mincho"/>
          <w:lang w:val="en-NZ"/>
        </w:rPr>
        <w:t>control</w:t>
      </w:r>
      <w:r w:rsidR="00031020" w:rsidRPr="006C3C71">
        <w:rPr>
          <w:rFonts w:eastAsia="MS Mincho"/>
          <w:lang w:val="en-NZ"/>
        </w:rPr>
        <w:t>ling for</w:t>
      </w:r>
      <w:r w:rsidRPr="006C3C71">
        <w:rPr>
          <w:rFonts w:eastAsia="MS Mincho"/>
          <w:lang w:val="en-NZ"/>
        </w:rPr>
        <w:t xml:space="preserve"> unobservable factors that are correlated both with home ownership and with the outcomes studied (such as political participation, child welfare, and so forth).</w:t>
      </w:r>
      <w:r w:rsidR="008C14B3" w:rsidRPr="006C3C71">
        <w:rPr>
          <w:rFonts w:eastAsia="MS Mincho"/>
          <w:lang w:val="en-NZ"/>
        </w:rPr>
        <w:t xml:space="preserve"> </w:t>
      </w:r>
      <w:r w:rsidR="008006DD" w:rsidRPr="006C3C71">
        <w:rPr>
          <w:rFonts w:eastAsia="MS Mincho"/>
          <w:lang w:val="en-NZ"/>
        </w:rPr>
        <w:t>Even when instrumen</w:t>
      </w:r>
      <w:r w:rsidR="00031020" w:rsidRPr="006C3C71">
        <w:rPr>
          <w:rFonts w:eastAsia="MS Mincho"/>
          <w:lang w:val="en-NZ"/>
        </w:rPr>
        <w:t>tal variables (IV) strategies a</w:t>
      </w:r>
      <w:r w:rsidR="008006DD" w:rsidRPr="006C3C71">
        <w:rPr>
          <w:rFonts w:eastAsia="MS Mincho"/>
          <w:lang w:val="en-NZ"/>
        </w:rPr>
        <w:t xml:space="preserve">re used by authors such as DiPasquale and </w:t>
      </w:r>
      <w:proofErr w:type="spellStart"/>
      <w:r w:rsidR="008006DD" w:rsidRPr="006C3C71">
        <w:rPr>
          <w:rFonts w:eastAsia="MS Mincho"/>
          <w:lang w:val="en-NZ"/>
        </w:rPr>
        <w:t>Glaeser</w:t>
      </w:r>
      <w:proofErr w:type="spellEnd"/>
      <w:r w:rsidR="008006DD" w:rsidRPr="006C3C71">
        <w:rPr>
          <w:rFonts w:eastAsia="MS Mincho"/>
          <w:lang w:val="en-NZ"/>
        </w:rPr>
        <w:t xml:space="preserve"> (1999)</w:t>
      </w:r>
      <w:r w:rsidR="00100D0F" w:rsidRPr="006C3C71">
        <w:rPr>
          <w:rFonts w:eastAsia="MS Mincho"/>
          <w:lang w:val="en-NZ"/>
        </w:rPr>
        <w:t>,</w:t>
      </w:r>
      <w:r w:rsidR="008006DD" w:rsidRPr="006C3C71">
        <w:rPr>
          <w:rFonts w:eastAsia="MS Mincho"/>
          <w:lang w:val="en-NZ"/>
        </w:rPr>
        <w:t xml:space="preserve"> to provide estimates that should be free of omitted variables bias</w:t>
      </w:r>
      <w:r w:rsidR="00031020" w:rsidRPr="006C3C71">
        <w:rPr>
          <w:rFonts w:eastAsia="MS Mincho"/>
          <w:lang w:val="en-NZ"/>
        </w:rPr>
        <w:t>,</w:t>
      </w:r>
      <w:r w:rsidR="008006DD" w:rsidRPr="006C3C71">
        <w:rPr>
          <w:rFonts w:eastAsia="MS Mincho"/>
          <w:lang w:val="en-NZ"/>
        </w:rPr>
        <w:t xml:space="preserve"> the available instruments based on group average home ownership rates may not </w:t>
      </w:r>
      <w:r w:rsidR="00031020" w:rsidRPr="006C3C71">
        <w:rPr>
          <w:rFonts w:eastAsia="MS Mincho"/>
          <w:lang w:val="en-NZ"/>
        </w:rPr>
        <w:t>be</w:t>
      </w:r>
      <w:r w:rsidR="008006DD" w:rsidRPr="006C3C71">
        <w:rPr>
          <w:rFonts w:eastAsia="MS Mincho"/>
          <w:lang w:val="en-NZ"/>
        </w:rPr>
        <w:t xml:space="preserve"> exogenous since unobservable factors </w:t>
      </w:r>
      <w:r w:rsidR="00031020" w:rsidRPr="006C3C71">
        <w:rPr>
          <w:rFonts w:eastAsia="MS Mincho"/>
          <w:lang w:val="en-NZ"/>
        </w:rPr>
        <w:t xml:space="preserve">that </w:t>
      </w:r>
      <w:r w:rsidR="008006DD" w:rsidRPr="006C3C71">
        <w:rPr>
          <w:rFonts w:eastAsia="MS Mincho"/>
          <w:lang w:val="en-NZ"/>
        </w:rPr>
        <w:t xml:space="preserve">affect the outcomes </w:t>
      </w:r>
      <w:r w:rsidR="00031020" w:rsidRPr="006C3C71">
        <w:rPr>
          <w:rFonts w:eastAsia="MS Mincho"/>
          <w:lang w:val="en-NZ"/>
        </w:rPr>
        <w:t xml:space="preserve">could also affect </w:t>
      </w:r>
      <w:r w:rsidR="008006DD" w:rsidRPr="006C3C71">
        <w:rPr>
          <w:rFonts w:eastAsia="MS Mincho"/>
          <w:lang w:val="en-NZ"/>
        </w:rPr>
        <w:t>either group membership or the group averages.</w:t>
      </w:r>
      <w:r w:rsidR="008006DD" w:rsidRPr="006C3C71">
        <w:rPr>
          <w:rFonts w:eastAsia="MS Mincho"/>
          <w:vertAlign w:val="superscript"/>
          <w:lang w:val="en-NZ"/>
        </w:rPr>
        <w:footnoteReference w:id="7"/>
      </w:r>
      <w:r w:rsidR="008006DD" w:rsidRPr="006C3C71">
        <w:rPr>
          <w:rFonts w:eastAsia="MS Mincho"/>
          <w:lang w:val="en-NZ"/>
        </w:rPr>
        <w:t xml:space="preserve"> </w:t>
      </w:r>
    </w:p>
    <w:p w14:paraId="57DD5664" w14:textId="77777777" w:rsidR="00EB08C8" w:rsidRPr="006C3C71" w:rsidRDefault="00EB08C8" w:rsidP="00EB08C8">
      <w:pPr>
        <w:spacing w:line="288" w:lineRule="auto"/>
        <w:ind w:firstLine="720"/>
        <w:rPr>
          <w:rFonts w:eastAsia="MS Mincho"/>
          <w:lang w:val="en-NZ"/>
        </w:rPr>
      </w:pPr>
    </w:p>
    <w:p w14:paraId="4A185F8F" w14:textId="5C7DE9D0" w:rsidR="0054434B" w:rsidRDefault="008006DD" w:rsidP="00C5005B">
      <w:pPr>
        <w:spacing w:line="288" w:lineRule="auto"/>
        <w:ind w:firstLine="567"/>
      </w:pPr>
      <w:r w:rsidRPr="006C3C71">
        <w:rPr>
          <w:rFonts w:eastAsia="MS Mincho"/>
          <w:lang w:val="en-NZ"/>
        </w:rPr>
        <w:t xml:space="preserve">Firmer evidence comes from research designs that </w:t>
      </w:r>
      <w:r w:rsidR="0016071D" w:rsidRPr="006C3C71">
        <w:rPr>
          <w:rFonts w:eastAsia="MS Mincho"/>
          <w:lang w:val="en-NZ"/>
        </w:rPr>
        <w:t>randomly assign</w:t>
      </w:r>
      <w:r w:rsidRPr="006C3C71">
        <w:rPr>
          <w:rFonts w:eastAsia="MS Mincho"/>
          <w:lang w:val="en-NZ"/>
        </w:rPr>
        <w:t xml:space="preserve"> treatment</w:t>
      </w:r>
      <w:r w:rsidR="00100D0F" w:rsidRPr="006C3C71">
        <w:rPr>
          <w:rFonts w:eastAsia="MS Mincho"/>
          <w:lang w:val="en-NZ"/>
        </w:rPr>
        <w:t>s that lead to exogenous variation in home ownership.</w:t>
      </w:r>
      <w:r w:rsidRPr="006C3C71">
        <w:rPr>
          <w:rFonts w:eastAsia="MS Mincho"/>
          <w:lang w:val="en-NZ"/>
        </w:rPr>
        <w:t xml:space="preserve"> </w:t>
      </w:r>
      <w:r w:rsidR="00100D0F" w:rsidRPr="006C3C71">
        <w:rPr>
          <w:rFonts w:eastAsia="MS Mincho"/>
          <w:lang w:val="en-NZ"/>
        </w:rPr>
        <w:t>A</w:t>
      </w:r>
      <w:r w:rsidR="0016071D" w:rsidRPr="006C3C71">
        <w:rPr>
          <w:rFonts w:eastAsia="MS Mincho"/>
          <w:lang w:val="en-NZ"/>
        </w:rPr>
        <w:t xml:space="preserve">lthough there are far fewer of these studies, they </w:t>
      </w:r>
      <w:r w:rsidRPr="006C3C71">
        <w:rPr>
          <w:rFonts w:eastAsia="MS Mincho"/>
          <w:lang w:val="en-NZ"/>
        </w:rPr>
        <w:t xml:space="preserve">provide grounds for doubting some earlier findings. For example, </w:t>
      </w:r>
      <w:r w:rsidR="005358FB" w:rsidRPr="006C3C71">
        <w:rPr>
          <w:rFonts w:eastAsia="MS Mincho"/>
          <w:lang w:val="en-NZ"/>
        </w:rPr>
        <w:t xml:space="preserve">Engelhardt, Eriksen, Gale and Mills (2010) </w:t>
      </w:r>
      <w:r w:rsidRPr="006C3C71">
        <w:rPr>
          <w:rFonts w:eastAsia="MS Mincho"/>
          <w:lang w:val="en-NZ"/>
        </w:rPr>
        <w:t>study political involvement</w:t>
      </w:r>
      <w:r w:rsidR="00FE611C" w:rsidRPr="006C3C71">
        <w:rPr>
          <w:rFonts w:eastAsia="MS Mincho"/>
          <w:lang w:val="en-NZ"/>
        </w:rPr>
        <w:t xml:space="preserve"> of</w:t>
      </w:r>
      <w:r w:rsidRPr="006C3C71">
        <w:rPr>
          <w:rFonts w:eastAsia="MS Mincho"/>
          <w:lang w:val="en-NZ"/>
        </w:rPr>
        <w:t xml:space="preserve"> a sample </w:t>
      </w:r>
      <w:r w:rsidR="00FE611C" w:rsidRPr="006C3C71">
        <w:rPr>
          <w:rFonts w:eastAsia="MS Mincho"/>
          <w:lang w:val="en-NZ"/>
        </w:rPr>
        <w:t xml:space="preserve">in Tulsa, Oklahoma </w:t>
      </w:r>
      <w:r w:rsidRPr="006C3C71">
        <w:rPr>
          <w:rFonts w:eastAsia="MS Mincho"/>
          <w:lang w:val="en-NZ"/>
        </w:rPr>
        <w:t xml:space="preserve">where a randomly assigned treatment group had </w:t>
      </w:r>
      <w:r w:rsidR="00241F82" w:rsidRPr="006C3C71">
        <w:rPr>
          <w:rFonts w:eastAsia="MS Mincho"/>
          <w:lang w:val="en-NZ"/>
        </w:rPr>
        <w:t xml:space="preserve">their </w:t>
      </w:r>
      <w:r w:rsidRPr="006C3C71">
        <w:rPr>
          <w:rFonts w:eastAsia="MS Mincho"/>
          <w:lang w:val="en-NZ"/>
        </w:rPr>
        <w:t>saving for home purchase</w:t>
      </w:r>
      <w:r w:rsidR="00241F82" w:rsidRPr="006C3C71">
        <w:rPr>
          <w:rFonts w:eastAsia="MS Mincho"/>
          <w:lang w:val="en-NZ"/>
        </w:rPr>
        <w:t xml:space="preserve"> subsidized</w:t>
      </w:r>
      <w:r w:rsidR="00FE611C" w:rsidRPr="006C3C71">
        <w:rPr>
          <w:rFonts w:eastAsia="MS Mincho"/>
          <w:lang w:val="en-NZ"/>
        </w:rPr>
        <w:t>;</w:t>
      </w:r>
      <w:r w:rsidRPr="006C3C71">
        <w:rPr>
          <w:rFonts w:eastAsia="MS Mincho"/>
          <w:lang w:val="en-NZ"/>
        </w:rPr>
        <w:t xml:space="preserve"> four yea</w:t>
      </w:r>
      <w:r w:rsidR="00FE611C" w:rsidRPr="006C3C71">
        <w:rPr>
          <w:rFonts w:eastAsia="MS Mincho"/>
          <w:lang w:val="en-NZ"/>
        </w:rPr>
        <w:t xml:space="preserve">rs after </w:t>
      </w:r>
      <w:r w:rsidR="00241F82" w:rsidRPr="006C3C71">
        <w:rPr>
          <w:rFonts w:eastAsia="MS Mincho"/>
          <w:lang w:val="en-NZ"/>
        </w:rPr>
        <w:t xml:space="preserve">the </w:t>
      </w:r>
      <w:r w:rsidR="00FE611C" w:rsidRPr="006C3C71">
        <w:rPr>
          <w:rFonts w:eastAsia="MS Mincho"/>
          <w:lang w:val="en-NZ"/>
        </w:rPr>
        <w:t xml:space="preserve">randomization the </w:t>
      </w:r>
      <w:r w:rsidRPr="006C3C71">
        <w:rPr>
          <w:rFonts w:eastAsia="MS Mincho"/>
          <w:lang w:val="en-NZ"/>
        </w:rPr>
        <w:t xml:space="preserve">ownership rate of the treatment group was approximately one-quarter higher than in the control group. </w:t>
      </w:r>
      <w:r w:rsidR="00FE611C" w:rsidRPr="006C3C71">
        <w:rPr>
          <w:rFonts w:eastAsia="MS Mincho"/>
          <w:lang w:val="en-NZ"/>
        </w:rPr>
        <w:t>If the assignment to treatment is used as an IV, home ownership is found to have a significant negative effect on political involvement</w:t>
      </w:r>
      <w:r w:rsidR="000B219A" w:rsidRPr="006C3C71">
        <w:rPr>
          <w:rFonts w:eastAsia="MS Mincho"/>
          <w:lang w:val="en-NZ"/>
        </w:rPr>
        <w:t xml:space="preserve"> – the opposite of the usual pattern reported in the literature</w:t>
      </w:r>
      <w:r w:rsidR="00031020" w:rsidRPr="006C3C71">
        <w:rPr>
          <w:rFonts w:eastAsia="MS Mincho"/>
          <w:lang w:val="en-NZ"/>
        </w:rPr>
        <w:t>. However,</w:t>
      </w:r>
      <w:r w:rsidR="00FE611C" w:rsidRPr="006C3C71">
        <w:rPr>
          <w:rFonts w:eastAsia="MS Mincho"/>
          <w:lang w:val="en-NZ"/>
        </w:rPr>
        <w:t xml:space="preserve"> if probit regressions are used that ignore the exogenous variation in home ownership </w:t>
      </w:r>
      <w:r w:rsidR="000B219A" w:rsidRPr="006C3C71">
        <w:rPr>
          <w:rFonts w:eastAsia="MS Mincho"/>
          <w:lang w:val="en-NZ"/>
        </w:rPr>
        <w:t>resulting</w:t>
      </w:r>
      <w:r w:rsidR="00FE611C" w:rsidRPr="006C3C71">
        <w:rPr>
          <w:rFonts w:eastAsia="MS Mincho"/>
          <w:lang w:val="en-NZ"/>
        </w:rPr>
        <w:t xml:space="preserve"> from the rand</w:t>
      </w:r>
      <w:r w:rsidR="00100D0F" w:rsidRPr="006C3C71">
        <w:rPr>
          <w:rFonts w:eastAsia="MS Mincho"/>
          <w:lang w:val="en-NZ"/>
        </w:rPr>
        <w:t>omization, there appears to be the usual</w:t>
      </w:r>
      <w:r w:rsidR="00FE611C" w:rsidRPr="006C3C71">
        <w:rPr>
          <w:rFonts w:eastAsia="MS Mincho"/>
          <w:lang w:val="en-NZ"/>
        </w:rPr>
        <w:t xml:space="preserve"> positive effect of home ownership on political involvement.</w:t>
      </w:r>
      <w:r w:rsidR="00031020" w:rsidRPr="006C3C71">
        <w:rPr>
          <w:rFonts w:eastAsia="MS Mincho"/>
          <w:lang w:val="en-NZ"/>
        </w:rPr>
        <w:t xml:space="preserve"> This switch in the sign for the effect of home ownership suggests that some </w:t>
      </w:r>
      <w:r w:rsidR="00241F82" w:rsidRPr="006C3C71">
        <w:rPr>
          <w:rFonts w:eastAsia="MS Mincho"/>
          <w:lang w:val="en-NZ"/>
        </w:rPr>
        <w:t xml:space="preserve">prior </w:t>
      </w:r>
      <w:r w:rsidR="00031020" w:rsidRPr="006C3C71">
        <w:rPr>
          <w:rFonts w:eastAsia="MS Mincho"/>
          <w:lang w:val="en-NZ"/>
        </w:rPr>
        <w:t xml:space="preserve">studies finding positive associations between </w:t>
      </w:r>
      <w:r w:rsidR="00241F82" w:rsidRPr="006C3C71">
        <w:rPr>
          <w:rFonts w:eastAsia="MS Mincho"/>
          <w:lang w:val="en-NZ"/>
        </w:rPr>
        <w:t xml:space="preserve">home </w:t>
      </w:r>
      <w:r w:rsidR="00031020" w:rsidRPr="006C3C71">
        <w:rPr>
          <w:rFonts w:eastAsia="MS Mincho"/>
          <w:lang w:val="en-NZ"/>
        </w:rPr>
        <w:t xml:space="preserve">ownership and political participation </w:t>
      </w:r>
      <w:r w:rsidR="00100D0F" w:rsidRPr="006C3C71">
        <w:rPr>
          <w:rFonts w:eastAsia="MS Mincho"/>
          <w:lang w:val="en-NZ"/>
        </w:rPr>
        <w:t>may have been</w:t>
      </w:r>
      <w:r w:rsidR="00031020" w:rsidRPr="006C3C71">
        <w:rPr>
          <w:rFonts w:eastAsia="MS Mincho"/>
          <w:lang w:val="en-NZ"/>
        </w:rPr>
        <w:t xml:space="preserve"> biased by incomplete controls for t</w:t>
      </w:r>
      <w:r w:rsidR="007442A4" w:rsidRPr="006C3C71">
        <w:rPr>
          <w:rFonts w:eastAsia="MS Mincho"/>
          <w:lang w:val="en-NZ"/>
        </w:rPr>
        <w:t>he endogenous choice to become</w:t>
      </w:r>
      <w:r w:rsidR="00100D0F" w:rsidRPr="006C3C71">
        <w:rPr>
          <w:rFonts w:eastAsia="MS Mincho"/>
          <w:lang w:val="en-NZ"/>
        </w:rPr>
        <w:t xml:space="preserve"> a</w:t>
      </w:r>
      <w:r w:rsidR="00031020" w:rsidRPr="006C3C71">
        <w:rPr>
          <w:rFonts w:eastAsia="MS Mincho"/>
          <w:lang w:val="en-NZ"/>
        </w:rPr>
        <w:t xml:space="preserve"> home owner.</w:t>
      </w:r>
      <w:r w:rsidR="00A16AEB" w:rsidRPr="006C3C71">
        <w:rPr>
          <w:rFonts w:eastAsia="MS Mincho"/>
          <w:lang w:val="en-NZ"/>
        </w:rPr>
        <w:t xml:space="preserve"> </w:t>
      </w:r>
      <w:r w:rsidR="009F7FDD">
        <w:rPr>
          <w:rFonts w:eastAsia="MS Mincho"/>
          <w:lang w:val="en-NZ"/>
        </w:rPr>
        <w:t>Another result from a randomized program that reverses previous non-experimental findings comes fro</w:t>
      </w:r>
      <w:r w:rsidR="009F7FDD" w:rsidRPr="009F7FDD">
        <w:rPr>
          <w:rFonts w:eastAsia="MS Mincho"/>
          <w:lang w:val="en-NZ"/>
        </w:rPr>
        <w:t xml:space="preserve">m </w:t>
      </w:r>
      <w:r w:rsidR="009F7FDD" w:rsidRPr="009F7FDD">
        <w:rPr>
          <w:lang w:val="en"/>
        </w:rPr>
        <w:t xml:space="preserve">Navarrete and Navarrete (2016), who found that families receiving a house through a randomized program do not show lower market mobility, contrary to what was shown by non-experimental studies like </w:t>
      </w:r>
      <w:r w:rsidR="009F7FDD" w:rsidRPr="009F7FDD">
        <w:t xml:space="preserve">Green and </w:t>
      </w:r>
      <w:proofErr w:type="spellStart"/>
      <w:r w:rsidR="009F7FDD" w:rsidRPr="009F7FDD">
        <w:t>Hendershott</w:t>
      </w:r>
      <w:proofErr w:type="spellEnd"/>
      <w:r w:rsidR="009F7FDD" w:rsidRPr="009F7FDD">
        <w:t xml:space="preserve"> (2001).</w:t>
      </w:r>
    </w:p>
    <w:p w14:paraId="657FC3BA" w14:textId="77777777" w:rsidR="00EA36F9" w:rsidRDefault="00EA36F9" w:rsidP="00C5005B">
      <w:pPr>
        <w:spacing w:line="288" w:lineRule="auto"/>
        <w:ind w:firstLine="567"/>
      </w:pPr>
    </w:p>
    <w:p w14:paraId="472893FA" w14:textId="74DD9DFF" w:rsidR="00031020" w:rsidRPr="00C5005B" w:rsidRDefault="00031020" w:rsidP="00C5005B">
      <w:pPr>
        <w:tabs>
          <w:tab w:val="left" w:pos="426"/>
        </w:tabs>
        <w:spacing w:line="288" w:lineRule="auto"/>
        <w:rPr>
          <w:rFonts w:eastAsia="MS Mincho"/>
          <w:b/>
          <w:lang w:val="en-NZ"/>
        </w:rPr>
      </w:pPr>
      <w:r w:rsidRPr="00C5005B">
        <w:rPr>
          <w:rFonts w:eastAsia="MS Mincho"/>
          <w:b/>
          <w:lang w:val="en-NZ"/>
        </w:rPr>
        <w:lastRenderedPageBreak/>
        <w:t>2.2</w:t>
      </w:r>
      <w:r w:rsidRPr="00C5005B">
        <w:rPr>
          <w:rFonts w:eastAsia="MS Mincho"/>
          <w:b/>
          <w:lang w:val="en-NZ"/>
        </w:rPr>
        <w:tab/>
        <w:t>Home Ownership and Voting Patterns</w:t>
      </w:r>
    </w:p>
    <w:p w14:paraId="4A5F514B" w14:textId="77777777" w:rsidR="00C5005B" w:rsidRPr="00C5005B" w:rsidRDefault="00C5005B" w:rsidP="00EB08C8">
      <w:pPr>
        <w:spacing w:line="288" w:lineRule="auto"/>
        <w:rPr>
          <w:rFonts w:eastAsia="MS Mincho"/>
          <w:sz w:val="6"/>
          <w:szCs w:val="6"/>
          <w:lang w:val="en-NZ"/>
        </w:rPr>
      </w:pPr>
    </w:p>
    <w:p w14:paraId="6502C505" w14:textId="26A39B3B" w:rsidR="00BB11B5" w:rsidRDefault="00BB11B5" w:rsidP="00EB08C8">
      <w:pPr>
        <w:spacing w:line="288" w:lineRule="auto"/>
        <w:rPr>
          <w:rFonts w:eastAsia="MS Mincho"/>
          <w:lang w:val="en-NZ"/>
        </w:rPr>
      </w:pPr>
      <w:r w:rsidRPr="006C3C71">
        <w:rPr>
          <w:rFonts w:eastAsia="MS Mincho"/>
          <w:lang w:val="en-NZ"/>
        </w:rPr>
        <w:t xml:space="preserve">While there are several studies on the relationship between home ownership and the decision to vote, very little attention has been paid by economists to the question of whether owning a home changes an individual’s political orientation. This is surprising since there are economic consequences from political preferences, and there are studies in economics of the role of other factors – such as having daughters (Oswald and </w:t>
      </w:r>
      <w:proofErr w:type="spellStart"/>
      <w:r w:rsidRPr="006C3C71">
        <w:rPr>
          <w:rFonts w:eastAsia="MS Mincho"/>
          <w:lang w:val="en-NZ"/>
        </w:rPr>
        <w:t>Powdthavee</w:t>
      </w:r>
      <w:proofErr w:type="spellEnd"/>
      <w:r w:rsidRPr="006C3C71">
        <w:rPr>
          <w:rFonts w:eastAsia="MS Mincho"/>
          <w:lang w:val="en-NZ"/>
        </w:rPr>
        <w:t xml:space="preserve"> 2010) – on whether people vote for left-wing political parties. </w:t>
      </w:r>
      <w:r w:rsidR="00241F82" w:rsidRPr="006C3C71">
        <w:rPr>
          <w:rFonts w:eastAsia="MS Mincho"/>
          <w:lang w:val="en-NZ"/>
        </w:rPr>
        <w:t>Moreover, amongst other social scientists</w:t>
      </w:r>
      <w:r w:rsidRPr="006C3C71">
        <w:rPr>
          <w:rFonts w:eastAsia="MS Mincho"/>
          <w:lang w:val="en-NZ"/>
        </w:rPr>
        <w:t xml:space="preserve"> and </w:t>
      </w:r>
      <w:r w:rsidR="00241F82" w:rsidRPr="006C3C71">
        <w:rPr>
          <w:rFonts w:eastAsia="MS Mincho"/>
          <w:lang w:val="en-NZ"/>
        </w:rPr>
        <w:t xml:space="preserve">probably also </w:t>
      </w:r>
      <w:r w:rsidRPr="006C3C71">
        <w:rPr>
          <w:rFonts w:eastAsia="MS Mincho"/>
          <w:lang w:val="en-NZ"/>
        </w:rPr>
        <w:t xml:space="preserve">amongst </w:t>
      </w:r>
      <w:r w:rsidR="000B219A" w:rsidRPr="006C3C71">
        <w:rPr>
          <w:rFonts w:eastAsia="MS Mincho"/>
          <w:lang w:val="en-NZ"/>
        </w:rPr>
        <w:t xml:space="preserve">housing practitioners and </w:t>
      </w:r>
      <w:r w:rsidRPr="006C3C71">
        <w:rPr>
          <w:rFonts w:eastAsia="MS Mincho"/>
          <w:lang w:val="en-NZ"/>
        </w:rPr>
        <w:t>policy makers there are widely held beliefs that promoting home ownership will lower the chance of peop</w:t>
      </w:r>
      <w:r w:rsidR="00241F82" w:rsidRPr="006C3C71">
        <w:rPr>
          <w:rFonts w:eastAsia="MS Mincho"/>
          <w:lang w:val="en-NZ"/>
        </w:rPr>
        <w:t>le supporting left-wing ideology and left-wing political parties</w:t>
      </w:r>
      <w:r w:rsidRPr="006C3C71">
        <w:rPr>
          <w:rFonts w:eastAsia="MS Mincho"/>
          <w:lang w:val="en-NZ"/>
        </w:rPr>
        <w:t>:</w:t>
      </w:r>
    </w:p>
    <w:p w14:paraId="43456ECE" w14:textId="77777777" w:rsidR="00EB08C8" w:rsidRPr="00C5005B" w:rsidRDefault="00EB08C8" w:rsidP="00EB08C8">
      <w:pPr>
        <w:spacing w:line="288" w:lineRule="auto"/>
        <w:rPr>
          <w:rFonts w:eastAsia="MS Mincho"/>
          <w:sz w:val="6"/>
          <w:szCs w:val="6"/>
          <w:lang w:val="en-NZ"/>
        </w:rPr>
      </w:pPr>
    </w:p>
    <w:p w14:paraId="4C18ACD2" w14:textId="06DDB52E" w:rsidR="0000387D" w:rsidRDefault="00173F86" w:rsidP="00EB08C8">
      <w:pPr>
        <w:spacing w:line="288" w:lineRule="auto"/>
        <w:ind w:left="340" w:right="340"/>
        <w:rPr>
          <w:rFonts w:eastAsia="MS Mincho"/>
          <w:sz w:val="22"/>
          <w:szCs w:val="22"/>
          <w:lang w:val="en-NZ"/>
        </w:rPr>
      </w:pPr>
      <w:r>
        <w:rPr>
          <w:rFonts w:eastAsia="MS Mincho"/>
          <w:sz w:val="22"/>
          <w:szCs w:val="22"/>
          <w:lang w:val="en-NZ"/>
        </w:rPr>
        <w:t>‘</w:t>
      </w:r>
      <w:r w:rsidR="0000387D" w:rsidRPr="00C5005B">
        <w:rPr>
          <w:rFonts w:eastAsia="MS Mincho"/>
          <w:sz w:val="22"/>
          <w:szCs w:val="22"/>
          <w:lang w:val="en-NZ"/>
        </w:rPr>
        <w:t>The belief that homeownership will cause individuals to rethink their politics and move to the right of the political spectrum has transcended academic boundaries and become conventional wisdom.</w:t>
      </w:r>
      <w:r>
        <w:rPr>
          <w:rFonts w:eastAsia="MS Mincho"/>
          <w:sz w:val="22"/>
          <w:szCs w:val="22"/>
          <w:lang w:val="en-NZ"/>
        </w:rPr>
        <w:t>’</w:t>
      </w:r>
      <w:r w:rsidR="00BB11B5" w:rsidRPr="00C5005B">
        <w:rPr>
          <w:rFonts w:eastAsia="MS Mincho"/>
          <w:sz w:val="22"/>
          <w:szCs w:val="22"/>
          <w:lang w:val="en-NZ"/>
        </w:rPr>
        <w:t xml:space="preserve"> </w:t>
      </w:r>
      <w:proofErr w:type="spellStart"/>
      <w:r w:rsidR="00BB11B5" w:rsidRPr="00C5005B">
        <w:rPr>
          <w:rFonts w:eastAsia="MS Mincho"/>
          <w:sz w:val="22"/>
          <w:szCs w:val="22"/>
          <w:lang w:val="en-NZ"/>
        </w:rPr>
        <w:t>Gilderbloom</w:t>
      </w:r>
      <w:proofErr w:type="spellEnd"/>
      <w:r w:rsidR="00BB11B5" w:rsidRPr="00C5005B">
        <w:rPr>
          <w:rFonts w:eastAsia="MS Mincho"/>
          <w:sz w:val="22"/>
          <w:szCs w:val="22"/>
          <w:lang w:val="en-NZ"/>
        </w:rPr>
        <w:t xml:space="preserve"> and Markham (1995, p.1602)</w:t>
      </w:r>
      <w:r w:rsidR="00C5005B" w:rsidRPr="00C5005B">
        <w:rPr>
          <w:rFonts w:eastAsia="MS Mincho"/>
          <w:sz w:val="22"/>
          <w:szCs w:val="22"/>
          <w:lang w:val="en-NZ"/>
        </w:rPr>
        <w:t>.</w:t>
      </w:r>
    </w:p>
    <w:p w14:paraId="15E00EE1" w14:textId="77777777" w:rsidR="00C5005B" w:rsidRPr="00C5005B" w:rsidRDefault="00C5005B" w:rsidP="00EB08C8">
      <w:pPr>
        <w:spacing w:line="288" w:lineRule="auto"/>
        <w:ind w:left="340" w:right="340"/>
        <w:rPr>
          <w:rFonts w:eastAsia="MS Mincho"/>
          <w:sz w:val="20"/>
          <w:szCs w:val="20"/>
          <w:lang w:val="en-NZ"/>
        </w:rPr>
      </w:pPr>
    </w:p>
    <w:p w14:paraId="727EA256" w14:textId="0D16D8E4" w:rsidR="009F7FDD" w:rsidRDefault="00BB11B5" w:rsidP="00EB08C8">
      <w:pPr>
        <w:spacing w:line="288" w:lineRule="auto"/>
        <w:ind w:firstLine="340"/>
        <w:rPr>
          <w:rFonts w:eastAsia="MS Mincho"/>
          <w:lang w:val="en-NZ"/>
        </w:rPr>
      </w:pPr>
      <w:r w:rsidRPr="006C3C71">
        <w:rPr>
          <w:rFonts w:eastAsia="MS Mincho"/>
          <w:lang w:val="en-NZ"/>
        </w:rPr>
        <w:t xml:space="preserve">The only recent </w:t>
      </w:r>
      <w:r w:rsidR="003524C1" w:rsidRPr="006C3C71">
        <w:rPr>
          <w:rFonts w:eastAsia="MS Mincho"/>
          <w:lang w:val="en-NZ"/>
        </w:rPr>
        <w:t xml:space="preserve">economics </w:t>
      </w:r>
      <w:r w:rsidRPr="006C3C71">
        <w:rPr>
          <w:rFonts w:eastAsia="MS Mincho"/>
          <w:lang w:val="en-NZ"/>
        </w:rPr>
        <w:t xml:space="preserve">study </w:t>
      </w:r>
      <w:r w:rsidR="007442A4" w:rsidRPr="006C3C71">
        <w:rPr>
          <w:rFonts w:eastAsia="MS Mincho"/>
          <w:lang w:val="en-NZ"/>
        </w:rPr>
        <w:t xml:space="preserve">on this issue that </w:t>
      </w:r>
      <w:r w:rsidRPr="006C3C71">
        <w:rPr>
          <w:rFonts w:eastAsia="MS Mincho"/>
          <w:lang w:val="en-NZ"/>
        </w:rPr>
        <w:t xml:space="preserve">we are aware of uses Latin-Barometer survey data to examine the relationship between home ownership and intentions to vote for left-wing, moderate, or right-wing parties in 17 Latin American countries (Pecha and </w:t>
      </w:r>
      <w:proofErr w:type="spellStart"/>
      <w:r w:rsidRPr="006C3C71">
        <w:rPr>
          <w:rFonts w:eastAsia="MS Mincho"/>
          <w:lang w:val="en-NZ"/>
        </w:rPr>
        <w:t>Ruprah</w:t>
      </w:r>
      <w:proofErr w:type="spellEnd"/>
      <w:r w:rsidRPr="006C3C71">
        <w:rPr>
          <w:rFonts w:eastAsia="MS Mincho"/>
          <w:lang w:val="en-NZ"/>
        </w:rPr>
        <w:t xml:space="preserve">, 2010). </w:t>
      </w:r>
      <w:r w:rsidR="00100D0F" w:rsidRPr="006C3C71">
        <w:rPr>
          <w:rFonts w:eastAsia="MS Mincho"/>
          <w:lang w:val="en-NZ"/>
        </w:rPr>
        <w:t>Using propensity score matching</w:t>
      </w:r>
      <w:r w:rsidR="003524C1" w:rsidRPr="006C3C71">
        <w:rPr>
          <w:rFonts w:eastAsia="MS Mincho"/>
          <w:lang w:val="en-NZ"/>
        </w:rPr>
        <w:t xml:space="preserve"> (PSM) </w:t>
      </w:r>
      <w:r w:rsidR="00100D0F" w:rsidRPr="006C3C71">
        <w:rPr>
          <w:rFonts w:eastAsia="MS Mincho"/>
          <w:lang w:val="en-NZ"/>
        </w:rPr>
        <w:t>to create samples of owners and renters</w:t>
      </w:r>
      <w:r w:rsidR="00980FD5" w:rsidRPr="006C3C71">
        <w:rPr>
          <w:rFonts w:eastAsia="MS Mincho"/>
          <w:lang w:val="en-NZ"/>
        </w:rPr>
        <w:t xml:space="preserve"> that balance on observed covariates</w:t>
      </w:r>
      <w:r w:rsidR="00100D0F" w:rsidRPr="006C3C71">
        <w:rPr>
          <w:rFonts w:eastAsia="MS Mincho"/>
          <w:lang w:val="en-NZ"/>
        </w:rPr>
        <w:t xml:space="preserve">, these authors find </w:t>
      </w:r>
      <w:r w:rsidR="003524C1" w:rsidRPr="006C3C71">
        <w:rPr>
          <w:rFonts w:eastAsia="MS Mincho"/>
          <w:lang w:val="en-NZ"/>
        </w:rPr>
        <w:t>no differences in voting intentions by home ownership status</w:t>
      </w:r>
      <w:r w:rsidR="00980FD5" w:rsidRPr="006C3C71">
        <w:rPr>
          <w:rFonts w:eastAsia="MS Mincho"/>
          <w:lang w:val="en-NZ"/>
        </w:rPr>
        <w:t xml:space="preserve"> nor </w:t>
      </w:r>
      <w:r w:rsidR="00241F82" w:rsidRPr="006C3C71">
        <w:rPr>
          <w:rFonts w:eastAsia="MS Mincho"/>
          <w:lang w:val="en-NZ"/>
        </w:rPr>
        <w:t xml:space="preserve">do they find </w:t>
      </w:r>
      <w:r w:rsidR="00980FD5" w:rsidRPr="006C3C71">
        <w:rPr>
          <w:rFonts w:eastAsia="MS Mincho"/>
          <w:lang w:val="en-NZ"/>
        </w:rPr>
        <w:t>any housing-related differences in self-reported voting in the last Presidential elections</w:t>
      </w:r>
      <w:r w:rsidR="003524C1" w:rsidRPr="006C3C71">
        <w:rPr>
          <w:rFonts w:eastAsia="MS Mincho"/>
          <w:lang w:val="en-NZ"/>
        </w:rPr>
        <w:t>.</w:t>
      </w:r>
      <w:r w:rsidR="00980FD5" w:rsidRPr="006C3C71">
        <w:rPr>
          <w:rStyle w:val="FootnoteReference"/>
          <w:rFonts w:eastAsia="MS Mincho"/>
          <w:lang w:val="en-NZ"/>
        </w:rPr>
        <w:footnoteReference w:id="8"/>
      </w:r>
      <w:r w:rsidR="003524C1" w:rsidRPr="006C3C71">
        <w:rPr>
          <w:rFonts w:eastAsia="MS Mincho"/>
          <w:lang w:val="en-NZ"/>
        </w:rPr>
        <w:t xml:space="preserve"> </w:t>
      </w:r>
      <w:r w:rsidR="00AC793D" w:rsidRPr="006C3C71">
        <w:rPr>
          <w:rFonts w:eastAsia="MS Mincho"/>
          <w:lang w:val="en-NZ"/>
        </w:rPr>
        <w:t>However, PSM estimation</w:t>
      </w:r>
      <w:r w:rsidR="003524C1" w:rsidRPr="006C3C71">
        <w:rPr>
          <w:rFonts w:eastAsia="MS Mincho"/>
          <w:lang w:val="en-NZ"/>
        </w:rPr>
        <w:t xml:space="preserve"> can only account for </w:t>
      </w:r>
      <w:r w:rsidR="00AC793D" w:rsidRPr="006C3C71">
        <w:rPr>
          <w:rFonts w:eastAsia="MS Mincho"/>
          <w:lang w:val="en-NZ"/>
        </w:rPr>
        <w:t xml:space="preserve">the effects of </w:t>
      </w:r>
      <w:r w:rsidR="003524C1" w:rsidRPr="006C3C71">
        <w:rPr>
          <w:rFonts w:eastAsia="MS Mincho"/>
          <w:lang w:val="en-NZ"/>
        </w:rPr>
        <w:t xml:space="preserve">omitted variable bias if the selection into home ownership is based </w:t>
      </w:r>
      <w:r w:rsidR="00980FD5" w:rsidRPr="006C3C71">
        <w:rPr>
          <w:rFonts w:eastAsia="MS Mincho"/>
          <w:lang w:val="en-NZ"/>
        </w:rPr>
        <w:t xml:space="preserve">just </w:t>
      </w:r>
      <w:r w:rsidR="003524C1" w:rsidRPr="006C3C71">
        <w:rPr>
          <w:rFonts w:eastAsia="MS Mincho"/>
          <w:lang w:val="en-NZ"/>
        </w:rPr>
        <w:t xml:space="preserve">on the same observable </w:t>
      </w:r>
      <w:r w:rsidR="00980FD5" w:rsidRPr="006C3C71">
        <w:rPr>
          <w:rFonts w:eastAsia="MS Mincho"/>
          <w:lang w:val="en-NZ"/>
        </w:rPr>
        <w:t xml:space="preserve">variables that are </w:t>
      </w:r>
      <w:r w:rsidR="003524C1" w:rsidRPr="006C3C71">
        <w:rPr>
          <w:rFonts w:eastAsia="MS Mincho"/>
          <w:lang w:val="en-NZ"/>
        </w:rPr>
        <w:t xml:space="preserve">used to estimate the propensity scores, which seems unlikely. </w:t>
      </w:r>
      <w:r w:rsidR="00AC793D" w:rsidRPr="006C3C71">
        <w:rPr>
          <w:rFonts w:eastAsia="MS Mincho"/>
          <w:lang w:val="en-NZ"/>
        </w:rPr>
        <w:t xml:space="preserve">Otherwise, PSM is intuitively just a more flexible way of running </w:t>
      </w:r>
      <w:proofErr w:type="gramStart"/>
      <w:r w:rsidR="00AC793D" w:rsidRPr="006C3C71">
        <w:rPr>
          <w:rFonts w:eastAsia="MS Mincho"/>
          <w:lang w:val="en-NZ"/>
        </w:rPr>
        <w:t>an ordinary least squares</w:t>
      </w:r>
      <w:proofErr w:type="gramEnd"/>
      <w:r w:rsidR="00AC793D" w:rsidRPr="006C3C71">
        <w:rPr>
          <w:rFonts w:eastAsia="MS Mincho"/>
          <w:lang w:val="en-NZ"/>
        </w:rPr>
        <w:t xml:space="preserve"> regression (OLS), and while it performs a little better than OLS when compared with benchmarks based on actual experimental designs it still falls well short of </w:t>
      </w:r>
      <w:r w:rsidR="00241F82" w:rsidRPr="006C3C71">
        <w:rPr>
          <w:rFonts w:eastAsia="MS Mincho"/>
          <w:lang w:val="en-NZ"/>
        </w:rPr>
        <w:t xml:space="preserve">fully ameliorating bias due to </w:t>
      </w:r>
      <w:r w:rsidR="00AC793D" w:rsidRPr="006C3C71">
        <w:rPr>
          <w:rFonts w:eastAsia="MS Mincho"/>
          <w:lang w:val="en-NZ"/>
        </w:rPr>
        <w:t xml:space="preserve">selection effects (McKenzie, Gibson and </w:t>
      </w:r>
      <w:proofErr w:type="spellStart"/>
      <w:r w:rsidR="00AC793D" w:rsidRPr="006C3C71">
        <w:rPr>
          <w:rFonts w:eastAsia="MS Mincho"/>
          <w:lang w:val="en-NZ"/>
        </w:rPr>
        <w:t>Stillman</w:t>
      </w:r>
      <w:proofErr w:type="spellEnd"/>
      <w:r w:rsidR="00AC793D" w:rsidRPr="006C3C71">
        <w:rPr>
          <w:rFonts w:eastAsia="MS Mincho"/>
          <w:lang w:val="en-NZ"/>
        </w:rPr>
        <w:t xml:space="preserve"> 2010). </w:t>
      </w:r>
    </w:p>
    <w:p w14:paraId="1A669EB5" w14:textId="77777777" w:rsidR="00EB08C8" w:rsidRPr="00C5005B" w:rsidRDefault="00EB08C8" w:rsidP="00EB08C8">
      <w:pPr>
        <w:spacing w:line="288" w:lineRule="auto"/>
        <w:ind w:firstLine="340"/>
        <w:rPr>
          <w:rFonts w:eastAsia="MS Mincho"/>
          <w:sz w:val="20"/>
          <w:szCs w:val="20"/>
          <w:lang w:val="en-NZ"/>
        </w:rPr>
      </w:pPr>
    </w:p>
    <w:p w14:paraId="3D0E8989" w14:textId="7B22D7FE" w:rsidR="00BB11B5" w:rsidRDefault="003524C1" w:rsidP="00F14A84">
      <w:pPr>
        <w:spacing w:line="288" w:lineRule="auto"/>
        <w:ind w:firstLine="567"/>
        <w:rPr>
          <w:rFonts w:eastAsia="MS Mincho"/>
          <w:lang w:val="en-NZ"/>
        </w:rPr>
      </w:pPr>
      <w:r w:rsidRPr="006C3C71">
        <w:rPr>
          <w:rFonts w:eastAsia="MS Mincho"/>
          <w:lang w:val="en-NZ"/>
        </w:rPr>
        <w:t xml:space="preserve">A more plausible research design, which is in keeping with the quotation </w:t>
      </w:r>
      <w:r w:rsidR="00241F82" w:rsidRPr="006C3C71">
        <w:rPr>
          <w:rFonts w:eastAsia="MS Mincho"/>
          <w:lang w:val="en-NZ"/>
        </w:rPr>
        <w:t xml:space="preserve">above </w:t>
      </w:r>
      <w:r w:rsidRPr="006C3C71">
        <w:rPr>
          <w:rFonts w:eastAsia="MS Mincho"/>
          <w:lang w:val="en-NZ"/>
        </w:rPr>
        <w:t xml:space="preserve">from </w:t>
      </w:r>
      <w:proofErr w:type="spellStart"/>
      <w:r w:rsidRPr="006C3C71">
        <w:rPr>
          <w:rFonts w:eastAsia="MS Mincho"/>
          <w:lang w:val="en-NZ"/>
        </w:rPr>
        <w:t>Gilderbloom</w:t>
      </w:r>
      <w:proofErr w:type="spellEnd"/>
      <w:r w:rsidRPr="006C3C71">
        <w:rPr>
          <w:rFonts w:eastAsia="MS Mincho"/>
          <w:lang w:val="en-NZ"/>
        </w:rPr>
        <w:t xml:space="preserve"> and Markham (1995), is to use longitudinal data </w:t>
      </w:r>
      <w:r w:rsidR="00AC793D" w:rsidRPr="006C3C71">
        <w:rPr>
          <w:rFonts w:eastAsia="MS Mincho"/>
          <w:lang w:val="en-NZ"/>
        </w:rPr>
        <w:t xml:space="preserve">and to identify home ownership effects from people who transition from renting to owning or </w:t>
      </w:r>
      <w:r w:rsidR="00AC793D" w:rsidRPr="006C3C71">
        <w:rPr>
          <w:rFonts w:eastAsia="MS Mincho"/>
          <w:i/>
          <w:lang w:val="en-NZ"/>
        </w:rPr>
        <w:t>vice versa</w:t>
      </w:r>
      <w:r w:rsidR="00AC793D" w:rsidRPr="006C3C71">
        <w:rPr>
          <w:rFonts w:eastAsia="MS Mincho"/>
          <w:lang w:val="en-NZ"/>
        </w:rPr>
        <w:t xml:space="preserve">. Indeed, this research design is implied by the phrase ‘rethink their politics and move to the right’ since it suggests that </w:t>
      </w:r>
      <w:r w:rsidR="000B219A" w:rsidRPr="006C3C71">
        <w:rPr>
          <w:rFonts w:eastAsia="MS Mincho"/>
          <w:lang w:val="en-NZ"/>
        </w:rPr>
        <w:t xml:space="preserve">some </w:t>
      </w:r>
      <w:r w:rsidR="00AC793D" w:rsidRPr="006C3C71">
        <w:rPr>
          <w:rFonts w:eastAsia="MS Mincho"/>
          <w:lang w:val="en-NZ"/>
        </w:rPr>
        <w:t>people who become owners will</w:t>
      </w:r>
      <w:r w:rsidR="00241F82" w:rsidRPr="006C3C71">
        <w:rPr>
          <w:rFonts w:eastAsia="MS Mincho"/>
          <w:lang w:val="en-NZ"/>
        </w:rPr>
        <w:t>, as a consequence,</w:t>
      </w:r>
      <w:r w:rsidR="00AC793D" w:rsidRPr="006C3C71">
        <w:rPr>
          <w:rFonts w:eastAsia="MS Mincho"/>
          <w:lang w:val="en-NZ"/>
        </w:rPr>
        <w:t xml:space="preserve"> </w:t>
      </w:r>
      <w:r w:rsidR="000B219A" w:rsidRPr="006C3C71">
        <w:rPr>
          <w:rFonts w:eastAsia="MS Mincho"/>
          <w:lang w:val="en-NZ"/>
        </w:rPr>
        <w:t xml:space="preserve">have a change of heart and </w:t>
      </w:r>
      <w:r w:rsidR="00AC793D" w:rsidRPr="006C3C71">
        <w:rPr>
          <w:rFonts w:eastAsia="MS Mincho"/>
          <w:lang w:val="en-NZ"/>
        </w:rPr>
        <w:t>reduce their likelihood of voting for a left-wing party</w:t>
      </w:r>
      <w:r w:rsidR="000B219A" w:rsidRPr="006C3C71">
        <w:rPr>
          <w:rFonts w:eastAsia="MS Mincho"/>
          <w:lang w:val="en-NZ"/>
        </w:rPr>
        <w:t>. Such changes are</w:t>
      </w:r>
      <w:r w:rsidR="00AC793D" w:rsidRPr="006C3C71">
        <w:rPr>
          <w:rFonts w:eastAsia="MS Mincho"/>
          <w:lang w:val="en-NZ"/>
        </w:rPr>
        <w:t xml:space="preserve"> potentially observable from longitudinal observations on the same person over time as they move between various states of home ownership.</w:t>
      </w:r>
    </w:p>
    <w:p w14:paraId="497F319E" w14:textId="77777777" w:rsidR="00C5005B" w:rsidRDefault="00856547" w:rsidP="00EB08C8">
      <w:pPr>
        <w:widowControl w:val="0"/>
        <w:spacing w:line="288" w:lineRule="auto"/>
        <w:jc w:val="left"/>
        <w:rPr>
          <w:b/>
        </w:rPr>
      </w:pPr>
      <w:r w:rsidRPr="006C3C71">
        <w:rPr>
          <w:b/>
        </w:rPr>
        <w:lastRenderedPageBreak/>
        <w:t>3</w:t>
      </w:r>
      <w:r w:rsidR="0090426D" w:rsidRPr="006C3C71">
        <w:rPr>
          <w:b/>
        </w:rPr>
        <w:t xml:space="preserve">.  </w:t>
      </w:r>
      <w:r w:rsidR="00FA4CF8" w:rsidRPr="006C3C71">
        <w:rPr>
          <w:b/>
        </w:rPr>
        <w:t>D</w:t>
      </w:r>
      <w:r w:rsidR="00C5005B">
        <w:rPr>
          <w:b/>
        </w:rPr>
        <w:t>ata and Methods</w:t>
      </w:r>
    </w:p>
    <w:p w14:paraId="3961FC88" w14:textId="2576614B" w:rsidR="0090426D" w:rsidRPr="00C5005B" w:rsidRDefault="0090426D" w:rsidP="00EB08C8">
      <w:pPr>
        <w:widowControl w:val="0"/>
        <w:spacing w:line="288" w:lineRule="auto"/>
        <w:jc w:val="left"/>
        <w:rPr>
          <w:b/>
          <w:sz w:val="12"/>
          <w:szCs w:val="12"/>
        </w:rPr>
      </w:pPr>
      <w:r w:rsidRPr="00C5005B">
        <w:rPr>
          <w:b/>
          <w:sz w:val="12"/>
          <w:szCs w:val="12"/>
        </w:rPr>
        <w:t xml:space="preserve"> </w:t>
      </w:r>
    </w:p>
    <w:p w14:paraId="4F3BD207" w14:textId="77777777" w:rsidR="00EB1283" w:rsidRDefault="00AD3C8C" w:rsidP="00EB08C8">
      <w:pPr>
        <w:spacing w:line="288" w:lineRule="auto"/>
        <w:rPr>
          <w:lang w:eastAsia="ko-KR"/>
        </w:rPr>
      </w:pPr>
      <w:r w:rsidRPr="006C3C71">
        <w:rPr>
          <w:lang w:eastAsia="en-NZ"/>
        </w:rPr>
        <w:t xml:space="preserve">Since 1990, the New Zealand Election Study (NZES) has surveyed individuals of voting age (18 and over) after each </w:t>
      </w:r>
      <w:r w:rsidR="006D51BF" w:rsidRPr="006C3C71">
        <w:rPr>
          <w:lang w:eastAsia="en-NZ"/>
        </w:rPr>
        <w:t xml:space="preserve">triennial </w:t>
      </w:r>
      <w:r w:rsidRPr="006C3C71">
        <w:rPr>
          <w:lang w:eastAsia="en-NZ"/>
        </w:rPr>
        <w:t xml:space="preserve">General Election, using self-completion postal </w:t>
      </w:r>
      <w:r w:rsidR="006D51BF" w:rsidRPr="006C3C71">
        <w:rPr>
          <w:lang w:eastAsia="en-NZ"/>
        </w:rPr>
        <w:t>questionnaires</w:t>
      </w:r>
      <w:r w:rsidRPr="006C3C71">
        <w:rPr>
          <w:lang w:eastAsia="en-NZ"/>
        </w:rPr>
        <w:t xml:space="preserve"> and telephone survey top-ups </w:t>
      </w:r>
      <w:r w:rsidRPr="006C3C71">
        <w:rPr>
          <w:rFonts w:ascii="TimesNewRomanPSMT" w:hAnsi="TimesNewRomanPSMT" w:cs="TimesNewRomanPSMT"/>
          <w:lang w:eastAsia="en-NZ"/>
        </w:rPr>
        <w:t>(</w:t>
      </w:r>
      <w:proofErr w:type="spellStart"/>
      <w:r w:rsidRPr="006C3C71">
        <w:rPr>
          <w:rFonts w:ascii="TimesNewRomanPSMT" w:hAnsi="TimesNewRomanPSMT" w:cs="TimesNewRomanPSMT"/>
          <w:lang w:eastAsia="en-NZ"/>
        </w:rPr>
        <w:t>Vowles</w:t>
      </w:r>
      <w:proofErr w:type="spellEnd"/>
      <w:r w:rsidRPr="006C3C71">
        <w:rPr>
          <w:rFonts w:ascii="TimesNewRomanPSMT" w:hAnsi="TimesNewRomanPSMT" w:cs="TimesNewRomanPSMT"/>
          <w:lang w:eastAsia="en-NZ"/>
        </w:rPr>
        <w:t xml:space="preserve"> 2010)</w:t>
      </w:r>
      <w:r w:rsidRPr="006C3C71">
        <w:rPr>
          <w:lang w:eastAsia="en-NZ"/>
        </w:rPr>
        <w:t xml:space="preserve">. </w:t>
      </w:r>
      <w:r w:rsidR="006D51BF" w:rsidRPr="006C3C71">
        <w:rPr>
          <w:lang w:eastAsia="en-NZ"/>
        </w:rPr>
        <w:t xml:space="preserve">We use six waves of the NZES data, from 1996 to 2011. </w:t>
      </w:r>
      <w:r w:rsidR="00241F82" w:rsidRPr="006C3C71">
        <w:rPr>
          <w:lang w:eastAsia="en-NZ"/>
        </w:rPr>
        <w:t xml:space="preserve">As noted above, </w:t>
      </w:r>
      <w:r w:rsidRPr="006C3C71">
        <w:rPr>
          <w:lang w:eastAsia="en-NZ"/>
        </w:rPr>
        <w:t xml:space="preserve">self-reports of voting are validated by checking against the </w:t>
      </w:r>
      <w:r w:rsidRPr="006C3C71">
        <w:rPr>
          <w:lang w:eastAsia="ko-KR"/>
        </w:rPr>
        <w:t xml:space="preserve">lists of votes cast that are held by the registrar of electors. The surveys also provide a variety of information on respondents’ </w:t>
      </w:r>
      <w:r w:rsidR="00621094" w:rsidRPr="006C3C71">
        <w:rPr>
          <w:lang w:eastAsia="ko-KR"/>
        </w:rPr>
        <w:t xml:space="preserve">home ownership status, and their </w:t>
      </w:r>
      <w:r w:rsidRPr="006C3C71">
        <w:rPr>
          <w:lang w:eastAsia="ko-KR"/>
        </w:rPr>
        <w:t xml:space="preserve">demographic details (age, gender, ethnicity), </w:t>
      </w:r>
      <w:r w:rsidR="00621094" w:rsidRPr="006C3C71">
        <w:rPr>
          <w:lang w:eastAsia="ko-KR"/>
        </w:rPr>
        <w:t xml:space="preserve">educational qualifications, </w:t>
      </w:r>
      <w:r w:rsidRPr="006C3C71">
        <w:rPr>
          <w:lang w:eastAsia="ko-KR"/>
        </w:rPr>
        <w:t xml:space="preserve">employment, household income (in eight brackets), </w:t>
      </w:r>
      <w:r w:rsidR="00621094" w:rsidRPr="006C3C71">
        <w:rPr>
          <w:lang w:eastAsia="ko-KR"/>
        </w:rPr>
        <w:t xml:space="preserve">and </w:t>
      </w:r>
      <w:r w:rsidRPr="006C3C71">
        <w:rPr>
          <w:lang w:eastAsia="ko-KR"/>
        </w:rPr>
        <w:t>location.</w:t>
      </w:r>
      <w:r w:rsidR="007442A4" w:rsidRPr="006C3C71">
        <w:rPr>
          <w:rStyle w:val="FootnoteReference"/>
          <w:lang w:eastAsia="ko-KR"/>
        </w:rPr>
        <w:footnoteReference w:id="9"/>
      </w:r>
      <w:r w:rsidRPr="006C3C71">
        <w:rPr>
          <w:lang w:eastAsia="ko-KR"/>
        </w:rPr>
        <w:t xml:space="preserve"> </w:t>
      </w:r>
    </w:p>
    <w:p w14:paraId="14E4DC83" w14:textId="77777777" w:rsidR="00EB1283" w:rsidRDefault="00EB1283" w:rsidP="00EB08C8">
      <w:pPr>
        <w:spacing w:line="288" w:lineRule="auto"/>
        <w:rPr>
          <w:lang w:eastAsia="ko-KR"/>
        </w:rPr>
      </w:pPr>
    </w:p>
    <w:p w14:paraId="61F46992" w14:textId="7C6DA1CB" w:rsidR="00856547" w:rsidRDefault="00AD3C8C" w:rsidP="00EB1283">
      <w:pPr>
        <w:spacing w:line="288" w:lineRule="auto"/>
        <w:ind w:firstLine="567"/>
      </w:pPr>
      <w:r w:rsidRPr="006C3C71">
        <w:rPr>
          <w:lang w:eastAsia="ko-KR"/>
        </w:rPr>
        <w:t xml:space="preserve">While exact address details are not released in the public use datafiles, the </w:t>
      </w:r>
      <w:r w:rsidR="00621094" w:rsidRPr="006C3C71">
        <w:rPr>
          <w:lang w:eastAsia="ko-KR"/>
        </w:rPr>
        <w:t>files do</w:t>
      </w:r>
      <w:r w:rsidRPr="006C3C71">
        <w:rPr>
          <w:lang w:eastAsia="ko-KR"/>
        </w:rPr>
        <w:t xml:space="preserve"> report the census </w:t>
      </w:r>
      <w:proofErr w:type="spellStart"/>
      <w:r w:rsidRPr="006C3C71">
        <w:rPr>
          <w:lang w:eastAsia="ko-KR"/>
        </w:rPr>
        <w:t>meshblock</w:t>
      </w:r>
      <w:proofErr w:type="spellEnd"/>
      <w:r w:rsidRPr="006C3C71">
        <w:rPr>
          <w:lang w:eastAsia="ko-KR"/>
        </w:rPr>
        <w:t xml:space="preserve"> within which </w:t>
      </w:r>
      <w:r w:rsidR="00621094" w:rsidRPr="006C3C71">
        <w:rPr>
          <w:lang w:eastAsia="ko-KR"/>
        </w:rPr>
        <w:t>their address is located</w:t>
      </w:r>
      <w:r w:rsidRPr="006C3C71">
        <w:rPr>
          <w:lang w:eastAsia="ko-KR"/>
        </w:rPr>
        <w:t xml:space="preserve">. There are almost 40,000 </w:t>
      </w:r>
      <w:proofErr w:type="spellStart"/>
      <w:r w:rsidRPr="006C3C71">
        <w:rPr>
          <w:lang w:eastAsia="ko-KR"/>
        </w:rPr>
        <w:t>meshblocks</w:t>
      </w:r>
      <w:proofErr w:type="spellEnd"/>
      <w:r w:rsidRPr="006C3C71">
        <w:rPr>
          <w:lang w:eastAsia="ko-KR"/>
        </w:rPr>
        <w:t xml:space="preserve"> in New Zealand, each having an average of just 110 residents, so this is a very finely scaled spatial unit.</w:t>
      </w:r>
      <w:r w:rsidRPr="006C3C71">
        <w:rPr>
          <w:vertAlign w:val="superscript"/>
          <w:lang w:eastAsia="ko-KR"/>
        </w:rPr>
        <w:footnoteReference w:id="10"/>
      </w:r>
      <w:r w:rsidR="001D5796" w:rsidRPr="006C3C71">
        <w:rPr>
          <w:lang w:eastAsia="ko-KR"/>
        </w:rPr>
        <w:t xml:space="preserve"> To explore the sensitivity of the results to using different types of neighborhood fixed effects, we also link the </w:t>
      </w:r>
      <w:proofErr w:type="spellStart"/>
      <w:r w:rsidR="001D5796" w:rsidRPr="006C3C71">
        <w:rPr>
          <w:lang w:eastAsia="ko-KR"/>
        </w:rPr>
        <w:t>meshblocks</w:t>
      </w:r>
      <w:proofErr w:type="spellEnd"/>
      <w:r w:rsidR="001D5796" w:rsidRPr="006C3C71">
        <w:rPr>
          <w:lang w:eastAsia="ko-KR"/>
        </w:rPr>
        <w:t xml:space="preserve"> to the next largest spatial level, the Area Unit</w:t>
      </w:r>
      <w:r w:rsidR="00241F82" w:rsidRPr="006C3C71">
        <w:rPr>
          <w:lang w:eastAsia="ko-KR"/>
        </w:rPr>
        <w:t xml:space="preserve"> (AU)</w:t>
      </w:r>
      <w:r w:rsidR="001D5796" w:rsidRPr="006C3C71">
        <w:rPr>
          <w:lang w:eastAsia="ko-KR"/>
        </w:rPr>
        <w:t xml:space="preserve">, which is somewhat like a census tract in the United States. There are almost 2000 Area Units in New Zealand, </w:t>
      </w:r>
      <w:r w:rsidR="00285047" w:rsidRPr="006C3C71">
        <w:t>with an average</w:t>
      </w:r>
      <w:r w:rsidR="001D5796" w:rsidRPr="006C3C71">
        <w:t xml:space="preserve"> population of 2,3</w:t>
      </w:r>
      <w:r w:rsidR="00285047" w:rsidRPr="006C3C71">
        <w:t>00 people and a median ar</w:t>
      </w:r>
      <w:r w:rsidR="001D5796" w:rsidRPr="006C3C71">
        <w:t>ea of 1.2 square miles (three square kilomet</w:t>
      </w:r>
      <w:r w:rsidR="00285047" w:rsidRPr="006C3C71">
        <w:t>e</w:t>
      </w:r>
      <w:r w:rsidR="001D5796" w:rsidRPr="006C3C71">
        <w:t>r</w:t>
      </w:r>
      <w:r w:rsidR="00285047" w:rsidRPr="006C3C71">
        <w:t>s</w:t>
      </w:r>
      <w:r w:rsidR="001D5796" w:rsidRPr="006C3C71">
        <w:t>)</w:t>
      </w:r>
      <w:r w:rsidR="00285047" w:rsidRPr="006C3C71">
        <w:t>.</w:t>
      </w:r>
      <w:r w:rsidR="00241F82" w:rsidRPr="006C3C71">
        <w:t xml:space="preserve"> These Area Units can be thought of as a suburb, and they give a slightly broader definition to what might be considered as a ‘neighborhood’</w:t>
      </w:r>
      <w:r w:rsidR="007442A4" w:rsidRPr="006C3C71">
        <w:t xml:space="preserve"> for looking at the effect of local home ownership rates.</w:t>
      </w:r>
      <w:r w:rsidR="00285047" w:rsidRPr="006C3C71">
        <w:t xml:space="preserve"> </w:t>
      </w:r>
    </w:p>
    <w:p w14:paraId="03F8440F" w14:textId="77777777" w:rsidR="00EB08C8" w:rsidRPr="006C3C71" w:rsidRDefault="00EB08C8" w:rsidP="00EB08C8">
      <w:pPr>
        <w:spacing w:line="288" w:lineRule="auto"/>
        <w:ind w:firstLine="720"/>
      </w:pPr>
    </w:p>
    <w:p w14:paraId="1B69A472" w14:textId="65E997B1" w:rsidR="001D5796" w:rsidRDefault="001D5796" w:rsidP="00C5005B">
      <w:pPr>
        <w:spacing w:line="288" w:lineRule="auto"/>
        <w:ind w:firstLine="567"/>
      </w:pPr>
      <w:r w:rsidRPr="006C3C71">
        <w:t xml:space="preserve">In addition to the information on </w:t>
      </w:r>
      <w:r w:rsidR="006D51BF" w:rsidRPr="006C3C71">
        <w:t xml:space="preserve">whether </w:t>
      </w:r>
      <w:r w:rsidRPr="006C3C71">
        <w:t>the NZES respondent</w:t>
      </w:r>
      <w:r w:rsidR="006D51BF" w:rsidRPr="006C3C71">
        <w:t xml:space="preserve"> owned their dwelling we use neighborhood data from the quinquennial Census of Population </w:t>
      </w:r>
      <w:r w:rsidR="00241F82" w:rsidRPr="006C3C71">
        <w:t>that reports</w:t>
      </w:r>
      <w:r w:rsidR="006D51BF" w:rsidRPr="006C3C71">
        <w:t xml:space="preserve"> home ownership rates and the share of public housing in </w:t>
      </w:r>
      <w:r w:rsidR="00241F82" w:rsidRPr="006C3C71">
        <w:t xml:space="preserve">each </w:t>
      </w:r>
      <w:r w:rsidR="006D51BF" w:rsidRPr="006C3C71">
        <w:t>neighborhood. Table 1 provides a description of the variables we use</w:t>
      </w:r>
      <w:r w:rsidR="00060D30" w:rsidRPr="006C3C71">
        <w:t>, which show that the voting rate is 88 percent, the membership rate for poli</w:t>
      </w:r>
      <w:r w:rsidR="007E52A0" w:rsidRPr="006C3C71">
        <w:t>tical parties is less than seven</w:t>
      </w:r>
      <w:r w:rsidR="00060D30" w:rsidRPr="006C3C71">
        <w:t xml:space="preserve"> percent, and amongst voters, 47 percent voted for left-wing parties.</w:t>
      </w:r>
      <w:r w:rsidR="00060D30" w:rsidRPr="006C3C71">
        <w:rPr>
          <w:rStyle w:val="FootnoteReference"/>
        </w:rPr>
        <w:footnoteReference w:id="11"/>
      </w:r>
      <w:r w:rsidR="00060D30" w:rsidRPr="006C3C71">
        <w:t xml:space="preserve"> The home ownership rate of NZES respond</w:t>
      </w:r>
      <w:r w:rsidR="007E52A0" w:rsidRPr="006C3C71">
        <w:t>ents is 78</w:t>
      </w:r>
      <w:r w:rsidR="00060D30" w:rsidRPr="006C3C71">
        <w:t xml:space="preserve"> percent, which is a little higher than the Census reports (7</w:t>
      </w:r>
      <w:r w:rsidR="007442A4" w:rsidRPr="006C3C71">
        <w:t>0 percent, whether averaged at Area U</w:t>
      </w:r>
      <w:r w:rsidR="000B219A" w:rsidRPr="006C3C71">
        <w:t xml:space="preserve">nit or </w:t>
      </w:r>
      <w:proofErr w:type="spellStart"/>
      <w:r w:rsidR="000B219A" w:rsidRPr="006C3C71">
        <w:t>meshblock</w:t>
      </w:r>
      <w:proofErr w:type="spellEnd"/>
      <w:r w:rsidR="000B219A" w:rsidRPr="006C3C71">
        <w:t xml:space="preserve"> level);</w:t>
      </w:r>
      <w:r w:rsidR="00060D30" w:rsidRPr="006C3C71">
        <w:t xml:space="preserve"> </w:t>
      </w:r>
      <w:r w:rsidR="000B219A" w:rsidRPr="006C3C71">
        <w:t xml:space="preserve">this </w:t>
      </w:r>
      <w:r w:rsidR="00060D30" w:rsidRPr="006C3C71">
        <w:t xml:space="preserve">is to be expected since NZES respondents </w:t>
      </w:r>
      <w:r w:rsidR="00241F82" w:rsidRPr="006C3C71">
        <w:t xml:space="preserve">have an average age of 50, which is </w:t>
      </w:r>
      <w:r w:rsidR="00060D30" w:rsidRPr="006C3C71">
        <w:t xml:space="preserve">older than </w:t>
      </w:r>
      <w:r w:rsidR="000B219A" w:rsidRPr="006C3C71">
        <w:t xml:space="preserve">for </w:t>
      </w:r>
      <w:r w:rsidR="00060D30" w:rsidRPr="006C3C71">
        <w:t>the average person completing a dwelling questionnaire in the census.</w:t>
      </w:r>
      <w:r w:rsidR="0007686A" w:rsidRPr="006C3C71">
        <w:t xml:space="preserve"> The other main characteristics </w:t>
      </w:r>
      <w:r w:rsidR="000B219A" w:rsidRPr="006C3C71">
        <w:t xml:space="preserve">described in Table 1 </w:t>
      </w:r>
      <w:r w:rsidR="0007686A" w:rsidRPr="006C3C71">
        <w:t xml:space="preserve">that are controlled for </w:t>
      </w:r>
      <w:r w:rsidR="000B219A" w:rsidRPr="006C3C71">
        <w:t xml:space="preserve">in the regressions </w:t>
      </w:r>
      <w:r w:rsidR="0007686A" w:rsidRPr="006C3C71">
        <w:t>are ethnicity, education, employment, and household income.</w:t>
      </w:r>
    </w:p>
    <w:p w14:paraId="4D6D5ECE" w14:textId="77777777" w:rsidR="00EB08C8" w:rsidRPr="006C3C71" w:rsidRDefault="00EB08C8" w:rsidP="00EB08C8">
      <w:pPr>
        <w:spacing w:line="288" w:lineRule="auto"/>
        <w:ind w:firstLine="720"/>
      </w:pPr>
    </w:p>
    <w:p w14:paraId="721C111D" w14:textId="77777777" w:rsidR="00EB1283" w:rsidRDefault="00EB1283" w:rsidP="00C5005B">
      <w:pPr>
        <w:spacing w:line="288" w:lineRule="auto"/>
        <w:ind w:firstLine="567"/>
      </w:pPr>
    </w:p>
    <w:p w14:paraId="37970817" w14:textId="6B2057C3" w:rsidR="00EB1283" w:rsidRDefault="00EB1283" w:rsidP="00EB1283">
      <w:pPr>
        <w:pStyle w:val="BodyTextIndent3"/>
        <w:spacing w:after="0"/>
        <w:ind w:left="0"/>
        <w:jc w:val="center"/>
        <w:rPr>
          <w:b/>
          <w:sz w:val="22"/>
          <w:szCs w:val="22"/>
          <w:lang w:eastAsia="ko-KR"/>
        </w:rPr>
      </w:pPr>
      <w:r w:rsidRPr="00EB1283">
        <w:rPr>
          <w:rFonts w:hint="eastAsia"/>
          <w:b/>
          <w:sz w:val="22"/>
          <w:szCs w:val="22"/>
          <w:lang w:eastAsia="ko-KR"/>
        </w:rPr>
        <w:lastRenderedPageBreak/>
        <w:t>T</w:t>
      </w:r>
      <w:r w:rsidRPr="00EB1283">
        <w:rPr>
          <w:b/>
          <w:sz w:val="22"/>
          <w:szCs w:val="22"/>
          <w:lang w:eastAsia="ko-KR"/>
        </w:rPr>
        <w:t>able 1.  Descriptive Statistics</w:t>
      </w:r>
    </w:p>
    <w:p w14:paraId="52D3B792" w14:textId="77777777" w:rsidR="00127F50" w:rsidRPr="00127F50" w:rsidRDefault="00127F50" w:rsidP="00EB1283">
      <w:pPr>
        <w:pStyle w:val="BodyTextIndent3"/>
        <w:spacing w:after="0"/>
        <w:ind w:left="0"/>
        <w:jc w:val="center"/>
        <w:rPr>
          <w:b/>
          <w:sz w:val="6"/>
          <w:szCs w:val="6"/>
          <w:lang w:eastAsia="ko-KR"/>
        </w:rPr>
      </w:pPr>
    </w:p>
    <w:tbl>
      <w:tblPr>
        <w:tblW w:w="8931" w:type="dxa"/>
        <w:tblBorders>
          <w:top w:val="single" w:sz="12" w:space="0" w:color="000000"/>
          <w:bottom w:val="single" w:sz="12" w:space="0" w:color="000000"/>
        </w:tblBorders>
        <w:tblLayout w:type="fixed"/>
        <w:tblLook w:val="00A0" w:firstRow="1" w:lastRow="0" w:firstColumn="1" w:lastColumn="0" w:noHBand="0" w:noVBand="0"/>
      </w:tblPr>
      <w:tblGrid>
        <w:gridCol w:w="3828"/>
        <w:gridCol w:w="1701"/>
        <w:gridCol w:w="1701"/>
        <w:gridCol w:w="1701"/>
      </w:tblGrid>
      <w:tr w:rsidR="00EB1283" w:rsidRPr="00EA7E2F" w14:paraId="07CF5DD1" w14:textId="77777777" w:rsidTr="00127F50">
        <w:trPr>
          <w:trHeight w:val="340"/>
        </w:trPr>
        <w:tc>
          <w:tcPr>
            <w:tcW w:w="3828" w:type="dxa"/>
            <w:tcBorders>
              <w:top w:val="single" w:sz="6" w:space="0" w:color="000000"/>
              <w:bottom w:val="single" w:sz="6" w:space="0" w:color="000000"/>
              <w:right w:val="nil"/>
            </w:tcBorders>
            <w:shd w:val="clear" w:color="auto" w:fill="auto"/>
          </w:tcPr>
          <w:p w14:paraId="381E1912" w14:textId="77777777" w:rsidR="00EB1283" w:rsidRPr="00EB1283" w:rsidRDefault="00EB1283" w:rsidP="009A3803">
            <w:pPr>
              <w:spacing w:before="60"/>
              <w:rPr>
                <w:i/>
                <w:iCs/>
                <w:sz w:val="22"/>
                <w:szCs w:val="22"/>
              </w:rPr>
            </w:pPr>
          </w:p>
        </w:tc>
        <w:tc>
          <w:tcPr>
            <w:tcW w:w="1701" w:type="dxa"/>
            <w:tcBorders>
              <w:top w:val="single" w:sz="6" w:space="0" w:color="000000"/>
              <w:left w:val="nil"/>
              <w:bottom w:val="single" w:sz="6" w:space="0" w:color="000000"/>
            </w:tcBorders>
            <w:shd w:val="clear" w:color="auto" w:fill="auto"/>
          </w:tcPr>
          <w:p w14:paraId="75B4A2A6" w14:textId="77777777" w:rsidR="00EB1283" w:rsidRPr="00EB1283" w:rsidRDefault="00EB1283" w:rsidP="009A3803">
            <w:pPr>
              <w:spacing w:before="60"/>
              <w:jc w:val="right"/>
              <w:rPr>
                <w:iCs/>
                <w:sz w:val="22"/>
                <w:szCs w:val="22"/>
              </w:rPr>
            </w:pPr>
            <w:r w:rsidRPr="00EB1283">
              <w:rPr>
                <w:iCs/>
                <w:sz w:val="22"/>
                <w:szCs w:val="22"/>
              </w:rPr>
              <w:t>Observations</w:t>
            </w:r>
          </w:p>
        </w:tc>
        <w:tc>
          <w:tcPr>
            <w:tcW w:w="1701" w:type="dxa"/>
            <w:tcBorders>
              <w:top w:val="single" w:sz="6" w:space="0" w:color="000000"/>
              <w:bottom w:val="single" w:sz="6" w:space="0" w:color="000000"/>
            </w:tcBorders>
            <w:shd w:val="clear" w:color="auto" w:fill="auto"/>
          </w:tcPr>
          <w:p w14:paraId="2DD0B5B7" w14:textId="77777777" w:rsidR="00EB1283" w:rsidRPr="00EB1283" w:rsidRDefault="00EB1283" w:rsidP="009A3803">
            <w:pPr>
              <w:spacing w:before="60"/>
              <w:jc w:val="right"/>
              <w:rPr>
                <w:iCs/>
                <w:sz w:val="22"/>
                <w:szCs w:val="22"/>
              </w:rPr>
            </w:pPr>
            <w:r w:rsidRPr="00EB1283">
              <w:rPr>
                <w:iCs/>
                <w:sz w:val="22"/>
                <w:szCs w:val="22"/>
              </w:rPr>
              <w:t>Mean</w:t>
            </w:r>
          </w:p>
        </w:tc>
        <w:tc>
          <w:tcPr>
            <w:tcW w:w="1701" w:type="dxa"/>
            <w:tcBorders>
              <w:top w:val="single" w:sz="6" w:space="0" w:color="000000"/>
              <w:bottom w:val="single" w:sz="6" w:space="0" w:color="000000"/>
            </w:tcBorders>
            <w:shd w:val="clear" w:color="auto" w:fill="auto"/>
          </w:tcPr>
          <w:p w14:paraId="3AD7E740" w14:textId="77777777" w:rsidR="00EB1283" w:rsidRPr="00EB1283" w:rsidRDefault="00EB1283" w:rsidP="009A3803">
            <w:pPr>
              <w:spacing w:before="60"/>
              <w:jc w:val="right"/>
              <w:rPr>
                <w:iCs/>
                <w:sz w:val="22"/>
                <w:szCs w:val="22"/>
              </w:rPr>
            </w:pPr>
            <w:proofErr w:type="spellStart"/>
            <w:r w:rsidRPr="00EB1283">
              <w:rPr>
                <w:iCs/>
                <w:sz w:val="22"/>
                <w:szCs w:val="22"/>
              </w:rPr>
              <w:t>Std</w:t>
            </w:r>
            <w:proofErr w:type="spellEnd"/>
            <w:r w:rsidRPr="00EB1283">
              <w:rPr>
                <w:iCs/>
                <w:sz w:val="22"/>
                <w:szCs w:val="22"/>
              </w:rPr>
              <w:t xml:space="preserve"> Deviation</w:t>
            </w:r>
          </w:p>
        </w:tc>
      </w:tr>
      <w:tr w:rsidR="00EB1283" w:rsidRPr="00EA7E2F" w14:paraId="4FC71D25" w14:textId="77777777" w:rsidTr="009A3803">
        <w:trPr>
          <w:trHeight w:hRule="exact" w:val="283"/>
        </w:trPr>
        <w:tc>
          <w:tcPr>
            <w:tcW w:w="3828" w:type="dxa"/>
            <w:tcBorders>
              <w:right w:val="nil"/>
            </w:tcBorders>
            <w:shd w:val="clear" w:color="auto" w:fill="auto"/>
          </w:tcPr>
          <w:p w14:paraId="394ECD0E" w14:textId="77777777" w:rsidR="00EB1283" w:rsidRPr="00EB1283" w:rsidRDefault="00EB1283" w:rsidP="009A3803">
            <w:pPr>
              <w:spacing w:before="100" w:beforeAutospacing="1" w:after="100" w:afterAutospacing="1" w:line="220" w:lineRule="exact"/>
              <w:rPr>
                <w:sz w:val="22"/>
                <w:szCs w:val="22"/>
              </w:rPr>
            </w:pPr>
            <w:r w:rsidRPr="00EB1283">
              <w:rPr>
                <w:sz w:val="22"/>
                <w:szCs w:val="22"/>
                <w:lang w:eastAsia="ko-KR"/>
              </w:rPr>
              <w:t>Voted in General Election</w:t>
            </w:r>
          </w:p>
        </w:tc>
        <w:tc>
          <w:tcPr>
            <w:tcW w:w="1701" w:type="dxa"/>
            <w:tcBorders>
              <w:left w:val="nil"/>
            </w:tcBorders>
            <w:shd w:val="clear" w:color="auto" w:fill="auto"/>
          </w:tcPr>
          <w:p w14:paraId="1F1D596C" w14:textId="77777777" w:rsidR="00EB1283" w:rsidRPr="00EB1283" w:rsidRDefault="00EB1283" w:rsidP="009A3803">
            <w:pPr>
              <w:spacing w:before="100" w:beforeAutospacing="1" w:after="100" w:afterAutospacing="1" w:line="220" w:lineRule="exact"/>
              <w:jc w:val="right"/>
              <w:rPr>
                <w:sz w:val="22"/>
                <w:szCs w:val="22"/>
                <w:lang w:eastAsia="ko-KR"/>
              </w:rPr>
            </w:pPr>
            <w:r w:rsidRPr="00EB1283">
              <w:rPr>
                <w:sz w:val="22"/>
                <w:szCs w:val="22"/>
                <w:lang w:eastAsia="ko-KR"/>
              </w:rPr>
              <w:t>6548</w:t>
            </w:r>
          </w:p>
        </w:tc>
        <w:tc>
          <w:tcPr>
            <w:tcW w:w="1701" w:type="dxa"/>
            <w:shd w:val="clear" w:color="auto" w:fill="auto"/>
          </w:tcPr>
          <w:p w14:paraId="43FC34B7" w14:textId="77777777" w:rsidR="00EB1283" w:rsidRPr="00EB1283" w:rsidRDefault="00EB1283" w:rsidP="009A3803">
            <w:pPr>
              <w:spacing w:before="100" w:beforeAutospacing="1" w:after="100" w:afterAutospacing="1" w:line="220" w:lineRule="exact"/>
              <w:jc w:val="right"/>
              <w:rPr>
                <w:sz w:val="22"/>
                <w:szCs w:val="22"/>
                <w:lang w:eastAsia="ko-KR"/>
              </w:rPr>
            </w:pPr>
            <w:r w:rsidRPr="00EB1283">
              <w:rPr>
                <w:sz w:val="22"/>
                <w:szCs w:val="22"/>
              </w:rPr>
              <w:t>0.</w:t>
            </w:r>
            <w:r w:rsidRPr="00EB1283">
              <w:rPr>
                <w:sz w:val="22"/>
                <w:szCs w:val="22"/>
                <w:lang w:eastAsia="ko-KR"/>
              </w:rPr>
              <w:t>876</w:t>
            </w:r>
          </w:p>
        </w:tc>
        <w:tc>
          <w:tcPr>
            <w:tcW w:w="1701" w:type="dxa"/>
            <w:shd w:val="clear" w:color="auto" w:fill="auto"/>
          </w:tcPr>
          <w:p w14:paraId="3C4BDF60" w14:textId="72A2FC7B" w:rsidR="00EB1283" w:rsidRDefault="00EB1283" w:rsidP="009A3803">
            <w:pPr>
              <w:spacing w:before="100" w:beforeAutospacing="1" w:after="100" w:afterAutospacing="1" w:line="220" w:lineRule="exact"/>
              <w:jc w:val="right"/>
              <w:rPr>
                <w:sz w:val="22"/>
                <w:szCs w:val="22"/>
                <w:lang w:eastAsia="ko-KR"/>
              </w:rPr>
            </w:pPr>
            <w:r w:rsidRPr="00EB1283">
              <w:rPr>
                <w:sz w:val="22"/>
                <w:szCs w:val="22"/>
                <w:lang w:eastAsia="ko-KR"/>
              </w:rPr>
              <w:t>0.330</w:t>
            </w:r>
          </w:p>
          <w:p w14:paraId="71BCF62A" w14:textId="77777777" w:rsidR="00644DBC" w:rsidRDefault="00644DBC" w:rsidP="009A3803">
            <w:pPr>
              <w:spacing w:before="100" w:beforeAutospacing="1" w:after="100" w:afterAutospacing="1" w:line="220" w:lineRule="exact"/>
              <w:jc w:val="right"/>
              <w:rPr>
                <w:sz w:val="22"/>
                <w:szCs w:val="22"/>
                <w:lang w:eastAsia="ko-KR"/>
              </w:rPr>
            </w:pPr>
          </w:p>
          <w:p w14:paraId="3D7F17F6" w14:textId="2CE3DAC1" w:rsidR="00644DBC" w:rsidRPr="00EB1283" w:rsidRDefault="00644DBC" w:rsidP="009A3803">
            <w:pPr>
              <w:spacing w:before="100" w:beforeAutospacing="1" w:after="100" w:afterAutospacing="1" w:line="220" w:lineRule="exact"/>
              <w:jc w:val="right"/>
              <w:rPr>
                <w:sz w:val="22"/>
                <w:szCs w:val="22"/>
                <w:lang w:eastAsia="ko-KR"/>
              </w:rPr>
            </w:pPr>
          </w:p>
        </w:tc>
      </w:tr>
      <w:tr w:rsidR="00EB1283" w:rsidRPr="00EA7E2F" w14:paraId="0964A428" w14:textId="77777777" w:rsidTr="009A3803">
        <w:trPr>
          <w:trHeight w:hRule="exact" w:val="283"/>
        </w:trPr>
        <w:tc>
          <w:tcPr>
            <w:tcW w:w="3828" w:type="dxa"/>
            <w:tcBorders>
              <w:right w:val="nil"/>
            </w:tcBorders>
            <w:shd w:val="clear" w:color="auto" w:fill="auto"/>
          </w:tcPr>
          <w:p w14:paraId="24B5FA0C" w14:textId="77777777" w:rsidR="00EB1283" w:rsidRPr="00EB1283" w:rsidRDefault="00EB1283" w:rsidP="009A3803">
            <w:pPr>
              <w:spacing w:before="100" w:beforeAutospacing="1" w:after="100" w:afterAutospacing="1" w:line="220" w:lineRule="exact"/>
              <w:rPr>
                <w:sz w:val="22"/>
                <w:szCs w:val="22"/>
              </w:rPr>
            </w:pPr>
            <w:r w:rsidRPr="00EB1283">
              <w:rPr>
                <w:sz w:val="22"/>
                <w:szCs w:val="22"/>
                <w:lang w:eastAsia="ko-KR"/>
              </w:rPr>
              <w:t>Voted for left-wing party</w:t>
            </w:r>
          </w:p>
        </w:tc>
        <w:tc>
          <w:tcPr>
            <w:tcW w:w="1701" w:type="dxa"/>
            <w:tcBorders>
              <w:left w:val="nil"/>
            </w:tcBorders>
            <w:shd w:val="clear" w:color="auto" w:fill="auto"/>
          </w:tcPr>
          <w:p w14:paraId="74465D85" w14:textId="77777777" w:rsidR="00EB1283" w:rsidRPr="00EB1283" w:rsidRDefault="00EB1283" w:rsidP="009A3803">
            <w:pPr>
              <w:spacing w:before="100" w:beforeAutospacing="1" w:after="100" w:afterAutospacing="1" w:line="220" w:lineRule="exact"/>
              <w:jc w:val="right"/>
              <w:rPr>
                <w:sz w:val="22"/>
                <w:szCs w:val="22"/>
                <w:lang w:eastAsia="ko-KR"/>
              </w:rPr>
            </w:pPr>
            <w:r w:rsidRPr="00EB1283">
              <w:rPr>
                <w:sz w:val="22"/>
                <w:szCs w:val="22"/>
                <w:lang w:eastAsia="ko-KR"/>
              </w:rPr>
              <w:t>6056</w:t>
            </w:r>
          </w:p>
        </w:tc>
        <w:tc>
          <w:tcPr>
            <w:tcW w:w="1701" w:type="dxa"/>
            <w:shd w:val="clear" w:color="auto" w:fill="auto"/>
          </w:tcPr>
          <w:p w14:paraId="4A7EBC3D" w14:textId="77777777" w:rsidR="00EB1283" w:rsidRPr="00EB1283" w:rsidRDefault="00EB1283" w:rsidP="009A3803">
            <w:pPr>
              <w:spacing w:before="100" w:beforeAutospacing="1" w:after="100" w:afterAutospacing="1" w:line="220" w:lineRule="exact"/>
              <w:jc w:val="right"/>
              <w:rPr>
                <w:sz w:val="22"/>
                <w:szCs w:val="22"/>
                <w:lang w:eastAsia="ko-KR"/>
              </w:rPr>
            </w:pPr>
            <w:r w:rsidRPr="00EB1283">
              <w:rPr>
                <w:sz w:val="22"/>
                <w:szCs w:val="22"/>
              </w:rPr>
              <w:t>0.467</w:t>
            </w:r>
          </w:p>
        </w:tc>
        <w:tc>
          <w:tcPr>
            <w:tcW w:w="1701" w:type="dxa"/>
            <w:shd w:val="clear" w:color="auto" w:fill="auto"/>
          </w:tcPr>
          <w:p w14:paraId="7B0852FD" w14:textId="77777777" w:rsidR="00EB1283" w:rsidRPr="00EB1283" w:rsidRDefault="00EB1283" w:rsidP="009A3803">
            <w:pPr>
              <w:spacing w:before="100" w:beforeAutospacing="1" w:after="100" w:afterAutospacing="1" w:line="220" w:lineRule="exact"/>
              <w:jc w:val="right"/>
              <w:rPr>
                <w:sz w:val="22"/>
                <w:szCs w:val="22"/>
              </w:rPr>
            </w:pPr>
            <w:r w:rsidRPr="00EB1283">
              <w:rPr>
                <w:sz w:val="22"/>
                <w:szCs w:val="22"/>
              </w:rPr>
              <w:t>0.499</w:t>
            </w:r>
          </w:p>
        </w:tc>
      </w:tr>
      <w:tr w:rsidR="00EB1283" w:rsidRPr="00EA7E2F" w14:paraId="794AD74C" w14:textId="77777777" w:rsidTr="009A3803">
        <w:trPr>
          <w:trHeight w:hRule="exact" w:val="283"/>
        </w:trPr>
        <w:tc>
          <w:tcPr>
            <w:tcW w:w="3828" w:type="dxa"/>
            <w:tcBorders>
              <w:right w:val="nil"/>
            </w:tcBorders>
            <w:shd w:val="clear" w:color="auto" w:fill="auto"/>
          </w:tcPr>
          <w:p w14:paraId="74FA49E6" w14:textId="77777777" w:rsidR="00EB1283" w:rsidRPr="00EB1283" w:rsidRDefault="00EB1283" w:rsidP="009A3803">
            <w:pPr>
              <w:spacing w:before="100" w:beforeAutospacing="1" w:after="100" w:afterAutospacing="1" w:line="220" w:lineRule="exact"/>
              <w:rPr>
                <w:sz w:val="22"/>
                <w:szCs w:val="22"/>
              </w:rPr>
            </w:pPr>
            <w:r w:rsidRPr="00EB1283">
              <w:rPr>
                <w:sz w:val="22"/>
                <w:szCs w:val="22"/>
                <w:lang w:eastAsia="ko-KR"/>
              </w:rPr>
              <w:t>Political party member</w:t>
            </w:r>
          </w:p>
        </w:tc>
        <w:tc>
          <w:tcPr>
            <w:tcW w:w="1701" w:type="dxa"/>
            <w:tcBorders>
              <w:left w:val="nil"/>
            </w:tcBorders>
            <w:shd w:val="clear" w:color="auto" w:fill="auto"/>
          </w:tcPr>
          <w:p w14:paraId="40F205AC" w14:textId="77777777" w:rsidR="00EB1283" w:rsidRPr="00EB1283" w:rsidRDefault="00EB1283" w:rsidP="009A3803">
            <w:pPr>
              <w:spacing w:before="100" w:beforeAutospacing="1" w:after="100" w:afterAutospacing="1" w:line="220" w:lineRule="exact"/>
              <w:jc w:val="right"/>
              <w:rPr>
                <w:sz w:val="22"/>
                <w:szCs w:val="22"/>
                <w:lang w:eastAsia="ko-KR"/>
              </w:rPr>
            </w:pPr>
            <w:r w:rsidRPr="00EB1283">
              <w:rPr>
                <w:sz w:val="22"/>
                <w:szCs w:val="22"/>
                <w:lang w:eastAsia="ko-KR"/>
              </w:rPr>
              <w:t>6548</w:t>
            </w:r>
          </w:p>
        </w:tc>
        <w:tc>
          <w:tcPr>
            <w:tcW w:w="1701" w:type="dxa"/>
            <w:shd w:val="clear" w:color="auto" w:fill="auto"/>
          </w:tcPr>
          <w:p w14:paraId="1FD080E9" w14:textId="77777777" w:rsidR="00EB1283" w:rsidRPr="00EB1283" w:rsidRDefault="00EB1283" w:rsidP="009A3803">
            <w:pPr>
              <w:spacing w:before="100" w:beforeAutospacing="1" w:after="100" w:afterAutospacing="1" w:line="220" w:lineRule="exact"/>
              <w:jc w:val="right"/>
              <w:rPr>
                <w:sz w:val="22"/>
                <w:szCs w:val="22"/>
                <w:lang w:eastAsia="ko-KR"/>
              </w:rPr>
            </w:pPr>
            <w:r w:rsidRPr="00EB1283">
              <w:rPr>
                <w:sz w:val="22"/>
                <w:szCs w:val="22"/>
              </w:rPr>
              <w:t>0.</w:t>
            </w:r>
            <w:r w:rsidRPr="00EB1283">
              <w:rPr>
                <w:sz w:val="22"/>
                <w:szCs w:val="22"/>
                <w:lang w:eastAsia="ko-KR"/>
              </w:rPr>
              <w:t>065</w:t>
            </w:r>
          </w:p>
        </w:tc>
        <w:tc>
          <w:tcPr>
            <w:tcW w:w="1701" w:type="dxa"/>
            <w:shd w:val="clear" w:color="auto" w:fill="auto"/>
          </w:tcPr>
          <w:p w14:paraId="1CEE33ED" w14:textId="77777777" w:rsidR="00EB1283" w:rsidRPr="00EB1283" w:rsidRDefault="00EB1283" w:rsidP="009A3803">
            <w:pPr>
              <w:spacing w:before="100" w:beforeAutospacing="1" w:after="100" w:afterAutospacing="1" w:line="220" w:lineRule="exact"/>
              <w:jc w:val="right"/>
              <w:rPr>
                <w:sz w:val="22"/>
                <w:szCs w:val="22"/>
                <w:lang w:eastAsia="ko-KR"/>
              </w:rPr>
            </w:pPr>
            <w:r w:rsidRPr="00EB1283">
              <w:rPr>
                <w:sz w:val="22"/>
                <w:szCs w:val="22"/>
                <w:lang w:eastAsia="ko-KR"/>
              </w:rPr>
              <w:t>0.246</w:t>
            </w:r>
          </w:p>
        </w:tc>
      </w:tr>
      <w:tr w:rsidR="00EB1283" w:rsidRPr="00EA7E2F" w14:paraId="3A4455F6" w14:textId="77777777" w:rsidTr="009A3803">
        <w:trPr>
          <w:trHeight w:hRule="exact" w:val="283"/>
        </w:trPr>
        <w:tc>
          <w:tcPr>
            <w:tcW w:w="3828" w:type="dxa"/>
            <w:tcBorders>
              <w:right w:val="nil"/>
            </w:tcBorders>
            <w:shd w:val="clear" w:color="auto" w:fill="auto"/>
          </w:tcPr>
          <w:p w14:paraId="47327466" w14:textId="77777777" w:rsidR="00EB1283" w:rsidRPr="00EB1283" w:rsidRDefault="00EB1283" w:rsidP="009A3803">
            <w:pPr>
              <w:spacing w:before="100" w:beforeAutospacing="1" w:after="100" w:afterAutospacing="1" w:line="220" w:lineRule="exact"/>
              <w:rPr>
                <w:sz w:val="22"/>
                <w:szCs w:val="22"/>
              </w:rPr>
            </w:pPr>
          </w:p>
        </w:tc>
        <w:tc>
          <w:tcPr>
            <w:tcW w:w="1701" w:type="dxa"/>
            <w:tcBorders>
              <w:left w:val="nil"/>
            </w:tcBorders>
            <w:shd w:val="clear" w:color="auto" w:fill="auto"/>
          </w:tcPr>
          <w:p w14:paraId="75A83535" w14:textId="77777777" w:rsidR="00EB1283" w:rsidRPr="00EB1283" w:rsidRDefault="00EB1283" w:rsidP="009A3803">
            <w:pPr>
              <w:spacing w:before="100" w:beforeAutospacing="1" w:after="100" w:afterAutospacing="1" w:line="220" w:lineRule="exact"/>
              <w:jc w:val="right"/>
              <w:rPr>
                <w:sz w:val="22"/>
                <w:szCs w:val="22"/>
                <w:lang w:eastAsia="ko-KR"/>
              </w:rPr>
            </w:pPr>
          </w:p>
        </w:tc>
        <w:tc>
          <w:tcPr>
            <w:tcW w:w="1701" w:type="dxa"/>
            <w:shd w:val="clear" w:color="auto" w:fill="auto"/>
          </w:tcPr>
          <w:p w14:paraId="510E2F62" w14:textId="77777777" w:rsidR="00EB1283" w:rsidRPr="00EB1283" w:rsidRDefault="00EB1283" w:rsidP="009A3803">
            <w:pPr>
              <w:spacing w:before="100" w:beforeAutospacing="1" w:after="100" w:afterAutospacing="1" w:line="220" w:lineRule="exact"/>
              <w:jc w:val="right"/>
              <w:rPr>
                <w:sz w:val="22"/>
                <w:szCs w:val="22"/>
                <w:lang w:eastAsia="ko-KR"/>
              </w:rPr>
            </w:pPr>
          </w:p>
        </w:tc>
        <w:tc>
          <w:tcPr>
            <w:tcW w:w="1701" w:type="dxa"/>
            <w:shd w:val="clear" w:color="auto" w:fill="auto"/>
          </w:tcPr>
          <w:p w14:paraId="283CA9A1" w14:textId="77777777" w:rsidR="00EB1283" w:rsidRPr="00EB1283" w:rsidRDefault="00EB1283" w:rsidP="009A3803">
            <w:pPr>
              <w:spacing w:before="100" w:beforeAutospacing="1" w:after="100" w:afterAutospacing="1" w:line="220" w:lineRule="exact"/>
              <w:jc w:val="right"/>
              <w:rPr>
                <w:sz w:val="22"/>
                <w:szCs w:val="22"/>
              </w:rPr>
            </w:pPr>
          </w:p>
        </w:tc>
      </w:tr>
      <w:tr w:rsidR="00EB1283" w:rsidRPr="00EA7E2F" w14:paraId="49D61A56" w14:textId="77777777" w:rsidTr="009A3803">
        <w:trPr>
          <w:trHeight w:hRule="exact" w:val="283"/>
        </w:trPr>
        <w:tc>
          <w:tcPr>
            <w:tcW w:w="3828" w:type="dxa"/>
            <w:tcBorders>
              <w:right w:val="nil"/>
            </w:tcBorders>
            <w:shd w:val="clear" w:color="auto" w:fill="auto"/>
          </w:tcPr>
          <w:p w14:paraId="6AA29B5A" w14:textId="77777777" w:rsidR="00EB1283" w:rsidRPr="00EB1283" w:rsidRDefault="00EB1283" w:rsidP="009A3803">
            <w:pPr>
              <w:spacing w:before="100" w:beforeAutospacing="1" w:after="100" w:afterAutospacing="1" w:line="220" w:lineRule="exact"/>
              <w:rPr>
                <w:sz w:val="22"/>
                <w:szCs w:val="22"/>
              </w:rPr>
            </w:pPr>
            <w:r w:rsidRPr="00EB1283">
              <w:rPr>
                <w:sz w:val="22"/>
                <w:szCs w:val="22"/>
                <w:lang w:eastAsia="ko-KR"/>
              </w:rPr>
              <w:t xml:space="preserve">NZES respondent owns their dwelling </w:t>
            </w:r>
          </w:p>
        </w:tc>
        <w:tc>
          <w:tcPr>
            <w:tcW w:w="1701" w:type="dxa"/>
            <w:tcBorders>
              <w:left w:val="nil"/>
            </w:tcBorders>
            <w:shd w:val="clear" w:color="auto" w:fill="auto"/>
          </w:tcPr>
          <w:p w14:paraId="7B2EB57E" w14:textId="77777777" w:rsidR="00EB1283" w:rsidRPr="00EB1283" w:rsidRDefault="00EB1283" w:rsidP="009A3803">
            <w:pPr>
              <w:spacing w:before="100" w:beforeAutospacing="1" w:after="100" w:afterAutospacing="1" w:line="220" w:lineRule="exact"/>
              <w:jc w:val="right"/>
              <w:rPr>
                <w:sz w:val="22"/>
                <w:szCs w:val="22"/>
                <w:lang w:eastAsia="ko-KR"/>
              </w:rPr>
            </w:pPr>
            <w:r w:rsidRPr="00EB1283">
              <w:rPr>
                <w:sz w:val="22"/>
                <w:szCs w:val="22"/>
                <w:lang w:eastAsia="ko-KR"/>
              </w:rPr>
              <w:t>6548</w:t>
            </w:r>
          </w:p>
        </w:tc>
        <w:tc>
          <w:tcPr>
            <w:tcW w:w="1701" w:type="dxa"/>
            <w:shd w:val="clear" w:color="auto" w:fill="auto"/>
          </w:tcPr>
          <w:p w14:paraId="49F58EE5" w14:textId="77777777" w:rsidR="00EB1283" w:rsidRPr="00EB1283" w:rsidRDefault="00EB1283" w:rsidP="009A3803">
            <w:pPr>
              <w:spacing w:before="100" w:beforeAutospacing="1" w:after="100" w:afterAutospacing="1" w:line="220" w:lineRule="exact"/>
              <w:jc w:val="right"/>
              <w:rPr>
                <w:sz w:val="22"/>
                <w:szCs w:val="22"/>
                <w:lang w:eastAsia="ko-KR"/>
              </w:rPr>
            </w:pPr>
            <w:r w:rsidRPr="00EB1283">
              <w:rPr>
                <w:sz w:val="22"/>
                <w:szCs w:val="22"/>
              </w:rPr>
              <w:t>0.</w:t>
            </w:r>
            <w:r w:rsidRPr="00EB1283">
              <w:rPr>
                <w:sz w:val="22"/>
                <w:szCs w:val="22"/>
                <w:lang w:eastAsia="ko-KR"/>
              </w:rPr>
              <w:t>781</w:t>
            </w:r>
          </w:p>
        </w:tc>
        <w:tc>
          <w:tcPr>
            <w:tcW w:w="1701" w:type="dxa"/>
            <w:shd w:val="clear" w:color="auto" w:fill="auto"/>
          </w:tcPr>
          <w:p w14:paraId="6C77C539" w14:textId="77777777" w:rsidR="00EB1283" w:rsidRPr="00EB1283" w:rsidRDefault="00EB1283" w:rsidP="009A3803">
            <w:pPr>
              <w:spacing w:before="100" w:beforeAutospacing="1" w:after="100" w:afterAutospacing="1" w:line="220" w:lineRule="exact"/>
              <w:jc w:val="right"/>
              <w:rPr>
                <w:sz w:val="22"/>
                <w:szCs w:val="22"/>
                <w:lang w:eastAsia="ko-KR"/>
              </w:rPr>
            </w:pPr>
            <w:r w:rsidRPr="00EB1283">
              <w:rPr>
                <w:sz w:val="22"/>
                <w:szCs w:val="22"/>
                <w:lang w:eastAsia="ko-KR"/>
              </w:rPr>
              <w:t>0.414</w:t>
            </w:r>
          </w:p>
        </w:tc>
      </w:tr>
      <w:tr w:rsidR="00EB1283" w:rsidRPr="00EA7E2F" w14:paraId="334F196A" w14:textId="77777777" w:rsidTr="009A3803">
        <w:trPr>
          <w:trHeight w:hRule="exact" w:val="283"/>
        </w:trPr>
        <w:tc>
          <w:tcPr>
            <w:tcW w:w="3828" w:type="dxa"/>
            <w:tcBorders>
              <w:right w:val="nil"/>
            </w:tcBorders>
            <w:shd w:val="clear" w:color="auto" w:fill="auto"/>
          </w:tcPr>
          <w:p w14:paraId="35BD2E2F" w14:textId="77777777" w:rsidR="00EB1283" w:rsidRPr="00EB1283" w:rsidRDefault="00EB1283" w:rsidP="009A3803">
            <w:pPr>
              <w:spacing w:before="100" w:beforeAutospacing="1" w:after="100" w:afterAutospacing="1" w:line="220" w:lineRule="exact"/>
              <w:rPr>
                <w:sz w:val="22"/>
                <w:szCs w:val="22"/>
              </w:rPr>
            </w:pPr>
            <w:r w:rsidRPr="00EB1283">
              <w:rPr>
                <w:sz w:val="22"/>
                <w:szCs w:val="22"/>
                <w:lang w:eastAsia="ko-KR"/>
              </w:rPr>
              <w:t>Area unit ownership rate</w:t>
            </w:r>
          </w:p>
        </w:tc>
        <w:tc>
          <w:tcPr>
            <w:tcW w:w="1701" w:type="dxa"/>
            <w:tcBorders>
              <w:left w:val="nil"/>
            </w:tcBorders>
            <w:shd w:val="clear" w:color="auto" w:fill="auto"/>
          </w:tcPr>
          <w:p w14:paraId="35A18BDB" w14:textId="77777777" w:rsidR="00EB1283" w:rsidRPr="00EB1283" w:rsidRDefault="00EB1283" w:rsidP="009A3803">
            <w:pPr>
              <w:spacing w:before="100" w:beforeAutospacing="1" w:after="100" w:afterAutospacing="1" w:line="220" w:lineRule="exact"/>
              <w:jc w:val="right"/>
              <w:rPr>
                <w:sz w:val="22"/>
                <w:szCs w:val="22"/>
                <w:lang w:eastAsia="ko-KR"/>
              </w:rPr>
            </w:pPr>
            <w:r w:rsidRPr="00EB1283">
              <w:rPr>
                <w:sz w:val="22"/>
                <w:szCs w:val="22"/>
                <w:lang w:eastAsia="ko-KR"/>
              </w:rPr>
              <w:t>6548</w:t>
            </w:r>
          </w:p>
        </w:tc>
        <w:tc>
          <w:tcPr>
            <w:tcW w:w="1701" w:type="dxa"/>
            <w:shd w:val="clear" w:color="auto" w:fill="auto"/>
          </w:tcPr>
          <w:p w14:paraId="117F0EAD" w14:textId="77777777" w:rsidR="00EB1283" w:rsidRPr="00EB1283" w:rsidRDefault="00EB1283" w:rsidP="009A3803">
            <w:pPr>
              <w:spacing w:before="100" w:beforeAutospacing="1" w:after="100" w:afterAutospacing="1" w:line="220" w:lineRule="exact"/>
              <w:jc w:val="right"/>
              <w:rPr>
                <w:sz w:val="22"/>
                <w:szCs w:val="22"/>
                <w:lang w:eastAsia="ko-KR"/>
              </w:rPr>
            </w:pPr>
            <w:r w:rsidRPr="00EB1283">
              <w:rPr>
                <w:sz w:val="22"/>
                <w:szCs w:val="22"/>
              </w:rPr>
              <w:t>0.695</w:t>
            </w:r>
          </w:p>
        </w:tc>
        <w:tc>
          <w:tcPr>
            <w:tcW w:w="1701" w:type="dxa"/>
            <w:shd w:val="clear" w:color="auto" w:fill="auto"/>
          </w:tcPr>
          <w:p w14:paraId="5262CC94" w14:textId="77777777" w:rsidR="00EB1283" w:rsidRPr="00EB1283" w:rsidRDefault="00EB1283" w:rsidP="009A3803">
            <w:pPr>
              <w:spacing w:before="100" w:beforeAutospacing="1" w:after="100" w:afterAutospacing="1" w:line="220" w:lineRule="exact"/>
              <w:jc w:val="right"/>
              <w:rPr>
                <w:sz w:val="22"/>
                <w:szCs w:val="22"/>
              </w:rPr>
            </w:pPr>
            <w:r w:rsidRPr="00EB1283">
              <w:rPr>
                <w:sz w:val="22"/>
                <w:szCs w:val="22"/>
              </w:rPr>
              <w:t>0.116</w:t>
            </w:r>
          </w:p>
        </w:tc>
      </w:tr>
      <w:tr w:rsidR="00EB1283" w:rsidRPr="00EA7E2F" w14:paraId="02129E1F" w14:textId="77777777" w:rsidTr="009A3803">
        <w:trPr>
          <w:trHeight w:hRule="exact" w:val="283"/>
        </w:trPr>
        <w:tc>
          <w:tcPr>
            <w:tcW w:w="3828" w:type="dxa"/>
            <w:tcBorders>
              <w:right w:val="nil"/>
            </w:tcBorders>
            <w:shd w:val="clear" w:color="auto" w:fill="auto"/>
          </w:tcPr>
          <w:p w14:paraId="7C8ED491" w14:textId="77777777" w:rsidR="00EB1283" w:rsidRPr="00EB1283" w:rsidRDefault="00EB1283" w:rsidP="009A3803">
            <w:pPr>
              <w:spacing w:before="100" w:beforeAutospacing="1" w:after="100" w:afterAutospacing="1" w:line="220" w:lineRule="exact"/>
              <w:rPr>
                <w:sz w:val="22"/>
                <w:szCs w:val="22"/>
              </w:rPr>
            </w:pPr>
            <w:proofErr w:type="spellStart"/>
            <w:r w:rsidRPr="00EB1283">
              <w:rPr>
                <w:sz w:val="22"/>
                <w:szCs w:val="22"/>
                <w:lang w:eastAsia="ko-KR"/>
              </w:rPr>
              <w:t>Meshblock</w:t>
            </w:r>
            <w:proofErr w:type="spellEnd"/>
            <w:r w:rsidRPr="00EB1283">
              <w:rPr>
                <w:sz w:val="22"/>
                <w:szCs w:val="22"/>
                <w:lang w:eastAsia="ko-KR"/>
              </w:rPr>
              <w:t xml:space="preserve"> home ownership rate</w:t>
            </w:r>
          </w:p>
        </w:tc>
        <w:tc>
          <w:tcPr>
            <w:tcW w:w="1701" w:type="dxa"/>
            <w:tcBorders>
              <w:left w:val="nil"/>
            </w:tcBorders>
            <w:shd w:val="clear" w:color="auto" w:fill="auto"/>
          </w:tcPr>
          <w:p w14:paraId="0E7DAF72" w14:textId="77777777" w:rsidR="00EB1283" w:rsidRPr="00EB1283" w:rsidRDefault="00EB1283" w:rsidP="009A3803">
            <w:pPr>
              <w:spacing w:before="100" w:beforeAutospacing="1" w:after="100" w:afterAutospacing="1" w:line="220" w:lineRule="exact"/>
              <w:jc w:val="right"/>
              <w:rPr>
                <w:sz w:val="22"/>
                <w:szCs w:val="22"/>
                <w:lang w:eastAsia="ko-KR"/>
              </w:rPr>
            </w:pPr>
            <w:r w:rsidRPr="00EB1283">
              <w:rPr>
                <w:sz w:val="22"/>
                <w:szCs w:val="22"/>
                <w:lang w:eastAsia="ko-KR"/>
              </w:rPr>
              <w:t>4852</w:t>
            </w:r>
          </w:p>
        </w:tc>
        <w:tc>
          <w:tcPr>
            <w:tcW w:w="1701" w:type="dxa"/>
            <w:shd w:val="clear" w:color="auto" w:fill="auto"/>
          </w:tcPr>
          <w:p w14:paraId="06C06A21" w14:textId="77777777" w:rsidR="00EB1283" w:rsidRPr="00EB1283" w:rsidRDefault="00EB1283" w:rsidP="009A3803">
            <w:pPr>
              <w:spacing w:before="100" w:beforeAutospacing="1" w:after="100" w:afterAutospacing="1" w:line="220" w:lineRule="exact"/>
              <w:jc w:val="right"/>
              <w:rPr>
                <w:sz w:val="22"/>
                <w:szCs w:val="22"/>
                <w:lang w:eastAsia="ko-KR"/>
              </w:rPr>
            </w:pPr>
            <w:r w:rsidRPr="00EB1283">
              <w:rPr>
                <w:sz w:val="22"/>
                <w:szCs w:val="22"/>
              </w:rPr>
              <w:t>0.</w:t>
            </w:r>
            <w:r w:rsidRPr="00EB1283">
              <w:rPr>
                <w:sz w:val="22"/>
                <w:szCs w:val="22"/>
                <w:lang w:eastAsia="ko-KR"/>
              </w:rPr>
              <w:t>703</w:t>
            </w:r>
          </w:p>
        </w:tc>
        <w:tc>
          <w:tcPr>
            <w:tcW w:w="1701" w:type="dxa"/>
            <w:shd w:val="clear" w:color="auto" w:fill="auto"/>
          </w:tcPr>
          <w:p w14:paraId="1EB432EE" w14:textId="77777777" w:rsidR="00EB1283" w:rsidRPr="00EB1283" w:rsidRDefault="00EB1283" w:rsidP="009A3803">
            <w:pPr>
              <w:spacing w:before="100" w:beforeAutospacing="1" w:after="100" w:afterAutospacing="1" w:line="220" w:lineRule="exact"/>
              <w:jc w:val="right"/>
              <w:rPr>
                <w:sz w:val="22"/>
                <w:szCs w:val="22"/>
                <w:lang w:eastAsia="ko-KR"/>
              </w:rPr>
            </w:pPr>
            <w:r w:rsidRPr="00EB1283">
              <w:rPr>
                <w:sz w:val="22"/>
                <w:szCs w:val="22"/>
                <w:lang w:eastAsia="ko-KR"/>
              </w:rPr>
              <w:t>0.172</w:t>
            </w:r>
          </w:p>
        </w:tc>
      </w:tr>
      <w:tr w:rsidR="00EB1283" w:rsidRPr="00EA7E2F" w14:paraId="2E266715" w14:textId="77777777" w:rsidTr="009A3803">
        <w:trPr>
          <w:trHeight w:hRule="exact" w:val="283"/>
        </w:trPr>
        <w:tc>
          <w:tcPr>
            <w:tcW w:w="3828" w:type="dxa"/>
            <w:tcBorders>
              <w:right w:val="nil"/>
            </w:tcBorders>
            <w:shd w:val="clear" w:color="auto" w:fill="auto"/>
          </w:tcPr>
          <w:p w14:paraId="1F48AD95" w14:textId="77777777" w:rsidR="00EB1283" w:rsidRPr="00EB1283" w:rsidRDefault="00EB1283" w:rsidP="009A3803">
            <w:pPr>
              <w:spacing w:before="100" w:beforeAutospacing="1" w:after="100" w:afterAutospacing="1" w:line="220" w:lineRule="exact"/>
              <w:rPr>
                <w:sz w:val="22"/>
                <w:szCs w:val="22"/>
              </w:rPr>
            </w:pPr>
            <w:proofErr w:type="spellStart"/>
            <w:r w:rsidRPr="00EB1283">
              <w:rPr>
                <w:sz w:val="22"/>
                <w:szCs w:val="22"/>
                <w:lang w:eastAsia="ko-KR"/>
              </w:rPr>
              <w:t>Meshblock</w:t>
            </w:r>
            <w:proofErr w:type="spellEnd"/>
            <w:r w:rsidRPr="00EB1283">
              <w:rPr>
                <w:sz w:val="22"/>
                <w:szCs w:val="22"/>
                <w:lang w:eastAsia="ko-KR"/>
              </w:rPr>
              <w:t xml:space="preserve"> local public housing rate</w:t>
            </w:r>
          </w:p>
        </w:tc>
        <w:tc>
          <w:tcPr>
            <w:tcW w:w="1701" w:type="dxa"/>
            <w:tcBorders>
              <w:left w:val="nil"/>
            </w:tcBorders>
            <w:shd w:val="clear" w:color="auto" w:fill="auto"/>
          </w:tcPr>
          <w:p w14:paraId="4237E7F3" w14:textId="77777777" w:rsidR="00EB1283" w:rsidRPr="00EB1283" w:rsidRDefault="00EB1283" w:rsidP="009A3803">
            <w:pPr>
              <w:spacing w:before="100" w:beforeAutospacing="1" w:after="100" w:afterAutospacing="1" w:line="220" w:lineRule="exact"/>
              <w:jc w:val="right"/>
              <w:rPr>
                <w:sz w:val="22"/>
                <w:szCs w:val="22"/>
                <w:lang w:eastAsia="ko-KR"/>
              </w:rPr>
            </w:pPr>
            <w:r w:rsidRPr="00EB1283">
              <w:rPr>
                <w:sz w:val="22"/>
                <w:szCs w:val="22"/>
                <w:lang w:eastAsia="ko-KR"/>
              </w:rPr>
              <w:t>4852</w:t>
            </w:r>
          </w:p>
        </w:tc>
        <w:tc>
          <w:tcPr>
            <w:tcW w:w="1701" w:type="dxa"/>
            <w:shd w:val="clear" w:color="auto" w:fill="auto"/>
          </w:tcPr>
          <w:p w14:paraId="75CA364E" w14:textId="77777777" w:rsidR="00EB1283" w:rsidRPr="00EB1283" w:rsidRDefault="00EB1283" w:rsidP="009A3803">
            <w:pPr>
              <w:spacing w:before="100" w:beforeAutospacing="1" w:after="100" w:afterAutospacing="1" w:line="220" w:lineRule="exact"/>
              <w:jc w:val="right"/>
              <w:rPr>
                <w:sz w:val="22"/>
                <w:szCs w:val="22"/>
                <w:lang w:eastAsia="ko-KR"/>
              </w:rPr>
            </w:pPr>
            <w:r w:rsidRPr="00EB1283">
              <w:rPr>
                <w:sz w:val="22"/>
                <w:szCs w:val="22"/>
              </w:rPr>
              <w:t>0.0</w:t>
            </w:r>
            <w:r w:rsidRPr="00EB1283">
              <w:rPr>
                <w:sz w:val="22"/>
                <w:szCs w:val="22"/>
                <w:lang w:eastAsia="ko-KR"/>
              </w:rPr>
              <w:t>32</w:t>
            </w:r>
          </w:p>
        </w:tc>
        <w:tc>
          <w:tcPr>
            <w:tcW w:w="1701" w:type="dxa"/>
            <w:shd w:val="clear" w:color="auto" w:fill="auto"/>
          </w:tcPr>
          <w:p w14:paraId="69925727" w14:textId="77777777" w:rsidR="00EB1283" w:rsidRPr="00EB1283" w:rsidRDefault="00EB1283" w:rsidP="009A3803">
            <w:pPr>
              <w:spacing w:before="100" w:beforeAutospacing="1" w:after="100" w:afterAutospacing="1" w:line="220" w:lineRule="exact"/>
              <w:jc w:val="right"/>
              <w:rPr>
                <w:sz w:val="22"/>
                <w:szCs w:val="22"/>
              </w:rPr>
            </w:pPr>
            <w:r w:rsidRPr="00EB1283">
              <w:rPr>
                <w:sz w:val="22"/>
                <w:szCs w:val="22"/>
              </w:rPr>
              <w:t>0.101</w:t>
            </w:r>
          </w:p>
        </w:tc>
      </w:tr>
      <w:tr w:rsidR="00EB1283" w:rsidRPr="00EA7E2F" w14:paraId="7BBDAB4B" w14:textId="77777777" w:rsidTr="009A3803">
        <w:trPr>
          <w:trHeight w:hRule="exact" w:val="283"/>
        </w:trPr>
        <w:tc>
          <w:tcPr>
            <w:tcW w:w="3828" w:type="dxa"/>
            <w:tcBorders>
              <w:right w:val="nil"/>
            </w:tcBorders>
            <w:shd w:val="clear" w:color="auto" w:fill="auto"/>
          </w:tcPr>
          <w:p w14:paraId="124D6A65" w14:textId="77777777" w:rsidR="00EB1283" w:rsidRPr="00EB1283" w:rsidRDefault="00EB1283" w:rsidP="009A3803">
            <w:pPr>
              <w:spacing w:before="100" w:beforeAutospacing="1" w:after="100" w:afterAutospacing="1" w:line="220" w:lineRule="exact"/>
              <w:rPr>
                <w:sz w:val="22"/>
                <w:szCs w:val="22"/>
                <w:lang w:eastAsia="ko-KR"/>
              </w:rPr>
            </w:pPr>
          </w:p>
        </w:tc>
        <w:tc>
          <w:tcPr>
            <w:tcW w:w="1701" w:type="dxa"/>
            <w:tcBorders>
              <w:left w:val="nil"/>
            </w:tcBorders>
            <w:shd w:val="clear" w:color="auto" w:fill="auto"/>
          </w:tcPr>
          <w:p w14:paraId="3EF76F65" w14:textId="77777777" w:rsidR="00EB1283" w:rsidRPr="00EB1283" w:rsidRDefault="00EB1283" w:rsidP="009A3803">
            <w:pPr>
              <w:spacing w:before="100" w:beforeAutospacing="1" w:after="100" w:afterAutospacing="1" w:line="220" w:lineRule="exact"/>
              <w:rPr>
                <w:sz w:val="22"/>
                <w:szCs w:val="22"/>
              </w:rPr>
            </w:pPr>
          </w:p>
        </w:tc>
        <w:tc>
          <w:tcPr>
            <w:tcW w:w="1701" w:type="dxa"/>
            <w:shd w:val="clear" w:color="auto" w:fill="auto"/>
          </w:tcPr>
          <w:p w14:paraId="35795334" w14:textId="77777777" w:rsidR="00EB1283" w:rsidRPr="00EB1283" w:rsidRDefault="00EB1283" w:rsidP="009A3803">
            <w:pPr>
              <w:spacing w:before="100" w:beforeAutospacing="1" w:after="100" w:afterAutospacing="1" w:line="220" w:lineRule="exact"/>
              <w:rPr>
                <w:sz w:val="22"/>
                <w:szCs w:val="22"/>
              </w:rPr>
            </w:pPr>
          </w:p>
        </w:tc>
        <w:tc>
          <w:tcPr>
            <w:tcW w:w="1701" w:type="dxa"/>
            <w:shd w:val="clear" w:color="auto" w:fill="auto"/>
          </w:tcPr>
          <w:p w14:paraId="0A79BFBF" w14:textId="77777777" w:rsidR="00EB1283" w:rsidRPr="00EB1283" w:rsidRDefault="00EB1283" w:rsidP="009A3803">
            <w:pPr>
              <w:spacing w:before="100" w:beforeAutospacing="1" w:after="100" w:afterAutospacing="1" w:line="220" w:lineRule="exact"/>
              <w:rPr>
                <w:sz w:val="22"/>
                <w:szCs w:val="22"/>
              </w:rPr>
            </w:pPr>
          </w:p>
        </w:tc>
      </w:tr>
      <w:tr w:rsidR="00EB1283" w:rsidRPr="00EA7E2F" w14:paraId="19BB1500" w14:textId="77777777" w:rsidTr="009A3803">
        <w:trPr>
          <w:trHeight w:hRule="exact" w:val="283"/>
        </w:trPr>
        <w:tc>
          <w:tcPr>
            <w:tcW w:w="3828" w:type="dxa"/>
            <w:tcBorders>
              <w:right w:val="nil"/>
            </w:tcBorders>
            <w:shd w:val="clear" w:color="auto" w:fill="auto"/>
          </w:tcPr>
          <w:p w14:paraId="36616331" w14:textId="77777777" w:rsidR="00EB1283" w:rsidRPr="00EB1283" w:rsidRDefault="00EB1283" w:rsidP="009A3803">
            <w:pPr>
              <w:spacing w:before="100" w:beforeAutospacing="1" w:after="100" w:afterAutospacing="1" w:line="220" w:lineRule="exact"/>
              <w:rPr>
                <w:sz w:val="22"/>
                <w:szCs w:val="22"/>
                <w:lang w:eastAsia="ko-KR"/>
              </w:rPr>
            </w:pPr>
            <w:r w:rsidRPr="00EB1283">
              <w:rPr>
                <w:sz w:val="22"/>
                <w:szCs w:val="22"/>
                <w:lang w:eastAsia="ko-KR"/>
              </w:rPr>
              <w:t>Age</w:t>
            </w:r>
          </w:p>
        </w:tc>
        <w:tc>
          <w:tcPr>
            <w:tcW w:w="1701" w:type="dxa"/>
            <w:tcBorders>
              <w:left w:val="nil"/>
            </w:tcBorders>
            <w:shd w:val="clear" w:color="auto" w:fill="auto"/>
          </w:tcPr>
          <w:p w14:paraId="51272DE2" w14:textId="77777777" w:rsidR="00EB1283" w:rsidRPr="00EB1283" w:rsidRDefault="00EB1283" w:rsidP="009A3803">
            <w:pPr>
              <w:jc w:val="right"/>
              <w:rPr>
                <w:color w:val="000000"/>
                <w:sz w:val="22"/>
                <w:szCs w:val="22"/>
              </w:rPr>
            </w:pPr>
            <w:r w:rsidRPr="00EB1283">
              <w:rPr>
                <w:sz w:val="22"/>
                <w:szCs w:val="22"/>
                <w:lang w:eastAsia="ko-KR"/>
              </w:rPr>
              <w:t>6548</w:t>
            </w:r>
          </w:p>
        </w:tc>
        <w:tc>
          <w:tcPr>
            <w:tcW w:w="1701" w:type="dxa"/>
            <w:shd w:val="clear" w:color="auto" w:fill="auto"/>
          </w:tcPr>
          <w:p w14:paraId="67182432" w14:textId="77777777" w:rsidR="00EB1283" w:rsidRPr="00EB1283" w:rsidRDefault="00EB1283" w:rsidP="009A3803">
            <w:pPr>
              <w:jc w:val="right"/>
              <w:rPr>
                <w:color w:val="000000"/>
                <w:sz w:val="22"/>
                <w:szCs w:val="22"/>
              </w:rPr>
            </w:pPr>
            <w:r w:rsidRPr="00EB1283">
              <w:rPr>
                <w:color w:val="000000"/>
                <w:sz w:val="22"/>
                <w:szCs w:val="22"/>
              </w:rPr>
              <w:t>49.871</w:t>
            </w:r>
          </w:p>
        </w:tc>
        <w:tc>
          <w:tcPr>
            <w:tcW w:w="1701" w:type="dxa"/>
            <w:shd w:val="clear" w:color="auto" w:fill="auto"/>
          </w:tcPr>
          <w:p w14:paraId="24317DFD" w14:textId="77777777" w:rsidR="00EB1283" w:rsidRPr="00EB1283" w:rsidRDefault="00EB1283" w:rsidP="009A3803">
            <w:pPr>
              <w:jc w:val="right"/>
              <w:rPr>
                <w:color w:val="000000"/>
                <w:sz w:val="22"/>
                <w:szCs w:val="22"/>
              </w:rPr>
            </w:pPr>
            <w:r w:rsidRPr="00EB1283">
              <w:rPr>
                <w:color w:val="000000"/>
                <w:sz w:val="22"/>
                <w:szCs w:val="22"/>
              </w:rPr>
              <w:t>16.356</w:t>
            </w:r>
          </w:p>
        </w:tc>
      </w:tr>
      <w:tr w:rsidR="00EB1283" w:rsidRPr="00EA7E2F" w14:paraId="1A847609" w14:textId="77777777" w:rsidTr="009A3803">
        <w:trPr>
          <w:trHeight w:hRule="exact" w:val="283"/>
        </w:trPr>
        <w:tc>
          <w:tcPr>
            <w:tcW w:w="3828" w:type="dxa"/>
            <w:tcBorders>
              <w:right w:val="nil"/>
            </w:tcBorders>
            <w:shd w:val="clear" w:color="auto" w:fill="auto"/>
          </w:tcPr>
          <w:p w14:paraId="39215C6B" w14:textId="77777777" w:rsidR="00EB1283" w:rsidRPr="00EB1283" w:rsidRDefault="00EB1283" w:rsidP="009A3803">
            <w:pPr>
              <w:spacing w:before="100" w:beforeAutospacing="1" w:after="100" w:afterAutospacing="1" w:line="220" w:lineRule="exact"/>
              <w:rPr>
                <w:sz w:val="22"/>
                <w:szCs w:val="22"/>
                <w:lang w:eastAsia="ko-KR"/>
              </w:rPr>
            </w:pPr>
            <w:r w:rsidRPr="00EB1283">
              <w:rPr>
                <w:sz w:val="22"/>
                <w:szCs w:val="22"/>
                <w:lang w:eastAsia="ko-KR"/>
              </w:rPr>
              <w:t>Ethnic group: Maori</w:t>
            </w:r>
          </w:p>
          <w:p w14:paraId="4FE35048" w14:textId="77777777" w:rsidR="00EB1283" w:rsidRPr="00EB1283" w:rsidRDefault="00EB1283" w:rsidP="009A3803">
            <w:pPr>
              <w:spacing w:before="100" w:beforeAutospacing="1" w:after="100" w:afterAutospacing="1" w:line="220" w:lineRule="exact"/>
              <w:rPr>
                <w:sz w:val="22"/>
                <w:szCs w:val="22"/>
                <w:lang w:eastAsia="ko-KR"/>
              </w:rPr>
            </w:pPr>
          </w:p>
        </w:tc>
        <w:tc>
          <w:tcPr>
            <w:tcW w:w="1701" w:type="dxa"/>
            <w:tcBorders>
              <w:left w:val="nil"/>
            </w:tcBorders>
            <w:shd w:val="clear" w:color="auto" w:fill="auto"/>
          </w:tcPr>
          <w:p w14:paraId="5E8BCB12" w14:textId="77777777" w:rsidR="00EB1283" w:rsidRPr="00EB1283" w:rsidRDefault="00EB1283" w:rsidP="009A3803">
            <w:pPr>
              <w:jc w:val="right"/>
              <w:rPr>
                <w:color w:val="000000"/>
                <w:sz w:val="22"/>
                <w:szCs w:val="22"/>
              </w:rPr>
            </w:pPr>
            <w:r w:rsidRPr="00EB1283">
              <w:rPr>
                <w:sz w:val="22"/>
                <w:szCs w:val="22"/>
                <w:lang w:eastAsia="ko-KR"/>
              </w:rPr>
              <w:t>6548</w:t>
            </w:r>
          </w:p>
        </w:tc>
        <w:tc>
          <w:tcPr>
            <w:tcW w:w="1701" w:type="dxa"/>
            <w:shd w:val="clear" w:color="auto" w:fill="auto"/>
          </w:tcPr>
          <w:p w14:paraId="33FA677A" w14:textId="77777777" w:rsidR="00EB1283" w:rsidRPr="00EB1283" w:rsidRDefault="00EB1283" w:rsidP="009A3803">
            <w:pPr>
              <w:jc w:val="right"/>
              <w:rPr>
                <w:color w:val="000000"/>
                <w:sz w:val="22"/>
                <w:szCs w:val="22"/>
              </w:rPr>
            </w:pPr>
            <w:r w:rsidRPr="00EB1283">
              <w:rPr>
                <w:color w:val="000000"/>
                <w:sz w:val="22"/>
                <w:szCs w:val="22"/>
              </w:rPr>
              <w:t>0.078</w:t>
            </w:r>
          </w:p>
        </w:tc>
        <w:tc>
          <w:tcPr>
            <w:tcW w:w="1701" w:type="dxa"/>
            <w:shd w:val="clear" w:color="auto" w:fill="auto"/>
          </w:tcPr>
          <w:p w14:paraId="2860896A" w14:textId="77777777" w:rsidR="00EB1283" w:rsidRPr="00EB1283" w:rsidRDefault="00EB1283" w:rsidP="009A3803">
            <w:pPr>
              <w:jc w:val="right"/>
              <w:rPr>
                <w:color w:val="000000"/>
                <w:sz w:val="22"/>
                <w:szCs w:val="22"/>
              </w:rPr>
            </w:pPr>
            <w:r w:rsidRPr="00EB1283">
              <w:rPr>
                <w:color w:val="000000"/>
                <w:sz w:val="22"/>
                <w:szCs w:val="22"/>
              </w:rPr>
              <w:t>0.268</w:t>
            </w:r>
          </w:p>
        </w:tc>
      </w:tr>
      <w:tr w:rsidR="00EB1283" w:rsidRPr="00EA7E2F" w14:paraId="71DBA29C" w14:textId="77777777" w:rsidTr="009A3803">
        <w:trPr>
          <w:trHeight w:hRule="exact" w:val="283"/>
        </w:trPr>
        <w:tc>
          <w:tcPr>
            <w:tcW w:w="3828" w:type="dxa"/>
            <w:tcBorders>
              <w:right w:val="nil"/>
            </w:tcBorders>
            <w:shd w:val="clear" w:color="auto" w:fill="auto"/>
          </w:tcPr>
          <w:p w14:paraId="66B0F888" w14:textId="77777777" w:rsidR="00EB1283" w:rsidRPr="00EB1283" w:rsidRDefault="00EB1283" w:rsidP="009A3803">
            <w:pPr>
              <w:spacing w:before="100" w:beforeAutospacing="1" w:after="100" w:afterAutospacing="1" w:line="220" w:lineRule="exact"/>
              <w:rPr>
                <w:sz w:val="22"/>
                <w:szCs w:val="22"/>
                <w:lang w:eastAsia="ko-KR"/>
              </w:rPr>
            </w:pPr>
            <w:r w:rsidRPr="00EB1283">
              <w:rPr>
                <w:sz w:val="22"/>
                <w:szCs w:val="22"/>
                <w:lang w:eastAsia="ko-KR"/>
              </w:rPr>
              <w:t>Ethnic group: Maori</w:t>
            </w:r>
          </w:p>
          <w:p w14:paraId="2E3B5B44" w14:textId="77777777" w:rsidR="00EB1283" w:rsidRPr="00EB1283" w:rsidRDefault="00EB1283" w:rsidP="009A3803">
            <w:pPr>
              <w:spacing w:before="100" w:beforeAutospacing="1" w:after="100" w:afterAutospacing="1" w:line="220" w:lineRule="exact"/>
              <w:rPr>
                <w:sz w:val="22"/>
                <w:szCs w:val="22"/>
              </w:rPr>
            </w:pPr>
          </w:p>
        </w:tc>
        <w:tc>
          <w:tcPr>
            <w:tcW w:w="1701" w:type="dxa"/>
            <w:tcBorders>
              <w:left w:val="nil"/>
            </w:tcBorders>
            <w:shd w:val="clear" w:color="auto" w:fill="auto"/>
          </w:tcPr>
          <w:p w14:paraId="3628FBB9" w14:textId="77777777" w:rsidR="00EB1283" w:rsidRPr="00EB1283" w:rsidRDefault="00EB1283" w:rsidP="009A3803">
            <w:pPr>
              <w:jc w:val="right"/>
              <w:rPr>
                <w:color w:val="000000"/>
                <w:sz w:val="22"/>
                <w:szCs w:val="22"/>
              </w:rPr>
            </w:pPr>
            <w:r w:rsidRPr="00EB1283">
              <w:rPr>
                <w:sz w:val="22"/>
                <w:szCs w:val="22"/>
                <w:lang w:eastAsia="ko-KR"/>
              </w:rPr>
              <w:t>6548</w:t>
            </w:r>
          </w:p>
        </w:tc>
        <w:tc>
          <w:tcPr>
            <w:tcW w:w="1701" w:type="dxa"/>
            <w:shd w:val="clear" w:color="auto" w:fill="auto"/>
          </w:tcPr>
          <w:p w14:paraId="5D4DAEA3" w14:textId="77777777" w:rsidR="00EB1283" w:rsidRPr="00EB1283" w:rsidRDefault="00EB1283" w:rsidP="009A3803">
            <w:pPr>
              <w:jc w:val="right"/>
              <w:rPr>
                <w:color w:val="000000"/>
                <w:sz w:val="22"/>
                <w:szCs w:val="22"/>
              </w:rPr>
            </w:pPr>
            <w:r w:rsidRPr="00EB1283">
              <w:rPr>
                <w:color w:val="000000"/>
                <w:sz w:val="22"/>
                <w:szCs w:val="22"/>
              </w:rPr>
              <w:t>0.014</w:t>
            </w:r>
          </w:p>
        </w:tc>
        <w:tc>
          <w:tcPr>
            <w:tcW w:w="1701" w:type="dxa"/>
            <w:shd w:val="clear" w:color="auto" w:fill="auto"/>
          </w:tcPr>
          <w:p w14:paraId="08319988" w14:textId="77777777" w:rsidR="00EB1283" w:rsidRPr="00EB1283" w:rsidRDefault="00EB1283" w:rsidP="009A3803">
            <w:pPr>
              <w:jc w:val="right"/>
              <w:rPr>
                <w:color w:val="000000"/>
                <w:sz w:val="22"/>
                <w:szCs w:val="22"/>
              </w:rPr>
            </w:pPr>
            <w:r w:rsidRPr="00EB1283">
              <w:rPr>
                <w:color w:val="000000"/>
                <w:sz w:val="22"/>
                <w:szCs w:val="22"/>
              </w:rPr>
              <w:t>0.119</w:t>
            </w:r>
          </w:p>
        </w:tc>
      </w:tr>
      <w:tr w:rsidR="00EB1283" w:rsidRPr="00EA7E2F" w14:paraId="027C47B5" w14:textId="77777777" w:rsidTr="009A3803">
        <w:trPr>
          <w:trHeight w:hRule="exact" w:val="283"/>
        </w:trPr>
        <w:tc>
          <w:tcPr>
            <w:tcW w:w="3828" w:type="dxa"/>
            <w:tcBorders>
              <w:right w:val="nil"/>
            </w:tcBorders>
            <w:shd w:val="clear" w:color="auto" w:fill="auto"/>
          </w:tcPr>
          <w:p w14:paraId="11FA4152" w14:textId="77777777" w:rsidR="00EB1283" w:rsidRPr="00EB1283" w:rsidRDefault="00EB1283" w:rsidP="009A3803">
            <w:pPr>
              <w:spacing w:before="100" w:beforeAutospacing="1" w:after="100" w:afterAutospacing="1" w:line="220" w:lineRule="exact"/>
              <w:rPr>
                <w:sz w:val="22"/>
                <w:szCs w:val="22"/>
                <w:lang w:eastAsia="ko-KR"/>
              </w:rPr>
            </w:pPr>
            <w:r w:rsidRPr="00EB1283">
              <w:rPr>
                <w:sz w:val="22"/>
                <w:szCs w:val="22"/>
                <w:lang w:eastAsia="ko-KR"/>
              </w:rPr>
              <w:t>Ethnic group: Maori</w:t>
            </w:r>
          </w:p>
          <w:p w14:paraId="48A8AA00" w14:textId="77777777" w:rsidR="00EB1283" w:rsidRPr="00EB1283" w:rsidRDefault="00EB1283" w:rsidP="009A3803">
            <w:pPr>
              <w:spacing w:before="100" w:beforeAutospacing="1" w:after="100" w:afterAutospacing="1" w:line="220" w:lineRule="exact"/>
              <w:rPr>
                <w:sz w:val="22"/>
                <w:szCs w:val="22"/>
              </w:rPr>
            </w:pPr>
            <w:r w:rsidRPr="00EB1283">
              <w:rPr>
                <w:sz w:val="22"/>
                <w:szCs w:val="22"/>
                <w:lang w:eastAsia="ko-KR"/>
              </w:rPr>
              <w:t xml:space="preserve"> </w:t>
            </w:r>
          </w:p>
        </w:tc>
        <w:tc>
          <w:tcPr>
            <w:tcW w:w="1701" w:type="dxa"/>
            <w:tcBorders>
              <w:left w:val="nil"/>
            </w:tcBorders>
            <w:shd w:val="clear" w:color="auto" w:fill="auto"/>
          </w:tcPr>
          <w:p w14:paraId="098E9938" w14:textId="77777777" w:rsidR="00EB1283" w:rsidRPr="00EB1283" w:rsidRDefault="00EB1283" w:rsidP="009A3803">
            <w:pPr>
              <w:jc w:val="right"/>
              <w:rPr>
                <w:color w:val="000000"/>
                <w:sz w:val="22"/>
                <w:szCs w:val="22"/>
              </w:rPr>
            </w:pPr>
            <w:r w:rsidRPr="00EB1283">
              <w:rPr>
                <w:sz w:val="22"/>
                <w:szCs w:val="22"/>
                <w:lang w:eastAsia="ko-KR"/>
              </w:rPr>
              <w:t>6548</w:t>
            </w:r>
          </w:p>
        </w:tc>
        <w:tc>
          <w:tcPr>
            <w:tcW w:w="1701" w:type="dxa"/>
            <w:shd w:val="clear" w:color="auto" w:fill="auto"/>
          </w:tcPr>
          <w:p w14:paraId="3E98BD4E" w14:textId="77777777" w:rsidR="00EB1283" w:rsidRPr="00EB1283" w:rsidRDefault="00EB1283" w:rsidP="009A3803">
            <w:pPr>
              <w:jc w:val="right"/>
              <w:rPr>
                <w:color w:val="000000"/>
                <w:sz w:val="22"/>
                <w:szCs w:val="22"/>
              </w:rPr>
            </w:pPr>
            <w:r w:rsidRPr="00EB1283">
              <w:rPr>
                <w:color w:val="000000"/>
                <w:sz w:val="22"/>
                <w:szCs w:val="22"/>
              </w:rPr>
              <w:t>0.062</w:t>
            </w:r>
          </w:p>
        </w:tc>
        <w:tc>
          <w:tcPr>
            <w:tcW w:w="1701" w:type="dxa"/>
            <w:shd w:val="clear" w:color="auto" w:fill="auto"/>
          </w:tcPr>
          <w:p w14:paraId="04A32983" w14:textId="77777777" w:rsidR="00EB1283" w:rsidRPr="00EB1283" w:rsidRDefault="00EB1283" w:rsidP="009A3803">
            <w:pPr>
              <w:jc w:val="right"/>
              <w:rPr>
                <w:color w:val="000000"/>
                <w:sz w:val="22"/>
                <w:szCs w:val="22"/>
              </w:rPr>
            </w:pPr>
            <w:r w:rsidRPr="00EB1283">
              <w:rPr>
                <w:color w:val="000000"/>
                <w:sz w:val="22"/>
                <w:szCs w:val="22"/>
              </w:rPr>
              <w:t>0.241</w:t>
            </w:r>
          </w:p>
        </w:tc>
      </w:tr>
      <w:tr w:rsidR="00EB1283" w:rsidRPr="00EA7E2F" w14:paraId="64B4C026" w14:textId="77777777" w:rsidTr="009A3803">
        <w:trPr>
          <w:trHeight w:hRule="exact" w:val="283"/>
        </w:trPr>
        <w:tc>
          <w:tcPr>
            <w:tcW w:w="3828" w:type="dxa"/>
            <w:tcBorders>
              <w:right w:val="nil"/>
            </w:tcBorders>
            <w:shd w:val="clear" w:color="auto" w:fill="auto"/>
          </w:tcPr>
          <w:p w14:paraId="74D7984F" w14:textId="77777777" w:rsidR="00EB1283" w:rsidRPr="00EB1283" w:rsidRDefault="00EB1283" w:rsidP="009A3803">
            <w:pPr>
              <w:spacing w:before="100" w:beforeAutospacing="1" w:after="100" w:afterAutospacing="1" w:line="220" w:lineRule="exact"/>
              <w:rPr>
                <w:sz w:val="22"/>
                <w:szCs w:val="22"/>
              </w:rPr>
            </w:pPr>
            <w:r w:rsidRPr="00EB1283">
              <w:rPr>
                <w:sz w:val="22"/>
                <w:szCs w:val="22"/>
                <w:lang w:eastAsia="ko-KR"/>
              </w:rPr>
              <w:t xml:space="preserve">School qualifications </w:t>
            </w:r>
          </w:p>
        </w:tc>
        <w:tc>
          <w:tcPr>
            <w:tcW w:w="1701" w:type="dxa"/>
            <w:tcBorders>
              <w:left w:val="nil"/>
            </w:tcBorders>
            <w:shd w:val="clear" w:color="auto" w:fill="auto"/>
          </w:tcPr>
          <w:p w14:paraId="0DFAF954" w14:textId="77777777" w:rsidR="00EB1283" w:rsidRPr="00EB1283" w:rsidRDefault="00EB1283" w:rsidP="009A3803">
            <w:pPr>
              <w:jc w:val="right"/>
              <w:rPr>
                <w:color w:val="000000"/>
                <w:sz w:val="22"/>
                <w:szCs w:val="22"/>
              </w:rPr>
            </w:pPr>
            <w:r w:rsidRPr="00EB1283">
              <w:rPr>
                <w:sz w:val="22"/>
                <w:szCs w:val="22"/>
                <w:lang w:eastAsia="ko-KR"/>
              </w:rPr>
              <w:t>6548</w:t>
            </w:r>
          </w:p>
        </w:tc>
        <w:tc>
          <w:tcPr>
            <w:tcW w:w="1701" w:type="dxa"/>
            <w:shd w:val="clear" w:color="auto" w:fill="auto"/>
          </w:tcPr>
          <w:p w14:paraId="703BC1D6" w14:textId="77777777" w:rsidR="00EB1283" w:rsidRPr="00EB1283" w:rsidRDefault="00EB1283" w:rsidP="009A3803">
            <w:pPr>
              <w:jc w:val="right"/>
              <w:rPr>
                <w:color w:val="000000"/>
                <w:sz w:val="22"/>
                <w:szCs w:val="22"/>
              </w:rPr>
            </w:pPr>
            <w:r w:rsidRPr="00EB1283">
              <w:rPr>
                <w:color w:val="000000"/>
                <w:sz w:val="22"/>
                <w:szCs w:val="22"/>
              </w:rPr>
              <w:t>0.444</w:t>
            </w:r>
          </w:p>
        </w:tc>
        <w:tc>
          <w:tcPr>
            <w:tcW w:w="1701" w:type="dxa"/>
            <w:shd w:val="clear" w:color="auto" w:fill="auto"/>
          </w:tcPr>
          <w:p w14:paraId="3F882308" w14:textId="77777777" w:rsidR="00EB1283" w:rsidRPr="00EB1283" w:rsidRDefault="00EB1283" w:rsidP="009A3803">
            <w:pPr>
              <w:jc w:val="right"/>
              <w:rPr>
                <w:color w:val="000000"/>
                <w:sz w:val="22"/>
                <w:szCs w:val="22"/>
              </w:rPr>
            </w:pPr>
            <w:r w:rsidRPr="00EB1283">
              <w:rPr>
                <w:color w:val="000000"/>
                <w:sz w:val="22"/>
                <w:szCs w:val="22"/>
              </w:rPr>
              <w:t>0.497</w:t>
            </w:r>
          </w:p>
        </w:tc>
      </w:tr>
      <w:tr w:rsidR="00EB1283" w:rsidRPr="00EA7E2F" w14:paraId="501AE552" w14:textId="77777777" w:rsidTr="009A3803">
        <w:trPr>
          <w:trHeight w:hRule="exact" w:val="283"/>
        </w:trPr>
        <w:tc>
          <w:tcPr>
            <w:tcW w:w="3828" w:type="dxa"/>
            <w:tcBorders>
              <w:right w:val="nil"/>
            </w:tcBorders>
            <w:shd w:val="clear" w:color="auto" w:fill="auto"/>
          </w:tcPr>
          <w:p w14:paraId="053C4E45" w14:textId="77777777" w:rsidR="00EB1283" w:rsidRPr="00EB1283" w:rsidRDefault="00EB1283" w:rsidP="009A3803">
            <w:pPr>
              <w:spacing w:before="100" w:beforeAutospacing="1" w:after="100" w:afterAutospacing="1" w:line="220" w:lineRule="exact"/>
              <w:rPr>
                <w:sz w:val="22"/>
                <w:szCs w:val="22"/>
              </w:rPr>
            </w:pPr>
            <w:r w:rsidRPr="00EB1283">
              <w:rPr>
                <w:sz w:val="22"/>
                <w:szCs w:val="22"/>
                <w:lang w:eastAsia="ko-KR"/>
              </w:rPr>
              <w:t>Post-school qualifications</w:t>
            </w:r>
          </w:p>
        </w:tc>
        <w:tc>
          <w:tcPr>
            <w:tcW w:w="1701" w:type="dxa"/>
            <w:tcBorders>
              <w:left w:val="nil"/>
            </w:tcBorders>
            <w:shd w:val="clear" w:color="auto" w:fill="auto"/>
          </w:tcPr>
          <w:p w14:paraId="75936615" w14:textId="77777777" w:rsidR="00EB1283" w:rsidRPr="00EB1283" w:rsidRDefault="00EB1283" w:rsidP="009A3803">
            <w:pPr>
              <w:jc w:val="right"/>
              <w:rPr>
                <w:color w:val="000000"/>
                <w:sz w:val="22"/>
                <w:szCs w:val="22"/>
              </w:rPr>
            </w:pPr>
            <w:r w:rsidRPr="00EB1283">
              <w:rPr>
                <w:sz w:val="22"/>
                <w:szCs w:val="22"/>
                <w:lang w:eastAsia="ko-KR"/>
              </w:rPr>
              <w:t>6548</w:t>
            </w:r>
          </w:p>
        </w:tc>
        <w:tc>
          <w:tcPr>
            <w:tcW w:w="1701" w:type="dxa"/>
            <w:shd w:val="clear" w:color="auto" w:fill="auto"/>
          </w:tcPr>
          <w:p w14:paraId="32C03C99" w14:textId="77777777" w:rsidR="00EB1283" w:rsidRPr="00EB1283" w:rsidRDefault="00EB1283" w:rsidP="009A3803">
            <w:pPr>
              <w:jc w:val="right"/>
              <w:rPr>
                <w:color w:val="000000"/>
                <w:sz w:val="22"/>
                <w:szCs w:val="22"/>
              </w:rPr>
            </w:pPr>
            <w:r w:rsidRPr="00EB1283">
              <w:rPr>
                <w:color w:val="000000"/>
                <w:sz w:val="22"/>
                <w:szCs w:val="22"/>
              </w:rPr>
              <w:t>0.284</w:t>
            </w:r>
          </w:p>
        </w:tc>
        <w:tc>
          <w:tcPr>
            <w:tcW w:w="1701" w:type="dxa"/>
            <w:shd w:val="clear" w:color="auto" w:fill="auto"/>
          </w:tcPr>
          <w:p w14:paraId="13E194EC" w14:textId="77777777" w:rsidR="00EB1283" w:rsidRPr="00EB1283" w:rsidRDefault="00EB1283" w:rsidP="009A3803">
            <w:pPr>
              <w:jc w:val="right"/>
              <w:rPr>
                <w:color w:val="000000"/>
                <w:sz w:val="22"/>
                <w:szCs w:val="22"/>
              </w:rPr>
            </w:pPr>
            <w:r w:rsidRPr="00EB1283">
              <w:rPr>
                <w:color w:val="000000"/>
                <w:sz w:val="22"/>
                <w:szCs w:val="22"/>
              </w:rPr>
              <w:t>0.451</w:t>
            </w:r>
          </w:p>
        </w:tc>
      </w:tr>
      <w:tr w:rsidR="00EB1283" w:rsidRPr="00EA7E2F" w14:paraId="295D30E2" w14:textId="77777777" w:rsidTr="009A3803">
        <w:trPr>
          <w:trHeight w:hRule="exact" w:val="283"/>
        </w:trPr>
        <w:tc>
          <w:tcPr>
            <w:tcW w:w="3828" w:type="dxa"/>
            <w:tcBorders>
              <w:right w:val="nil"/>
            </w:tcBorders>
            <w:shd w:val="clear" w:color="auto" w:fill="auto"/>
          </w:tcPr>
          <w:p w14:paraId="32DC4E7C" w14:textId="77777777" w:rsidR="00EB1283" w:rsidRPr="00EB1283" w:rsidRDefault="00EB1283" w:rsidP="009A3803">
            <w:pPr>
              <w:spacing w:before="100" w:beforeAutospacing="1" w:after="100" w:afterAutospacing="1" w:line="220" w:lineRule="exact"/>
              <w:rPr>
                <w:sz w:val="22"/>
                <w:szCs w:val="22"/>
              </w:rPr>
            </w:pPr>
            <w:r w:rsidRPr="00EB1283">
              <w:rPr>
                <w:sz w:val="22"/>
                <w:szCs w:val="22"/>
                <w:lang w:eastAsia="ko-KR"/>
              </w:rPr>
              <w:t>University qualified</w:t>
            </w:r>
          </w:p>
        </w:tc>
        <w:tc>
          <w:tcPr>
            <w:tcW w:w="1701" w:type="dxa"/>
            <w:tcBorders>
              <w:left w:val="nil"/>
            </w:tcBorders>
            <w:shd w:val="clear" w:color="auto" w:fill="auto"/>
          </w:tcPr>
          <w:p w14:paraId="48BBC0C4" w14:textId="77777777" w:rsidR="00EB1283" w:rsidRPr="00EB1283" w:rsidRDefault="00EB1283" w:rsidP="009A3803">
            <w:pPr>
              <w:jc w:val="right"/>
              <w:rPr>
                <w:color w:val="000000"/>
                <w:sz w:val="22"/>
                <w:szCs w:val="22"/>
              </w:rPr>
            </w:pPr>
            <w:r w:rsidRPr="00EB1283">
              <w:rPr>
                <w:sz w:val="22"/>
                <w:szCs w:val="22"/>
                <w:lang w:eastAsia="ko-KR"/>
              </w:rPr>
              <w:t>6548</w:t>
            </w:r>
          </w:p>
        </w:tc>
        <w:tc>
          <w:tcPr>
            <w:tcW w:w="1701" w:type="dxa"/>
            <w:shd w:val="clear" w:color="auto" w:fill="auto"/>
          </w:tcPr>
          <w:p w14:paraId="65DEF13F" w14:textId="77777777" w:rsidR="00EB1283" w:rsidRPr="00EB1283" w:rsidRDefault="00EB1283" w:rsidP="009A3803">
            <w:pPr>
              <w:jc w:val="right"/>
              <w:rPr>
                <w:color w:val="000000"/>
                <w:sz w:val="22"/>
                <w:szCs w:val="22"/>
              </w:rPr>
            </w:pPr>
            <w:r w:rsidRPr="00EB1283">
              <w:rPr>
                <w:color w:val="000000"/>
                <w:sz w:val="22"/>
                <w:szCs w:val="22"/>
              </w:rPr>
              <w:t>0.174</w:t>
            </w:r>
          </w:p>
        </w:tc>
        <w:tc>
          <w:tcPr>
            <w:tcW w:w="1701" w:type="dxa"/>
            <w:shd w:val="clear" w:color="auto" w:fill="auto"/>
          </w:tcPr>
          <w:p w14:paraId="34D9FA1E" w14:textId="77777777" w:rsidR="00EB1283" w:rsidRPr="00EB1283" w:rsidRDefault="00EB1283" w:rsidP="009A3803">
            <w:pPr>
              <w:jc w:val="right"/>
              <w:rPr>
                <w:color w:val="000000"/>
                <w:sz w:val="22"/>
                <w:szCs w:val="22"/>
              </w:rPr>
            </w:pPr>
            <w:r w:rsidRPr="00EB1283">
              <w:rPr>
                <w:color w:val="000000"/>
                <w:sz w:val="22"/>
                <w:szCs w:val="22"/>
              </w:rPr>
              <w:t>0.379</w:t>
            </w:r>
          </w:p>
        </w:tc>
      </w:tr>
      <w:tr w:rsidR="00EB1283" w:rsidRPr="00EA7E2F" w14:paraId="3C800A11" w14:textId="77777777" w:rsidTr="009A3803">
        <w:trPr>
          <w:trHeight w:hRule="exact" w:val="283"/>
        </w:trPr>
        <w:tc>
          <w:tcPr>
            <w:tcW w:w="3828" w:type="dxa"/>
            <w:tcBorders>
              <w:right w:val="nil"/>
            </w:tcBorders>
            <w:shd w:val="clear" w:color="auto" w:fill="auto"/>
          </w:tcPr>
          <w:p w14:paraId="77291BB9" w14:textId="77777777" w:rsidR="00EB1283" w:rsidRPr="00EB1283" w:rsidRDefault="00EB1283" w:rsidP="009A3803">
            <w:pPr>
              <w:spacing w:before="100" w:beforeAutospacing="1" w:after="100" w:afterAutospacing="1" w:line="220" w:lineRule="exact"/>
              <w:rPr>
                <w:sz w:val="22"/>
                <w:szCs w:val="22"/>
              </w:rPr>
            </w:pPr>
            <w:r w:rsidRPr="00EB1283">
              <w:rPr>
                <w:sz w:val="22"/>
                <w:szCs w:val="22"/>
                <w:lang w:eastAsia="ko-KR"/>
              </w:rPr>
              <w:t xml:space="preserve">Employed </w:t>
            </w:r>
          </w:p>
        </w:tc>
        <w:tc>
          <w:tcPr>
            <w:tcW w:w="1701" w:type="dxa"/>
            <w:tcBorders>
              <w:left w:val="nil"/>
            </w:tcBorders>
            <w:shd w:val="clear" w:color="auto" w:fill="auto"/>
          </w:tcPr>
          <w:p w14:paraId="7F198F4D" w14:textId="77777777" w:rsidR="00EB1283" w:rsidRPr="00EB1283" w:rsidRDefault="00EB1283" w:rsidP="009A3803">
            <w:pPr>
              <w:jc w:val="right"/>
              <w:rPr>
                <w:color w:val="000000"/>
                <w:sz w:val="22"/>
                <w:szCs w:val="22"/>
              </w:rPr>
            </w:pPr>
            <w:r w:rsidRPr="00EB1283">
              <w:rPr>
                <w:sz w:val="22"/>
                <w:szCs w:val="22"/>
                <w:lang w:eastAsia="ko-KR"/>
              </w:rPr>
              <w:t>6548</w:t>
            </w:r>
          </w:p>
        </w:tc>
        <w:tc>
          <w:tcPr>
            <w:tcW w:w="1701" w:type="dxa"/>
            <w:shd w:val="clear" w:color="auto" w:fill="auto"/>
          </w:tcPr>
          <w:p w14:paraId="129B69FF" w14:textId="77777777" w:rsidR="00EB1283" w:rsidRPr="00EB1283" w:rsidRDefault="00EB1283" w:rsidP="009A3803">
            <w:pPr>
              <w:jc w:val="right"/>
              <w:rPr>
                <w:color w:val="000000"/>
                <w:sz w:val="22"/>
                <w:szCs w:val="22"/>
              </w:rPr>
            </w:pPr>
            <w:r w:rsidRPr="00EB1283">
              <w:rPr>
                <w:color w:val="000000"/>
                <w:sz w:val="22"/>
                <w:szCs w:val="22"/>
              </w:rPr>
              <w:t>0.641</w:t>
            </w:r>
          </w:p>
        </w:tc>
        <w:tc>
          <w:tcPr>
            <w:tcW w:w="1701" w:type="dxa"/>
            <w:shd w:val="clear" w:color="auto" w:fill="auto"/>
          </w:tcPr>
          <w:p w14:paraId="6F3E1A33" w14:textId="77777777" w:rsidR="00EB1283" w:rsidRPr="00EB1283" w:rsidRDefault="00EB1283" w:rsidP="009A3803">
            <w:pPr>
              <w:jc w:val="right"/>
              <w:rPr>
                <w:color w:val="000000"/>
                <w:sz w:val="22"/>
                <w:szCs w:val="22"/>
              </w:rPr>
            </w:pPr>
            <w:r w:rsidRPr="00EB1283">
              <w:rPr>
                <w:color w:val="000000"/>
                <w:sz w:val="22"/>
                <w:szCs w:val="22"/>
              </w:rPr>
              <w:t>0.479</w:t>
            </w:r>
          </w:p>
        </w:tc>
      </w:tr>
      <w:tr w:rsidR="00EB1283" w:rsidRPr="00EA7E2F" w14:paraId="207BD7AD" w14:textId="77777777" w:rsidTr="00127F50">
        <w:trPr>
          <w:trHeight w:hRule="exact" w:val="283"/>
        </w:trPr>
        <w:tc>
          <w:tcPr>
            <w:tcW w:w="3828" w:type="dxa"/>
            <w:tcBorders>
              <w:bottom w:val="nil"/>
              <w:right w:val="nil"/>
            </w:tcBorders>
            <w:shd w:val="clear" w:color="auto" w:fill="auto"/>
          </w:tcPr>
          <w:p w14:paraId="170F0B9D" w14:textId="77777777" w:rsidR="00EB1283" w:rsidRPr="00EB1283" w:rsidRDefault="00EB1283" w:rsidP="009A3803">
            <w:pPr>
              <w:spacing w:before="100" w:beforeAutospacing="1" w:after="100" w:afterAutospacing="1" w:line="220" w:lineRule="exact"/>
              <w:rPr>
                <w:sz w:val="22"/>
                <w:szCs w:val="22"/>
                <w:lang w:eastAsia="ko-KR"/>
              </w:rPr>
            </w:pPr>
            <w:r w:rsidRPr="00EB1283">
              <w:rPr>
                <w:sz w:val="22"/>
                <w:szCs w:val="22"/>
                <w:lang w:eastAsia="ko-KR"/>
              </w:rPr>
              <w:t>Log real household income</w:t>
            </w:r>
          </w:p>
        </w:tc>
        <w:tc>
          <w:tcPr>
            <w:tcW w:w="1701" w:type="dxa"/>
            <w:tcBorders>
              <w:left w:val="nil"/>
              <w:bottom w:val="nil"/>
            </w:tcBorders>
            <w:shd w:val="clear" w:color="auto" w:fill="auto"/>
          </w:tcPr>
          <w:p w14:paraId="373D4CEB" w14:textId="77777777" w:rsidR="00EB1283" w:rsidRPr="00EB1283" w:rsidRDefault="00EB1283" w:rsidP="009A3803">
            <w:pPr>
              <w:jc w:val="right"/>
              <w:rPr>
                <w:color w:val="000000"/>
                <w:sz w:val="22"/>
                <w:szCs w:val="22"/>
              </w:rPr>
            </w:pPr>
            <w:r w:rsidRPr="00EB1283">
              <w:rPr>
                <w:sz w:val="22"/>
                <w:szCs w:val="22"/>
                <w:lang w:eastAsia="ko-KR"/>
              </w:rPr>
              <w:t>6548</w:t>
            </w:r>
          </w:p>
        </w:tc>
        <w:tc>
          <w:tcPr>
            <w:tcW w:w="1701" w:type="dxa"/>
            <w:tcBorders>
              <w:bottom w:val="nil"/>
            </w:tcBorders>
            <w:shd w:val="clear" w:color="auto" w:fill="auto"/>
          </w:tcPr>
          <w:p w14:paraId="45BCA6C4" w14:textId="77777777" w:rsidR="00EB1283" w:rsidRPr="00EB1283" w:rsidRDefault="00EB1283" w:rsidP="009A3803">
            <w:pPr>
              <w:jc w:val="right"/>
              <w:rPr>
                <w:color w:val="000000"/>
                <w:sz w:val="22"/>
                <w:szCs w:val="22"/>
              </w:rPr>
            </w:pPr>
            <w:r w:rsidRPr="00EB1283">
              <w:rPr>
                <w:color w:val="000000"/>
                <w:sz w:val="22"/>
                <w:szCs w:val="22"/>
              </w:rPr>
              <w:t>10.753</w:t>
            </w:r>
          </w:p>
        </w:tc>
        <w:tc>
          <w:tcPr>
            <w:tcW w:w="1701" w:type="dxa"/>
            <w:tcBorders>
              <w:bottom w:val="nil"/>
            </w:tcBorders>
            <w:shd w:val="clear" w:color="auto" w:fill="auto"/>
          </w:tcPr>
          <w:p w14:paraId="71568D69" w14:textId="77777777" w:rsidR="00EB1283" w:rsidRPr="00EB1283" w:rsidRDefault="00EB1283" w:rsidP="009A3803">
            <w:pPr>
              <w:jc w:val="right"/>
              <w:rPr>
                <w:color w:val="000000"/>
                <w:sz w:val="22"/>
                <w:szCs w:val="22"/>
              </w:rPr>
            </w:pPr>
            <w:r w:rsidRPr="00EB1283">
              <w:rPr>
                <w:color w:val="000000"/>
                <w:sz w:val="22"/>
                <w:szCs w:val="22"/>
              </w:rPr>
              <w:t>1.327</w:t>
            </w:r>
          </w:p>
        </w:tc>
      </w:tr>
      <w:tr w:rsidR="00EB1283" w:rsidRPr="00EA7E2F" w14:paraId="5C3ACCD1" w14:textId="77777777" w:rsidTr="00127F50">
        <w:trPr>
          <w:trHeight w:hRule="exact" w:val="283"/>
        </w:trPr>
        <w:tc>
          <w:tcPr>
            <w:tcW w:w="3828" w:type="dxa"/>
            <w:tcBorders>
              <w:top w:val="nil"/>
              <w:bottom w:val="single" w:sz="8" w:space="0" w:color="000000"/>
              <w:right w:val="nil"/>
            </w:tcBorders>
            <w:shd w:val="clear" w:color="auto" w:fill="auto"/>
          </w:tcPr>
          <w:p w14:paraId="4A0DDC4B" w14:textId="77777777" w:rsidR="00EB1283" w:rsidRPr="00EB1283" w:rsidRDefault="00EB1283" w:rsidP="009A3803">
            <w:pPr>
              <w:spacing w:before="100" w:beforeAutospacing="1" w:after="100" w:afterAutospacing="1" w:line="220" w:lineRule="exact"/>
              <w:rPr>
                <w:sz w:val="22"/>
                <w:szCs w:val="22"/>
                <w:lang w:eastAsia="ko-KR"/>
              </w:rPr>
            </w:pPr>
            <w:r w:rsidRPr="00EB1283">
              <w:rPr>
                <w:sz w:val="22"/>
                <w:szCs w:val="22"/>
                <w:lang w:eastAsia="ko-KR"/>
              </w:rPr>
              <w:t>Household income imputed</w:t>
            </w:r>
          </w:p>
        </w:tc>
        <w:tc>
          <w:tcPr>
            <w:tcW w:w="1701" w:type="dxa"/>
            <w:tcBorders>
              <w:top w:val="nil"/>
              <w:left w:val="nil"/>
              <w:bottom w:val="single" w:sz="8" w:space="0" w:color="000000"/>
            </w:tcBorders>
            <w:shd w:val="clear" w:color="auto" w:fill="auto"/>
          </w:tcPr>
          <w:p w14:paraId="10C8F7ED" w14:textId="77777777" w:rsidR="00EB1283" w:rsidRPr="00EB1283" w:rsidRDefault="00EB1283" w:rsidP="009A3803">
            <w:pPr>
              <w:jc w:val="right"/>
              <w:rPr>
                <w:color w:val="000000"/>
                <w:sz w:val="22"/>
                <w:szCs w:val="22"/>
              </w:rPr>
            </w:pPr>
            <w:r w:rsidRPr="00EB1283">
              <w:rPr>
                <w:sz w:val="22"/>
                <w:szCs w:val="22"/>
                <w:lang w:eastAsia="ko-KR"/>
              </w:rPr>
              <w:t>6548</w:t>
            </w:r>
          </w:p>
        </w:tc>
        <w:tc>
          <w:tcPr>
            <w:tcW w:w="1701" w:type="dxa"/>
            <w:tcBorders>
              <w:top w:val="nil"/>
              <w:bottom w:val="single" w:sz="8" w:space="0" w:color="000000"/>
            </w:tcBorders>
            <w:shd w:val="clear" w:color="auto" w:fill="auto"/>
          </w:tcPr>
          <w:p w14:paraId="08DBE7F0" w14:textId="77777777" w:rsidR="00EB1283" w:rsidRPr="00EB1283" w:rsidRDefault="00EB1283" w:rsidP="009A3803">
            <w:pPr>
              <w:jc w:val="right"/>
              <w:rPr>
                <w:color w:val="000000"/>
                <w:sz w:val="22"/>
                <w:szCs w:val="22"/>
              </w:rPr>
            </w:pPr>
            <w:r w:rsidRPr="00EB1283">
              <w:rPr>
                <w:color w:val="000000"/>
                <w:sz w:val="22"/>
                <w:szCs w:val="22"/>
              </w:rPr>
              <w:t>0.229</w:t>
            </w:r>
          </w:p>
        </w:tc>
        <w:tc>
          <w:tcPr>
            <w:tcW w:w="1701" w:type="dxa"/>
            <w:tcBorders>
              <w:top w:val="nil"/>
              <w:bottom w:val="single" w:sz="8" w:space="0" w:color="000000"/>
            </w:tcBorders>
            <w:shd w:val="clear" w:color="auto" w:fill="auto"/>
          </w:tcPr>
          <w:p w14:paraId="775D956F" w14:textId="77777777" w:rsidR="00EB1283" w:rsidRPr="00EB1283" w:rsidRDefault="00EB1283" w:rsidP="009A3803">
            <w:pPr>
              <w:jc w:val="right"/>
              <w:rPr>
                <w:color w:val="000000"/>
                <w:sz w:val="22"/>
                <w:szCs w:val="22"/>
              </w:rPr>
            </w:pPr>
            <w:r w:rsidRPr="00EB1283">
              <w:rPr>
                <w:color w:val="000000"/>
                <w:sz w:val="22"/>
                <w:szCs w:val="22"/>
              </w:rPr>
              <w:t>0.420</w:t>
            </w:r>
          </w:p>
        </w:tc>
      </w:tr>
    </w:tbl>
    <w:p w14:paraId="2607801F" w14:textId="77777777" w:rsidR="00F14A84" w:rsidRDefault="00EB1283" w:rsidP="00EB1283">
      <w:pPr>
        <w:rPr>
          <w:i/>
          <w:sz w:val="20"/>
          <w:szCs w:val="20"/>
        </w:rPr>
      </w:pPr>
      <w:r w:rsidRPr="00EB1283">
        <w:rPr>
          <w:i/>
          <w:sz w:val="20"/>
          <w:szCs w:val="20"/>
        </w:rPr>
        <w:t>Note</w:t>
      </w:r>
    </w:p>
    <w:p w14:paraId="56D053C1" w14:textId="5B31F16B" w:rsidR="00EB1283" w:rsidRPr="00EB1283" w:rsidRDefault="00EB1283" w:rsidP="00EB1283">
      <w:pPr>
        <w:rPr>
          <w:sz w:val="20"/>
          <w:szCs w:val="20"/>
        </w:rPr>
      </w:pPr>
      <w:r w:rsidRPr="00EB1283">
        <w:rPr>
          <w:sz w:val="20"/>
          <w:szCs w:val="20"/>
        </w:rPr>
        <w:t>Means and standard deviations are weighted by NZES sampling weights</w:t>
      </w:r>
      <w:r w:rsidRPr="00EB1283">
        <w:rPr>
          <w:sz w:val="20"/>
          <w:szCs w:val="20"/>
          <w:lang w:eastAsia="ko-KR"/>
        </w:rPr>
        <w:t>.</w:t>
      </w:r>
    </w:p>
    <w:p w14:paraId="1129E730" w14:textId="77777777" w:rsidR="00EB1283" w:rsidRPr="00EB1283" w:rsidRDefault="00EB1283" w:rsidP="00EB1283">
      <w:pPr>
        <w:keepNext/>
        <w:jc w:val="center"/>
        <w:rPr>
          <w:sz w:val="20"/>
          <w:szCs w:val="20"/>
        </w:rPr>
      </w:pPr>
    </w:p>
    <w:p w14:paraId="24EB4259" w14:textId="77777777" w:rsidR="00EB1283" w:rsidRDefault="00EB1283" w:rsidP="00C5005B">
      <w:pPr>
        <w:spacing w:line="288" w:lineRule="auto"/>
        <w:ind w:firstLine="567"/>
      </w:pPr>
    </w:p>
    <w:p w14:paraId="323B91F6" w14:textId="36383237" w:rsidR="008932AB" w:rsidRDefault="00C2718F" w:rsidP="00C5005B">
      <w:pPr>
        <w:spacing w:line="288" w:lineRule="auto"/>
        <w:ind w:firstLine="567"/>
      </w:pPr>
      <w:r w:rsidRPr="006C3C71">
        <w:t>T</w:t>
      </w:r>
      <w:r w:rsidR="00770F82" w:rsidRPr="006C3C71">
        <w:t xml:space="preserve">he three dependent variables that we study – whether the person voted, </w:t>
      </w:r>
      <w:r w:rsidRPr="006C3C71">
        <w:t xml:space="preserve">and if so </w:t>
      </w:r>
      <w:r w:rsidR="00770F82" w:rsidRPr="006C3C71">
        <w:t xml:space="preserve">did they vote for a left-wing party, and are they </w:t>
      </w:r>
      <w:r w:rsidR="000B219A" w:rsidRPr="006C3C71">
        <w:t>a member</w:t>
      </w:r>
      <w:r w:rsidR="00770F82" w:rsidRPr="006C3C71">
        <w:t xml:space="preserve"> of a political party – are all dichotomous </w:t>
      </w:r>
      <w:r w:rsidRPr="006C3C71">
        <w:t xml:space="preserve">but </w:t>
      </w:r>
      <w:r w:rsidR="00770F82" w:rsidRPr="006C3C71">
        <w:t>we do not use probit or logit models. Instead we use variants of OLS that are designed to absorb very many fixed effects and to work with short and wide panels</w:t>
      </w:r>
      <w:r w:rsidRPr="006C3C71">
        <w:t xml:space="preserve">; thus, the estimates reported below are </w:t>
      </w:r>
      <w:r w:rsidR="000B219A" w:rsidRPr="006C3C71">
        <w:t xml:space="preserve">effectively </w:t>
      </w:r>
      <w:r w:rsidRPr="006C3C71">
        <w:t xml:space="preserve">from linear probability models (LPMs). One reason for this choice is that with approximately </w:t>
      </w:r>
      <w:r w:rsidR="008932AB" w:rsidRPr="006C3C71">
        <w:t>1,300 fixed effects at A</w:t>
      </w:r>
      <w:r w:rsidRPr="006C3C71">
        <w:t xml:space="preserve">rea </w:t>
      </w:r>
      <w:r w:rsidR="008932AB" w:rsidRPr="006C3C71">
        <w:t>U</w:t>
      </w:r>
      <w:r w:rsidRPr="006C3C71">
        <w:t>nit</w:t>
      </w:r>
      <w:r w:rsidR="008932AB" w:rsidRPr="006C3C71">
        <w:t xml:space="preserve"> level, and </w:t>
      </w:r>
      <w:r w:rsidRPr="006C3C71">
        <w:t xml:space="preserve">over </w:t>
      </w:r>
      <w:r w:rsidR="008932AB" w:rsidRPr="006C3C71">
        <w:t>3</w:t>
      </w:r>
      <w:r w:rsidRPr="006C3C71">
        <w:t xml:space="preserve">,000 at the </w:t>
      </w:r>
      <w:proofErr w:type="spellStart"/>
      <w:r w:rsidRPr="006C3C71">
        <w:t>meshblock</w:t>
      </w:r>
      <w:proofErr w:type="spellEnd"/>
      <w:r w:rsidR="008932AB" w:rsidRPr="006C3C71">
        <w:t xml:space="preserve"> level</w:t>
      </w:r>
      <w:r w:rsidRPr="006C3C71">
        <w:t xml:space="preserve">, non-linear models like </w:t>
      </w:r>
      <w:proofErr w:type="spellStart"/>
      <w:r w:rsidRPr="006C3C71">
        <w:t>probits</w:t>
      </w:r>
      <w:proofErr w:type="spellEnd"/>
      <w:r w:rsidRPr="006C3C71">
        <w:t xml:space="preserve"> are not only slow to converge, they also drop observations because of predicting with perfect success. Moreover, none of the outcomes we study are so rare that they are at highly non-linear parts of the cumulative distribution function used to convert a linear index term from probit or logit models into the probabilities that lie between zero and one. Outside of the extreme tails for rare events the slope of the distribution function is approximately linear and so there is less harm in using LPMs. Finally, one of the other drawbacks of LPMs, that they are inherently heteroscedastic, is dealt with using robust standard errors that are clustered at either the Area Unit or </w:t>
      </w:r>
      <w:proofErr w:type="spellStart"/>
      <w:r w:rsidRPr="006C3C71">
        <w:t>meshblock</w:t>
      </w:r>
      <w:proofErr w:type="spellEnd"/>
      <w:r w:rsidRPr="006C3C71">
        <w:t xml:space="preserve"> level, depending on the spatial scale of the neighborhood home ownership effects that we introduce.</w:t>
      </w:r>
    </w:p>
    <w:p w14:paraId="52B3701F" w14:textId="77777777" w:rsidR="00EB08C8" w:rsidRPr="006C3C71" w:rsidRDefault="00EB08C8" w:rsidP="00EB08C8">
      <w:pPr>
        <w:spacing w:line="288" w:lineRule="auto"/>
        <w:ind w:firstLine="720"/>
      </w:pPr>
    </w:p>
    <w:p w14:paraId="01719089" w14:textId="7484E232" w:rsidR="004410C8" w:rsidRDefault="004410C8" w:rsidP="00EB08C8">
      <w:pPr>
        <w:widowControl w:val="0"/>
        <w:spacing w:line="288" w:lineRule="auto"/>
        <w:ind w:firstLine="357"/>
        <w:rPr>
          <w:color w:val="000000"/>
          <w:lang w:val="en-AU" w:eastAsia="ko-KR" w:bidi="ar-SA"/>
        </w:rPr>
      </w:pPr>
      <w:r w:rsidRPr="006C3C71">
        <w:rPr>
          <w:color w:val="000000"/>
          <w:lang w:val="en-AU" w:eastAsia="ko-KR" w:bidi="ar-SA"/>
        </w:rPr>
        <w:t>Given the above considerations</w:t>
      </w:r>
      <w:r w:rsidRPr="006C3C71">
        <w:rPr>
          <w:color w:val="000000"/>
          <w:lang w:val="en-AU" w:bidi="ar-SA"/>
        </w:rPr>
        <w:t>, we first estimate</w:t>
      </w:r>
      <w:r w:rsidRPr="006C3C71">
        <w:rPr>
          <w:color w:val="000000"/>
          <w:lang w:val="en-AU" w:eastAsia="ko-KR" w:bidi="ar-SA"/>
        </w:rPr>
        <w:t>:</w:t>
      </w:r>
    </w:p>
    <w:p w14:paraId="28E67CF2" w14:textId="77777777" w:rsidR="00EB08C8" w:rsidRPr="006C3C71" w:rsidRDefault="00EB08C8" w:rsidP="00EB08C8">
      <w:pPr>
        <w:widowControl w:val="0"/>
        <w:spacing w:line="288" w:lineRule="auto"/>
        <w:ind w:firstLine="357"/>
        <w:rPr>
          <w:color w:val="000000"/>
          <w:lang w:val="en-AU" w:eastAsia="ko-KR" w:bidi="ar-SA"/>
        </w:rPr>
      </w:pPr>
    </w:p>
    <w:p w14:paraId="7CC29715" w14:textId="71BEB489" w:rsidR="004410C8" w:rsidRPr="00EB08C8" w:rsidRDefault="004410C8" w:rsidP="00EB08C8">
      <w:pPr>
        <w:widowControl w:val="0"/>
        <w:spacing w:line="288" w:lineRule="auto"/>
        <w:ind w:firstLine="720"/>
        <w:jc w:val="right"/>
        <w:rPr>
          <w:color w:val="000000"/>
          <w:sz w:val="22"/>
          <w:szCs w:val="22"/>
          <w:lang w:val="en-AU" w:bidi="ar-SA"/>
        </w:rPr>
      </w:pPr>
      <w:r w:rsidRPr="00EB08C8">
        <w:rPr>
          <w:color w:val="000000"/>
          <w:position w:val="-12"/>
          <w:sz w:val="22"/>
          <w:szCs w:val="22"/>
          <w:lang w:val="en-AU" w:bidi="ar-SA"/>
        </w:rPr>
        <w:object w:dxaOrig="2060" w:dyaOrig="380" w14:anchorId="4304A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95pt;height:19.6pt" o:ole="">
            <v:imagedata r:id="rId8" o:title=""/>
          </v:shape>
          <o:OLEObject Type="Embed" ProgID="Equation.DSMT4" ShapeID="_x0000_i1025" DrawAspect="Content" ObjectID="_1579797216" r:id="rId9"/>
        </w:object>
      </w:r>
      <w:r w:rsidRPr="00EB08C8">
        <w:rPr>
          <w:color w:val="000000"/>
          <w:sz w:val="22"/>
          <w:szCs w:val="22"/>
          <w:lang w:val="en-AU" w:bidi="ar-SA"/>
        </w:rPr>
        <w:tab/>
      </w:r>
      <w:r w:rsidRPr="00EB08C8">
        <w:rPr>
          <w:color w:val="000000"/>
          <w:sz w:val="22"/>
          <w:szCs w:val="22"/>
          <w:lang w:val="en-AU" w:eastAsia="ko-KR" w:bidi="ar-SA"/>
        </w:rPr>
        <w:t xml:space="preserve">                                                                          </w:t>
      </w:r>
      <w:r w:rsidRPr="00EB08C8">
        <w:rPr>
          <w:color w:val="000000"/>
          <w:sz w:val="22"/>
          <w:szCs w:val="22"/>
          <w:lang w:val="en-AU" w:bidi="ar-SA"/>
        </w:rPr>
        <w:t>(1)</w:t>
      </w:r>
    </w:p>
    <w:p w14:paraId="3C20D0B3" w14:textId="77777777" w:rsidR="00EB08C8" w:rsidRPr="006C3C71" w:rsidRDefault="00EB08C8" w:rsidP="00EB08C8">
      <w:pPr>
        <w:widowControl w:val="0"/>
        <w:spacing w:line="288" w:lineRule="auto"/>
        <w:ind w:firstLine="720"/>
        <w:jc w:val="right"/>
        <w:rPr>
          <w:color w:val="000000"/>
          <w:lang w:val="en-AU" w:bidi="ar-SA"/>
        </w:rPr>
      </w:pPr>
    </w:p>
    <w:p w14:paraId="502AED20" w14:textId="3ADFF5E1" w:rsidR="004410C8" w:rsidRDefault="004410C8" w:rsidP="00EB08C8">
      <w:pPr>
        <w:widowControl w:val="0"/>
        <w:spacing w:line="288" w:lineRule="auto"/>
        <w:rPr>
          <w:color w:val="000000"/>
          <w:lang w:val="en-AU" w:eastAsia="ko-KR" w:bidi="ar-SA"/>
        </w:rPr>
      </w:pPr>
      <w:r w:rsidRPr="006C3C71">
        <w:rPr>
          <w:color w:val="000000"/>
          <w:lang w:val="en-AU" w:bidi="ar-SA"/>
        </w:rPr>
        <w:lastRenderedPageBreak/>
        <w:t xml:space="preserve">where </w:t>
      </w:r>
      <w:proofErr w:type="spellStart"/>
      <w:r w:rsidRPr="006C3C71">
        <w:rPr>
          <w:i/>
          <w:color w:val="000000"/>
          <w:lang w:val="en-AU" w:bidi="ar-SA"/>
        </w:rPr>
        <w:t>Y</w:t>
      </w:r>
      <w:r w:rsidRPr="006C3C71">
        <w:rPr>
          <w:i/>
          <w:color w:val="000000"/>
          <w:vertAlign w:val="subscript"/>
          <w:lang w:val="en-AU" w:bidi="ar-SA"/>
        </w:rPr>
        <w:t>i</w:t>
      </w:r>
      <w:r w:rsidRPr="006C3C71">
        <w:rPr>
          <w:i/>
          <w:color w:val="000000"/>
          <w:vertAlign w:val="subscript"/>
          <w:lang w:val="en-AU" w:eastAsia="ko-KR" w:bidi="ar-SA"/>
        </w:rPr>
        <w:t>j</w:t>
      </w:r>
      <w:proofErr w:type="spellEnd"/>
      <w:r w:rsidRPr="006C3C71">
        <w:rPr>
          <w:color w:val="000000"/>
          <w:lang w:val="en-AU" w:bidi="ar-SA"/>
        </w:rPr>
        <w:t xml:space="preserve"> equals one if person </w:t>
      </w:r>
      <w:proofErr w:type="spellStart"/>
      <w:r w:rsidRPr="006C3C71">
        <w:rPr>
          <w:i/>
          <w:color w:val="000000"/>
          <w:lang w:val="en-AU" w:bidi="ar-SA"/>
        </w:rPr>
        <w:t>i</w:t>
      </w:r>
      <w:proofErr w:type="spellEnd"/>
      <w:r w:rsidRPr="006C3C71">
        <w:rPr>
          <w:color w:val="000000"/>
          <w:lang w:val="en-AU" w:bidi="ar-SA"/>
        </w:rPr>
        <w:t xml:space="preserve"> </w:t>
      </w:r>
      <w:r w:rsidRPr="006C3C71">
        <w:rPr>
          <w:color w:val="000000"/>
          <w:lang w:val="en-AU" w:eastAsia="ko-KR" w:bidi="ar-SA"/>
        </w:rPr>
        <w:t xml:space="preserve">in </w:t>
      </w:r>
      <w:proofErr w:type="spellStart"/>
      <w:r w:rsidRPr="006C3C71">
        <w:rPr>
          <w:color w:val="000000"/>
          <w:lang w:val="en-AU" w:eastAsia="ko-KR" w:bidi="ar-SA"/>
        </w:rPr>
        <w:t>meshblock</w:t>
      </w:r>
      <w:proofErr w:type="spellEnd"/>
      <w:r w:rsidRPr="006C3C71">
        <w:rPr>
          <w:color w:val="000000"/>
          <w:lang w:val="en-AU" w:eastAsia="ko-KR" w:bidi="ar-SA"/>
        </w:rPr>
        <w:t xml:space="preserve"> </w:t>
      </w:r>
      <w:r w:rsidRPr="006C3C71">
        <w:rPr>
          <w:i/>
          <w:color w:val="000000"/>
          <w:lang w:val="en-AU" w:eastAsia="ko-KR" w:bidi="ar-SA"/>
        </w:rPr>
        <w:t>j</w:t>
      </w:r>
      <w:r w:rsidRPr="006C3C71">
        <w:rPr>
          <w:color w:val="000000"/>
          <w:lang w:val="en-AU" w:eastAsia="ko-KR" w:bidi="ar-SA"/>
        </w:rPr>
        <w:t xml:space="preserve"> </w:t>
      </w:r>
      <w:r w:rsidR="000B219A" w:rsidRPr="006C3C71">
        <w:rPr>
          <w:color w:val="000000"/>
          <w:lang w:val="en-AU" w:eastAsia="ko-KR" w:bidi="ar-SA"/>
        </w:rPr>
        <w:t>(or Area Unit</w:t>
      </w:r>
      <w:r w:rsidR="000B219A" w:rsidRPr="006C3C71">
        <w:rPr>
          <w:i/>
          <w:color w:val="000000"/>
          <w:vertAlign w:val="subscript"/>
          <w:lang w:val="en-AU" w:eastAsia="ko-KR" w:bidi="ar-SA"/>
        </w:rPr>
        <w:t xml:space="preserve"> </w:t>
      </w:r>
      <w:r w:rsidR="000B219A" w:rsidRPr="006C3C71">
        <w:rPr>
          <w:i/>
          <w:color w:val="000000"/>
          <w:lang w:val="en-AU" w:eastAsia="ko-KR" w:bidi="ar-SA"/>
        </w:rPr>
        <w:t>j</w:t>
      </w:r>
      <w:r w:rsidR="000B219A" w:rsidRPr="006C3C71">
        <w:rPr>
          <w:color w:val="000000"/>
          <w:lang w:val="en-AU" w:eastAsia="ko-KR" w:bidi="ar-SA"/>
        </w:rPr>
        <w:t xml:space="preserve">) </w:t>
      </w:r>
      <w:r w:rsidRPr="006C3C71">
        <w:rPr>
          <w:color w:val="000000"/>
          <w:lang w:val="en-AU" w:eastAsia="ko-KR" w:bidi="ar-SA"/>
        </w:rPr>
        <w:t xml:space="preserve">voted (or voted for a left-wing party, or was a member of a political party) and zero otherwise and </w:t>
      </w:r>
      <w:proofErr w:type="spellStart"/>
      <w:r w:rsidRPr="006C3C71">
        <w:rPr>
          <w:i/>
          <w:color w:val="000000"/>
          <w:lang w:val="en-AU" w:bidi="ar-SA"/>
        </w:rPr>
        <w:t>X</w:t>
      </w:r>
      <w:r w:rsidRPr="006C3C71">
        <w:rPr>
          <w:i/>
          <w:color w:val="000000"/>
          <w:vertAlign w:val="subscript"/>
          <w:lang w:val="en-AU" w:bidi="ar-SA"/>
        </w:rPr>
        <w:t>i</w:t>
      </w:r>
      <w:r w:rsidRPr="006C3C71">
        <w:rPr>
          <w:i/>
          <w:color w:val="000000"/>
          <w:vertAlign w:val="subscript"/>
          <w:lang w:val="en-AU" w:eastAsia="ko-KR" w:bidi="ar-SA"/>
        </w:rPr>
        <w:t>j</w:t>
      </w:r>
      <w:proofErr w:type="spellEnd"/>
      <w:r w:rsidRPr="006C3C71">
        <w:rPr>
          <w:color w:val="000000"/>
          <w:vertAlign w:val="subscript"/>
          <w:lang w:val="en-AU" w:bidi="ar-SA"/>
        </w:rPr>
        <w:t xml:space="preserve"> </w:t>
      </w:r>
      <w:r w:rsidRPr="006C3C71">
        <w:rPr>
          <w:color w:val="000000"/>
          <w:lang w:val="en-AU" w:bidi="ar-SA"/>
        </w:rPr>
        <w:t xml:space="preserve">equals one if (s)he is a </w:t>
      </w:r>
      <w:r w:rsidRPr="006C3C71">
        <w:rPr>
          <w:color w:val="000000"/>
          <w:lang w:val="en-AU" w:eastAsia="ko-KR" w:bidi="ar-SA"/>
        </w:rPr>
        <w:t xml:space="preserve">home owner. The covariates in </w:t>
      </w:r>
      <w:r w:rsidRPr="006C3C71">
        <w:rPr>
          <w:i/>
          <w:color w:val="000000"/>
          <w:lang w:val="en-AU" w:bidi="ar-SA"/>
        </w:rPr>
        <w:t>Z</w:t>
      </w:r>
      <w:r w:rsidRPr="006C3C71">
        <w:rPr>
          <w:i/>
          <w:color w:val="000000"/>
          <w:vertAlign w:val="subscript"/>
          <w:lang w:val="en-AU" w:bidi="ar-SA"/>
        </w:rPr>
        <w:t>i</w:t>
      </w:r>
      <w:r w:rsidRPr="006C3C71">
        <w:rPr>
          <w:i/>
          <w:color w:val="000000"/>
          <w:vertAlign w:val="subscript"/>
          <w:lang w:val="en-AU" w:eastAsia="ko-KR" w:bidi="ar-SA"/>
        </w:rPr>
        <w:t>j</w:t>
      </w:r>
      <w:r w:rsidRPr="006C3C71">
        <w:rPr>
          <w:i/>
          <w:color w:val="000000"/>
          <w:vertAlign w:val="subscript"/>
          <w:lang w:val="en-AU" w:bidi="ar-SA"/>
        </w:rPr>
        <w:t xml:space="preserve"> </w:t>
      </w:r>
      <w:r w:rsidRPr="006C3C71">
        <w:rPr>
          <w:color w:val="000000"/>
          <w:lang w:val="en-AU" w:eastAsia="ko-KR" w:bidi="ar-SA"/>
        </w:rPr>
        <w:t xml:space="preserve">are other </w:t>
      </w:r>
      <w:r w:rsidR="000B219A" w:rsidRPr="006C3C71">
        <w:rPr>
          <w:color w:val="000000"/>
          <w:lang w:val="en-AU" w:eastAsia="ko-KR" w:bidi="ar-SA"/>
        </w:rPr>
        <w:t>potential determinants of political activity</w:t>
      </w:r>
      <w:r w:rsidRPr="006C3C71">
        <w:rPr>
          <w:color w:val="000000"/>
          <w:lang w:val="en-AU" w:bidi="ar-SA"/>
        </w:rPr>
        <w:t xml:space="preserve">, including </w:t>
      </w:r>
      <w:r w:rsidRPr="006C3C71">
        <w:rPr>
          <w:color w:val="000000"/>
          <w:lang w:val="en-AU" w:eastAsia="ko-KR" w:bidi="ar-SA"/>
        </w:rPr>
        <w:t xml:space="preserve">household income, employment, education, age, and ethnicity, </w:t>
      </w:r>
      <w:r w:rsidRPr="006C3C71">
        <w:rPr>
          <w:color w:val="000000"/>
          <w:lang w:val="en-AU" w:bidi="ar-SA"/>
        </w:rPr>
        <w:t xml:space="preserve">and </w:t>
      </w:r>
      <w:proofErr w:type="spellStart"/>
      <w:r w:rsidRPr="006C3C71">
        <w:rPr>
          <w:i/>
          <w:color w:val="000000"/>
          <w:lang w:val="en-AU" w:eastAsia="ko-KR" w:bidi="ar-SA"/>
        </w:rPr>
        <w:t>ε</w:t>
      </w:r>
      <w:r w:rsidRPr="006C3C71">
        <w:rPr>
          <w:i/>
          <w:color w:val="000000"/>
          <w:vertAlign w:val="subscript"/>
          <w:lang w:val="en-AU" w:bidi="ar-SA"/>
        </w:rPr>
        <w:t>i</w:t>
      </w:r>
      <w:r w:rsidRPr="006C3C71">
        <w:rPr>
          <w:i/>
          <w:color w:val="000000"/>
          <w:vertAlign w:val="subscript"/>
          <w:lang w:val="en-AU" w:eastAsia="ko-KR" w:bidi="ar-SA"/>
        </w:rPr>
        <w:t>j</w:t>
      </w:r>
      <w:proofErr w:type="spellEnd"/>
      <w:r w:rsidRPr="006C3C71">
        <w:rPr>
          <w:color w:val="000000"/>
          <w:lang w:val="en-AU" w:bidi="ar-SA"/>
        </w:rPr>
        <w:t xml:space="preserve"> is a random error term. We subsequently supplement the model with the </w:t>
      </w:r>
      <w:r w:rsidRPr="006C3C71">
        <w:rPr>
          <w:color w:val="000000"/>
          <w:lang w:val="en-AU" w:eastAsia="ko-KR" w:bidi="ar-SA"/>
        </w:rPr>
        <w:t>neighbourhood home ownership rate,</w:t>
      </w:r>
      <w:r w:rsidRPr="006C3C71">
        <w:rPr>
          <w:color w:val="000000"/>
          <w:lang w:val="en-AU" w:bidi="ar-SA"/>
        </w:rPr>
        <w:t xml:space="preserve"> </w:t>
      </w:r>
      <w:proofErr w:type="spellStart"/>
      <w:r w:rsidRPr="006C3C71">
        <w:rPr>
          <w:i/>
          <w:color w:val="000000"/>
          <w:lang w:val="en-AU" w:eastAsia="ko-KR" w:bidi="ar-SA"/>
        </w:rPr>
        <w:t>X</w:t>
      </w:r>
      <w:r w:rsidRPr="006C3C71">
        <w:rPr>
          <w:i/>
          <w:color w:val="000000"/>
          <w:vertAlign w:val="subscript"/>
          <w:lang w:val="en-AU" w:eastAsia="ko-KR" w:bidi="ar-SA"/>
        </w:rPr>
        <w:t>j</w:t>
      </w:r>
      <w:proofErr w:type="spellEnd"/>
      <w:r w:rsidRPr="006C3C71">
        <w:rPr>
          <w:color w:val="000000"/>
          <w:lang w:val="en-AU" w:bidi="ar-SA"/>
        </w:rPr>
        <w:t xml:space="preserve"> </w:t>
      </w:r>
      <w:r w:rsidRPr="006C3C71">
        <w:rPr>
          <w:color w:val="000000"/>
          <w:lang w:val="en-AU" w:eastAsia="ko-KR" w:bidi="ar-SA"/>
        </w:rPr>
        <w:t xml:space="preserve">as in equation (2). </w:t>
      </w:r>
    </w:p>
    <w:p w14:paraId="3CE88398" w14:textId="77777777" w:rsidR="00EB08C8" w:rsidRPr="006C3C71" w:rsidRDefault="00EB08C8" w:rsidP="00EB08C8">
      <w:pPr>
        <w:widowControl w:val="0"/>
        <w:spacing w:line="288" w:lineRule="auto"/>
        <w:rPr>
          <w:color w:val="000000"/>
          <w:lang w:val="en-AU" w:eastAsia="ko-KR" w:bidi="ar-SA"/>
        </w:rPr>
      </w:pPr>
    </w:p>
    <w:p w14:paraId="19D7CA9B" w14:textId="09FD6090" w:rsidR="004410C8" w:rsidRPr="00EB08C8" w:rsidRDefault="004410C8" w:rsidP="00EB08C8">
      <w:pPr>
        <w:widowControl w:val="0"/>
        <w:spacing w:line="288" w:lineRule="auto"/>
        <w:ind w:firstLine="720"/>
        <w:jc w:val="right"/>
        <w:rPr>
          <w:color w:val="000000"/>
          <w:sz w:val="22"/>
          <w:szCs w:val="22"/>
          <w:lang w:val="en-AU" w:eastAsia="ko-KR" w:bidi="ar-SA"/>
        </w:rPr>
      </w:pPr>
      <w:r w:rsidRPr="00EB08C8">
        <w:rPr>
          <w:color w:val="000000"/>
          <w:position w:val="-14"/>
          <w:sz w:val="22"/>
          <w:szCs w:val="22"/>
          <w:lang w:val="en-AU" w:bidi="ar-SA"/>
        </w:rPr>
        <w:object w:dxaOrig="2740" w:dyaOrig="380" w14:anchorId="255D8FF8">
          <v:shape id="_x0000_i1026" type="#_x0000_t75" style="width:135.8pt;height:19.6pt" o:ole="">
            <v:imagedata r:id="rId10" o:title=""/>
          </v:shape>
          <o:OLEObject Type="Embed" ProgID="Equation.DSMT4" ShapeID="_x0000_i1026" DrawAspect="Content" ObjectID="_1579797217" r:id="rId11"/>
        </w:object>
      </w:r>
      <w:r w:rsidRPr="00EB08C8">
        <w:rPr>
          <w:color w:val="000000"/>
          <w:sz w:val="22"/>
          <w:szCs w:val="22"/>
          <w:lang w:val="en-AU" w:eastAsia="ko-KR" w:bidi="ar-SA"/>
        </w:rPr>
        <w:t xml:space="preserve">                                                                      </w:t>
      </w:r>
      <w:r w:rsidRPr="00EB08C8">
        <w:rPr>
          <w:color w:val="000000"/>
          <w:sz w:val="22"/>
          <w:szCs w:val="22"/>
          <w:lang w:val="en-AU" w:bidi="ar-SA"/>
        </w:rPr>
        <w:t>(</w:t>
      </w:r>
      <w:r w:rsidRPr="00EB08C8">
        <w:rPr>
          <w:color w:val="000000"/>
          <w:sz w:val="22"/>
          <w:szCs w:val="22"/>
          <w:lang w:val="en-AU" w:eastAsia="ko-KR" w:bidi="ar-SA"/>
        </w:rPr>
        <w:t>2)</w:t>
      </w:r>
    </w:p>
    <w:p w14:paraId="586E2BAF" w14:textId="77777777" w:rsidR="00EB08C8" w:rsidRPr="006C3C71" w:rsidRDefault="00EB08C8" w:rsidP="00EB08C8">
      <w:pPr>
        <w:widowControl w:val="0"/>
        <w:spacing w:line="288" w:lineRule="auto"/>
        <w:ind w:firstLine="720"/>
        <w:jc w:val="right"/>
        <w:rPr>
          <w:color w:val="000000"/>
          <w:lang w:val="en-AU" w:eastAsia="ko-KR" w:bidi="ar-SA"/>
        </w:rPr>
      </w:pPr>
    </w:p>
    <w:p w14:paraId="068457F5" w14:textId="17775732" w:rsidR="004410C8" w:rsidRDefault="004410C8" w:rsidP="00C5005B">
      <w:pPr>
        <w:widowControl w:val="0"/>
        <w:spacing w:line="288" w:lineRule="auto"/>
        <w:ind w:firstLine="567"/>
        <w:rPr>
          <w:color w:val="000000"/>
          <w:lang w:val="en-AU" w:eastAsia="ko-KR" w:bidi="ar-SA"/>
        </w:rPr>
      </w:pPr>
      <w:r w:rsidRPr="006C3C71">
        <w:rPr>
          <w:color w:val="000000"/>
          <w:lang w:val="en-AU" w:eastAsia="ko-KR" w:bidi="ar-SA"/>
        </w:rPr>
        <w:t>The total effect of individual home ownership on voting can be decomposed into a direct effect and an indirect effect via the local home ownership rate:</w:t>
      </w:r>
    </w:p>
    <w:p w14:paraId="5858DC86" w14:textId="77777777" w:rsidR="00C5005B" w:rsidRPr="006C3C71" w:rsidRDefault="00C5005B" w:rsidP="00EB08C8">
      <w:pPr>
        <w:widowControl w:val="0"/>
        <w:spacing w:line="288" w:lineRule="auto"/>
        <w:rPr>
          <w:color w:val="000000"/>
          <w:lang w:val="en-AU" w:eastAsia="ko-KR" w:bidi="ar-SA"/>
        </w:rPr>
      </w:pPr>
    </w:p>
    <w:p w14:paraId="1E2EF599" w14:textId="77777777" w:rsidR="004410C8" w:rsidRPr="00C5005B" w:rsidRDefault="004410C8" w:rsidP="00EB08C8">
      <w:pPr>
        <w:widowControl w:val="0"/>
        <w:spacing w:line="288" w:lineRule="auto"/>
        <w:jc w:val="right"/>
        <w:rPr>
          <w:color w:val="000000"/>
          <w:sz w:val="22"/>
          <w:szCs w:val="22"/>
          <w:lang w:val="en-AU" w:eastAsia="ko-KR" w:bidi="ar-SA"/>
        </w:rPr>
      </w:pPr>
      <w:r w:rsidRPr="00C5005B">
        <w:rPr>
          <w:color w:val="000000"/>
          <w:position w:val="-32"/>
          <w:sz w:val="22"/>
          <w:szCs w:val="22"/>
          <w:lang w:val="en-AU" w:eastAsia="ko-KR" w:bidi="ar-SA"/>
        </w:rPr>
        <w:object w:dxaOrig="1780" w:dyaOrig="740" w14:anchorId="1168EDA5">
          <v:shape id="_x0000_i1027" type="#_x0000_t75" style="width:89.05pt;height:37.25pt" o:ole="">
            <v:imagedata r:id="rId12" o:title=""/>
          </v:shape>
          <o:OLEObject Type="Embed" ProgID="Equation.3" ShapeID="_x0000_i1027" DrawAspect="Content" ObjectID="_1579797218" r:id="rId13"/>
        </w:object>
      </w:r>
      <w:r w:rsidRPr="00C5005B">
        <w:rPr>
          <w:color w:val="000000"/>
          <w:sz w:val="22"/>
          <w:szCs w:val="22"/>
          <w:lang w:val="en-AU" w:eastAsia="ko-KR" w:bidi="ar-SA"/>
        </w:rPr>
        <w:tab/>
      </w:r>
      <w:r w:rsidRPr="00C5005B">
        <w:rPr>
          <w:color w:val="000000"/>
          <w:sz w:val="22"/>
          <w:szCs w:val="22"/>
          <w:lang w:val="en-AU" w:eastAsia="ko-KR" w:bidi="ar-SA"/>
        </w:rPr>
        <w:tab/>
      </w:r>
      <w:r w:rsidRPr="00C5005B">
        <w:rPr>
          <w:color w:val="000000"/>
          <w:sz w:val="22"/>
          <w:szCs w:val="22"/>
          <w:lang w:val="en-AU" w:eastAsia="ko-KR" w:bidi="ar-SA"/>
        </w:rPr>
        <w:tab/>
      </w:r>
      <w:r w:rsidRPr="00C5005B">
        <w:rPr>
          <w:color w:val="000000"/>
          <w:sz w:val="22"/>
          <w:szCs w:val="22"/>
          <w:lang w:val="en-AU" w:eastAsia="ko-KR" w:bidi="ar-SA"/>
        </w:rPr>
        <w:tab/>
      </w:r>
      <w:r w:rsidRPr="00C5005B">
        <w:rPr>
          <w:color w:val="000000"/>
          <w:sz w:val="22"/>
          <w:szCs w:val="22"/>
          <w:lang w:val="en-AU" w:eastAsia="ko-KR" w:bidi="ar-SA"/>
        </w:rPr>
        <w:tab/>
      </w:r>
      <w:r w:rsidRPr="00C5005B">
        <w:rPr>
          <w:color w:val="000000"/>
          <w:sz w:val="22"/>
          <w:szCs w:val="22"/>
          <w:lang w:val="en-AU" w:eastAsia="ko-KR" w:bidi="ar-SA"/>
        </w:rPr>
        <w:tab/>
      </w:r>
      <w:r w:rsidRPr="00C5005B">
        <w:rPr>
          <w:color w:val="000000"/>
          <w:sz w:val="22"/>
          <w:szCs w:val="22"/>
          <w:lang w:val="en-AU" w:eastAsia="ko-KR" w:bidi="ar-SA"/>
        </w:rPr>
        <w:tab/>
        <w:t>(3)</w:t>
      </w:r>
    </w:p>
    <w:p w14:paraId="5FD88DDF" w14:textId="77777777" w:rsidR="00C5005B" w:rsidRDefault="00C5005B" w:rsidP="00EB08C8">
      <w:pPr>
        <w:widowControl w:val="0"/>
        <w:spacing w:line="288" w:lineRule="auto"/>
        <w:rPr>
          <w:color w:val="000000"/>
          <w:lang w:val="en-AU" w:bidi="ar-SA"/>
        </w:rPr>
      </w:pPr>
    </w:p>
    <w:p w14:paraId="0A90ACC7" w14:textId="5169B884" w:rsidR="004410C8" w:rsidRDefault="004410C8" w:rsidP="00EB08C8">
      <w:pPr>
        <w:widowControl w:val="0"/>
        <w:spacing w:line="288" w:lineRule="auto"/>
        <w:rPr>
          <w:color w:val="000000"/>
          <w:lang w:val="en-AU" w:bidi="ar-SA"/>
        </w:rPr>
      </w:pPr>
      <w:r w:rsidRPr="006C3C71">
        <w:rPr>
          <w:color w:val="000000"/>
          <w:lang w:val="en-AU" w:bidi="ar-SA"/>
        </w:rPr>
        <w:t xml:space="preserve">In other words, we can ask whether an </w:t>
      </w:r>
      <w:r w:rsidRPr="006C3C71">
        <w:rPr>
          <w:color w:val="000000"/>
          <w:lang w:val="en-AU" w:eastAsia="ko-KR" w:bidi="ar-SA"/>
        </w:rPr>
        <w:t>individual home owner has an indirect effect on political activity via their effect on the local home ownership rate</w:t>
      </w:r>
      <w:r w:rsidR="009F7FDD">
        <w:rPr>
          <w:color w:val="000000"/>
          <w:lang w:val="en-AU" w:eastAsia="ko-KR" w:bidi="ar-SA"/>
        </w:rPr>
        <w:t xml:space="preserve"> (keeping in mind that our smallest unit, the </w:t>
      </w:r>
      <w:proofErr w:type="spellStart"/>
      <w:r w:rsidR="009F7FDD">
        <w:rPr>
          <w:color w:val="000000"/>
          <w:lang w:val="en-AU" w:eastAsia="ko-KR" w:bidi="ar-SA"/>
        </w:rPr>
        <w:t>meshblock</w:t>
      </w:r>
      <w:proofErr w:type="spellEnd"/>
      <w:r w:rsidR="009F7FDD">
        <w:rPr>
          <w:color w:val="000000"/>
          <w:lang w:val="en-AU" w:eastAsia="ko-KR" w:bidi="ar-SA"/>
        </w:rPr>
        <w:t>, averages just 110 people so ownership status of a single dwelling easily affects the local ownership rate)</w:t>
      </w:r>
      <w:r w:rsidRPr="006C3C71">
        <w:rPr>
          <w:color w:val="000000"/>
          <w:lang w:val="en-AU" w:eastAsia="ko-KR" w:bidi="ar-SA"/>
        </w:rPr>
        <w:t>. Meanwhile, t</w:t>
      </w:r>
      <w:r w:rsidRPr="006C3C71">
        <w:rPr>
          <w:color w:val="000000"/>
          <w:lang w:val="en-AU" w:bidi="ar-SA"/>
        </w:rPr>
        <w:t>he parameter on</w:t>
      </w:r>
      <w:r w:rsidRPr="006C3C71">
        <w:rPr>
          <w:color w:val="000000"/>
          <w:lang w:val="en-AU" w:eastAsia="ko-KR" w:bidi="ar-SA"/>
        </w:rPr>
        <w:t xml:space="preserve"> own-ownership, δ </w:t>
      </w:r>
      <w:r w:rsidRPr="006C3C71">
        <w:rPr>
          <w:color w:val="000000"/>
          <w:lang w:val="en-AU" w:bidi="ar-SA"/>
        </w:rPr>
        <w:t xml:space="preserve">indicates the extent to which the direct effect persists </w:t>
      </w:r>
      <w:r w:rsidRPr="006C3C71">
        <w:rPr>
          <w:color w:val="000000"/>
          <w:lang w:val="en-AU" w:eastAsia="ko-KR" w:bidi="ar-SA"/>
        </w:rPr>
        <w:t>after controlling for o</w:t>
      </w:r>
      <w:r w:rsidR="000B219A" w:rsidRPr="006C3C71">
        <w:rPr>
          <w:color w:val="000000"/>
          <w:lang w:val="en-AU" w:eastAsia="ko-KR" w:bidi="ar-SA"/>
        </w:rPr>
        <w:t>ne form of neighbourhood effect coming from the local home ownership rate</w:t>
      </w:r>
      <w:r w:rsidRPr="006C3C71">
        <w:rPr>
          <w:color w:val="000000"/>
          <w:lang w:val="en-AU" w:bidi="ar-SA"/>
        </w:rPr>
        <w:t xml:space="preserve">. Partitioning into direct and indirect effects is useful for evaluating pro-owner public policy since a case can be made that if </w:t>
      </w:r>
      <w:r w:rsidR="000B219A" w:rsidRPr="006C3C71">
        <w:rPr>
          <w:color w:val="000000"/>
          <w:lang w:val="en-AU" w:bidi="ar-SA"/>
        </w:rPr>
        <w:t xml:space="preserve">unpaid </w:t>
      </w:r>
      <w:r w:rsidRPr="006C3C71">
        <w:rPr>
          <w:color w:val="000000"/>
          <w:lang w:val="en-AU" w:bidi="ar-SA"/>
        </w:rPr>
        <w:t xml:space="preserve">civic duties are valued and if there is a positive indirect effect of ownership, the market level of ownership may be too low and a </w:t>
      </w:r>
      <w:r w:rsidR="000B219A" w:rsidRPr="006C3C71">
        <w:rPr>
          <w:color w:val="000000"/>
          <w:lang w:val="en-AU" w:bidi="ar-SA"/>
        </w:rPr>
        <w:t xml:space="preserve">Pigouvian </w:t>
      </w:r>
      <w:r w:rsidRPr="006C3C71">
        <w:rPr>
          <w:color w:val="000000"/>
          <w:lang w:val="en-AU" w:bidi="ar-SA"/>
        </w:rPr>
        <w:t>subsidy could be justified. For example, when an individual decides to become a home owner, they are unlikely to take account of the effect that their ownership has on the civic participation decisions made by other residents in their neighbourhood.</w:t>
      </w:r>
    </w:p>
    <w:p w14:paraId="02B36DB9" w14:textId="77777777" w:rsidR="00EB08C8" w:rsidRPr="006C3C71" w:rsidRDefault="00EB08C8" w:rsidP="00EB08C8">
      <w:pPr>
        <w:widowControl w:val="0"/>
        <w:spacing w:line="288" w:lineRule="auto"/>
        <w:rPr>
          <w:color w:val="000000"/>
          <w:lang w:val="en-AU" w:eastAsia="ko-KR" w:bidi="ar-SA"/>
        </w:rPr>
      </w:pPr>
    </w:p>
    <w:p w14:paraId="6B40F8A0" w14:textId="5353359C" w:rsidR="004410C8" w:rsidRDefault="004410C8" w:rsidP="00C5005B">
      <w:pPr>
        <w:widowControl w:val="0"/>
        <w:spacing w:line="288" w:lineRule="auto"/>
        <w:ind w:firstLine="567"/>
        <w:rPr>
          <w:color w:val="000000"/>
          <w:lang w:val="en-AU" w:eastAsia="ko-KR" w:bidi="ar-SA"/>
        </w:rPr>
      </w:pPr>
      <w:r w:rsidRPr="006C3C71">
        <w:rPr>
          <w:color w:val="000000"/>
          <w:lang w:val="en-AU" w:eastAsia="ko-KR" w:bidi="ar-SA"/>
        </w:rPr>
        <w:t xml:space="preserve">However, the approach in equations (1) to (3) is unable </w:t>
      </w:r>
      <w:r w:rsidRPr="006C3C71">
        <w:rPr>
          <w:color w:val="000000"/>
          <w:lang w:val="en-AU" w:bidi="ar-SA"/>
        </w:rPr>
        <w:t>to reveal causal effects of home ownership if unobservable factors affect both ownership and political participation</w:t>
      </w:r>
      <w:r w:rsidR="00A333CB" w:rsidRPr="006C3C71">
        <w:rPr>
          <w:color w:val="000000"/>
          <w:lang w:val="en-AU" w:bidi="ar-SA"/>
        </w:rPr>
        <w:t xml:space="preserve"> (that is, </w:t>
      </w:r>
      <w:proofErr w:type="spellStart"/>
      <w:r w:rsidR="00A333CB" w:rsidRPr="006C3C71">
        <w:rPr>
          <w:i/>
          <w:color w:val="000000"/>
          <w:lang w:val="en-AU" w:bidi="ar-SA"/>
        </w:rPr>
        <w:t>ε</w:t>
      </w:r>
      <w:r w:rsidR="00A333CB" w:rsidRPr="006C3C71">
        <w:rPr>
          <w:i/>
          <w:color w:val="000000"/>
          <w:vertAlign w:val="subscript"/>
          <w:lang w:val="en-AU" w:bidi="ar-SA"/>
        </w:rPr>
        <w:t>ij</w:t>
      </w:r>
      <w:proofErr w:type="spellEnd"/>
      <w:r w:rsidR="00A333CB" w:rsidRPr="006C3C71">
        <w:rPr>
          <w:color w:val="000000"/>
          <w:lang w:val="en-AU" w:bidi="ar-SA"/>
        </w:rPr>
        <w:t xml:space="preserve"> is not random and instead contains fixed effects that are correlated with home ownership and with the outcomes of interest). Moreover, even if one were to aggregate </w:t>
      </w:r>
      <w:r w:rsidRPr="006C3C71">
        <w:rPr>
          <w:color w:val="000000"/>
          <w:lang w:val="en-AU" w:bidi="ar-SA"/>
        </w:rPr>
        <w:t xml:space="preserve">individual-level </w:t>
      </w:r>
      <w:r w:rsidR="00A333CB" w:rsidRPr="006C3C71">
        <w:rPr>
          <w:color w:val="000000"/>
          <w:lang w:val="en-AU" w:bidi="ar-SA"/>
        </w:rPr>
        <w:t xml:space="preserve">data </w:t>
      </w:r>
      <w:r w:rsidRPr="006C3C71">
        <w:rPr>
          <w:color w:val="000000"/>
          <w:lang w:val="en-AU" w:bidi="ar-SA"/>
        </w:rPr>
        <w:t xml:space="preserve">into </w:t>
      </w:r>
      <w:r w:rsidR="00A333CB" w:rsidRPr="006C3C71">
        <w:rPr>
          <w:color w:val="000000"/>
          <w:lang w:val="en-AU" w:bidi="ar-SA"/>
        </w:rPr>
        <w:t xml:space="preserve">a </w:t>
      </w:r>
      <w:r w:rsidRPr="006C3C71">
        <w:rPr>
          <w:color w:val="000000"/>
          <w:lang w:val="en-AU" w:bidi="ar-SA"/>
        </w:rPr>
        <w:t xml:space="preserve">group (area) </w:t>
      </w:r>
      <w:r w:rsidR="00A333CB" w:rsidRPr="006C3C71">
        <w:rPr>
          <w:color w:val="000000"/>
          <w:lang w:val="en-AU" w:bidi="ar-SA"/>
        </w:rPr>
        <w:t xml:space="preserve">level </w:t>
      </w:r>
      <w:r w:rsidRPr="006C3C71">
        <w:rPr>
          <w:color w:val="000000"/>
          <w:lang w:val="en-AU" w:bidi="ar-SA"/>
        </w:rPr>
        <w:t>analysis, averaging may not ameliorate the omitted variable bias if households with similar unobservable characteristics tend to sort into particular neighbourhoods</w:t>
      </w:r>
      <w:r w:rsidR="00A333CB" w:rsidRPr="006C3C71">
        <w:rPr>
          <w:color w:val="000000"/>
          <w:lang w:val="en-AU" w:eastAsia="ko-KR" w:bidi="ar-SA"/>
        </w:rPr>
        <w:t>. A</w:t>
      </w:r>
      <w:r w:rsidRPr="006C3C71">
        <w:rPr>
          <w:color w:val="000000"/>
          <w:lang w:val="en-AU" w:eastAsia="ko-KR" w:bidi="ar-SA"/>
        </w:rPr>
        <w:t xml:space="preserve"> neighbourhood fixed effect could help control for this neighbourhood sorting, even when a neighbourhood’s residents are not fixed over time; for example, the group attitude of a neighbourhood to civic duties could be assumed to be unchanged under </w:t>
      </w:r>
      <w:proofErr w:type="spellStart"/>
      <w:r w:rsidRPr="006C3C71">
        <w:rPr>
          <w:color w:val="000000"/>
          <w:lang w:val="en-AU" w:eastAsia="ko-KR" w:bidi="ar-SA"/>
        </w:rPr>
        <w:t>Tiebout’s</w:t>
      </w:r>
      <w:proofErr w:type="spellEnd"/>
      <w:r w:rsidRPr="006C3C71">
        <w:rPr>
          <w:color w:val="000000"/>
          <w:lang w:val="en-AU" w:eastAsia="ko-KR" w:bidi="ar-SA"/>
        </w:rPr>
        <w:t xml:space="preserve"> sorti</w:t>
      </w:r>
      <w:r w:rsidR="003A4FC3" w:rsidRPr="006C3C71">
        <w:rPr>
          <w:color w:val="000000"/>
          <w:lang w:val="en-AU" w:eastAsia="ko-KR" w:bidi="ar-SA"/>
        </w:rPr>
        <w:t>ng conjecture (</w:t>
      </w:r>
      <w:proofErr w:type="spellStart"/>
      <w:r w:rsidR="003A4FC3" w:rsidRPr="006C3C71">
        <w:rPr>
          <w:color w:val="000000"/>
          <w:lang w:val="en-AU" w:eastAsia="ko-KR" w:bidi="ar-SA"/>
        </w:rPr>
        <w:t>Tiebout</w:t>
      </w:r>
      <w:proofErr w:type="spellEnd"/>
      <w:r w:rsidR="003A4FC3" w:rsidRPr="006C3C71">
        <w:rPr>
          <w:color w:val="000000"/>
          <w:lang w:val="en-AU" w:eastAsia="ko-KR" w:bidi="ar-SA"/>
        </w:rPr>
        <w:t xml:space="preserve"> 1956). </w:t>
      </w:r>
      <w:r w:rsidR="00A333CB" w:rsidRPr="006C3C71">
        <w:rPr>
          <w:color w:val="000000"/>
          <w:lang w:val="en-AU" w:eastAsia="ko-KR" w:bidi="ar-SA"/>
        </w:rPr>
        <w:t xml:space="preserve">But even with area fixed effects, for regressions at individual level it is important to control for idiosyncratic characteristics of individuals with fixed effects, which is one of the advantages provided by </w:t>
      </w:r>
      <w:r w:rsidR="009F09EA">
        <w:rPr>
          <w:color w:val="000000"/>
          <w:lang w:val="en-AU" w:eastAsia="ko-KR" w:bidi="ar-SA"/>
        </w:rPr>
        <w:t xml:space="preserve">our </w:t>
      </w:r>
      <w:r w:rsidR="00A333CB" w:rsidRPr="006C3C71">
        <w:rPr>
          <w:color w:val="000000"/>
          <w:lang w:val="en-AU" w:eastAsia="ko-KR" w:bidi="ar-SA"/>
        </w:rPr>
        <w:t>longitudinal data.</w:t>
      </w:r>
    </w:p>
    <w:p w14:paraId="618B46DC" w14:textId="77777777" w:rsidR="00EB08C8" w:rsidRPr="006C3C71" w:rsidRDefault="00EB08C8" w:rsidP="00EB08C8">
      <w:pPr>
        <w:widowControl w:val="0"/>
        <w:spacing w:line="288" w:lineRule="auto"/>
        <w:ind w:firstLine="431"/>
        <w:rPr>
          <w:color w:val="000000"/>
          <w:lang w:val="en-AU" w:eastAsia="ko-KR" w:bidi="ar-SA"/>
        </w:rPr>
      </w:pPr>
    </w:p>
    <w:p w14:paraId="7882FC59" w14:textId="16C08312" w:rsidR="00856547" w:rsidRPr="006C3C71" w:rsidRDefault="00856547" w:rsidP="00EB08C8">
      <w:pPr>
        <w:widowControl w:val="0"/>
        <w:spacing w:line="288" w:lineRule="auto"/>
        <w:jc w:val="left"/>
        <w:rPr>
          <w:b/>
        </w:rPr>
      </w:pPr>
      <w:r w:rsidRPr="006C3C71">
        <w:rPr>
          <w:b/>
        </w:rPr>
        <w:lastRenderedPageBreak/>
        <w:t>4. R</w:t>
      </w:r>
      <w:r w:rsidR="00C5005B">
        <w:rPr>
          <w:b/>
        </w:rPr>
        <w:t>esults</w:t>
      </w:r>
    </w:p>
    <w:p w14:paraId="2B8ED73D" w14:textId="77777777" w:rsidR="00C5005B" w:rsidRPr="00C5005B" w:rsidRDefault="00C5005B" w:rsidP="00EB08C8">
      <w:pPr>
        <w:spacing w:line="288" w:lineRule="auto"/>
        <w:rPr>
          <w:rFonts w:eastAsia="Calibri"/>
          <w:sz w:val="12"/>
          <w:szCs w:val="12"/>
        </w:rPr>
      </w:pPr>
    </w:p>
    <w:p w14:paraId="5A1A4462" w14:textId="4E761420" w:rsidR="00E82351" w:rsidRDefault="008932AB" w:rsidP="00F14A84">
      <w:pPr>
        <w:spacing w:line="288" w:lineRule="auto"/>
      </w:pPr>
      <w:r w:rsidRPr="006C3C71">
        <w:rPr>
          <w:rFonts w:eastAsia="Calibri"/>
        </w:rPr>
        <w:t xml:space="preserve">We begin by examining the effect of home ownership on whether the individual voted in the </w:t>
      </w:r>
      <w:r w:rsidR="00846424">
        <w:rPr>
          <w:rFonts w:eastAsia="Calibri"/>
        </w:rPr>
        <w:t xml:space="preserve">most recent </w:t>
      </w:r>
      <w:r w:rsidRPr="006C3C71">
        <w:rPr>
          <w:rFonts w:eastAsia="Calibri"/>
        </w:rPr>
        <w:t>Ge</w:t>
      </w:r>
      <w:r w:rsidR="008A0BEB" w:rsidRPr="006C3C71">
        <w:rPr>
          <w:rFonts w:eastAsia="Calibri"/>
        </w:rPr>
        <w:t xml:space="preserve">neral Election. </w:t>
      </w:r>
      <w:r w:rsidR="00846424">
        <w:rPr>
          <w:rFonts w:eastAsia="Calibri"/>
        </w:rPr>
        <w:t>The results i</w:t>
      </w:r>
      <w:r w:rsidR="003A4FC3" w:rsidRPr="006C3C71">
        <w:rPr>
          <w:rFonts w:eastAsia="Calibri"/>
        </w:rPr>
        <w:t xml:space="preserve">n </w:t>
      </w:r>
      <w:r w:rsidR="008A0BEB" w:rsidRPr="006C3C71">
        <w:rPr>
          <w:rFonts w:eastAsia="Calibri"/>
        </w:rPr>
        <w:t>column</w:t>
      </w:r>
      <w:r w:rsidR="003A4FC3" w:rsidRPr="006C3C71">
        <w:rPr>
          <w:rFonts w:eastAsia="Calibri"/>
        </w:rPr>
        <w:t xml:space="preserve"> (1)</w:t>
      </w:r>
      <w:r w:rsidRPr="006C3C71">
        <w:rPr>
          <w:rFonts w:eastAsia="Calibri"/>
        </w:rPr>
        <w:t xml:space="preserve"> of Table 2</w:t>
      </w:r>
      <w:r w:rsidR="000B31E6" w:rsidRPr="006C3C71">
        <w:rPr>
          <w:rFonts w:eastAsia="Calibri"/>
        </w:rPr>
        <w:t xml:space="preserve"> </w:t>
      </w:r>
      <w:r w:rsidR="00846424">
        <w:rPr>
          <w:rFonts w:eastAsia="Calibri"/>
        </w:rPr>
        <w:t xml:space="preserve">from a pooled OLS regression </w:t>
      </w:r>
      <w:r w:rsidR="00020566" w:rsidRPr="006C3C71">
        <w:rPr>
          <w:rFonts w:eastAsia="Calibri"/>
        </w:rPr>
        <w:t xml:space="preserve">suggest that home owners are more likely to vote, </w:t>
      </w:r>
      <w:r w:rsidR="008A0BEB" w:rsidRPr="006C3C71">
        <w:rPr>
          <w:rFonts w:eastAsia="Calibri"/>
        </w:rPr>
        <w:t>by 5</w:t>
      </w:r>
      <w:r w:rsidR="000B31E6" w:rsidRPr="006C3C71">
        <w:rPr>
          <w:rFonts w:eastAsia="Calibri"/>
        </w:rPr>
        <w:t>.7</w:t>
      </w:r>
      <w:r w:rsidR="00020566" w:rsidRPr="006C3C71">
        <w:rPr>
          <w:rFonts w:eastAsia="Calibri"/>
        </w:rPr>
        <w:t xml:space="preserve"> </w:t>
      </w:r>
      <w:r w:rsidR="000B31E6" w:rsidRPr="006C3C71">
        <w:rPr>
          <w:rFonts w:eastAsia="Calibri"/>
        </w:rPr>
        <w:t>percentage point</w:t>
      </w:r>
      <w:r w:rsidR="00846424">
        <w:rPr>
          <w:rFonts w:eastAsia="Calibri"/>
        </w:rPr>
        <w:t>s (</w:t>
      </w:r>
      <w:r w:rsidR="00846424">
        <w:rPr>
          <w:rFonts w:eastAsia="Calibri"/>
          <w:i/>
          <w:iCs/>
        </w:rPr>
        <w:t>p</w:t>
      </w:r>
      <w:r w:rsidR="00846424">
        <w:rPr>
          <w:rFonts w:eastAsia="Calibri"/>
        </w:rPr>
        <w:t>&lt;0.05)</w:t>
      </w:r>
      <w:r w:rsidR="00020566" w:rsidRPr="006C3C71">
        <w:rPr>
          <w:rFonts w:eastAsia="Calibri"/>
        </w:rPr>
        <w:t>, after controlling for age, ethnicity, qualifications, emp</w:t>
      </w:r>
      <w:r w:rsidR="008A0BEB" w:rsidRPr="006C3C71">
        <w:rPr>
          <w:rFonts w:eastAsia="Calibri"/>
        </w:rPr>
        <w:t>loyment, income, and</w:t>
      </w:r>
      <w:r w:rsidR="00020566" w:rsidRPr="006C3C71">
        <w:rPr>
          <w:rFonts w:eastAsia="Calibri"/>
        </w:rPr>
        <w:t xml:space="preserve"> the local home ownership rate. </w:t>
      </w:r>
      <w:r w:rsidR="00846424">
        <w:rPr>
          <w:rFonts w:eastAsia="Calibri"/>
        </w:rPr>
        <w:t xml:space="preserve">In contrast to </w:t>
      </w:r>
      <w:r w:rsidR="00846424">
        <w:t>previous studies in the literature that have purely</w:t>
      </w:r>
      <w:r w:rsidR="00251EAA" w:rsidRPr="006C3C71">
        <w:t xml:space="preserve"> cross-sec</w:t>
      </w:r>
      <w:r w:rsidR="00846424">
        <w:t>tional analyses</w:t>
      </w:r>
      <w:r w:rsidR="00251EAA" w:rsidRPr="006C3C71">
        <w:t>, our data mi</w:t>
      </w:r>
      <w:r w:rsidR="00846424">
        <w:t xml:space="preserve">x both </w:t>
      </w:r>
      <w:r w:rsidR="003A4FC3" w:rsidRPr="006C3C71">
        <w:t>cross-sectional (between) and longitudinal (</w:t>
      </w:r>
      <w:r w:rsidR="00251EAA" w:rsidRPr="006C3C71">
        <w:t xml:space="preserve">within) variation in </w:t>
      </w:r>
      <w:r w:rsidR="00C7334B">
        <w:t>these results</w:t>
      </w:r>
      <w:r w:rsidR="00846424">
        <w:t>. Something more akin to a pure cross-sectional analysis is in</w:t>
      </w:r>
      <w:r w:rsidR="006101E0" w:rsidRPr="006C3C71">
        <w:t xml:space="preserve"> column (2), </w:t>
      </w:r>
      <w:r w:rsidR="00846424">
        <w:t xml:space="preserve">which uses between estimation (BE), </w:t>
      </w:r>
      <w:r w:rsidR="003A4FC3" w:rsidRPr="006C3C71">
        <w:t xml:space="preserve">where the variables are averaged over </w:t>
      </w:r>
      <w:r w:rsidR="00846424">
        <w:t xml:space="preserve">the </w:t>
      </w:r>
      <w:r w:rsidR="00E82351">
        <w:t xml:space="preserve">(varying) </w:t>
      </w:r>
      <w:r w:rsidR="003A4FC3" w:rsidRPr="006C3C71">
        <w:t>period</w:t>
      </w:r>
      <w:r w:rsidR="00E82351">
        <w:t>s that each</w:t>
      </w:r>
      <w:r w:rsidR="003A4FC3" w:rsidRPr="006C3C71">
        <w:t xml:space="preserve"> </w:t>
      </w:r>
      <w:r w:rsidR="00846424">
        <w:t xml:space="preserve">of the </w:t>
      </w:r>
      <w:r w:rsidR="003A4FC3" w:rsidRPr="006C3C71">
        <w:t xml:space="preserve">2672 </w:t>
      </w:r>
      <w:r w:rsidR="00846424">
        <w:t xml:space="preserve">unique </w:t>
      </w:r>
      <w:r w:rsidR="003A4FC3" w:rsidRPr="006C3C71">
        <w:t>individuals</w:t>
      </w:r>
      <w:r w:rsidR="00E82351">
        <w:t xml:space="preserve"> are observed by the NZES</w:t>
      </w:r>
      <w:r w:rsidR="00251EAA" w:rsidRPr="006C3C71">
        <w:t xml:space="preserve">. </w:t>
      </w:r>
    </w:p>
    <w:p w14:paraId="26B120B2" w14:textId="77777777" w:rsidR="00EB08C8" w:rsidRDefault="00EB08C8" w:rsidP="00EB08C8">
      <w:pPr>
        <w:spacing w:line="288" w:lineRule="auto"/>
        <w:ind w:firstLine="720"/>
      </w:pPr>
    </w:p>
    <w:p w14:paraId="1E578CAB" w14:textId="5FF07479" w:rsidR="00D63C58" w:rsidRDefault="00E82351" w:rsidP="00C5005B">
      <w:pPr>
        <w:spacing w:line="288" w:lineRule="auto"/>
        <w:ind w:firstLine="567"/>
      </w:pPr>
      <w:r>
        <w:t xml:space="preserve">The between-estimate is larger than the pooled estimate (the voting rate of owners is 7.1 percentage </w:t>
      </w:r>
      <w:r w:rsidR="00D66FAB">
        <w:t xml:space="preserve">points </w:t>
      </w:r>
      <w:r>
        <w:t xml:space="preserve">higher, all else the same) and this is consistent with some </w:t>
      </w:r>
      <w:r w:rsidR="000B31E6" w:rsidRPr="006C3C71">
        <w:t>of the</w:t>
      </w:r>
      <w:r w:rsidR="008A0BEB" w:rsidRPr="006C3C71">
        <w:t xml:space="preserve"> observed </w:t>
      </w:r>
      <w:r w:rsidR="000B31E6" w:rsidRPr="006C3C71">
        <w:t xml:space="preserve">cross-sectional </w:t>
      </w:r>
      <w:r w:rsidR="008A0BEB" w:rsidRPr="006C3C71">
        <w:t xml:space="preserve">effect </w:t>
      </w:r>
      <w:r>
        <w:t xml:space="preserve">being </w:t>
      </w:r>
      <w:r w:rsidR="008A0BEB" w:rsidRPr="006C3C71">
        <w:t>due to unobservable individual characteristics</w:t>
      </w:r>
      <w:r w:rsidR="00D66FAB">
        <w:t>. Specifically, while t</w:t>
      </w:r>
      <w:r>
        <w:t>he results in column (1) have a mix of within-</w:t>
      </w:r>
      <w:r w:rsidR="00D66FAB">
        <w:t>person</w:t>
      </w:r>
      <w:r>
        <w:t xml:space="preserve"> and between-person variation</w:t>
      </w:r>
      <w:r w:rsidR="008A0BEB" w:rsidRPr="006C3C71">
        <w:t xml:space="preserve">, </w:t>
      </w:r>
      <w:r>
        <w:t xml:space="preserve">those in column (2) only have between-person variation. That the column (1) estimates are smaller than the column (2) estimates implies that the effect of within-person variation (e.g. when someone changes homeownership status) </w:t>
      </w:r>
      <w:r w:rsidR="00C7334B">
        <w:t xml:space="preserve">on voting </w:t>
      </w:r>
      <w:r>
        <w:t>is smaller than the cross-sectional effect</w:t>
      </w:r>
      <w:r w:rsidR="00D66FAB">
        <w:t>, since including the within variation drags down the total effect</w:t>
      </w:r>
      <w:r>
        <w:t xml:space="preserve">. </w:t>
      </w:r>
    </w:p>
    <w:p w14:paraId="37B4F1E3" w14:textId="77777777" w:rsidR="00EB08C8" w:rsidRDefault="00EB08C8" w:rsidP="00EB08C8">
      <w:pPr>
        <w:spacing w:line="288" w:lineRule="auto"/>
        <w:ind w:firstLine="720"/>
        <w:rPr>
          <w:rFonts w:eastAsia="Calibri"/>
        </w:rPr>
      </w:pPr>
    </w:p>
    <w:p w14:paraId="2CCA1D2C" w14:textId="6EA47F4F" w:rsidR="00251EAA" w:rsidRPr="006C3C71" w:rsidRDefault="00D63C58" w:rsidP="00C5005B">
      <w:pPr>
        <w:spacing w:line="288" w:lineRule="auto"/>
        <w:ind w:firstLine="567"/>
      </w:pPr>
      <w:r>
        <w:rPr>
          <w:rFonts w:eastAsia="Calibri"/>
        </w:rPr>
        <w:t xml:space="preserve">Before considering direct estimates of models with individual fixed effects, we consider what happens once </w:t>
      </w:r>
      <w:r w:rsidR="00020566" w:rsidRPr="006C3C71">
        <w:rPr>
          <w:rFonts w:eastAsia="Calibri"/>
        </w:rPr>
        <w:t xml:space="preserve">neighborhood fixed effects </w:t>
      </w:r>
      <w:r>
        <w:rPr>
          <w:rFonts w:eastAsia="Calibri"/>
        </w:rPr>
        <w:t>(</w:t>
      </w:r>
      <w:r w:rsidR="007442A4" w:rsidRPr="006C3C71">
        <w:rPr>
          <w:rFonts w:eastAsia="Calibri"/>
        </w:rPr>
        <w:t>at the Area Unit level</w:t>
      </w:r>
      <w:r>
        <w:rPr>
          <w:rFonts w:eastAsia="Calibri"/>
        </w:rPr>
        <w:t>)</w:t>
      </w:r>
      <w:r w:rsidR="007442A4" w:rsidRPr="006C3C71">
        <w:rPr>
          <w:rFonts w:eastAsia="Calibri"/>
        </w:rPr>
        <w:t xml:space="preserve"> </w:t>
      </w:r>
      <w:r w:rsidR="00020566" w:rsidRPr="006C3C71">
        <w:rPr>
          <w:rFonts w:eastAsia="Calibri"/>
        </w:rPr>
        <w:t>are introduced</w:t>
      </w:r>
      <w:r>
        <w:rPr>
          <w:rFonts w:eastAsia="Calibri"/>
        </w:rPr>
        <w:t>. I</w:t>
      </w:r>
      <w:r w:rsidR="007442A4" w:rsidRPr="006C3C71">
        <w:rPr>
          <w:rFonts w:eastAsia="Calibri"/>
        </w:rPr>
        <w:t>n the</w:t>
      </w:r>
      <w:r>
        <w:rPr>
          <w:rFonts w:eastAsia="Calibri"/>
        </w:rPr>
        <w:t>se results (in</w:t>
      </w:r>
      <w:r w:rsidR="007442A4" w:rsidRPr="006C3C71">
        <w:rPr>
          <w:rFonts w:eastAsia="Calibri"/>
        </w:rPr>
        <w:t xml:space="preserve"> column (3)</w:t>
      </w:r>
      <w:r>
        <w:rPr>
          <w:rFonts w:eastAsia="Calibri"/>
        </w:rPr>
        <w:t>)</w:t>
      </w:r>
      <w:r w:rsidR="007442A4" w:rsidRPr="006C3C71">
        <w:rPr>
          <w:rFonts w:eastAsia="Calibri"/>
        </w:rPr>
        <w:t xml:space="preserve"> </w:t>
      </w:r>
      <w:r w:rsidR="00A333CB" w:rsidRPr="006C3C71">
        <w:rPr>
          <w:rFonts w:eastAsia="Calibri"/>
        </w:rPr>
        <w:t xml:space="preserve">the </w:t>
      </w:r>
      <w:r>
        <w:rPr>
          <w:rFonts w:eastAsia="Calibri"/>
        </w:rPr>
        <w:t>dir</w:t>
      </w:r>
      <w:r w:rsidR="00D66FAB">
        <w:rPr>
          <w:rFonts w:eastAsia="Calibri"/>
        </w:rPr>
        <w:t>e</w:t>
      </w:r>
      <w:r>
        <w:rPr>
          <w:rFonts w:eastAsia="Calibri"/>
        </w:rPr>
        <w:t xml:space="preserve">ct </w:t>
      </w:r>
      <w:r w:rsidR="00A333CB" w:rsidRPr="006C3C71">
        <w:rPr>
          <w:rFonts w:eastAsia="Calibri"/>
        </w:rPr>
        <w:t xml:space="preserve">home ownership effect </w:t>
      </w:r>
      <w:r w:rsidR="007442A4" w:rsidRPr="006C3C71">
        <w:rPr>
          <w:rFonts w:eastAsia="Calibri"/>
        </w:rPr>
        <w:t>becomes statistically insignificant</w:t>
      </w:r>
      <w:r>
        <w:rPr>
          <w:rFonts w:eastAsia="Calibri"/>
        </w:rPr>
        <w:t xml:space="preserve">, while the effect </w:t>
      </w:r>
      <w:r w:rsidR="00020566" w:rsidRPr="006C3C71">
        <w:rPr>
          <w:rFonts w:eastAsia="Calibri"/>
        </w:rPr>
        <w:t xml:space="preserve">of the local home ownership rate </w:t>
      </w:r>
      <w:r>
        <w:rPr>
          <w:rFonts w:eastAsia="Calibri"/>
        </w:rPr>
        <w:t>increases but is imprecisely estimated</w:t>
      </w:r>
      <w:r w:rsidR="00D66FAB">
        <w:rPr>
          <w:rFonts w:eastAsia="Calibri"/>
        </w:rPr>
        <w:t>.</w:t>
      </w:r>
      <w:r w:rsidR="00251EAA" w:rsidRPr="006C3C71">
        <w:rPr>
          <w:rFonts w:eastAsia="Calibri"/>
        </w:rPr>
        <w:t xml:space="preserve"> </w:t>
      </w:r>
      <w:r w:rsidR="000B31E6" w:rsidRPr="006C3C71">
        <w:rPr>
          <w:rFonts w:eastAsia="Calibri"/>
        </w:rPr>
        <w:t>Next, w</w:t>
      </w:r>
      <w:r w:rsidR="007442A4" w:rsidRPr="006C3C71">
        <w:rPr>
          <w:rFonts w:eastAsia="Calibri"/>
        </w:rPr>
        <w:t xml:space="preserve">hen individual fixed effects are introduced, in the </w:t>
      </w:r>
      <w:r w:rsidR="00D66FAB">
        <w:rPr>
          <w:rFonts w:eastAsia="Calibri"/>
        </w:rPr>
        <w:t>model reported in column (4), with the</w:t>
      </w:r>
      <w:r w:rsidR="007442A4" w:rsidRPr="006C3C71">
        <w:rPr>
          <w:rFonts w:eastAsia="Calibri"/>
        </w:rPr>
        <w:t xml:space="preserve"> time-invariant idiosyncratic factors of the individual </w:t>
      </w:r>
      <w:r w:rsidR="00D66FAB">
        <w:rPr>
          <w:rFonts w:eastAsia="Calibri"/>
        </w:rPr>
        <w:t xml:space="preserve">effectively </w:t>
      </w:r>
      <w:r w:rsidR="007442A4" w:rsidRPr="006C3C71">
        <w:rPr>
          <w:rFonts w:eastAsia="Calibri"/>
        </w:rPr>
        <w:t>differenced out</w:t>
      </w:r>
      <w:r w:rsidR="00D66FAB">
        <w:rPr>
          <w:rFonts w:eastAsia="Calibri"/>
        </w:rPr>
        <w:t xml:space="preserve"> and the identification coming from people who change ownership status</w:t>
      </w:r>
      <w:r w:rsidR="007442A4" w:rsidRPr="006C3C71">
        <w:rPr>
          <w:rFonts w:eastAsia="Calibri"/>
        </w:rPr>
        <w:t>, neither own-ownership nor the local home ownership rate have any significant effect on voting</w:t>
      </w:r>
      <w:r w:rsidR="00020566" w:rsidRPr="006C3C71">
        <w:rPr>
          <w:rFonts w:eastAsia="Calibri"/>
        </w:rPr>
        <w:t>.</w:t>
      </w:r>
    </w:p>
    <w:p w14:paraId="6EC451BF" w14:textId="77777777" w:rsidR="00EB08C8" w:rsidRDefault="00EB08C8" w:rsidP="00EB08C8">
      <w:pPr>
        <w:widowControl w:val="0"/>
        <w:spacing w:line="288" w:lineRule="auto"/>
        <w:ind w:firstLine="720"/>
        <w:rPr>
          <w:rFonts w:eastAsia="Calibri"/>
        </w:rPr>
      </w:pPr>
    </w:p>
    <w:p w14:paraId="31933C74" w14:textId="05BAE7C6" w:rsidR="00F72EC2" w:rsidRDefault="007442A4" w:rsidP="00C5005B">
      <w:pPr>
        <w:widowControl w:val="0"/>
        <w:spacing w:line="288" w:lineRule="auto"/>
        <w:ind w:firstLine="567"/>
        <w:rPr>
          <w:rFonts w:eastAsia="Calibri"/>
        </w:rPr>
      </w:pPr>
      <w:r w:rsidRPr="006C3C71">
        <w:rPr>
          <w:rFonts w:eastAsia="Calibri"/>
        </w:rPr>
        <w:t>The results in the second panel of Table 2 introdu</w:t>
      </w:r>
      <w:r w:rsidR="00A333CB" w:rsidRPr="006C3C71">
        <w:rPr>
          <w:rFonts w:eastAsia="Calibri"/>
        </w:rPr>
        <w:t>ce the area fixed effects at the</w:t>
      </w:r>
      <w:r w:rsidRPr="006C3C71">
        <w:rPr>
          <w:rFonts w:eastAsia="Calibri"/>
        </w:rPr>
        <w:t xml:space="preserve"> finer </w:t>
      </w:r>
      <w:r w:rsidR="00A333CB" w:rsidRPr="006C3C71">
        <w:rPr>
          <w:rFonts w:eastAsia="Calibri"/>
        </w:rPr>
        <w:t xml:space="preserve">spatial scale of </w:t>
      </w:r>
      <w:proofErr w:type="spellStart"/>
      <w:r w:rsidRPr="006C3C71">
        <w:rPr>
          <w:rFonts w:eastAsia="Calibri"/>
        </w:rPr>
        <w:t>meshblocks</w:t>
      </w:r>
      <w:proofErr w:type="spellEnd"/>
      <w:r w:rsidR="005130EF" w:rsidRPr="006C3C71">
        <w:rPr>
          <w:rFonts w:eastAsia="Calibri"/>
        </w:rPr>
        <w:t>, which leads to</w:t>
      </w:r>
      <w:r w:rsidRPr="006C3C71">
        <w:rPr>
          <w:rFonts w:eastAsia="Calibri"/>
        </w:rPr>
        <w:t xml:space="preserve"> a smaller estimation sample due to some missing </w:t>
      </w:r>
      <w:r w:rsidR="005130EF" w:rsidRPr="006C3C71">
        <w:rPr>
          <w:rFonts w:eastAsia="Calibri"/>
        </w:rPr>
        <w:t xml:space="preserve">data. These models also include the (small) share of housing in the </w:t>
      </w:r>
      <w:proofErr w:type="spellStart"/>
      <w:r w:rsidR="005130EF" w:rsidRPr="006C3C71">
        <w:rPr>
          <w:rFonts w:eastAsia="Calibri"/>
        </w:rPr>
        <w:t>mes</w:t>
      </w:r>
      <w:r w:rsidR="00A333CB" w:rsidRPr="006C3C71">
        <w:rPr>
          <w:rFonts w:eastAsia="Calibri"/>
        </w:rPr>
        <w:t>hblock</w:t>
      </w:r>
      <w:proofErr w:type="spellEnd"/>
      <w:r w:rsidR="00A333CB" w:rsidRPr="006C3C71">
        <w:rPr>
          <w:rFonts w:eastAsia="Calibri"/>
        </w:rPr>
        <w:t xml:space="preserve"> that is public housing. In these results</w:t>
      </w:r>
      <w:r w:rsidR="0092107C" w:rsidRPr="006C3C71">
        <w:rPr>
          <w:rFonts w:eastAsia="Calibri"/>
        </w:rPr>
        <w:t xml:space="preserve">, the </w:t>
      </w:r>
      <w:r w:rsidR="00D66FAB">
        <w:rPr>
          <w:rFonts w:eastAsia="Calibri"/>
        </w:rPr>
        <w:t xml:space="preserve">estimated </w:t>
      </w:r>
      <w:r w:rsidR="0092107C" w:rsidRPr="006C3C71">
        <w:rPr>
          <w:rFonts w:eastAsia="Calibri"/>
        </w:rPr>
        <w:t xml:space="preserve">effects of own-ownership on the decision to vote </w:t>
      </w:r>
      <w:r w:rsidR="00D66FAB">
        <w:rPr>
          <w:rFonts w:eastAsia="Calibri"/>
        </w:rPr>
        <w:t xml:space="preserve">follow the same </w:t>
      </w:r>
      <w:r w:rsidR="0092107C" w:rsidRPr="006C3C71">
        <w:rPr>
          <w:rFonts w:eastAsia="Calibri"/>
        </w:rPr>
        <w:t xml:space="preserve">patterns </w:t>
      </w:r>
      <w:r w:rsidR="00D66FAB">
        <w:rPr>
          <w:rFonts w:eastAsia="Calibri"/>
        </w:rPr>
        <w:t xml:space="preserve">as in </w:t>
      </w:r>
      <w:r w:rsidR="0092107C" w:rsidRPr="006C3C71">
        <w:rPr>
          <w:rFonts w:eastAsia="Calibri"/>
        </w:rPr>
        <w:t>columns</w:t>
      </w:r>
      <w:r w:rsidR="00D66FAB">
        <w:rPr>
          <w:rFonts w:eastAsia="Calibri"/>
        </w:rPr>
        <w:t xml:space="preserve"> (1) to (4) when local areas were defined more broadly</w:t>
      </w:r>
      <w:r w:rsidR="0092107C" w:rsidRPr="006C3C71">
        <w:rPr>
          <w:rFonts w:eastAsia="Calibri"/>
        </w:rPr>
        <w:t>.</w:t>
      </w:r>
      <w:r w:rsidR="00A333CB" w:rsidRPr="006C3C71">
        <w:rPr>
          <w:rFonts w:eastAsia="Calibri"/>
        </w:rPr>
        <w:t xml:space="preserve"> </w:t>
      </w:r>
      <w:proofErr w:type="gramStart"/>
      <w:r w:rsidR="005130EF" w:rsidRPr="006C3C71">
        <w:rPr>
          <w:rFonts w:eastAsia="Calibri"/>
        </w:rPr>
        <w:t>Thus</w:t>
      </w:r>
      <w:proofErr w:type="gramEnd"/>
      <w:r w:rsidR="005130EF" w:rsidRPr="006C3C71">
        <w:rPr>
          <w:rFonts w:eastAsia="Calibri"/>
        </w:rPr>
        <w:t xml:space="preserve"> the lack of relationship shown in the </w:t>
      </w:r>
      <w:r w:rsidR="00D66FAB">
        <w:rPr>
          <w:rFonts w:eastAsia="Calibri"/>
        </w:rPr>
        <w:t xml:space="preserve">column (3) and (4) </w:t>
      </w:r>
      <w:r w:rsidR="005130EF" w:rsidRPr="006C3C71">
        <w:rPr>
          <w:rFonts w:eastAsia="Calibri"/>
        </w:rPr>
        <w:t xml:space="preserve">results is not an artefact </w:t>
      </w:r>
      <w:r w:rsidR="00A333CB" w:rsidRPr="006C3C71">
        <w:rPr>
          <w:rFonts w:eastAsia="Calibri"/>
        </w:rPr>
        <w:t xml:space="preserve">of </w:t>
      </w:r>
      <w:r w:rsidR="005130EF" w:rsidRPr="006C3C71">
        <w:rPr>
          <w:rFonts w:eastAsia="Calibri"/>
        </w:rPr>
        <w:t xml:space="preserve">using fixed effects </w:t>
      </w:r>
      <w:r w:rsidR="00A333CB" w:rsidRPr="006C3C71">
        <w:rPr>
          <w:rFonts w:eastAsia="Calibri"/>
        </w:rPr>
        <w:t xml:space="preserve">that come </w:t>
      </w:r>
      <w:r w:rsidR="005130EF" w:rsidRPr="006C3C71">
        <w:rPr>
          <w:rFonts w:eastAsia="Calibri"/>
        </w:rPr>
        <w:t xml:space="preserve">from too broad of an area to </w:t>
      </w:r>
      <w:r w:rsidR="00A333CB" w:rsidRPr="006C3C71">
        <w:rPr>
          <w:rFonts w:eastAsia="Calibri"/>
        </w:rPr>
        <w:t xml:space="preserve">capture the </w:t>
      </w:r>
      <w:r w:rsidR="005130EF" w:rsidRPr="006C3C71">
        <w:rPr>
          <w:rFonts w:eastAsia="Calibri"/>
        </w:rPr>
        <w:t>influence</w:t>
      </w:r>
      <w:r w:rsidR="00A333CB" w:rsidRPr="006C3C71">
        <w:rPr>
          <w:rFonts w:eastAsia="Calibri"/>
        </w:rPr>
        <w:t>s</w:t>
      </w:r>
      <w:r w:rsidR="005130EF" w:rsidRPr="006C3C71">
        <w:rPr>
          <w:rFonts w:eastAsia="Calibri"/>
        </w:rPr>
        <w:t xml:space="preserve"> </w:t>
      </w:r>
      <w:r w:rsidR="00A333CB" w:rsidRPr="006C3C71">
        <w:rPr>
          <w:rFonts w:eastAsia="Calibri"/>
        </w:rPr>
        <w:t xml:space="preserve">on </w:t>
      </w:r>
      <w:r w:rsidR="005130EF" w:rsidRPr="006C3C71">
        <w:rPr>
          <w:rFonts w:eastAsia="Calibri"/>
        </w:rPr>
        <w:t xml:space="preserve">individual behavior. Indeed, the results with individual fixed effects (with the area fixed effects at either the Area Unit or </w:t>
      </w:r>
      <w:proofErr w:type="spellStart"/>
      <w:r w:rsidR="005130EF" w:rsidRPr="006C3C71">
        <w:rPr>
          <w:rFonts w:eastAsia="Calibri"/>
        </w:rPr>
        <w:t>meshblock</w:t>
      </w:r>
      <w:proofErr w:type="spellEnd"/>
      <w:r w:rsidR="005130EF" w:rsidRPr="006C3C71">
        <w:rPr>
          <w:rFonts w:eastAsia="Calibri"/>
        </w:rPr>
        <w:t xml:space="preserve"> level) show that </w:t>
      </w:r>
      <w:r w:rsidR="005130EF" w:rsidRPr="006C3C71">
        <w:rPr>
          <w:rFonts w:eastAsia="Calibri"/>
          <w:color w:val="000000" w:themeColor="text1"/>
        </w:rPr>
        <w:t>none</w:t>
      </w:r>
      <w:r w:rsidR="005130EF" w:rsidRPr="006C3C71">
        <w:rPr>
          <w:rFonts w:eastAsia="Calibri"/>
        </w:rPr>
        <w:t xml:space="preserve"> of the time varying characteristics, such as changes in age, employment, income, or home ownership, have any effect on the decision to vote. </w:t>
      </w:r>
      <w:r w:rsidR="00AD1402" w:rsidRPr="006C3C71">
        <w:rPr>
          <w:rFonts w:eastAsia="Calibri"/>
        </w:rPr>
        <w:t xml:space="preserve">Evidently the propensity </w:t>
      </w:r>
      <w:r w:rsidR="00F91115" w:rsidRPr="006C3C71">
        <w:rPr>
          <w:rFonts w:eastAsia="Calibri"/>
        </w:rPr>
        <w:t>to vote depend</w:t>
      </w:r>
      <w:r w:rsidR="00AD1402" w:rsidRPr="006C3C71">
        <w:rPr>
          <w:rFonts w:eastAsia="Calibri"/>
        </w:rPr>
        <w:t>s on fixed (but often unobservable) characteristics of individuals</w:t>
      </w:r>
      <w:r w:rsidR="00F91115" w:rsidRPr="006C3C71">
        <w:rPr>
          <w:rFonts w:eastAsia="Calibri"/>
        </w:rPr>
        <w:t xml:space="preserve"> rather than the </w:t>
      </w:r>
      <w:r w:rsidR="00C513FF" w:rsidRPr="006C3C71">
        <w:rPr>
          <w:rFonts w:eastAsia="Calibri"/>
        </w:rPr>
        <w:t xml:space="preserve">various </w:t>
      </w:r>
      <w:r w:rsidR="00F91115" w:rsidRPr="006C3C71">
        <w:rPr>
          <w:rFonts w:eastAsia="Calibri"/>
        </w:rPr>
        <w:t xml:space="preserve">changes </w:t>
      </w:r>
      <w:r w:rsidR="00C513FF" w:rsidRPr="006C3C71">
        <w:rPr>
          <w:rFonts w:eastAsia="Calibri"/>
        </w:rPr>
        <w:t xml:space="preserve">in </w:t>
      </w:r>
      <w:r w:rsidR="00D66FAB">
        <w:rPr>
          <w:rFonts w:eastAsia="Calibri"/>
        </w:rPr>
        <w:t xml:space="preserve">the economic </w:t>
      </w:r>
      <w:r w:rsidR="00C513FF" w:rsidRPr="006C3C71">
        <w:rPr>
          <w:rFonts w:eastAsia="Calibri"/>
        </w:rPr>
        <w:t xml:space="preserve">circumstance </w:t>
      </w:r>
      <w:r w:rsidR="00F91115" w:rsidRPr="006C3C71">
        <w:rPr>
          <w:rFonts w:eastAsia="Calibri"/>
        </w:rPr>
        <w:t>that they experience</w:t>
      </w:r>
      <w:r w:rsidR="00F14A84">
        <w:rPr>
          <w:rFonts w:eastAsia="Calibri"/>
        </w:rPr>
        <w:t>.</w:t>
      </w:r>
    </w:p>
    <w:p w14:paraId="5A6F3EB0" w14:textId="77777777" w:rsidR="00AE3ACC" w:rsidRDefault="00AE3ACC" w:rsidP="00DA6DD3">
      <w:pPr>
        <w:spacing w:before="40" w:after="40"/>
        <w:jc w:val="center"/>
        <w:rPr>
          <w:rFonts w:eastAsia="Malgun Gothic"/>
          <w:sz w:val="20"/>
          <w:szCs w:val="20"/>
          <w:lang w:val="en-NZ" w:eastAsia="en-NZ" w:bidi="ar-SA"/>
        </w:rPr>
        <w:sectPr w:rsidR="00AE3ACC" w:rsidSect="006577ED">
          <w:footerReference w:type="default" r:id="rId14"/>
          <w:endnotePr>
            <w:numFmt w:val="decimal"/>
          </w:endnotePr>
          <w:pgSz w:w="11907" w:h="16839" w:code="9"/>
          <w:pgMar w:top="1440" w:right="1440" w:bottom="1440" w:left="1440" w:header="720" w:footer="720" w:gutter="0"/>
          <w:pgNumType w:start="1"/>
          <w:cols w:space="720"/>
          <w:titlePg/>
          <w:docGrid w:linePitch="360"/>
        </w:sectPr>
      </w:pPr>
    </w:p>
    <w:tbl>
      <w:tblPr>
        <w:tblW w:w="4968" w:type="pct"/>
        <w:tblLayout w:type="fixed"/>
        <w:tblLook w:val="04A0" w:firstRow="1" w:lastRow="0" w:firstColumn="1" w:lastColumn="0" w:noHBand="0" w:noVBand="1"/>
      </w:tblPr>
      <w:tblGrid>
        <w:gridCol w:w="2009"/>
        <w:gridCol w:w="1188"/>
        <w:gridCol w:w="1183"/>
        <w:gridCol w:w="1187"/>
        <w:gridCol w:w="1184"/>
        <w:gridCol w:w="1184"/>
        <w:gridCol w:w="1184"/>
        <w:gridCol w:w="1184"/>
        <w:gridCol w:w="1184"/>
        <w:gridCol w:w="1196"/>
        <w:gridCol w:w="1187"/>
      </w:tblGrid>
      <w:tr w:rsidR="00AE3ACC" w:rsidRPr="006235D4" w14:paraId="394B66BB" w14:textId="77777777" w:rsidTr="00DA6DD3">
        <w:tc>
          <w:tcPr>
            <w:tcW w:w="5000" w:type="pct"/>
            <w:gridSpan w:val="11"/>
            <w:tcBorders>
              <w:bottom w:val="single" w:sz="4" w:space="0" w:color="auto"/>
            </w:tcBorders>
          </w:tcPr>
          <w:p w14:paraId="04AE99B5" w14:textId="18322E2A" w:rsidR="00AE3ACC" w:rsidRPr="00FC0928" w:rsidRDefault="00AE3ACC" w:rsidP="00DA6DD3">
            <w:pPr>
              <w:spacing w:before="40" w:after="40"/>
              <w:jc w:val="center"/>
              <w:rPr>
                <w:rFonts w:eastAsia="Malgun Gothic"/>
                <w:b/>
                <w:sz w:val="20"/>
                <w:szCs w:val="20"/>
                <w:lang w:val="en-NZ" w:eastAsia="en-NZ" w:bidi="ar-SA"/>
              </w:rPr>
            </w:pPr>
            <w:r w:rsidRPr="00FC0928">
              <w:rPr>
                <w:rFonts w:eastAsia="Malgun Gothic"/>
                <w:b/>
                <w:sz w:val="20"/>
                <w:szCs w:val="20"/>
                <w:lang w:val="en-NZ" w:eastAsia="en-NZ" w:bidi="ar-SA"/>
              </w:rPr>
              <w:lastRenderedPageBreak/>
              <w:t>Table 2: Effect of Home Ownership and Local Home Ownership Rates on Voting in the Most Recent General Election</w:t>
            </w:r>
          </w:p>
        </w:tc>
      </w:tr>
      <w:tr w:rsidR="00AE3ACC" w:rsidRPr="006235D4" w14:paraId="73D2681D" w14:textId="77777777" w:rsidTr="00DA6DD3">
        <w:tc>
          <w:tcPr>
            <w:tcW w:w="724" w:type="pct"/>
            <w:tcBorders>
              <w:top w:val="single" w:sz="4" w:space="0" w:color="auto"/>
              <w:bottom w:val="single" w:sz="4" w:space="0" w:color="auto"/>
            </w:tcBorders>
          </w:tcPr>
          <w:p w14:paraId="1CB0F3B2" w14:textId="77777777" w:rsidR="00AE3ACC" w:rsidRPr="006235D4" w:rsidRDefault="00AE3ACC" w:rsidP="00DA6DD3">
            <w:pPr>
              <w:spacing w:before="40" w:after="40"/>
              <w:jc w:val="center"/>
              <w:rPr>
                <w:rFonts w:eastAsia="Malgun Gothic"/>
                <w:sz w:val="18"/>
                <w:szCs w:val="18"/>
                <w:lang w:val="en-NZ" w:eastAsia="en-NZ" w:bidi="ar-SA"/>
              </w:rPr>
            </w:pPr>
          </w:p>
        </w:tc>
        <w:tc>
          <w:tcPr>
            <w:tcW w:w="428" w:type="pct"/>
            <w:tcBorders>
              <w:top w:val="single" w:sz="4" w:space="0" w:color="auto"/>
              <w:bottom w:val="single" w:sz="4" w:space="0" w:color="auto"/>
            </w:tcBorders>
          </w:tcPr>
          <w:p w14:paraId="4B81AC62" w14:textId="77777777" w:rsidR="00AE3ACC" w:rsidRPr="006235D4" w:rsidRDefault="00AE3ACC" w:rsidP="00DA6DD3">
            <w:pPr>
              <w:spacing w:before="40" w:after="40"/>
              <w:jc w:val="center"/>
              <w:rPr>
                <w:rFonts w:eastAsia="Malgun Gothic"/>
                <w:sz w:val="18"/>
                <w:szCs w:val="18"/>
                <w:lang w:val="en-NZ" w:eastAsia="en-NZ" w:bidi="ar-SA"/>
              </w:rPr>
            </w:pPr>
          </w:p>
        </w:tc>
        <w:tc>
          <w:tcPr>
            <w:tcW w:w="854" w:type="pct"/>
            <w:gridSpan w:val="2"/>
            <w:tcBorders>
              <w:top w:val="single" w:sz="4" w:space="0" w:color="auto"/>
              <w:bottom w:val="single" w:sz="4" w:space="0" w:color="auto"/>
            </w:tcBorders>
          </w:tcPr>
          <w:p w14:paraId="48BF18B2" w14:textId="77777777" w:rsidR="00AE3ACC" w:rsidRPr="006235D4" w:rsidRDefault="00AE3ACC"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Local Areas=Area Units</w:t>
            </w:r>
          </w:p>
        </w:tc>
        <w:tc>
          <w:tcPr>
            <w:tcW w:w="427" w:type="pct"/>
            <w:tcBorders>
              <w:top w:val="single" w:sz="4" w:space="0" w:color="auto"/>
              <w:bottom w:val="single" w:sz="4" w:space="0" w:color="auto"/>
            </w:tcBorders>
          </w:tcPr>
          <w:p w14:paraId="6623507C" w14:textId="77777777" w:rsidR="00AE3ACC" w:rsidRPr="006235D4" w:rsidRDefault="00AE3ACC" w:rsidP="00DA6DD3">
            <w:pPr>
              <w:spacing w:before="40" w:after="40"/>
              <w:jc w:val="center"/>
              <w:rPr>
                <w:rFonts w:eastAsia="Malgun Gothic"/>
                <w:sz w:val="18"/>
                <w:szCs w:val="18"/>
                <w:lang w:val="en-NZ" w:eastAsia="en-NZ" w:bidi="ar-SA"/>
              </w:rPr>
            </w:pPr>
          </w:p>
        </w:tc>
        <w:tc>
          <w:tcPr>
            <w:tcW w:w="427" w:type="pct"/>
            <w:tcBorders>
              <w:top w:val="single" w:sz="4" w:space="0" w:color="auto"/>
              <w:bottom w:val="single" w:sz="4" w:space="0" w:color="auto"/>
              <w:right w:val="single" w:sz="4" w:space="0" w:color="auto"/>
            </w:tcBorders>
          </w:tcPr>
          <w:p w14:paraId="73D38D7E" w14:textId="77777777" w:rsidR="00AE3ACC" w:rsidRPr="006235D4" w:rsidRDefault="00AE3ACC" w:rsidP="00DA6DD3">
            <w:pPr>
              <w:spacing w:before="40" w:after="40"/>
              <w:jc w:val="center"/>
              <w:rPr>
                <w:rFonts w:eastAsia="Malgun Gothic"/>
                <w:sz w:val="18"/>
                <w:szCs w:val="18"/>
                <w:lang w:val="en-NZ" w:eastAsia="en-NZ" w:bidi="ar-SA"/>
              </w:rPr>
            </w:pPr>
          </w:p>
        </w:tc>
        <w:tc>
          <w:tcPr>
            <w:tcW w:w="427" w:type="pct"/>
            <w:tcBorders>
              <w:top w:val="single" w:sz="4" w:space="0" w:color="auto"/>
              <w:left w:val="single" w:sz="4" w:space="0" w:color="auto"/>
              <w:bottom w:val="single" w:sz="4" w:space="0" w:color="auto"/>
            </w:tcBorders>
          </w:tcPr>
          <w:p w14:paraId="15E822EC" w14:textId="77777777" w:rsidR="00AE3ACC" w:rsidRPr="006235D4" w:rsidRDefault="00AE3ACC" w:rsidP="00DA6DD3">
            <w:pPr>
              <w:spacing w:before="40" w:after="40"/>
              <w:jc w:val="center"/>
              <w:rPr>
                <w:rFonts w:eastAsia="Malgun Gothic"/>
                <w:sz w:val="18"/>
                <w:szCs w:val="18"/>
                <w:lang w:val="en-NZ" w:eastAsia="en-NZ" w:bidi="ar-SA"/>
              </w:rPr>
            </w:pPr>
          </w:p>
        </w:tc>
        <w:tc>
          <w:tcPr>
            <w:tcW w:w="427" w:type="pct"/>
            <w:tcBorders>
              <w:top w:val="single" w:sz="4" w:space="0" w:color="auto"/>
              <w:bottom w:val="single" w:sz="4" w:space="0" w:color="auto"/>
            </w:tcBorders>
          </w:tcPr>
          <w:p w14:paraId="05906CDD" w14:textId="77777777" w:rsidR="00AE3ACC" w:rsidRPr="006235D4" w:rsidRDefault="00AE3ACC" w:rsidP="00DA6DD3">
            <w:pPr>
              <w:spacing w:before="40" w:after="40"/>
              <w:jc w:val="center"/>
              <w:rPr>
                <w:rFonts w:eastAsia="Malgun Gothic"/>
                <w:sz w:val="18"/>
                <w:szCs w:val="18"/>
                <w:lang w:val="en-NZ" w:eastAsia="en-NZ" w:bidi="ar-SA"/>
              </w:rPr>
            </w:pPr>
          </w:p>
        </w:tc>
        <w:tc>
          <w:tcPr>
            <w:tcW w:w="858" w:type="pct"/>
            <w:gridSpan w:val="2"/>
            <w:tcBorders>
              <w:top w:val="single" w:sz="4" w:space="0" w:color="auto"/>
              <w:bottom w:val="single" w:sz="4" w:space="0" w:color="auto"/>
            </w:tcBorders>
          </w:tcPr>
          <w:p w14:paraId="10AD0572" w14:textId="77777777" w:rsidR="00AE3ACC" w:rsidRPr="006235D4" w:rsidRDefault="00AE3ACC"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Local Areas=</w:t>
            </w:r>
            <w:proofErr w:type="spellStart"/>
            <w:r w:rsidRPr="006235D4">
              <w:rPr>
                <w:rFonts w:eastAsia="Malgun Gothic"/>
                <w:sz w:val="18"/>
                <w:szCs w:val="18"/>
                <w:lang w:val="en-NZ" w:eastAsia="en-NZ" w:bidi="ar-SA"/>
              </w:rPr>
              <w:t>Meshblocks</w:t>
            </w:r>
            <w:proofErr w:type="spellEnd"/>
          </w:p>
        </w:tc>
        <w:tc>
          <w:tcPr>
            <w:tcW w:w="428" w:type="pct"/>
            <w:tcBorders>
              <w:top w:val="single" w:sz="4" w:space="0" w:color="auto"/>
              <w:bottom w:val="single" w:sz="4" w:space="0" w:color="auto"/>
            </w:tcBorders>
          </w:tcPr>
          <w:p w14:paraId="58B6B1DE" w14:textId="77777777" w:rsidR="00AE3ACC" w:rsidRPr="006235D4" w:rsidRDefault="00AE3ACC" w:rsidP="00DA6DD3">
            <w:pPr>
              <w:spacing w:before="40" w:after="40"/>
              <w:jc w:val="center"/>
              <w:rPr>
                <w:rFonts w:eastAsia="Malgun Gothic"/>
                <w:sz w:val="18"/>
                <w:szCs w:val="18"/>
                <w:lang w:val="en-NZ" w:eastAsia="en-NZ" w:bidi="ar-SA"/>
              </w:rPr>
            </w:pPr>
          </w:p>
        </w:tc>
      </w:tr>
      <w:tr w:rsidR="00AE3ACC" w:rsidRPr="006235D4" w14:paraId="5A97F634" w14:textId="77777777" w:rsidTr="00DA6DD3">
        <w:tc>
          <w:tcPr>
            <w:tcW w:w="724" w:type="pct"/>
            <w:tcBorders>
              <w:top w:val="single" w:sz="4" w:space="0" w:color="auto"/>
              <w:bottom w:val="single" w:sz="4" w:space="0" w:color="auto"/>
            </w:tcBorders>
          </w:tcPr>
          <w:p w14:paraId="69F111E6" w14:textId="77777777" w:rsidR="00AE3ACC" w:rsidRPr="006235D4" w:rsidRDefault="00AE3ACC" w:rsidP="00DA6DD3">
            <w:pPr>
              <w:spacing w:before="40" w:after="40"/>
              <w:jc w:val="center"/>
              <w:rPr>
                <w:rFonts w:eastAsia="Malgun Gothic"/>
                <w:sz w:val="18"/>
                <w:szCs w:val="18"/>
                <w:lang w:val="en-NZ" w:eastAsia="en-NZ" w:bidi="ar-SA"/>
              </w:rPr>
            </w:pPr>
          </w:p>
        </w:tc>
        <w:tc>
          <w:tcPr>
            <w:tcW w:w="428" w:type="pct"/>
            <w:tcBorders>
              <w:top w:val="single" w:sz="4" w:space="0" w:color="auto"/>
              <w:bottom w:val="single" w:sz="4" w:space="0" w:color="auto"/>
            </w:tcBorders>
          </w:tcPr>
          <w:p w14:paraId="60489E03" w14:textId="77777777" w:rsidR="00AE3ACC" w:rsidRPr="006235D4" w:rsidRDefault="00AE3ACC"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(1)</w:t>
            </w:r>
          </w:p>
        </w:tc>
        <w:tc>
          <w:tcPr>
            <w:tcW w:w="426" w:type="pct"/>
            <w:tcBorders>
              <w:top w:val="single" w:sz="4" w:space="0" w:color="auto"/>
              <w:bottom w:val="single" w:sz="4" w:space="0" w:color="auto"/>
            </w:tcBorders>
          </w:tcPr>
          <w:p w14:paraId="5CE2C3C9" w14:textId="77777777" w:rsidR="00AE3ACC" w:rsidRPr="006235D4" w:rsidRDefault="00AE3ACC"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(2)</w:t>
            </w:r>
          </w:p>
        </w:tc>
        <w:tc>
          <w:tcPr>
            <w:tcW w:w="428" w:type="pct"/>
            <w:tcBorders>
              <w:top w:val="single" w:sz="4" w:space="0" w:color="auto"/>
              <w:bottom w:val="single" w:sz="4" w:space="0" w:color="auto"/>
            </w:tcBorders>
          </w:tcPr>
          <w:p w14:paraId="027DE90A" w14:textId="77777777" w:rsidR="00AE3ACC" w:rsidRPr="006235D4" w:rsidRDefault="00AE3ACC" w:rsidP="00DA6DD3">
            <w:pPr>
              <w:spacing w:before="40" w:after="40"/>
              <w:jc w:val="center"/>
              <w:rPr>
                <w:rFonts w:eastAsia="Malgun Gothic"/>
                <w:sz w:val="18"/>
                <w:szCs w:val="18"/>
                <w:lang w:val="en-NZ" w:eastAsia="ko-KR" w:bidi="ar-SA"/>
              </w:rPr>
            </w:pPr>
            <w:r w:rsidRPr="006235D4">
              <w:rPr>
                <w:rFonts w:eastAsia="Malgun Gothic"/>
                <w:sz w:val="18"/>
                <w:szCs w:val="18"/>
                <w:lang w:val="en-NZ" w:eastAsia="en-NZ" w:bidi="ar-SA"/>
              </w:rPr>
              <w:t>(3)</w:t>
            </w:r>
          </w:p>
        </w:tc>
        <w:tc>
          <w:tcPr>
            <w:tcW w:w="427" w:type="pct"/>
            <w:tcBorders>
              <w:top w:val="single" w:sz="4" w:space="0" w:color="auto"/>
              <w:bottom w:val="single" w:sz="4" w:space="0" w:color="auto"/>
            </w:tcBorders>
          </w:tcPr>
          <w:p w14:paraId="3361D124" w14:textId="77777777" w:rsidR="00AE3ACC" w:rsidRPr="006235D4" w:rsidRDefault="00AE3ACC"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(4)</w:t>
            </w:r>
          </w:p>
        </w:tc>
        <w:tc>
          <w:tcPr>
            <w:tcW w:w="427" w:type="pct"/>
            <w:tcBorders>
              <w:top w:val="single" w:sz="4" w:space="0" w:color="auto"/>
              <w:bottom w:val="single" w:sz="4" w:space="0" w:color="auto"/>
              <w:right w:val="single" w:sz="4" w:space="0" w:color="auto"/>
            </w:tcBorders>
          </w:tcPr>
          <w:p w14:paraId="4AA127DF" w14:textId="77777777" w:rsidR="00AE3ACC" w:rsidRPr="006235D4" w:rsidRDefault="00AE3ACC" w:rsidP="00DA6DD3">
            <w:pPr>
              <w:spacing w:before="40" w:after="40"/>
              <w:jc w:val="center"/>
              <w:rPr>
                <w:rFonts w:eastAsia="Malgun Gothic"/>
                <w:sz w:val="18"/>
                <w:szCs w:val="18"/>
                <w:lang w:val="en-NZ" w:eastAsia="ko-KR" w:bidi="ar-SA"/>
              </w:rPr>
            </w:pPr>
            <w:r w:rsidRPr="006235D4">
              <w:rPr>
                <w:rFonts w:eastAsia="Malgun Gothic"/>
                <w:sz w:val="18"/>
                <w:szCs w:val="18"/>
                <w:lang w:val="en-NZ" w:eastAsia="en-NZ" w:bidi="ar-SA"/>
              </w:rPr>
              <w:t>(5)</w:t>
            </w:r>
          </w:p>
        </w:tc>
        <w:tc>
          <w:tcPr>
            <w:tcW w:w="427" w:type="pct"/>
            <w:tcBorders>
              <w:top w:val="single" w:sz="4" w:space="0" w:color="auto"/>
              <w:left w:val="single" w:sz="4" w:space="0" w:color="auto"/>
              <w:bottom w:val="single" w:sz="4" w:space="0" w:color="auto"/>
            </w:tcBorders>
          </w:tcPr>
          <w:p w14:paraId="23838608" w14:textId="77777777" w:rsidR="00AE3ACC" w:rsidRPr="006235D4" w:rsidRDefault="00AE3ACC"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(6)</w:t>
            </w:r>
          </w:p>
        </w:tc>
        <w:tc>
          <w:tcPr>
            <w:tcW w:w="427" w:type="pct"/>
            <w:tcBorders>
              <w:top w:val="single" w:sz="4" w:space="0" w:color="auto"/>
              <w:bottom w:val="single" w:sz="4" w:space="0" w:color="auto"/>
            </w:tcBorders>
          </w:tcPr>
          <w:p w14:paraId="07B9A997" w14:textId="77777777" w:rsidR="00AE3ACC" w:rsidRPr="006235D4" w:rsidRDefault="00AE3ACC"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(7)</w:t>
            </w:r>
          </w:p>
        </w:tc>
        <w:tc>
          <w:tcPr>
            <w:tcW w:w="427" w:type="pct"/>
            <w:tcBorders>
              <w:top w:val="single" w:sz="4" w:space="0" w:color="auto"/>
              <w:bottom w:val="single" w:sz="4" w:space="0" w:color="auto"/>
            </w:tcBorders>
          </w:tcPr>
          <w:p w14:paraId="78ABC0AC" w14:textId="77777777" w:rsidR="00AE3ACC" w:rsidRPr="006235D4" w:rsidRDefault="00AE3ACC"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(8)</w:t>
            </w:r>
          </w:p>
        </w:tc>
        <w:tc>
          <w:tcPr>
            <w:tcW w:w="431" w:type="pct"/>
            <w:tcBorders>
              <w:top w:val="single" w:sz="4" w:space="0" w:color="auto"/>
              <w:bottom w:val="single" w:sz="4" w:space="0" w:color="auto"/>
            </w:tcBorders>
          </w:tcPr>
          <w:p w14:paraId="700B76E0" w14:textId="77777777" w:rsidR="00AE3ACC" w:rsidRPr="006235D4" w:rsidRDefault="00AE3ACC"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(9)</w:t>
            </w:r>
          </w:p>
        </w:tc>
        <w:tc>
          <w:tcPr>
            <w:tcW w:w="428" w:type="pct"/>
            <w:tcBorders>
              <w:top w:val="single" w:sz="4" w:space="0" w:color="auto"/>
              <w:bottom w:val="single" w:sz="4" w:space="0" w:color="auto"/>
            </w:tcBorders>
          </w:tcPr>
          <w:p w14:paraId="02DC5AE7" w14:textId="77777777" w:rsidR="00AE3ACC" w:rsidRPr="006235D4" w:rsidRDefault="00AE3ACC"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(10)</w:t>
            </w:r>
          </w:p>
        </w:tc>
      </w:tr>
      <w:tr w:rsidR="00AE3ACC" w:rsidRPr="006235D4" w14:paraId="3F2DF93D" w14:textId="77777777" w:rsidTr="00DA6DD3">
        <w:trPr>
          <w:trHeight w:val="227"/>
        </w:trPr>
        <w:tc>
          <w:tcPr>
            <w:tcW w:w="724" w:type="pct"/>
            <w:tcBorders>
              <w:top w:val="single" w:sz="4" w:space="0" w:color="auto"/>
            </w:tcBorders>
          </w:tcPr>
          <w:p w14:paraId="12CD2221" w14:textId="77777777" w:rsidR="00AE3ACC" w:rsidRPr="006235D4" w:rsidRDefault="00AE3ACC" w:rsidP="00DA6DD3">
            <w:pPr>
              <w:jc w:val="left"/>
              <w:rPr>
                <w:rFonts w:eastAsia="Malgun Gothic"/>
                <w:sz w:val="18"/>
                <w:szCs w:val="18"/>
                <w:lang w:val="en-NZ" w:eastAsia="en-NZ" w:bidi="ar-SA"/>
              </w:rPr>
            </w:pPr>
            <w:r w:rsidRPr="006235D4">
              <w:rPr>
                <w:rFonts w:eastAsia="Malgun Gothic"/>
                <w:sz w:val="18"/>
                <w:szCs w:val="18"/>
                <w:lang w:val="en-NZ" w:eastAsia="en-NZ" w:bidi="ar-SA"/>
              </w:rPr>
              <w:t>Is a homeowner</w:t>
            </w:r>
          </w:p>
        </w:tc>
        <w:tc>
          <w:tcPr>
            <w:tcW w:w="428" w:type="pct"/>
            <w:tcBorders>
              <w:top w:val="single" w:sz="4" w:space="0" w:color="auto"/>
              <w:left w:val="nil"/>
            </w:tcBorders>
          </w:tcPr>
          <w:p w14:paraId="62A3126B"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0.0568**</w:t>
            </w:r>
          </w:p>
        </w:tc>
        <w:tc>
          <w:tcPr>
            <w:tcW w:w="426" w:type="pct"/>
            <w:tcBorders>
              <w:top w:val="single" w:sz="4" w:space="0" w:color="auto"/>
            </w:tcBorders>
          </w:tcPr>
          <w:p w14:paraId="2506892F"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0.0709**</w:t>
            </w:r>
          </w:p>
        </w:tc>
        <w:tc>
          <w:tcPr>
            <w:tcW w:w="428" w:type="pct"/>
            <w:tcBorders>
              <w:top w:val="single" w:sz="4" w:space="0" w:color="auto"/>
            </w:tcBorders>
          </w:tcPr>
          <w:p w14:paraId="06C9A2A6"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0.0254</w:t>
            </w:r>
          </w:p>
        </w:tc>
        <w:tc>
          <w:tcPr>
            <w:tcW w:w="427" w:type="pct"/>
            <w:tcBorders>
              <w:top w:val="single" w:sz="4" w:space="0" w:color="auto"/>
            </w:tcBorders>
          </w:tcPr>
          <w:p w14:paraId="0071743A"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-0.00287</w:t>
            </w:r>
          </w:p>
        </w:tc>
        <w:tc>
          <w:tcPr>
            <w:tcW w:w="427" w:type="pct"/>
            <w:tcBorders>
              <w:top w:val="single" w:sz="4" w:space="0" w:color="auto"/>
              <w:right w:val="single" w:sz="4" w:space="0" w:color="auto"/>
            </w:tcBorders>
          </w:tcPr>
          <w:p w14:paraId="1B849835"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0.0229</w:t>
            </w:r>
          </w:p>
        </w:tc>
        <w:tc>
          <w:tcPr>
            <w:tcW w:w="427" w:type="pct"/>
            <w:tcBorders>
              <w:top w:val="single" w:sz="4" w:space="0" w:color="auto"/>
              <w:left w:val="single" w:sz="4" w:space="0" w:color="auto"/>
            </w:tcBorders>
          </w:tcPr>
          <w:p w14:paraId="48CFF981"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0.0481*</w:t>
            </w:r>
          </w:p>
        </w:tc>
        <w:tc>
          <w:tcPr>
            <w:tcW w:w="427" w:type="pct"/>
            <w:tcBorders>
              <w:top w:val="single" w:sz="4" w:space="0" w:color="auto"/>
            </w:tcBorders>
          </w:tcPr>
          <w:p w14:paraId="6DA39D71"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0.0791**</w:t>
            </w:r>
          </w:p>
        </w:tc>
        <w:tc>
          <w:tcPr>
            <w:tcW w:w="427" w:type="pct"/>
            <w:tcBorders>
              <w:top w:val="single" w:sz="4" w:space="0" w:color="auto"/>
            </w:tcBorders>
          </w:tcPr>
          <w:p w14:paraId="38DBFCD3"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-0.00221</w:t>
            </w:r>
          </w:p>
        </w:tc>
        <w:tc>
          <w:tcPr>
            <w:tcW w:w="431" w:type="pct"/>
            <w:tcBorders>
              <w:top w:val="single" w:sz="4" w:space="0" w:color="auto"/>
            </w:tcBorders>
          </w:tcPr>
          <w:p w14:paraId="6A7EFF65"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-0.026</w:t>
            </w:r>
          </w:p>
        </w:tc>
        <w:tc>
          <w:tcPr>
            <w:tcW w:w="428" w:type="pct"/>
            <w:tcBorders>
              <w:top w:val="single" w:sz="4" w:space="0" w:color="auto"/>
            </w:tcBorders>
          </w:tcPr>
          <w:p w14:paraId="2518B03E"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-0.0156</w:t>
            </w:r>
          </w:p>
        </w:tc>
      </w:tr>
      <w:tr w:rsidR="00AE3ACC" w:rsidRPr="006235D4" w14:paraId="69049B43" w14:textId="77777777" w:rsidTr="00DA6DD3">
        <w:trPr>
          <w:trHeight w:val="227"/>
        </w:trPr>
        <w:tc>
          <w:tcPr>
            <w:tcW w:w="724" w:type="pct"/>
          </w:tcPr>
          <w:p w14:paraId="61BF7445" w14:textId="77777777" w:rsidR="00AE3ACC" w:rsidRPr="006235D4" w:rsidRDefault="00AE3ACC" w:rsidP="00DA6DD3">
            <w:pPr>
              <w:spacing w:after="60"/>
              <w:jc w:val="left"/>
              <w:rPr>
                <w:rFonts w:eastAsia="Malgun Gothic"/>
                <w:sz w:val="18"/>
                <w:szCs w:val="18"/>
                <w:lang w:val="en-NZ" w:eastAsia="en-NZ" w:bidi="ar-SA"/>
              </w:rPr>
            </w:pPr>
          </w:p>
        </w:tc>
        <w:tc>
          <w:tcPr>
            <w:tcW w:w="428" w:type="pct"/>
            <w:tcBorders>
              <w:left w:val="nil"/>
            </w:tcBorders>
          </w:tcPr>
          <w:p w14:paraId="08DC767A"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(0.023)</w:t>
            </w:r>
          </w:p>
        </w:tc>
        <w:tc>
          <w:tcPr>
            <w:tcW w:w="426" w:type="pct"/>
          </w:tcPr>
          <w:p w14:paraId="0CB9E005"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(0.028)</w:t>
            </w:r>
          </w:p>
        </w:tc>
        <w:tc>
          <w:tcPr>
            <w:tcW w:w="428" w:type="pct"/>
          </w:tcPr>
          <w:p w14:paraId="51D3CE0C"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(0.022)</w:t>
            </w:r>
          </w:p>
        </w:tc>
        <w:tc>
          <w:tcPr>
            <w:tcW w:w="427" w:type="pct"/>
          </w:tcPr>
          <w:p w14:paraId="45947EF9"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(0.034)</w:t>
            </w:r>
          </w:p>
        </w:tc>
        <w:tc>
          <w:tcPr>
            <w:tcW w:w="427" w:type="pct"/>
            <w:tcBorders>
              <w:right w:val="single" w:sz="4" w:space="0" w:color="auto"/>
            </w:tcBorders>
          </w:tcPr>
          <w:p w14:paraId="6CD7DD69"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(0.045)</w:t>
            </w:r>
          </w:p>
        </w:tc>
        <w:tc>
          <w:tcPr>
            <w:tcW w:w="427" w:type="pct"/>
            <w:tcBorders>
              <w:left w:val="single" w:sz="4" w:space="0" w:color="auto"/>
            </w:tcBorders>
          </w:tcPr>
          <w:p w14:paraId="305605DF"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(0.028)</w:t>
            </w:r>
          </w:p>
        </w:tc>
        <w:tc>
          <w:tcPr>
            <w:tcW w:w="427" w:type="pct"/>
          </w:tcPr>
          <w:p w14:paraId="6F2C183F"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(0.030)</w:t>
            </w:r>
          </w:p>
        </w:tc>
        <w:tc>
          <w:tcPr>
            <w:tcW w:w="427" w:type="pct"/>
          </w:tcPr>
          <w:p w14:paraId="09AB19BB"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(0.070)</w:t>
            </w:r>
          </w:p>
        </w:tc>
        <w:tc>
          <w:tcPr>
            <w:tcW w:w="431" w:type="pct"/>
          </w:tcPr>
          <w:p w14:paraId="0406E3B1"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(0.049)</w:t>
            </w:r>
          </w:p>
        </w:tc>
        <w:tc>
          <w:tcPr>
            <w:tcW w:w="428" w:type="pct"/>
          </w:tcPr>
          <w:p w14:paraId="1759BF17"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(0.064)</w:t>
            </w:r>
          </w:p>
        </w:tc>
      </w:tr>
      <w:tr w:rsidR="00AE3ACC" w:rsidRPr="006235D4" w14:paraId="0C231465" w14:textId="77777777" w:rsidTr="00DA6DD3">
        <w:trPr>
          <w:trHeight w:val="227"/>
        </w:trPr>
        <w:tc>
          <w:tcPr>
            <w:tcW w:w="724" w:type="pct"/>
          </w:tcPr>
          <w:p w14:paraId="70C5453C" w14:textId="77777777" w:rsidR="00AE3ACC" w:rsidRPr="006235D4" w:rsidRDefault="00AE3ACC" w:rsidP="00DA6DD3">
            <w:pPr>
              <w:jc w:val="left"/>
              <w:rPr>
                <w:rFonts w:eastAsia="Malgun Gothic"/>
                <w:sz w:val="18"/>
                <w:szCs w:val="18"/>
                <w:lang w:val="en-NZ" w:eastAsia="en-NZ" w:bidi="ar-SA"/>
              </w:rPr>
            </w:pPr>
            <w:r w:rsidRPr="006235D4">
              <w:rPr>
                <w:rFonts w:eastAsia="Malgun Gothic"/>
                <w:sz w:val="18"/>
                <w:szCs w:val="18"/>
                <w:lang w:val="en-NZ" w:eastAsia="en-NZ" w:bidi="ar-SA"/>
              </w:rPr>
              <w:t xml:space="preserve">Local </w:t>
            </w:r>
            <w:proofErr w:type="spellStart"/>
            <w:r w:rsidRPr="006235D4">
              <w:rPr>
                <w:rFonts w:eastAsia="Malgun Gothic"/>
                <w:sz w:val="18"/>
                <w:szCs w:val="18"/>
                <w:lang w:val="en-NZ" w:eastAsia="en-NZ" w:bidi="ar-SA"/>
              </w:rPr>
              <w:t>homeown</w:t>
            </w:r>
            <w:proofErr w:type="spellEnd"/>
            <w:r w:rsidRPr="006235D4">
              <w:rPr>
                <w:rFonts w:eastAsia="Malgun Gothic"/>
                <w:sz w:val="18"/>
                <w:szCs w:val="18"/>
                <w:lang w:val="en-NZ" w:eastAsia="en-NZ" w:bidi="ar-SA"/>
              </w:rPr>
              <w:t xml:space="preserve"> rate</w:t>
            </w:r>
          </w:p>
        </w:tc>
        <w:tc>
          <w:tcPr>
            <w:tcW w:w="428" w:type="pct"/>
            <w:tcBorders>
              <w:left w:val="nil"/>
            </w:tcBorders>
          </w:tcPr>
          <w:p w14:paraId="5AFDFE37"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0.0101</w:t>
            </w:r>
          </w:p>
        </w:tc>
        <w:tc>
          <w:tcPr>
            <w:tcW w:w="426" w:type="pct"/>
          </w:tcPr>
          <w:p w14:paraId="5D0E61B7"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-0.0182</w:t>
            </w:r>
          </w:p>
        </w:tc>
        <w:tc>
          <w:tcPr>
            <w:tcW w:w="428" w:type="pct"/>
          </w:tcPr>
          <w:p w14:paraId="0BC78C3D"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0.284</w:t>
            </w:r>
          </w:p>
        </w:tc>
        <w:tc>
          <w:tcPr>
            <w:tcW w:w="427" w:type="pct"/>
          </w:tcPr>
          <w:p w14:paraId="015BC313"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0.0145</w:t>
            </w:r>
          </w:p>
        </w:tc>
        <w:tc>
          <w:tcPr>
            <w:tcW w:w="427" w:type="pct"/>
            <w:tcBorders>
              <w:right w:val="single" w:sz="4" w:space="0" w:color="auto"/>
            </w:tcBorders>
          </w:tcPr>
          <w:p w14:paraId="38576B3F"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0.154</w:t>
            </w:r>
          </w:p>
        </w:tc>
        <w:tc>
          <w:tcPr>
            <w:tcW w:w="427" w:type="pct"/>
            <w:tcBorders>
              <w:left w:val="single" w:sz="4" w:space="0" w:color="auto"/>
            </w:tcBorders>
          </w:tcPr>
          <w:p w14:paraId="0CBA2456"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0.0675</w:t>
            </w:r>
          </w:p>
        </w:tc>
        <w:tc>
          <w:tcPr>
            <w:tcW w:w="427" w:type="pct"/>
          </w:tcPr>
          <w:p w14:paraId="5C10AB04"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-0.0193</w:t>
            </w:r>
          </w:p>
        </w:tc>
        <w:tc>
          <w:tcPr>
            <w:tcW w:w="427" w:type="pct"/>
          </w:tcPr>
          <w:p w14:paraId="067DA601"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0.124</w:t>
            </w:r>
          </w:p>
        </w:tc>
        <w:tc>
          <w:tcPr>
            <w:tcW w:w="431" w:type="pct"/>
          </w:tcPr>
          <w:p w14:paraId="1D5616E8"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0.233**</w:t>
            </w:r>
          </w:p>
        </w:tc>
        <w:tc>
          <w:tcPr>
            <w:tcW w:w="428" w:type="pct"/>
          </w:tcPr>
          <w:p w14:paraId="0AB99202"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0.389**</w:t>
            </w:r>
          </w:p>
        </w:tc>
      </w:tr>
      <w:tr w:rsidR="00AE3ACC" w:rsidRPr="006235D4" w14:paraId="5F9E01AD" w14:textId="77777777" w:rsidTr="00DA6DD3">
        <w:trPr>
          <w:trHeight w:val="227"/>
        </w:trPr>
        <w:tc>
          <w:tcPr>
            <w:tcW w:w="724" w:type="pct"/>
          </w:tcPr>
          <w:p w14:paraId="38D22CFA" w14:textId="77777777" w:rsidR="00AE3ACC" w:rsidRPr="006235D4" w:rsidRDefault="00AE3ACC" w:rsidP="00DA6DD3">
            <w:pPr>
              <w:spacing w:after="60"/>
              <w:jc w:val="left"/>
              <w:rPr>
                <w:rFonts w:eastAsia="Malgun Gothic"/>
                <w:sz w:val="18"/>
                <w:szCs w:val="18"/>
                <w:lang w:val="en-NZ" w:eastAsia="en-NZ" w:bidi="ar-SA"/>
              </w:rPr>
            </w:pPr>
          </w:p>
        </w:tc>
        <w:tc>
          <w:tcPr>
            <w:tcW w:w="428" w:type="pct"/>
            <w:tcBorders>
              <w:left w:val="nil"/>
            </w:tcBorders>
          </w:tcPr>
          <w:p w14:paraId="721434D4"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(0.057)</w:t>
            </w:r>
          </w:p>
        </w:tc>
        <w:tc>
          <w:tcPr>
            <w:tcW w:w="426" w:type="pct"/>
          </w:tcPr>
          <w:p w14:paraId="0C3BAA32"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(0.059)</w:t>
            </w:r>
          </w:p>
        </w:tc>
        <w:tc>
          <w:tcPr>
            <w:tcW w:w="428" w:type="pct"/>
          </w:tcPr>
          <w:p w14:paraId="67FCF955"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(0.279)</w:t>
            </w:r>
          </w:p>
        </w:tc>
        <w:tc>
          <w:tcPr>
            <w:tcW w:w="427" w:type="pct"/>
          </w:tcPr>
          <w:p w14:paraId="6EF6226B"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(0.096)</w:t>
            </w:r>
          </w:p>
        </w:tc>
        <w:tc>
          <w:tcPr>
            <w:tcW w:w="427" w:type="pct"/>
            <w:tcBorders>
              <w:right w:val="single" w:sz="4" w:space="0" w:color="auto"/>
            </w:tcBorders>
          </w:tcPr>
          <w:p w14:paraId="73935C54"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(0.116)</w:t>
            </w:r>
          </w:p>
        </w:tc>
        <w:tc>
          <w:tcPr>
            <w:tcW w:w="427" w:type="pct"/>
            <w:tcBorders>
              <w:left w:val="single" w:sz="4" w:space="0" w:color="auto"/>
            </w:tcBorders>
          </w:tcPr>
          <w:p w14:paraId="7749ED49"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(0.053)</w:t>
            </w:r>
          </w:p>
        </w:tc>
        <w:tc>
          <w:tcPr>
            <w:tcW w:w="427" w:type="pct"/>
          </w:tcPr>
          <w:p w14:paraId="6A210393"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(0.048)</w:t>
            </w:r>
          </w:p>
        </w:tc>
        <w:tc>
          <w:tcPr>
            <w:tcW w:w="427" w:type="pct"/>
          </w:tcPr>
          <w:p w14:paraId="0F931A90"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(0.282)</w:t>
            </w:r>
          </w:p>
        </w:tc>
        <w:tc>
          <w:tcPr>
            <w:tcW w:w="431" w:type="pct"/>
          </w:tcPr>
          <w:p w14:paraId="196EB8F7"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(0.034)</w:t>
            </w:r>
          </w:p>
        </w:tc>
        <w:tc>
          <w:tcPr>
            <w:tcW w:w="428" w:type="pct"/>
          </w:tcPr>
          <w:p w14:paraId="47BAAD7A"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(0.139)</w:t>
            </w:r>
          </w:p>
        </w:tc>
      </w:tr>
      <w:tr w:rsidR="00AE3ACC" w:rsidRPr="006235D4" w14:paraId="75D1E37E" w14:textId="77777777" w:rsidTr="00DA6DD3">
        <w:trPr>
          <w:trHeight w:val="227"/>
        </w:trPr>
        <w:tc>
          <w:tcPr>
            <w:tcW w:w="724" w:type="pct"/>
          </w:tcPr>
          <w:p w14:paraId="4BB33A51" w14:textId="77777777" w:rsidR="00AE3ACC" w:rsidRPr="006235D4" w:rsidRDefault="00AE3ACC" w:rsidP="00DA6DD3">
            <w:pPr>
              <w:jc w:val="left"/>
              <w:rPr>
                <w:rFonts w:eastAsia="Malgun Gothic"/>
                <w:sz w:val="18"/>
                <w:szCs w:val="18"/>
                <w:lang w:val="en-NZ" w:eastAsia="en-NZ" w:bidi="ar-SA"/>
              </w:rPr>
            </w:pPr>
            <w:r w:rsidRPr="006235D4">
              <w:rPr>
                <w:rFonts w:eastAsia="Malgun Gothic"/>
                <w:sz w:val="18"/>
                <w:szCs w:val="18"/>
                <w:lang w:val="en-NZ" w:eastAsia="en-NZ" w:bidi="ar-SA"/>
              </w:rPr>
              <w:t>Local public housing</w:t>
            </w:r>
          </w:p>
        </w:tc>
        <w:tc>
          <w:tcPr>
            <w:tcW w:w="428" w:type="pct"/>
            <w:tcBorders>
              <w:left w:val="nil"/>
            </w:tcBorders>
          </w:tcPr>
          <w:p w14:paraId="35D1018E"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6" w:type="pct"/>
          </w:tcPr>
          <w:p w14:paraId="2E356D0B"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8" w:type="pct"/>
          </w:tcPr>
          <w:p w14:paraId="52A50B46"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Pr>
          <w:p w14:paraId="20AE52D3"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right w:val="single" w:sz="4" w:space="0" w:color="auto"/>
            </w:tcBorders>
          </w:tcPr>
          <w:p w14:paraId="5AAC2CB0"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left w:val="single" w:sz="4" w:space="0" w:color="auto"/>
            </w:tcBorders>
          </w:tcPr>
          <w:p w14:paraId="1A3B3315"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0.134</w:t>
            </w:r>
          </w:p>
        </w:tc>
        <w:tc>
          <w:tcPr>
            <w:tcW w:w="427" w:type="pct"/>
          </w:tcPr>
          <w:p w14:paraId="6C23699E"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0.0509</w:t>
            </w:r>
          </w:p>
        </w:tc>
        <w:tc>
          <w:tcPr>
            <w:tcW w:w="427" w:type="pct"/>
          </w:tcPr>
          <w:p w14:paraId="2597CD0F"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1.114</w:t>
            </w:r>
          </w:p>
        </w:tc>
        <w:tc>
          <w:tcPr>
            <w:tcW w:w="431" w:type="pct"/>
          </w:tcPr>
          <w:p w14:paraId="4BA27943"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0.228</w:t>
            </w:r>
          </w:p>
        </w:tc>
        <w:tc>
          <w:tcPr>
            <w:tcW w:w="428" w:type="pct"/>
          </w:tcPr>
          <w:p w14:paraId="3312DDC0"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0.421**</w:t>
            </w:r>
          </w:p>
        </w:tc>
      </w:tr>
      <w:tr w:rsidR="00AE3ACC" w:rsidRPr="006235D4" w14:paraId="7C7D126C" w14:textId="77777777" w:rsidTr="00DA6DD3">
        <w:trPr>
          <w:trHeight w:val="227"/>
        </w:trPr>
        <w:tc>
          <w:tcPr>
            <w:tcW w:w="724" w:type="pct"/>
          </w:tcPr>
          <w:p w14:paraId="10114353" w14:textId="77777777" w:rsidR="00AE3ACC" w:rsidRPr="006235D4" w:rsidRDefault="00AE3ACC" w:rsidP="00DA6DD3">
            <w:pPr>
              <w:spacing w:after="60"/>
              <w:jc w:val="left"/>
              <w:rPr>
                <w:rFonts w:eastAsia="Malgun Gothic"/>
                <w:sz w:val="18"/>
                <w:szCs w:val="18"/>
                <w:lang w:val="en-NZ" w:eastAsia="en-NZ" w:bidi="ar-SA"/>
              </w:rPr>
            </w:pPr>
          </w:p>
        </w:tc>
        <w:tc>
          <w:tcPr>
            <w:tcW w:w="428" w:type="pct"/>
            <w:tcBorders>
              <w:left w:val="nil"/>
            </w:tcBorders>
          </w:tcPr>
          <w:p w14:paraId="01508605"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6" w:type="pct"/>
          </w:tcPr>
          <w:p w14:paraId="09323082"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8" w:type="pct"/>
          </w:tcPr>
          <w:p w14:paraId="657B91AA"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Pr>
          <w:p w14:paraId="50901311"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right w:val="single" w:sz="4" w:space="0" w:color="auto"/>
            </w:tcBorders>
          </w:tcPr>
          <w:p w14:paraId="42384F56"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left w:val="single" w:sz="4" w:space="0" w:color="auto"/>
            </w:tcBorders>
          </w:tcPr>
          <w:p w14:paraId="0548801F"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(0.095)</w:t>
            </w:r>
          </w:p>
        </w:tc>
        <w:tc>
          <w:tcPr>
            <w:tcW w:w="427" w:type="pct"/>
          </w:tcPr>
          <w:p w14:paraId="4967CBA0"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(0.085)</w:t>
            </w:r>
          </w:p>
        </w:tc>
        <w:tc>
          <w:tcPr>
            <w:tcW w:w="427" w:type="pct"/>
          </w:tcPr>
          <w:p w14:paraId="2DFB92F7"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(0.750)</w:t>
            </w:r>
          </w:p>
        </w:tc>
        <w:tc>
          <w:tcPr>
            <w:tcW w:w="431" w:type="pct"/>
          </w:tcPr>
          <w:p w14:paraId="2741DF67"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(0.182)</w:t>
            </w:r>
          </w:p>
        </w:tc>
        <w:tc>
          <w:tcPr>
            <w:tcW w:w="428" w:type="pct"/>
          </w:tcPr>
          <w:p w14:paraId="25244BCF"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(0.187)</w:t>
            </w:r>
          </w:p>
        </w:tc>
      </w:tr>
      <w:tr w:rsidR="00AE3ACC" w:rsidRPr="006235D4" w14:paraId="4F3691E6" w14:textId="77777777" w:rsidTr="00DA6DD3">
        <w:trPr>
          <w:trHeight w:val="227"/>
        </w:trPr>
        <w:tc>
          <w:tcPr>
            <w:tcW w:w="724" w:type="pct"/>
          </w:tcPr>
          <w:p w14:paraId="6538AB59" w14:textId="77777777" w:rsidR="00AE3ACC" w:rsidRPr="006235D4" w:rsidRDefault="00AE3ACC" w:rsidP="00DA6DD3">
            <w:pPr>
              <w:jc w:val="left"/>
              <w:rPr>
                <w:rFonts w:eastAsia="Malgun Gothic"/>
                <w:sz w:val="18"/>
                <w:szCs w:val="18"/>
                <w:lang w:val="en-NZ" w:eastAsia="en-NZ" w:bidi="ar-SA"/>
              </w:rPr>
            </w:pPr>
            <w:r w:rsidRPr="006235D4">
              <w:rPr>
                <w:rFonts w:eastAsia="Malgun Gothic"/>
                <w:sz w:val="18"/>
                <w:szCs w:val="18"/>
                <w:lang w:val="en-NZ" w:eastAsia="en-NZ" w:bidi="ar-SA"/>
              </w:rPr>
              <w:t>Age</w:t>
            </w:r>
          </w:p>
        </w:tc>
        <w:tc>
          <w:tcPr>
            <w:tcW w:w="428" w:type="pct"/>
            <w:tcBorders>
              <w:left w:val="nil"/>
            </w:tcBorders>
          </w:tcPr>
          <w:p w14:paraId="4A1267BF"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0.00145**</w:t>
            </w:r>
          </w:p>
        </w:tc>
        <w:tc>
          <w:tcPr>
            <w:tcW w:w="426" w:type="pct"/>
          </w:tcPr>
          <w:p w14:paraId="3F22F23D"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0.00120***</w:t>
            </w:r>
          </w:p>
        </w:tc>
        <w:tc>
          <w:tcPr>
            <w:tcW w:w="428" w:type="pct"/>
          </w:tcPr>
          <w:p w14:paraId="3AB3DE8F"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0.0011**</w:t>
            </w:r>
          </w:p>
        </w:tc>
        <w:tc>
          <w:tcPr>
            <w:tcW w:w="427" w:type="pct"/>
          </w:tcPr>
          <w:p w14:paraId="216DE9F8"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0.0609</w:t>
            </w:r>
          </w:p>
        </w:tc>
        <w:tc>
          <w:tcPr>
            <w:tcW w:w="427" w:type="pct"/>
            <w:tcBorders>
              <w:right w:val="single" w:sz="4" w:space="0" w:color="auto"/>
            </w:tcBorders>
          </w:tcPr>
          <w:p w14:paraId="10B596A7"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0.0229</w:t>
            </w:r>
          </w:p>
        </w:tc>
        <w:tc>
          <w:tcPr>
            <w:tcW w:w="427" w:type="pct"/>
            <w:tcBorders>
              <w:left w:val="single" w:sz="4" w:space="0" w:color="auto"/>
            </w:tcBorders>
          </w:tcPr>
          <w:p w14:paraId="21614A0E"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0.00143**</w:t>
            </w:r>
          </w:p>
        </w:tc>
        <w:tc>
          <w:tcPr>
            <w:tcW w:w="427" w:type="pct"/>
          </w:tcPr>
          <w:p w14:paraId="2C62B635"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0.0012**</w:t>
            </w:r>
          </w:p>
        </w:tc>
        <w:tc>
          <w:tcPr>
            <w:tcW w:w="427" w:type="pct"/>
          </w:tcPr>
          <w:p w14:paraId="61F4CECB"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-0.00139</w:t>
            </w:r>
          </w:p>
        </w:tc>
        <w:tc>
          <w:tcPr>
            <w:tcW w:w="431" w:type="pct"/>
          </w:tcPr>
          <w:p w14:paraId="07AE1CCA"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0.0628</w:t>
            </w:r>
          </w:p>
        </w:tc>
        <w:tc>
          <w:tcPr>
            <w:tcW w:w="428" w:type="pct"/>
          </w:tcPr>
          <w:p w14:paraId="3D931918"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0.0328</w:t>
            </w:r>
          </w:p>
        </w:tc>
      </w:tr>
      <w:tr w:rsidR="00AE3ACC" w:rsidRPr="006235D4" w14:paraId="7C5EC0C8" w14:textId="77777777" w:rsidTr="00DA6DD3">
        <w:trPr>
          <w:trHeight w:val="227"/>
        </w:trPr>
        <w:tc>
          <w:tcPr>
            <w:tcW w:w="724" w:type="pct"/>
          </w:tcPr>
          <w:p w14:paraId="7B87F8C5" w14:textId="77777777" w:rsidR="00AE3ACC" w:rsidRPr="006235D4" w:rsidRDefault="00AE3ACC" w:rsidP="00DA6DD3">
            <w:pPr>
              <w:spacing w:after="60"/>
              <w:jc w:val="left"/>
              <w:rPr>
                <w:rFonts w:eastAsia="Malgun Gothic"/>
                <w:sz w:val="18"/>
                <w:szCs w:val="18"/>
                <w:lang w:val="en-NZ" w:eastAsia="en-NZ" w:bidi="ar-SA"/>
              </w:rPr>
            </w:pPr>
          </w:p>
        </w:tc>
        <w:tc>
          <w:tcPr>
            <w:tcW w:w="428" w:type="pct"/>
            <w:tcBorders>
              <w:left w:val="nil"/>
            </w:tcBorders>
          </w:tcPr>
          <w:p w14:paraId="2A5FA410"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(0.000)</w:t>
            </w:r>
          </w:p>
        </w:tc>
        <w:tc>
          <w:tcPr>
            <w:tcW w:w="426" w:type="pct"/>
          </w:tcPr>
          <w:p w14:paraId="3225D573"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(0.000)</w:t>
            </w:r>
          </w:p>
        </w:tc>
        <w:tc>
          <w:tcPr>
            <w:tcW w:w="428" w:type="pct"/>
          </w:tcPr>
          <w:p w14:paraId="707A7C3C"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(0.004)</w:t>
            </w:r>
          </w:p>
        </w:tc>
        <w:tc>
          <w:tcPr>
            <w:tcW w:w="427" w:type="pct"/>
          </w:tcPr>
          <w:p w14:paraId="25FCF35F"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(0.047)</w:t>
            </w:r>
          </w:p>
        </w:tc>
        <w:tc>
          <w:tcPr>
            <w:tcW w:w="427" w:type="pct"/>
            <w:tcBorders>
              <w:right w:val="single" w:sz="4" w:space="0" w:color="auto"/>
            </w:tcBorders>
          </w:tcPr>
          <w:p w14:paraId="74115ACD"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(0.075)</w:t>
            </w:r>
          </w:p>
        </w:tc>
        <w:tc>
          <w:tcPr>
            <w:tcW w:w="427" w:type="pct"/>
            <w:tcBorders>
              <w:left w:val="single" w:sz="4" w:space="0" w:color="auto"/>
            </w:tcBorders>
          </w:tcPr>
          <w:p w14:paraId="58D55BC3"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(0.000)</w:t>
            </w:r>
          </w:p>
        </w:tc>
        <w:tc>
          <w:tcPr>
            <w:tcW w:w="427" w:type="pct"/>
          </w:tcPr>
          <w:p w14:paraId="0C2E3A42"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(0.000)</w:t>
            </w:r>
          </w:p>
        </w:tc>
        <w:tc>
          <w:tcPr>
            <w:tcW w:w="427" w:type="pct"/>
          </w:tcPr>
          <w:p w14:paraId="647DB776"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(0.002)</w:t>
            </w:r>
          </w:p>
        </w:tc>
        <w:tc>
          <w:tcPr>
            <w:tcW w:w="431" w:type="pct"/>
          </w:tcPr>
          <w:p w14:paraId="45F420A1"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(0.068)</w:t>
            </w:r>
          </w:p>
        </w:tc>
        <w:tc>
          <w:tcPr>
            <w:tcW w:w="428" w:type="pct"/>
          </w:tcPr>
          <w:p w14:paraId="41949682"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(0.145)</w:t>
            </w:r>
          </w:p>
        </w:tc>
      </w:tr>
      <w:tr w:rsidR="00AE3ACC" w:rsidRPr="006235D4" w14:paraId="0B14868C" w14:textId="77777777" w:rsidTr="00DA6DD3">
        <w:trPr>
          <w:trHeight w:val="227"/>
        </w:trPr>
        <w:tc>
          <w:tcPr>
            <w:tcW w:w="724" w:type="pct"/>
          </w:tcPr>
          <w:p w14:paraId="5A16A467" w14:textId="77777777" w:rsidR="00AE3ACC" w:rsidRPr="006235D4" w:rsidRDefault="00AE3ACC" w:rsidP="00DA6DD3">
            <w:pPr>
              <w:jc w:val="left"/>
              <w:rPr>
                <w:rFonts w:eastAsia="Malgun Gothic"/>
                <w:sz w:val="18"/>
                <w:szCs w:val="18"/>
                <w:lang w:val="en-NZ" w:eastAsia="en-NZ" w:bidi="ar-SA"/>
              </w:rPr>
            </w:pPr>
            <w:r w:rsidRPr="006235D4">
              <w:rPr>
                <w:rFonts w:eastAsia="Malgun Gothic"/>
                <w:sz w:val="18"/>
                <w:szCs w:val="18"/>
                <w:lang w:val="en-NZ" w:eastAsia="en-NZ" w:bidi="ar-SA"/>
              </w:rPr>
              <w:t>Ethnic: Maori</w:t>
            </w:r>
          </w:p>
        </w:tc>
        <w:tc>
          <w:tcPr>
            <w:tcW w:w="428" w:type="pct"/>
            <w:tcBorders>
              <w:left w:val="nil"/>
            </w:tcBorders>
          </w:tcPr>
          <w:p w14:paraId="31ADE50D"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-0.0615**</w:t>
            </w:r>
          </w:p>
        </w:tc>
        <w:tc>
          <w:tcPr>
            <w:tcW w:w="426" w:type="pct"/>
          </w:tcPr>
          <w:p w14:paraId="7738F132"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-0.0511**</w:t>
            </w:r>
          </w:p>
        </w:tc>
        <w:tc>
          <w:tcPr>
            <w:tcW w:w="428" w:type="pct"/>
          </w:tcPr>
          <w:p w14:paraId="5E8A0452"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-0.0615**</w:t>
            </w:r>
          </w:p>
        </w:tc>
        <w:tc>
          <w:tcPr>
            <w:tcW w:w="427" w:type="pct"/>
          </w:tcPr>
          <w:p w14:paraId="6FD4B30D"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right w:val="single" w:sz="4" w:space="0" w:color="auto"/>
            </w:tcBorders>
          </w:tcPr>
          <w:p w14:paraId="4DE5DDD4"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left w:val="single" w:sz="4" w:space="0" w:color="auto"/>
            </w:tcBorders>
          </w:tcPr>
          <w:p w14:paraId="067BDB45"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-0.061**</w:t>
            </w:r>
          </w:p>
        </w:tc>
        <w:tc>
          <w:tcPr>
            <w:tcW w:w="427" w:type="pct"/>
          </w:tcPr>
          <w:p w14:paraId="5897A3F5"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-0.0399**</w:t>
            </w:r>
          </w:p>
        </w:tc>
        <w:tc>
          <w:tcPr>
            <w:tcW w:w="427" w:type="pct"/>
          </w:tcPr>
          <w:p w14:paraId="4C79C931"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-0.033</w:t>
            </w:r>
          </w:p>
        </w:tc>
        <w:tc>
          <w:tcPr>
            <w:tcW w:w="431" w:type="pct"/>
          </w:tcPr>
          <w:p w14:paraId="772838CF"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8" w:type="pct"/>
          </w:tcPr>
          <w:p w14:paraId="5D185F80"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r>
      <w:tr w:rsidR="00AE3ACC" w:rsidRPr="006235D4" w14:paraId="182D9B52" w14:textId="77777777" w:rsidTr="00DA6DD3">
        <w:trPr>
          <w:trHeight w:val="227"/>
        </w:trPr>
        <w:tc>
          <w:tcPr>
            <w:tcW w:w="724" w:type="pct"/>
          </w:tcPr>
          <w:p w14:paraId="2D7A628E" w14:textId="77777777" w:rsidR="00AE3ACC" w:rsidRPr="006235D4" w:rsidRDefault="00AE3ACC" w:rsidP="00DA6DD3">
            <w:pPr>
              <w:spacing w:after="60"/>
              <w:jc w:val="left"/>
              <w:rPr>
                <w:rFonts w:eastAsia="Malgun Gothic"/>
                <w:sz w:val="18"/>
                <w:szCs w:val="18"/>
                <w:lang w:val="en-NZ" w:eastAsia="en-NZ" w:bidi="ar-SA"/>
              </w:rPr>
            </w:pPr>
          </w:p>
        </w:tc>
        <w:tc>
          <w:tcPr>
            <w:tcW w:w="428" w:type="pct"/>
            <w:tcBorders>
              <w:left w:val="nil"/>
            </w:tcBorders>
          </w:tcPr>
          <w:p w14:paraId="4B23B62E"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(0.026)</w:t>
            </w:r>
          </w:p>
        </w:tc>
        <w:tc>
          <w:tcPr>
            <w:tcW w:w="426" w:type="pct"/>
          </w:tcPr>
          <w:p w14:paraId="3410DF53"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(0.028)</w:t>
            </w:r>
          </w:p>
        </w:tc>
        <w:tc>
          <w:tcPr>
            <w:tcW w:w="428" w:type="pct"/>
          </w:tcPr>
          <w:p w14:paraId="06543A1D"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(0.025)</w:t>
            </w:r>
          </w:p>
        </w:tc>
        <w:tc>
          <w:tcPr>
            <w:tcW w:w="427" w:type="pct"/>
          </w:tcPr>
          <w:p w14:paraId="68461E89"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right w:val="single" w:sz="4" w:space="0" w:color="auto"/>
            </w:tcBorders>
          </w:tcPr>
          <w:p w14:paraId="650E49DB"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left w:val="single" w:sz="4" w:space="0" w:color="auto"/>
            </w:tcBorders>
          </w:tcPr>
          <w:p w14:paraId="70343976"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(0.035)</w:t>
            </w:r>
          </w:p>
        </w:tc>
        <w:tc>
          <w:tcPr>
            <w:tcW w:w="427" w:type="pct"/>
          </w:tcPr>
          <w:p w14:paraId="1E8D5B15"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(0.029)</w:t>
            </w:r>
          </w:p>
        </w:tc>
        <w:tc>
          <w:tcPr>
            <w:tcW w:w="427" w:type="pct"/>
          </w:tcPr>
          <w:p w14:paraId="2FEBE7CE"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(0.117)</w:t>
            </w:r>
          </w:p>
        </w:tc>
        <w:tc>
          <w:tcPr>
            <w:tcW w:w="431" w:type="pct"/>
          </w:tcPr>
          <w:p w14:paraId="0828A600"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8" w:type="pct"/>
          </w:tcPr>
          <w:p w14:paraId="1A751183"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r>
      <w:tr w:rsidR="00AE3ACC" w:rsidRPr="006235D4" w14:paraId="2037DB42" w14:textId="77777777" w:rsidTr="00DA6DD3">
        <w:trPr>
          <w:trHeight w:val="227"/>
        </w:trPr>
        <w:tc>
          <w:tcPr>
            <w:tcW w:w="724" w:type="pct"/>
          </w:tcPr>
          <w:p w14:paraId="28AC4C44" w14:textId="77777777" w:rsidR="00AE3ACC" w:rsidRPr="006235D4" w:rsidRDefault="00AE3ACC" w:rsidP="00DA6DD3">
            <w:pPr>
              <w:jc w:val="left"/>
              <w:rPr>
                <w:rFonts w:eastAsia="Malgun Gothic"/>
                <w:sz w:val="18"/>
                <w:szCs w:val="18"/>
                <w:lang w:val="en-NZ" w:eastAsia="en-NZ" w:bidi="ar-SA"/>
              </w:rPr>
            </w:pPr>
            <w:r w:rsidRPr="006235D4">
              <w:rPr>
                <w:rFonts w:eastAsia="Malgun Gothic"/>
                <w:sz w:val="18"/>
                <w:szCs w:val="18"/>
                <w:lang w:val="en-NZ" w:eastAsia="en-NZ" w:bidi="ar-SA"/>
              </w:rPr>
              <w:t>Ethnic: Pacific</w:t>
            </w:r>
          </w:p>
        </w:tc>
        <w:tc>
          <w:tcPr>
            <w:tcW w:w="428" w:type="pct"/>
            <w:tcBorders>
              <w:left w:val="nil"/>
            </w:tcBorders>
          </w:tcPr>
          <w:p w14:paraId="74F69E5F"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0.0559</w:t>
            </w:r>
          </w:p>
        </w:tc>
        <w:tc>
          <w:tcPr>
            <w:tcW w:w="426" w:type="pct"/>
          </w:tcPr>
          <w:p w14:paraId="3426A244"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0.0664*</w:t>
            </w:r>
          </w:p>
        </w:tc>
        <w:tc>
          <w:tcPr>
            <w:tcW w:w="428" w:type="pct"/>
          </w:tcPr>
          <w:p w14:paraId="492BD901"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0.0129</w:t>
            </w:r>
          </w:p>
        </w:tc>
        <w:tc>
          <w:tcPr>
            <w:tcW w:w="427" w:type="pct"/>
          </w:tcPr>
          <w:p w14:paraId="3230CE16"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right w:val="single" w:sz="4" w:space="0" w:color="auto"/>
            </w:tcBorders>
          </w:tcPr>
          <w:p w14:paraId="155EE9DA"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left w:val="single" w:sz="4" w:space="0" w:color="auto"/>
            </w:tcBorders>
          </w:tcPr>
          <w:p w14:paraId="753E0B16"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0.0434</w:t>
            </w:r>
          </w:p>
        </w:tc>
        <w:tc>
          <w:tcPr>
            <w:tcW w:w="427" w:type="pct"/>
          </w:tcPr>
          <w:p w14:paraId="683C425A"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0.0536</w:t>
            </w:r>
          </w:p>
        </w:tc>
        <w:tc>
          <w:tcPr>
            <w:tcW w:w="427" w:type="pct"/>
          </w:tcPr>
          <w:p w14:paraId="6ACA5E2B"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-0.467</w:t>
            </w:r>
          </w:p>
        </w:tc>
        <w:tc>
          <w:tcPr>
            <w:tcW w:w="431" w:type="pct"/>
          </w:tcPr>
          <w:p w14:paraId="708B91E7"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8" w:type="pct"/>
          </w:tcPr>
          <w:p w14:paraId="3569358B"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r>
      <w:tr w:rsidR="00AE3ACC" w:rsidRPr="006235D4" w14:paraId="68E765FB" w14:textId="77777777" w:rsidTr="00DA6DD3">
        <w:trPr>
          <w:trHeight w:val="227"/>
        </w:trPr>
        <w:tc>
          <w:tcPr>
            <w:tcW w:w="724" w:type="pct"/>
          </w:tcPr>
          <w:p w14:paraId="19E32A93" w14:textId="77777777" w:rsidR="00AE3ACC" w:rsidRPr="006235D4" w:rsidRDefault="00AE3ACC" w:rsidP="00DA6DD3">
            <w:pPr>
              <w:spacing w:after="60"/>
              <w:jc w:val="left"/>
              <w:rPr>
                <w:rFonts w:eastAsia="Malgun Gothic"/>
                <w:sz w:val="18"/>
                <w:szCs w:val="18"/>
                <w:lang w:val="en-NZ" w:eastAsia="en-NZ" w:bidi="ar-SA"/>
              </w:rPr>
            </w:pPr>
          </w:p>
        </w:tc>
        <w:tc>
          <w:tcPr>
            <w:tcW w:w="428" w:type="pct"/>
            <w:tcBorders>
              <w:left w:val="nil"/>
            </w:tcBorders>
          </w:tcPr>
          <w:p w14:paraId="3AE51AB3"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(0.042)</w:t>
            </w:r>
          </w:p>
        </w:tc>
        <w:tc>
          <w:tcPr>
            <w:tcW w:w="426" w:type="pct"/>
          </w:tcPr>
          <w:p w14:paraId="023E21F1"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(0.038)</w:t>
            </w:r>
          </w:p>
        </w:tc>
        <w:tc>
          <w:tcPr>
            <w:tcW w:w="428" w:type="pct"/>
          </w:tcPr>
          <w:p w14:paraId="24A8D705"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(0.059)</w:t>
            </w:r>
          </w:p>
        </w:tc>
        <w:tc>
          <w:tcPr>
            <w:tcW w:w="427" w:type="pct"/>
          </w:tcPr>
          <w:p w14:paraId="7C4DA4B2"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right w:val="single" w:sz="4" w:space="0" w:color="auto"/>
            </w:tcBorders>
          </w:tcPr>
          <w:p w14:paraId="49B43541"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left w:val="single" w:sz="4" w:space="0" w:color="auto"/>
            </w:tcBorders>
          </w:tcPr>
          <w:p w14:paraId="216BCA5E"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(0.051)</w:t>
            </w:r>
          </w:p>
        </w:tc>
        <w:tc>
          <w:tcPr>
            <w:tcW w:w="427" w:type="pct"/>
          </w:tcPr>
          <w:p w14:paraId="3F3F4420"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(0.039)</w:t>
            </w:r>
          </w:p>
        </w:tc>
        <w:tc>
          <w:tcPr>
            <w:tcW w:w="427" w:type="pct"/>
          </w:tcPr>
          <w:p w14:paraId="79256081"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(0.336)</w:t>
            </w:r>
          </w:p>
        </w:tc>
        <w:tc>
          <w:tcPr>
            <w:tcW w:w="431" w:type="pct"/>
          </w:tcPr>
          <w:p w14:paraId="29F42FBF"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8" w:type="pct"/>
          </w:tcPr>
          <w:p w14:paraId="17D88808"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r>
      <w:tr w:rsidR="00AE3ACC" w:rsidRPr="006235D4" w14:paraId="4642734B" w14:textId="77777777" w:rsidTr="00DA6DD3">
        <w:trPr>
          <w:trHeight w:val="227"/>
        </w:trPr>
        <w:tc>
          <w:tcPr>
            <w:tcW w:w="724" w:type="pct"/>
          </w:tcPr>
          <w:p w14:paraId="10404E8A" w14:textId="77777777" w:rsidR="00AE3ACC" w:rsidRPr="006235D4" w:rsidRDefault="00AE3ACC" w:rsidP="00DA6DD3">
            <w:pPr>
              <w:jc w:val="left"/>
              <w:rPr>
                <w:rFonts w:eastAsia="Malgun Gothic"/>
                <w:sz w:val="18"/>
                <w:szCs w:val="18"/>
                <w:lang w:val="en-NZ" w:eastAsia="en-NZ" w:bidi="ar-SA"/>
              </w:rPr>
            </w:pPr>
            <w:r w:rsidRPr="006235D4">
              <w:rPr>
                <w:rFonts w:eastAsia="Malgun Gothic"/>
                <w:sz w:val="18"/>
                <w:szCs w:val="18"/>
                <w:lang w:val="en-NZ" w:eastAsia="en-NZ" w:bidi="ar-SA"/>
              </w:rPr>
              <w:t>Ethnic: Other</w:t>
            </w:r>
          </w:p>
        </w:tc>
        <w:tc>
          <w:tcPr>
            <w:tcW w:w="428" w:type="pct"/>
            <w:tcBorders>
              <w:left w:val="nil"/>
            </w:tcBorders>
          </w:tcPr>
          <w:p w14:paraId="0E11BD62"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-0.0504</w:t>
            </w:r>
          </w:p>
        </w:tc>
        <w:tc>
          <w:tcPr>
            <w:tcW w:w="426" w:type="pct"/>
          </w:tcPr>
          <w:p w14:paraId="599B0362"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-0.0423</w:t>
            </w:r>
          </w:p>
        </w:tc>
        <w:tc>
          <w:tcPr>
            <w:tcW w:w="428" w:type="pct"/>
          </w:tcPr>
          <w:p w14:paraId="2ADDBBF1"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-0.0451</w:t>
            </w:r>
          </w:p>
        </w:tc>
        <w:tc>
          <w:tcPr>
            <w:tcW w:w="427" w:type="pct"/>
          </w:tcPr>
          <w:p w14:paraId="177FD143"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right w:val="single" w:sz="4" w:space="0" w:color="auto"/>
            </w:tcBorders>
          </w:tcPr>
          <w:p w14:paraId="1D8BC079"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left w:val="single" w:sz="4" w:space="0" w:color="auto"/>
            </w:tcBorders>
          </w:tcPr>
          <w:p w14:paraId="1563A03A"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-0.075*</w:t>
            </w:r>
          </w:p>
        </w:tc>
        <w:tc>
          <w:tcPr>
            <w:tcW w:w="427" w:type="pct"/>
          </w:tcPr>
          <w:p w14:paraId="2A068260"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-0.0596*</w:t>
            </w:r>
          </w:p>
        </w:tc>
        <w:tc>
          <w:tcPr>
            <w:tcW w:w="427" w:type="pct"/>
          </w:tcPr>
          <w:p w14:paraId="56C46448"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-0.191</w:t>
            </w:r>
          </w:p>
        </w:tc>
        <w:tc>
          <w:tcPr>
            <w:tcW w:w="431" w:type="pct"/>
          </w:tcPr>
          <w:p w14:paraId="4747FBF7"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8" w:type="pct"/>
          </w:tcPr>
          <w:p w14:paraId="2F9A1C75"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r>
      <w:tr w:rsidR="00AE3ACC" w:rsidRPr="006235D4" w14:paraId="6997958E" w14:textId="77777777" w:rsidTr="00DA6DD3">
        <w:trPr>
          <w:trHeight w:val="227"/>
        </w:trPr>
        <w:tc>
          <w:tcPr>
            <w:tcW w:w="724" w:type="pct"/>
          </w:tcPr>
          <w:p w14:paraId="7E4DE653" w14:textId="77777777" w:rsidR="00AE3ACC" w:rsidRPr="006235D4" w:rsidRDefault="00AE3ACC" w:rsidP="00DA6DD3">
            <w:pPr>
              <w:spacing w:after="60"/>
              <w:jc w:val="left"/>
              <w:rPr>
                <w:rFonts w:eastAsia="Malgun Gothic"/>
                <w:sz w:val="18"/>
                <w:szCs w:val="18"/>
                <w:lang w:val="en-NZ" w:eastAsia="en-NZ" w:bidi="ar-SA"/>
              </w:rPr>
            </w:pPr>
          </w:p>
        </w:tc>
        <w:tc>
          <w:tcPr>
            <w:tcW w:w="428" w:type="pct"/>
            <w:tcBorders>
              <w:left w:val="nil"/>
            </w:tcBorders>
          </w:tcPr>
          <w:p w14:paraId="0D89F571"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(0.031)</w:t>
            </w:r>
          </w:p>
        </w:tc>
        <w:tc>
          <w:tcPr>
            <w:tcW w:w="426" w:type="pct"/>
          </w:tcPr>
          <w:p w14:paraId="0099AA20"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(0.034)</w:t>
            </w:r>
          </w:p>
        </w:tc>
        <w:tc>
          <w:tcPr>
            <w:tcW w:w="428" w:type="pct"/>
          </w:tcPr>
          <w:p w14:paraId="22203856"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(0.032)</w:t>
            </w:r>
          </w:p>
        </w:tc>
        <w:tc>
          <w:tcPr>
            <w:tcW w:w="427" w:type="pct"/>
          </w:tcPr>
          <w:p w14:paraId="491E0340"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right w:val="single" w:sz="4" w:space="0" w:color="auto"/>
            </w:tcBorders>
          </w:tcPr>
          <w:p w14:paraId="1F6F8296"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left w:val="single" w:sz="4" w:space="0" w:color="auto"/>
            </w:tcBorders>
          </w:tcPr>
          <w:p w14:paraId="13F16580"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(0.041)</w:t>
            </w:r>
          </w:p>
        </w:tc>
        <w:tc>
          <w:tcPr>
            <w:tcW w:w="427" w:type="pct"/>
          </w:tcPr>
          <w:p w14:paraId="2ECF8B09"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(0.037)</w:t>
            </w:r>
          </w:p>
        </w:tc>
        <w:tc>
          <w:tcPr>
            <w:tcW w:w="427" w:type="pct"/>
          </w:tcPr>
          <w:p w14:paraId="6B15A033"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(0.119)</w:t>
            </w:r>
          </w:p>
        </w:tc>
        <w:tc>
          <w:tcPr>
            <w:tcW w:w="431" w:type="pct"/>
          </w:tcPr>
          <w:p w14:paraId="37AFACC1"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8" w:type="pct"/>
          </w:tcPr>
          <w:p w14:paraId="69833510"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r>
      <w:tr w:rsidR="00AE3ACC" w:rsidRPr="006235D4" w14:paraId="25C7CDB1" w14:textId="77777777" w:rsidTr="00DA6DD3">
        <w:trPr>
          <w:trHeight w:val="227"/>
        </w:trPr>
        <w:tc>
          <w:tcPr>
            <w:tcW w:w="724" w:type="pct"/>
          </w:tcPr>
          <w:p w14:paraId="77515441" w14:textId="77777777" w:rsidR="00AE3ACC" w:rsidRPr="006235D4" w:rsidRDefault="00AE3ACC" w:rsidP="00DA6DD3">
            <w:pPr>
              <w:jc w:val="left"/>
              <w:rPr>
                <w:rFonts w:eastAsia="Malgun Gothic"/>
                <w:sz w:val="18"/>
                <w:szCs w:val="18"/>
                <w:lang w:val="en-NZ" w:eastAsia="en-NZ" w:bidi="ar-SA"/>
              </w:rPr>
            </w:pPr>
            <w:r w:rsidRPr="006235D4">
              <w:rPr>
                <w:rFonts w:eastAsia="Malgun Gothic"/>
                <w:sz w:val="18"/>
                <w:szCs w:val="18"/>
                <w:lang w:val="en-NZ" w:eastAsia="en-NZ" w:bidi="ar-SA"/>
              </w:rPr>
              <w:t>School qualifications</w:t>
            </w:r>
          </w:p>
        </w:tc>
        <w:tc>
          <w:tcPr>
            <w:tcW w:w="428" w:type="pct"/>
            <w:tcBorders>
              <w:left w:val="nil"/>
            </w:tcBorders>
          </w:tcPr>
          <w:p w14:paraId="061A427E"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-0.0364</w:t>
            </w:r>
          </w:p>
        </w:tc>
        <w:tc>
          <w:tcPr>
            <w:tcW w:w="426" w:type="pct"/>
          </w:tcPr>
          <w:p w14:paraId="38759F6F"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-0.0241</w:t>
            </w:r>
          </w:p>
        </w:tc>
        <w:tc>
          <w:tcPr>
            <w:tcW w:w="428" w:type="pct"/>
          </w:tcPr>
          <w:p w14:paraId="13723FFE"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-0.0174</w:t>
            </w:r>
          </w:p>
        </w:tc>
        <w:tc>
          <w:tcPr>
            <w:tcW w:w="427" w:type="pct"/>
          </w:tcPr>
          <w:p w14:paraId="210D9E82"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right w:val="single" w:sz="4" w:space="0" w:color="auto"/>
            </w:tcBorders>
          </w:tcPr>
          <w:p w14:paraId="2286B3A6"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left w:val="single" w:sz="4" w:space="0" w:color="auto"/>
            </w:tcBorders>
          </w:tcPr>
          <w:p w14:paraId="24A6B9A7"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-0.0358</w:t>
            </w:r>
          </w:p>
        </w:tc>
        <w:tc>
          <w:tcPr>
            <w:tcW w:w="427" w:type="pct"/>
          </w:tcPr>
          <w:p w14:paraId="2B2D070C"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-0.0204</w:t>
            </w:r>
          </w:p>
        </w:tc>
        <w:tc>
          <w:tcPr>
            <w:tcW w:w="427" w:type="pct"/>
          </w:tcPr>
          <w:p w14:paraId="797426DB"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-0.0299</w:t>
            </w:r>
          </w:p>
        </w:tc>
        <w:tc>
          <w:tcPr>
            <w:tcW w:w="431" w:type="pct"/>
          </w:tcPr>
          <w:p w14:paraId="7803950B"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8" w:type="pct"/>
          </w:tcPr>
          <w:p w14:paraId="3C79C001"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r>
      <w:tr w:rsidR="00AE3ACC" w:rsidRPr="006235D4" w14:paraId="5F10C386" w14:textId="77777777" w:rsidTr="00DA6DD3">
        <w:trPr>
          <w:trHeight w:val="227"/>
        </w:trPr>
        <w:tc>
          <w:tcPr>
            <w:tcW w:w="724" w:type="pct"/>
          </w:tcPr>
          <w:p w14:paraId="7D2AC548" w14:textId="77777777" w:rsidR="00AE3ACC" w:rsidRPr="006235D4" w:rsidRDefault="00AE3ACC" w:rsidP="00DA6DD3">
            <w:pPr>
              <w:spacing w:after="40"/>
              <w:jc w:val="left"/>
              <w:rPr>
                <w:rFonts w:eastAsia="Malgun Gothic"/>
                <w:sz w:val="18"/>
                <w:szCs w:val="18"/>
                <w:lang w:val="en-NZ" w:eastAsia="en-NZ" w:bidi="ar-SA"/>
              </w:rPr>
            </w:pPr>
          </w:p>
        </w:tc>
        <w:tc>
          <w:tcPr>
            <w:tcW w:w="428" w:type="pct"/>
            <w:tcBorders>
              <w:left w:val="nil"/>
            </w:tcBorders>
          </w:tcPr>
          <w:p w14:paraId="6CDF4E05"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(0.025)</w:t>
            </w:r>
          </w:p>
        </w:tc>
        <w:tc>
          <w:tcPr>
            <w:tcW w:w="426" w:type="pct"/>
          </w:tcPr>
          <w:p w14:paraId="4DC10130"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(0.026)</w:t>
            </w:r>
          </w:p>
        </w:tc>
        <w:tc>
          <w:tcPr>
            <w:tcW w:w="428" w:type="pct"/>
          </w:tcPr>
          <w:p w14:paraId="00577385"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(0.023)</w:t>
            </w:r>
          </w:p>
        </w:tc>
        <w:tc>
          <w:tcPr>
            <w:tcW w:w="427" w:type="pct"/>
          </w:tcPr>
          <w:p w14:paraId="35F76A11"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7" w:type="pct"/>
            <w:tcBorders>
              <w:right w:val="single" w:sz="4" w:space="0" w:color="auto"/>
            </w:tcBorders>
          </w:tcPr>
          <w:p w14:paraId="6FACE338"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7" w:type="pct"/>
            <w:tcBorders>
              <w:left w:val="single" w:sz="4" w:space="0" w:color="auto"/>
            </w:tcBorders>
          </w:tcPr>
          <w:p w14:paraId="5695C9C9"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(0.030)</w:t>
            </w:r>
          </w:p>
        </w:tc>
        <w:tc>
          <w:tcPr>
            <w:tcW w:w="427" w:type="pct"/>
          </w:tcPr>
          <w:p w14:paraId="4B6B1A55"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(0.027)</w:t>
            </w:r>
          </w:p>
        </w:tc>
        <w:tc>
          <w:tcPr>
            <w:tcW w:w="427" w:type="pct"/>
          </w:tcPr>
          <w:p w14:paraId="66DE0173"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(0.070)</w:t>
            </w:r>
          </w:p>
        </w:tc>
        <w:tc>
          <w:tcPr>
            <w:tcW w:w="431" w:type="pct"/>
          </w:tcPr>
          <w:p w14:paraId="6DEA790F"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8" w:type="pct"/>
          </w:tcPr>
          <w:p w14:paraId="57331DF2"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r>
      <w:tr w:rsidR="00AE3ACC" w:rsidRPr="006235D4" w14:paraId="5E54E8C4" w14:textId="77777777" w:rsidTr="00DA6DD3">
        <w:trPr>
          <w:trHeight w:val="227"/>
        </w:trPr>
        <w:tc>
          <w:tcPr>
            <w:tcW w:w="724" w:type="pct"/>
          </w:tcPr>
          <w:p w14:paraId="2129DA20" w14:textId="77777777" w:rsidR="00AE3ACC" w:rsidRPr="006235D4" w:rsidRDefault="00AE3ACC" w:rsidP="00DA6DD3">
            <w:pPr>
              <w:jc w:val="left"/>
              <w:rPr>
                <w:rFonts w:eastAsia="Malgun Gothic"/>
                <w:sz w:val="18"/>
                <w:szCs w:val="18"/>
                <w:lang w:val="en-NZ" w:eastAsia="en-NZ" w:bidi="ar-SA"/>
              </w:rPr>
            </w:pPr>
            <w:r w:rsidRPr="006235D4">
              <w:rPr>
                <w:rFonts w:eastAsia="Malgun Gothic"/>
                <w:sz w:val="18"/>
                <w:szCs w:val="18"/>
                <w:lang w:val="en-NZ" w:eastAsia="en-NZ" w:bidi="ar-SA"/>
              </w:rPr>
              <w:t xml:space="preserve">Post-School </w:t>
            </w:r>
            <w:proofErr w:type="spellStart"/>
            <w:r>
              <w:rPr>
                <w:rFonts w:eastAsia="Malgun Gothic"/>
                <w:sz w:val="18"/>
                <w:szCs w:val="18"/>
                <w:lang w:val="en-NZ" w:eastAsia="en-NZ" w:bidi="ar-SA"/>
              </w:rPr>
              <w:t>quals</w:t>
            </w:r>
            <w:proofErr w:type="spellEnd"/>
          </w:p>
        </w:tc>
        <w:tc>
          <w:tcPr>
            <w:tcW w:w="428" w:type="pct"/>
            <w:tcBorders>
              <w:left w:val="nil"/>
            </w:tcBorders>
          </w:tcPr>
          <w:p w14:paraId="5DA1CD6C"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0.00539</w:t>
            </w:r>
          </w:p>
        </w:tc>
        <w:tc>
          <w:tcPr>
            <w:tcW w:w="426" w:type="pct"/>
          </w:tcPr>
          <w:p w14:paraId="2352933C"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0.0321</w:t>
            </w:r>
          </w:p>
        </w:tc>
        <w:tc>
          <w:tcPr>
            <w:tcW w:w="428" w:type="pct"/>
          </w:tcPr>
          <w:p w14:paraId="31E726F6"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-0.0016</w:t>
            </w:r>
          </w:p>
        </w:tc>
        <w:tc>
          <w:tcPr>
            <w:tcW w:w="427" w:type="pct"/>
          </w:tcPr>
          <w:p w14:paraId="0BCE6DC2"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right w:val="single" w:sz="4" w:space="0" w:color="auto"/>
            </w:tcBorders>
          </w:tcPr>
          <w:p w14:paraId="09555C69"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left w:val="single" w:sz="4" w:space="0" w:color="auto"/>
            </w:tcBorders>
          </w:tcPr>
          <w:p w14:paraId="2AC6CCB6"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0 .00715</w:t>
            </w:r>
          </w:p>
        </w:tc>
        <w:tc>
          <w:tcPr>
            <w:tcW w:w="427" w:type="pct"/>
          </w:tcPr>
          <w:p w14:paraId="27A82E2C"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0.00445</w:t>
            </w:r>
          </w:p>
        </w:tc>
        <w:tc>
          <w:tcPr>
            <w:tcW w:w="427" w:type="pct"/>
          </w:tcPr>
          <w:p w14:paraId="7A000F78"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-0.0417</w:t>
            </w:r>
          </w:p>
        </w:tc>
        <w:tc>
          <w:tcPr>
            <w:tcW w:w="431" w:type="pct"/>
          </w:tcPr>
          <w:p w14:paraId="6F5E655A"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8" w:type="pct"/>
          </w:tcPr>
          <w:p w14:paraId="13632A27"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r>
      <w:tr w:rsidR="00AE3ACC" w:rsidRPr="006235D4" w14:paraId="44CAA44D" w14:textId="77777777" w:rsidTr="00DA6DD3">
        <w:trPr>
          <w:trHeight w:val="227"/>
        </w:trPr>
        <w:tc>
          <w:tcPr>
            <w:tcW w:w="724" w:type="pct"/>
          </w:tcPr>
          <w:p w14:paraId="7A7295CB" w14:textId="77777777" w:rsidR="00AE3ACC" w:rsidRPr="006235D4" w:rsidRDefault="00AE3ACC" w:rsidP="00DA6DD3">
            <w:pPr>
              <w:spacing w:after="40"/>
              <w:jc w:val="left"/>
              <w:rPr>
                <w:rFonts w:eastAsia="Malgun Gothic"/>
                <w:sz w:val="18"/>
                <w:szCs w:val="18"/>
                <w:lang w:val="en-NZ" w:eastAsia="en-NZ" w:bidi="ar-SA"/>
              </w:rPr>
            </w:pPr>
          </w:p>
        </w:tc>
        <w:tc>
          <w:tcPr>
            <w:tcW w:w="428" w:type="pct"/>
            <w:tcBorders>
              <w:left w:val="nil"/>
            </w:tcBorders>
          </w:tcPr>
          <w:p w14:paraId="18E990D9"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(0.026)</w:t>
            </w:r>
          </w:p>
        </w:tc>
        <w:tc>
          <w:tcPr>
            <w:tcW w:w="426" w:type="pct"/>
          </w:tcPr>
          <w:p w14:paraId="5366914C"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(0.028)</w:t>
            </w:r>
          </w:p>
        </w:tc>
        <w:tc>
          <w:tcPr>
            <w:tcW w:w="428" w:type="pct"/>
          </w:tcPr>
          <w:p w14:paraId="20E100DB"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(0.027)</w:t>
            </w:r>
          </w:p>
        </w:tc>
        <w:tc>
          <w:tcPr>
            <w:tcW w:w="427" w:type="pct"/>
          </w:tcPr>
          <w:p w14:paraId="72EA88C7"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7" w:type="pct"/>
            <w:tcBorders>
              <w:right w:val="single" w:sz="4" w:space="0" w:color="auto"/>
            </w:tcBorders>
          </w:tcPr>
          <w:p w14:paraId="2A8E357A"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7" w:type="pct"/>
            <w:tcBorders>
              <w:left w:val="single" w:sz="4" w:space="0" w:color="auto"/>
            </w:tcBorders>
          </w:tcPr>
          <w:p w14:paraId="2CA6547A"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(0.032)</w:t>
            </w:r>
          </w:p>
        </w:tc>
        <w:tc>
          <w:tcPr>
            <w:tcW w:w="427" w:type="pct"/>
          </w:tcPr>
          <w:p w14:paraId="040386EB"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(0.032)</w:t>
            </w:r>
          </w:p>
        </w:tc>
        <w:tc>
          <w:tcPr>
            <w:tcW w:w="427" w:type="pct"/>
          </w:tcPr>
          <w:p w14:paraId="165B9A80"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(0.078)</w:t>
            </w:r>
          </w:p>
        </w:tc>
        <w:tc>
          <w:tcPr>
            <w:tcW w:w="431" w:type="pct"/>
          </w:tcPr>
          <w:p w14:paraId="5342CBA8"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8" w:type="pct"/>
          </w:tcPr>
          <w:p w14:paraId="448BDDD9"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r>
      <w:tr w:rsidR="00AE3ACC" w:rsidRPr="006235D4" w14:paraId="07A8AF99" w14:textId="77777777" w:rsidTr="00DA6DD3">
        <w:trPr>
          <w:trHeight w:val="227"/>
        </w:trPr>
        <w:tc>
          <w:tcPr>
            <w:tcW w:w="724" w:type="pct"/>
          </w:tcPr>
          <w:p w14:paraId="2D0DE8FA" w14:textId="77777777" w:rsidR="00AE3ACC" w:rsidRPr="006235D4" w:rsidRDefault="00AE3ACC" w:rsidP="00DA6DD3">
            <w:pPr>
              <w:jc w:val="left"/>
              <w:rPr>
                <w:rFonts w:eastAsia="Malgun Gothic"/>
                <w:sz w:val="18"/>
                <w:szCs w:val="18"/>
                <w:lang w:val="en-NZ" w:eastAsia="en-NZ" w:bidi="ar-SA"/>
              </w:rPr>
            </w:pPr>
            <w:r w:rsidRPr="006235D4">
              <w:rPr>
                <w:rFonts w:eastAsia="Malgun Gothic"/>
                <w:sz w:val="18"/>
                <w:szCs w:val="18"/>
                <w:lang w:val="en-NZ" w:eastAsia="en-NZ" w:bidi="ar-SA"/>
              </w:rPr>
              <w:t xml:space="preserve">University </w:t>
            </w:r>
            <w:proofErr w:type="spellStart"/>
            <w:r>
              <w:rPr>
                <w:rFonts w:eastAsia="Malgun Gothic"/>
                <w:sz w:val="18"/>
                <w:szCs w:val="18"/>
                <w:lang w:val="en-NZ" w:eastAsia="en-NZ" w:bidi="ar-SA"/>
              </w:rPr>
              <w:t>quals</w:t>
            </w:r>
            <w:proofErr w:type="spellEnd"/>
          </w:p>
        </w:tc>
        <w:tc>
          <w:tcPr>
            <w:tcW w:w="428" w:type="pct"/>
            <w:tcBorders>
              <w:left w:val="nil"/>
            </w:tcBorders>
          </w:tcPr>
          <w:p w14:paraId="09AF91D8"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0.0362</w:t>
            </w:r>
          </w:p>
        </w:tc>
        <w:tc>
          <w:tcPr>
            <w:tcW w:w="426" w:type="pct"/>
          </w:tcPr>
          <w:p w14:paraId="2F7AC8D6"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0.0522</w:t>
            </w:r>
          </w:p>
        </w:tc>
        <w:tc>
          <w:tcPr>
            <w:tcW w:w="428" w:type="pct"/>
          </w:tcPr>
          <w:p w14:paraId="14778A85"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w:t>
            </w:r>
          </w:p>
        </w:tc>
        <w:tc>
          <w:tcPr>
            <w:tcW w:w="427" w:type="pct"/>
          </w:tcPr>
          <w:p w14:paraId="4909BC73"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right w:val="single" w:sz="4" w:space="0" w:color="auto"/>
            </w:tcBorders>
          </w:tcPr>
          <w:p w14:paraId="158F6118"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left w:val="single" w:sz="4" w:space="0" w:color="auto"/>
            </w:tcBorders>
          </w:tcPr>
          <w:p w14:paraId="388C9CFA"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0.0529</w:t>
            </w:r>
          </w:p>
        </w:tc>
        <w:tc>
          <w:tcPr>
            <w:tcW w:w="427" w:type="pct"/>
          </w:tcPr>
          <w:p w14:paraId="056EF2B3"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0.0365</w:t>
            </w:r>
          </w:p>
        </w:tc>
        <w:tc>
          <w:tcPr>
            <w:tcW w:w="427" w:type="pct"/>
          </w:tcPr>
          <w:p w14:paraId="0C616245"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0.0586</w:t>
            </w:r>
          </w:p>
        </w:tc>
        <w:tc>
          <w:tcPr>
            <w:tcW w:w="431" w:type="pct"/>
          </w:tcPr>
          <w:p w14:paraId="0F03AF1C"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8" w:type="pct"/>
          </w:tcPr>
          <w:p w14:paraId="1B6187EF"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r>
      <w:tr w:rsidR="00AE3ACC" w:rsidRPr="006235D4" w14:paraId="0A28726D" w14:textId="77777777" w:rsidTr="00DA6DD3">
        <w:trPr>
          <w:trHeight w:val="227"/>
        </w:trPr>
        <w:tc>
          <w:tcPr>
            <w:tcW w:w="724" w:type="pct"/>
          </w:tcPr>
          <w:p w14:paraId="6D6536E7" w14:textId="77777777" w:rsidR="00AE3ACC" w:rsidRPr="006235D4" w:rsidRDefault="00AE3ACC" w:rsidP="00DA6DD3">
            <w:pPr>
              <w:spacing w:after="40"/>
              <w:jc w:val="left"/>
              <w:rPr>
                <w:rFonts w:eastAsia="Malgun Gothic"/>
                <w:sz w:val="18"/>
                <w:szCs w:val="18"/>
                <w:lang w:val="en-NZ" w:eastAsia="en-NZ" w:bidi="ar-SA"/>
              </w:rPr>
            </w:pPr>
          </w:p>
        </w:tc>
        <w:tc>
          <w:tcPr>
            <w:tcW w:w="428" w:type="pct"/>
            <w:tcBorders>
              <w:left w:val="nil"/>
            </w:tcBorders>
          </w:tcPr>
          <w:p w14:paraId="5EF83035"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(0.029)</w:t>
            </w:r>
          </w:p>
        </w:tc>
        <w:tc>
          <w:tcPr>
            <w:tcW w:w="426" w:type="pct"/>
          </w:tcPr>
          <w:p w14:paraId="725E377E"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(0.029)</w:t>
            </w:r>
          </w:p>
        </w:tc>
        <w:tc>
          <w:tcPr>
            <w:tcW w:w="428" w:type="pct"/>
          </w:tcPr>
          <w:p w14:paraId="2383DF9A"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(0.029)</w:t>
            </w:r>
          </w:p>
        </w:tc>
        <w:tc>
          <w:tcPr>
            <w:tcW w:w="427" w:type="pct"/>
          </w:tcPr>
          <w:p w14:paraId="1525D01E"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7" w:type="pct"/>
            <w:tcBorders>
              <w:right w:val="single" w:sz="4" w:space="0" w:color="auto"/>
            </w:tcBorders>
          </w:tcPr>
          <w:p w14:paraId="66ADD913"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7" w:type="pct"/>
            <w:tcBorders>
              <w:left w:val="single" w:sz="4" w:space="0" w:color="auto"/>
            </w:tcBorders>
          </w:tcPr>
          <w:p w14:paraId="366DA75D"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(0.034)</w:t>
            </w:r>
          </w:p>
        </w:tc>
        <w:tc>
          <w:tcPr>
            <w:tcW w:w="427" w:type="pct"/>
          </w:tcPr>
          <w:p w14:paraId="27BA5F1F"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(0.029)</w:t>
            </w:r>
          </w:p>
        </w:tc>
        <w:tc>
          <w:tcPr>
            <w:tcW w:w="427" w:type="pct"/>
          </w:tcPr>
          <w:p w14:paraId="33DFF4EA"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(0.106)</w:t>
            </w:r>
          </w:p>
        </w:tc>
        <w:tc>
          <w:tcPr>
            <w:tcW w:w="431" w:type="pct"/>
          </w:tcPr>
          <w:p w14:paraId="31C387E1"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8" w:type="pct"/>
          </w:tcPr>
          <w:p w14:paraId="35409888"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r>
      <w:tr w:rsidR="00AE3ACC" w:rsidRPr="006235D4" w14:paraId="2D835FD5" w14:textId="77777777" w:rsidTr="00DA6DD3">
        <w:trPr>
          <w:trHeight w:val="227"/>
        </w:trPr>
        <w:tc>
          <w:tcPr>
            <w:tcW w:w="724" w:type="pct"/>
          </w:tcPr>
          <w:p w14:paraId="4CBA6AFB" w14:textId="77777777" w:rsidR="00AE3ACC" w:rsidRPr="006235D4" w:rsidRDefault="00AE3ACC" w:rsidP="00DA6DD3">
            <w:pPr>
              <w:jc w:val="left"/>
              <w:rPr>
                <w:rFonts w:eastAsia="Malgun Gothic"/>
                <w:sz w:val="18"/>
                <w:szCs w:val="18"/>
                <w:lang w:val="en-NZ" w:eastAsia="en-NZ" w:bidi="ar-SA"/>
              </w:rPr>
            </w:pPr>
            <w:r w:rsidRPr="006235D4">
              <w:rPr>
                <w:rFonts w:eastAsia="Malgun Gothic"/>
                <w:sz w:val="18"/>
                <w:szCs w:val="18"/>
                <w:lang w:val="en-NZ" w:eastAsia="en-NZ" w:bidi="ar-SA"/>
              </w:rPr>
              <w:t>Employed</w:t>
            </w:r>
          </w:p>
        </w:tc>
        <w:tc>
          <w:tcPr>
            <w:tcW w:w="428" w:type="pct"/>
            <w:tcBorders>
              <w:left w:val="nil"/>
            </w:tcBorders>
          </w:tcPr>
          <w:p w14:paraId="26A6FF8B"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-0.00992</w:t>
            </w:r>
          </w:p>
        </w:tc>
        <w:tc>
          <w:tcPr>
            <w:tcW w:w="426" w:type="pct"/>
          </w:tcPr>
          <w:p w14:paraId="6FA64199"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-0.0171</w:t>
            </w:r>
          </w:p>
        </w:tc>
        <w:tc>
          <w:tcPr>
            <w:tcW w:w="428" w:type="pct"/>
          </w:tcPr>
          <w:p w14:paraId="582F7D12"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0.0136</w:t>
            </w:r>
          </w:p>
        </w:tc>
        <w:tc>
          <w:tcPr>
            <w:tcW w:w="427" w:type="pct"/>
          </w:tcPr>
          <w:p w14:paraId="30DE0A5C"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0.0144</w:t>
            </w:r>
          </w:p>
        </w:tc>
        <w:tc>
          <w:tcPr>
            <w:tcW w:w="427" w:type="pct"/>
            <w:tcBorders>
              <w:right w:val="single" w:sz="4" w:space="0" w:color="auto"/>
            </w:tcBorders>
          </w:tcPr>
          <w:p w14:paraId="514037B3"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0.0158</w:t>
            </w:r>
          </w:p>
        </w:tc>
        <w:tc>
          <w:tcPr>
            <w:tcW w:w="427" w:type="pct"/>
            <w:tcBorders>
              <w:left w:val="single" w:sz="4" w:space="0" w:color="auto"/>
            </w:tcBorders>
          </w:tcPr>
          <w:p w14:paraId="27A5A46C"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-0.00836</w:t>
            </w:r>
          </w:p>
        </w:tc>
        <w:tc>
          <w:tcPr>
            <w:tcW w:w="427" w:type="pct"/>
          </w:tcPr>
          <w:p w14:paraId="18A18746"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-0.0141</w:t>
            </w:r>
          </w:p>
        </w:tc>
        <w:tc>
          <w:tcPr>
            <w:tcW w:w="427" w:type="pct"/>
          </w:tcPr>
          <w:p w14:paraId="07CF3936"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0.0103</w:t>
            </w:r>
          </w:p>
        </w:tc>
        <w:tc>
          <w:tcPr>
            <w:tcW w:w="431" w:type="pct"/>
          </w:tcPr>
          <w:p w14:paraId="33D2899C"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0.0215</w:t>
            </w:r>
          </w:p>
        </w:tc>
        <w:tc>
          <w:tcPr>
            <w:tcW w:w="428" w:type="pct"/>
          </w:tcPr>
          <w:p w14:paraId="2EF5F9F8"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0.0285</w:t>
            </w:r>
          </w:p>
        </w:tc>
      </w:tr>
      <w:tr w:rsidR="00AE3ACC" w:rsidRPr="006235D4" w14:paraId="6A409F1A" w14:textId="77777777" w:rsidTr="00DA6DD3">
        <w:trPr>
          <w:trHeight w:val="227"/>
        </w:trPr>
        <w:tc>
          <w:tcPr>
            <w:tcW w:w="724" w:type="pct"/>
          </w:tcPr>
          <w:p w14:paraId="240045D2" w14:textId="77777777" w:rsidR="00AE3ACC" w:rsidRPr="006235D4" w:rsidRDefault="00AE3ACC" w:rsidP="00DA6DD3">
            <w:pPr>
              <w:spacing w:after="40"/>
              <w:jc w:val="left"/>
              <w:rPr>
                <w:rFonts w:eastAsia="Malgun Gothic"/>
                <w:sz w:val="18"/>
                <w:szCs w:val="18"/>
                <w:lang w:val="en-NZ" w:eastAsia="en-NZ" w:bidi="ar-SA"/>
              </w:rPr>
            </w:pPr>
          </w:p>
        </w:tc>
        <w:tc>
          <w:tcPr>
            <w:tcW w:w="428" w:type="pct"/>
            <w:tcBorders>
              <w:left w:val="nil"/>
            </w:tcBorders>
          </w:tcPr>
          <w:p w14:paraId="39836228"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(0.014)</w:t>
            </w:r>
          </w:p>
        </w:tc>
        <w:tc>
          <w:tcPr>
            <w:tcW w:w="426" w:type="pct"/>
          </w:tcPr>
          <w:p w14:paraId="00595C58"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(0.019)</w:t>
            </w:r>
          </w:p>
        </w:tc>
        <w:tc>
          <w:tcPr>
            <w:tcW w:w="428" w:type="pct"/>
          </w:tcPr>
          <w:p w14:paraId="7F385E34"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(0.015)</w:t>
            </w:r>
          </w:p>
        </w:tc>
        <w:tc>
          <w:tcPr>
            <w:tcW w:w="427" w:type="pct"/>
          </w:tcPr>
          <w:p w14:paraId="3082E09D"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(0.022)</w:t>
            </w:r>
          </w:p>
        </w:tc>
        <w:tc>
          <w:tcPr>
            <w:tcW w:w="427" w:type="pct"/>
            <w:tcBorders>
              <w:right w:val="single" w:sz="4" w:space="0" w:color="auto"/>
            </w:tcBorders>
          </w:tcPr>
          <w:p w14:paraId="27EFA24E"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(0.037)</w:t>
            </w:r>
          </w:p>
        </w:tc>
        <w:tc>
          <w:tcPr>
            <w:tcW w:w="427" w:type="pct"/>
            <w:tcBorders>
              <w:left w:val="single" w:sz="4" w:space="0" w:color="auto"/>
            </w:tcBorders>
          </w:tcPr>
          <w:p w14:paraId="2F3257D0"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(0.019)</w:t>
            </w:r>
          </w:p>
        </w:tc>
        <w:tc>
          <w:tcPr>
            <w:tcW w:w="427" w:type="pct"/>
          </w:tcPr>
          <w:p w14:paraId="395F995C"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(0.020)</w:t>
            </w:r>
          </w:p>
        </w:tc>
        <w:tc>
          <w:tcPr>
            <w:tcW w:w="427" w:type="pct"/>
          </w:tcPr>
          <w:p w14:paraId="238B2D40"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(0.046)</w:t>
            </w:r>
          </w:p>
        </w:tc>
        <w:tc>
          <w:tcPr>
            <w:tcW w:w="431" w:type="pct"/>
          </w:tcPr>
          <w:p w14:paraId="2D53A706"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(0.037)</w:t>
            </w:r>
          </w:p>
        </w:tc>
        <w:tc>
          <w:tcPr>
            <w:tcW w:w="428" w:type="pct"/>
          </w:tcPr>
          <w:p w14:paraId="7D3B628C"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(0.061)</w:t>
            </w:r>
          </w:p>
        </w:tc>
      </w:tr>
      <w:tr w:rsidR="00AE3ACC" w:rsidRPr="006235D4" w14:paraId="204F10CE" w14:textId="77777777" w:rsidTr="00DA6DD3">
        <w:trPr>
          <w:trHeight w:val="227"/>
        </w:trPr>
        <w:tc>
          <w:tcPr>
            <w:tcW w:w="724" w:type="pct"/>
          </w:tcPr>
          <w:p w14:paraId="4C24873B" w14:textId="77777777" w:rsidR="00AE3ACC" w:rsidRPr="006235D4" w:rsidRDefault="00AE3ACC" w:rsidP="00DA6DD3">
            <w:pPr>
              <w:spacing w:after="40"/>
              <w:jc w:val="left"/>
              <w:rPr>
                <w:rFonts w:eastAsia="Malgun Gothic"/>
                <w:sz w:val="18"/>
                <w:szCs w:val="18"/>
                <w:lang w:val="en-NZ" w:eastAsia="en-NZ" w:bidi="ar-SA"/>
              </w:rPr>
            </w:pPr>
            <w:r w:rsidRPr="006235D4">
              <w:rPr>
                <w:rFonts w:eastAsia="Malgun Gothic"/>
                <w:sz w:val="18"/>
                <w:szCs w:val="18"/>
                <w:lang w:val="en-NZ" w:eastAsia="en-NZ" w:bidi="ar-SA"/>
              </w:rPr>
              <w:t xml:space="preserve">Log real household </w:t>
            </w:r>
          </w:p>
        </w:tc>
        <w:tc>
          <w:tcPr>
            <w:tcW w:w="428" w:type="pct"/>
            <w:tcBorders>
              <w:left w:val="nil"/>
            </w:tcBorders>
          </w:tcPr>
          <w:p w14:paraId="3064B3A8"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0.00765</w:t>
            </w:r>
          </w:p>
        </w:tc>
        <w:tc>
          <w:tcPr>
            <w:tcW w:w="426" w:type="pct"/>
          </w:tcPr>
          <w:p w14:paraId="224D09FA"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-0.00171</w:t>
            </w:r>
          </w:p>
        </w:tc>
        <w:tc>
          <w:tcPr>
            <w:tcW w:w="428" w:type="pct"/>
          </w:tcPr>
          <w:p w14:paraId="00847C6A"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0.0059</w:t>
            </w:r>
          </w:p>
        </w:tc>
        <w:tc>
          <w:tcPr>
            <w:tcW w:w="427" w:type="pct"/>
          </w:tcPr>
          <w:p w14:paraId="75A591A5"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0.00712</w:t>
            </w:r>
          </w:p>
        </w:tc>
        <w:tc>
          <w:tcPr>
            <w:tcW w:w="427" w:type="pct"/>
            <w:tcBorders>
              <w:right w:val="single" w:sz="4" w:space="0" w:color="auto"/>
            </w:tcBorders>
          </w:tcPr>
          <w:p w14:paraId="6BD16E69"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0.00653</w:t>
            </w:r>
          </w:p>
        </w:tc>
        <w:tc>
          <w:tcPr>
            <w:tcW w:w="427" w:type="pct"/>
            <w:tcBorders>
              <w:left w:val="single" w:sz="4" w:space="0" w:color="auto"/>
            </w:tcBorders>
          </w:tcPr>
          <w:p w14:paraId="5C85A71B"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0.00636</w:t>
            </w:r>
          </w:p>
        </w:tc>
        <w:tc>
          <w:tcPr>
            <w:tcW w:w="427" w:type="pct"/>
          </w:tcPr>
          <w:p w14:paraId="0E68A57B"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-0.00373</w:t>
            </w:r>
          </w:p>
        </w:tc>
        <w:tc>
          <w:tcPr>
            <w:tcW w:w="427" w:type="pct"/>
          </w:tcPr>
          <w:p w14:paraId="5FA11E06"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0.00886</w:t>
            </w:r>
          </w:p>
        </w:tc>
        <w:tc>
          <w:tcPr>
            <w:tcW w:w="431" w:type="pct"/>
          </w:tcPr>
          <w:p w14:paraId="4309AAD0"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0.00984</w:t>
            </w:r>
          </w:p>
        </w:tc>
        <w:tc>
          <w:tcPr>
            <w:tcW w:w="428" w:type="pct"/>
          </w:tcPr>
          <w:p w14:paraId="64EAD736"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0.00927</w:t>
            </w:r>
          </w:p>
        </w:tc>
      </w:tr>
      <w:tr w:rsidR="00AE3ACC" w:rsidRPr="006235D4" w14:paraId="50F58222" w14:textId="77777777" w:rsidTr="00DA6DD3">
        <w:trPr>
          <w:trHeight w:val="227"/>
        </w:trPr>
        <w:tc>
          <w:tcPr>
            <w:tcW w:w="724" w:type="pct"/>
          </w:tcPr>
          <w:p w14:paraId="14446EAE" w14:textId="77777777" w:rsidR="00AE3ACC" w:rsidRPr="006235D4" w:rsidRDefault="00AE3ACC" w:rsidP="00DA6DD3">
            <w:pPr>
              <w:spacing w:after="40"/>
              <w:jc w:val="left"/>
              <w:rPr>
                <w:rFonts w:eastAsia="Malgun Gothic"/>
                <w:sz w:val="18"/>
                <w:szCs w:val="18"/>
                <w:lang w:val="en-NZ" w:eastAsia="en-NZ" w:bidi="ar-SA"/>
              </w:rPr>
            </w:pPr>
            <w:r w:rsidRPr="006235D4">
              <w:rPr>
                <w:rFonts w:eastAsia="Malgun Gothic"/>
                <w:sz w:val="18"/>
                <w:szCs w:val="18"/>
                <w:lang w:val="en-NZ" w:eastAsia="en-NZ" w:bidi="ar-SA"/>
              </w:rPr>
              <w:t xml:space="preserve">  income</w:t>
            </w:r>
          </w:p>
        </w:tc>
        <w:tc>
          <w:tcPr>
            <w:tcW w:w="428" w:type="pct"/>
            <w:tcBorders>
              <w:left w:val="nil"/>
            </w:tcBorders>
          </w:tcPr>
          <w:p w14:paraId="2056B366"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(0.004)</w:t>
            </w:r>
          </w:p>
        </w:tc>
        <w:tc>
          <w:tcPr>
            <w:tcW w:w="426" w:type="pct"/>
          </w:tcPr>
          <w:p w14:paraId="392D0DA6"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(0.005)</w:t>
            </w:r>
          </w:p>
        </w:tc>
        <w:tc>
          <w:tcPr>
            <w:tcW w:w="428" w:type="pct"/>
          </w:tcPr>
          <w:p w14:paraId="1071589F"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(0.004)</w:t>
            </w:r>
          </w:p>
        </w:tc>
        <w:tc>
          <w:tcPr>
            <w:tcW w:w="427" w:type="pct"/>
          </w:tcPr>
          <w:p w14:paraId="676191E4"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(0.005)</w:t>
            </w:r>
          </w:p>
        </w:tc>
        <w:tc>
          <w:tcPr>
            <w:tcW w:w="427" w:type="pct"/>
            <w:tcBorders>
              <w:right w:val="single" w:sz="4" w:space="0" w:color="auto"/>
            </w:tcBorders>
          </w:tcPr>
          <w:p w14:paraId="2526D8A2"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(0.007)</w:t>
            </w:r>
          </w:p>
        </w:tc>
        <w:tc>
          <w:tcPr>
            <w:tcW w:w="427" w:type="pct"/>
            <w:tcBorders>
              <w:left w:val="single" w:sz="4" w:space="0" w:color="auto"/>
            </w:tcBorders>
          </w:tcPr>
          <w:p w14:paraId="5E517B8B"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(0.006)</w:t>
            </w:r>
          </w:p>
        </w:tc>
        <w:tc>
          <w:tcPr>
            <w:tcW w:w="427" w:type="pct"/>
          </w:tcPr>
          <w:p w14:paraId="76FD6247"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(0.005)</w:t>
            </w:r>
          </w:p>
        </w:tc>
        <w:tc>
          <w:tcPr>
            <w:tcW w:w="427" w:type="pct"/>
          </w:tcPr>
          <w:p w14:paraId="71B03560"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(0.008)</w:t>
            </w:r>
          </w:p>
        </w:tc>
        <w:tc>
          <w:tcPr>
            <w:tcW w:w="431" w:type="pct"/>
          </w:tcPr>
          <w:p w14:paraId="0FFCA02F"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(0.007)</w:t>
            </w:r>
          </w:p>
        </w:tc>
        <w:tc>
          <w:tcPr>
            <w:tcW w:w="428" w:type="pct"/>
          </w:tcPr>
          <w:p w14:paraId="6999EBBC"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(0.010)</w:t>
            </w:r>
          </w:p>
        </w:tc>
      </w:tr>
      <w:tr w:rsidR="00AE3ACC" w:rsidRPr="006235D4" w14:paraId="1F0C60EA" w14:textId="77777777" w:rsidTr="00DA6DD3">
        <w:trPr>
          <w:trHeight w:val="227"/>
        </w:trPr>
        <w:tc>
          <w:tcPr>
            <w:tcW w:w="724" w:type="pct"/>
          </w:tcPr>
          <w:p w14:paraId="758E2F56" w14:textId="77777777" w:rsidR="00AE3ACC" w:rsidRPr="006235D4" w:rsidRDefault="00AE3ACC" w:rsidP="00DA6DD3">
            <w:pPr>
              <w:spacing w:before="100" w:beforeAutospacing="1" w:after="100" w:afterAutospacing="1" w:line="220" w:lineRule="exact"/>
              <w:jc w:val="left"/>
              <w:rPr>
                <w:rFonts w:eastAsia="Malgun Gothic"/>
                <w:sz w:val="18"/>
                <w:szCs w:val="18"/>
                <w:lang w:eastAsia="ko-KR" w:bidi="ar-SA"/>
              </w:rPr>
            </w:pPr>
            <w:r w:rsidRPr="006235D4">
              <w:rPr>
                <w:rFonts w:eastAsia="Malgun Gothic"/>
                <w:sz w:val="18"/>
                <w:szCs w:val="18"/>
                <w:lang w:eastAsia="ko-KR" w:bidi="ar-SA"/>
              </w:rPr>
              <w:t>Household income</w:t>
            </w:r>
          </w:p>
        </w:tc>
        <w:tc>
          <w:tcPr>
            <w:tcW w:w="428" w:type="pct"/>
            <w:tcBorders>
              <w:left w:val="nil"/>
            </w:tcBorders>
          </w:tcPr>
          <w:p w14:paraId="6ABAE00A"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-0.0100</w:t>
            </w:r>
          </w:p>
        </w:tc>
        <w:tc>
          <w:tcPr>
            <w:tcW w:w="426" w:type="pct"/>
          </w:tcPr>
          <w:p w14:paraId="1E31CBC2"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-0.0251</w:t>
            </w:r>
          </w:p>
        </w:tc>
        <w:tc>
          <w:tcPr>
            <w:tcW w:w="428" w:type="pct"/>
          </w:tcPr>
          <w:p w14:paraId="77628912"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0.0095</w:t>
            </w:r>
          </w:p>
        </w:tc>
        <w:tc>
          <w:tcPr>
            <w:tcW w:w="427" w:type="pct"/>
          </w:tcPr>
          <w:p w14:paraId="1A316F34"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0.0316</w:t>
            </w:r>
          </w:p>
        </w:tc>
        <w:tc>
          <w:tcPr>
            <w:tcW w:w="427" w:type="pct"/>
            <w:tcBorders>
              <w:right w:val="single" w:sz="4" w:space="0" w:color="auto"/>
            </w:tcBorders>
          </w:tcPr>
          <w:p w14:paraId="7583D483"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0.0415</w:t>
            </w:r>
          </w:p>
        </w:tc>
        <w:tc>
          <w:tcPr>
            <w:tcW w:w="427" w:type="pct"/>
            <w:tcBorders>
              <w:left w:val="single" w:sz="4" w:space="0" w:color="auto"/>
            </w:tcBorders>
          </w:tcPr>
          <w:p w14:paraId="5D7C8F63"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-0.00771</w:t>
            </w:r>
          </w:p>
        </w:tc>
        <w:tc>
          <w:tcPr>
            <w:tcW w:w="427" w:type="pct"/>
          </w:tcPr>
          <w:p w14:paraId="0E95B517"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-0.0206</w:t>
            </w:r>
          </w:p>
        </w:tc>
        <w:tc>
          <w:tcPr>
            <w:tcW w:w="427" w:type="pct"/>
          </w:tcPr>
          <w:p w14:paraId="2050EAF4"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0.0259</w:t>
            </w:r>
          </w:p>
        </w:tc>
        <w:tc>
          <w:tcPr>
            <w:tcW w:w="431" w:type="pct"/>
          </w:tcPr>
          <w:p w14:paraId="5B5263F0"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0.0274</w:t>
            </w:r>
          </w:p>
        </w:tc>
        <w:tc>
          <w:tcPr>
            <w:tcW w:w="428" w:type="pct"/>
          </w:tcPr>
          <w:p w14:paraId="02D0CB1A"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0.0644</w:t>
            </w:r>
          </w:p>
        </w:tc>
      </w:tr>
      <w:tr w:rsidR="00AE3ACC" w:rsidRPr="006235D4" w14:paraId="4C13246D" w14:textId="77777777" w:rsidTr="00DA6DD3">
        <w:trPr>
          <w:trHeight w:val="227"/>
        </w:trPr>
        <w:tc>
          <w:tcPr>
            <w:tcW w:w="724" w:type="pct"/>
            <w:tcBorders>
              <w:bottom w:val="single" w:sz="4" w:space="0" w:color="auto"/>
            </w:tcBorders>
          </w:tcPr>
          <w:p w14:paraId="38EEBAE4" w14:textId="77777777" w:rsidR="00AE3ACC" w:rsidRPr="006235D4" w:rsidRDefault="00AE3ACC" w:rsidP="00DA6DD3">
            <w:pPr>
              <w:spacing w:before="100" w:beforeAutospacing="1" w:after="100" w:afterAutospacing="1" w:line="220" w:lineRule="exact"/>
              <w:jc w:val="left"/>
              <w:rPr>
                <w:rFonts w:eastAsia="Malgun Gothic"/>
                <w:sz w:val="18"/>
                <w:szCs w:val="18"/>
                <w:lang w:eastAsia="ko-KR" w:bidi="ar-SA"/>
              </w:rPr>
            </w:pPr>
            <w:r w:rsidRPr="006235D4">
              <w:rPr>
                <w:rFonts w:eastAsia="Malgun Gothic"/>
                <w:sz w:val="18"/>
                <w:szCs w:val="18"/>
                <w:lang w:eastAsia="ko-KR" w:bidi="ar-SA"/>
              </w:rPr>
              <w:t xml:space="preserve"> </w:t>
            </w:r>
            <w:r>
              <w:rPr>
                <w:rFonts w:eastAsia="Malgun Gothic"/>
                <w:sz w:val="18"/>
                <w:szCs w:val="18"/>
                <w:lang w:eastAsia="ko-KR" w:bidi="ar-SA"/>
              </w:rPr>
              <w:t>is</w:t>
            </w:r>
            <w:r w:rsidRPr="006235D4">
              <w:rPr>
                <w:rFonts w:eastAsia="Malgun Gothic"/>
                <w:sz w:val="18"/>
                <w:szCs w:val="18"/>
                <w:lang w:eastAsia="ko-KR" w:bidi="ar-SA"/>
              </w:rPr>
              <w:t xml:space="preserve"> imputed</w:t>
            </w:r>
          </w:p>
        </w:tc>
        <w:tc>
          <w:tcPr>
            <w:tcW w:w="428" w:type="pct"/>
            <w:tcBorders>
              <w:left w:val="nil"/>
              <w:bottom w:val="single" w:sz="4" w:space="0" w:color="auto"/>
            </w:tcBorders>
          </w:tcPr>
          <w:p w14:paraId="39848B0E"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(0.015)</w:t>
            </w:r>
          </w:p>
        </w:tc>
        <w:tc>
          <w:tcPr>
            <w:tcW w:w="426" w:type="pct"/>
            <w:tcBorders>
              <w:bottom w:val="single" w:sz="4" w:space="0" w:color="auto"/>
            </w:tcBorders>
          </w:tcPr>
          <w:p w14:paraId="2CD763D7"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(0.015)</w:t>
            </w:r>
          </w:p>
        </w:tc>
        <w:tc>
          <w:tcPr>
            <w:tcW w:w="428" w:type="pct"/>
            <w:tcBorders>
              <w:bottom w:val="single" w:sz="4" w:space="0" w:color="auto"/>
            </w:tcBorders>
          </w:tcPr>
          <w:p w14:paraId="5E1DFB15"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(0.015)</w:t>
            </w:r>
          </w:p>
        </w:tc>
        <w:tc>
          <w:tcPr>
            <w:tcW w:w="427" w:type="pct"/>
            <w:tcBorders>
              <w:bottom w:val="single" w:sz="4" w:space="0" w:color="auto"/>
            </w:tcBorders>
          </w:tcPr>
          <w:p w14:paraId="3F363583"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(0.020)</w:t>
            </w:r>
          </w:p>
        </w:tc>
        <w:tc>
          <w:tcPr>
            <w:tcW w:w="427" w:type="pct"/>
            <w:tcBorders>
              <w:bottom w:val="single" w:sz="4" w:space="0" w:color="auto"/>
              <w:right w:val="single" w:sz="4" w:space="0" w:color="auto"/>
            </w:tcBorders>
          </w:tcPr>
          <w:p w14:paraId="1DAFB71D"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(0.031)</w:t>
            </w:r>
          </w:p>
        </w:tc>
        <w:tc>
          <w:tcPr>
            <w:tcW w:w="427" w:type="pct"/>
            <w:tcBorders>
              <w:left w:val="single" w:sz="4" w:space="0" w:color="auto"/>
              <w:bottom w:val="single" w:sz="4" w:space="0" w:color="auto"/>
            </w:tcBorders>
          </w:tcPr>
          <w:p w14:paraId="791082D0"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(0.020)</w:t>
            </w:r>
          </w:p>
        </w:tc>
        <w:tc>
          <w:tcPr>
            <w:tcW w:w="427" w:type="pct"/>
            <w:tcBorders>
              <w:bottom w:val="single" w:sz="4" w:space="0" w:color="auto"/>
            </w:tcBorders>
          </w:tcPr>
          <w:p w14:paraId="09775702"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(0.027)</w:t>
            </w:r>
          </w:p>
        </w:tc>
        <w:tc>
          <w:tcPr>
            <w:tcW w:w="427" w:type="pct"/>
            <w:tcBorders>
              <w:bottom w:val="single" w:sz="4" w:space="0" w:color="auto"/>
            </w:tcBorders>
          </w:tcPr>
          <w:p w14:paraId="42519B81"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(0.040)</w:t>
            </w:r>
          </w:p>
        </w:tc>
        <w:tc>
          <w:tcPr>
            <w:tcW w:w="431" w:type="pct"/>
            <w:tcBorders>
              <w:bottom w:val="single" w:sz="4" w:space="0" w:color="auto"/>
            </w:tcBorders>
          </w:tcPr>
          <w:p w14:paraId="4FC76B0B"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(0.035)</w:t>
            </w:r>
          </w:p>
        </w:tc>
        <w:tc>
          <w:tcPr>
            <w:tcW w:w="428" w:type="pct"/>
            <w:tcBorders>
              <w:bottom w:val="single" w:sz="4" w:space="0" w:color="auto"/>
            </w:tcBorders>
          </w:tcPr>
          <w:p w14:paraId="30627444"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(0.055)</w:t>
            </w:r>
          </w:p>
        </w:tc>
      </w:tr>
      <w:tr w:rsidR="00AE3ACC" w:rsidRPr="006235D4" w14:paraId="2D1115B0" w14:textId="77777777" w:rsidTr="00DA6DD3">
        <w:tc>
          <w:tcPr>
            <w:tcW w:w="724" w:type="pct"/>
            <w:tcBorders>
              <w:top w:val="single" w:sz="4" w:space="0" w:color="auto"/>
            </w:tcBorders>
          </w:tcPr>
          <w:p w14:paraId="15694DA1" w14:textId="77777777" w:rsidR="00AE3ACC" w:rsidRPr="006235D4" w:rsidRDefault="00AE3ACC" w:rsidP="00DA6DD3">
            <w:pPr>
              <w:spacing w:before="100" w:beforeAutospacing="1" w:after="100" w:afterAutospacing="1" w:line="220" w:lineRule="exact"/>
              <w:jc w:val="left"/>
              <w:rPr>
                <w:rFonts w:eastAsia="Malgun Gothic"/>
                <w:sz w:val="18"/>
                <w:szCs w:val="18"/>
                <w:lang w:eastAsia="ko-KR" w:bidi="ar-SA"/>
              </w:rPr>
            </w:pPr>
            <w:r w:rsidRPr="006235D4">
              <w:rPr>
                <w:rFonts w:eastAsia="Malgun Gothic"/>
                <w:sz w:val="18"/>
                <w:szCs w:val="18"/>
                <w:lang w:eastAsia="ko-KR" w:bidi="ar-SA"/>
              </w:rPr>
              <w:t>Year FEs</w:t>
            </w:r>
          </w:p>
        </w:tc>
        <w:tc>
          <w:tcPr>
            <w:tcW w:w="428" w:type="pct"/>
            <w:tcBorders>
              <w:top w:val="single" w:sz="4" w:space="0" w:color="auto"/>
              <w:left w:val="nil"/>
            </w:tcBorders>
            <w:vAlign w:val="center"/>
          </w:tcPr>
          <w:p w14:paraId="03D3DFC6"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Yes</w:t>
            </w:r>
          </w:p>
        </w:tc>
        <w:tc>
          <w:tcPr>
            <w:tcW w:w="426" w:type="pct"/>
            <w:tcBorders>
              <w:top w:val="single" w:sz="4" w:space="0" w:color="auto"/>
            </w:tcBorders>
            <w:vAlign w:val="center"/>
          </w:tcPr>
          <w:p w14:paraId="723C70F0"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No</w:t>
            </w:r>
          </w:p>
        </w:tc>
        <w:tc>
          <w:tcPr>
            <w:tcW w:w="428" w:type="pct"/>
            <w:tcBorders>
              <w:top w:val="single" w:sz="4" w:space="0" w:color="auto"/>
            </w:tcBorders>
            <w:vAlign w:val="center"/>
          </w:tcPr>
          <w:p w14:paraId="13C5A85E"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Yes</w:t>
            </w:r>
          </w:p>
        </w:tc>
        <w:tc>
          <w:tcPr>
            <w:tcW w:w="427" w:type="pct"/>
            <w:tcBorders>
              <w:top w:val="single" w:sz="4" w:space="0" w:color="auto"/>
            </w:tcBorders>
            <w:vAlign w:val="center"/>
          </w:tcPr>
          <w:p w14:paraId="20D8D752"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Yes</w:t>
            </w:r>
          </w:p>
        </w:tc>
        <w:tc>
          <w:tcPr>
            <w:tcW w:w="427" w:type="pct"/>
            <w:tcBorders>
              <w:top w:val="single" w:sz="4" w:space="0" w:color="auto"/>
              <w:right w:val="single" w:sz="4" w:space="0" w:color="auto"/>
            </w:tcBorders>
            <w:vAlign w:val="center"/>
          </w:tcPr>
          <w:p w14:paraId="39C92EF8"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Yes</w:t>
            </w:r>
          </w:p>
        </w:tc>
        <w:tc>
          <w:tcPr>
            <w:tcW w:w="427" w:type="pct"/>
            <w:tcBorders>
              <w:top w:val="single" w:sz="4" w:space="0" w:color="auto"/>
              <w:left w:val="single" w:sz="4" w:space="0" w:color="auto"/>
            </w:tcBorders>
            <w:vAlign w:val="center"/>
          </w:tcPr>
          <w:p w14:paraId="761BB330"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Yes</w:t>
            </w:r>
          </w:p>
        </w:tc>
        <w:tc>
          <w:tcPr>
            <w:tcW w:w="427" w:type="pct"/>
            <w:tcBorders>
              <w:top w:val="single" w:sz="4" w:space="0" w:color="auto"/>
            </w:tcBorders>
            <w:vAlign w:val="center"/>
          </w:tcPr>
          <w:p w14:paraId="1FB62323"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No</w:t>
            </w:r>
          </w:p>
        </w:tc>
        <w:tc>
          <w:tcPr>
            <w:tcW w:w="427" w:type="pct"/>
            <w:tcBorders>
              <w:top w:val="single" w:sz="4" w:space="0" w:color="auto"/>
            </w:tcBorders>
            <w:vAlign w:val="center"/>
          </w:tcPr>
          <w:p w14:paraId="296EC25E"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Yes</w:t>
            </w:r>
          </w:p>
        </w:tc>
        <w:tc>
          <w:tcPr>
            <w:tcW w:w="431" w:type="pct"/>
            <w:tcBorders>
              <w:top w:val="single" w:sz="4" w:space="0" w:color="auto"/>
            </w:tcBorders>
            <w:vAlign w:val="center"/>
          </w:tcPr>
          <w:p w14:paraId="19236306"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Yes</w:t>
            </w:r>
          </w:p>
        </w:tc>
        <w:tc>
          <w:tcPr>
            <w:tcW w:w="428" w:type="pct"/>
            <w:tcBorders>
              <w:top w:val="single" w:sz="4" w:space="0" w:color="auto"/>
            </w:tcBorders>
            <w:vAlign w:val="center"/>
          </w:tcPr>
          <w:p w14:paraId="7D9A8C9B"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Yes</w:t>
            </w:r>
          </w:p>
        </w:tc>
      </w:tr>
      <w:tr w:rsidR="00AE3ACC" w:rsidRPr="006235D4" w14:paraId="40E95EA5" w14:textId="77777777" w:rsidTr="00DA6DD3">
        <w:tc>
          <w:tcPr>
            <w:tcW w:w="724" w:type="pct"/>
          </w:tcPr>
          <w:p w14:paraId="0379D2B0" w14:textId="77777777" w:rsidR="00AE3ACC" w:rsidRPr="006235D4" w:rsidRDefault="00AE3ACC" w:rsidP="00DA6DD3">
            <w:pPr>
              <w:spacing w:before="100" w:beforeAutospacing="1" w:after="100" w:afterAutospacing="1" w:line="220" w:lineRule="exact"/>
              <w:jc w:val="left"/>
              <w:rPr>
                <w:rFonts w:eastAsia="Malgun Gothic"/>
                <w:sz w:val="18"/>
                <w:szCs w:val="18"/>
                <w:lang w:eastAsia="ko-KR" w:bidi="ar-SA"/>
              </w:rPr>
            </w:pPr>
            <w:r w:rsidRPr="006235D4">
              <w:rPr>
                <w:rFonts w:eastAsia="Malgun Gothic"/>
                <w:sz w:val="18"/>
                <w:szCs w:val="18"/>
                <w:lang w:eastAsia="ko-KR" w:bidi="ar-SA"/>
              </w:rPr>
              <w:t>Local Area FEs</w:t>
            </w:r>
          </w:p>
        </w:tc>
        <w:tc>
          <w:tcPr>
            <w:tcW w:w="428" w:type="pct"/>
            <w:tcBorders>
              <w:left w:val="nil"/>
            </w:tcBorders>
            <w:vAlign w:val="center"/>
          </w:tcPr>
          <w:p w14:paraId="739463EE"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No</w:t>
            </w:r>
          </w:p>
        </w:tc>
        <w:tc>
          <w:tcPr>
            <w:tcW w:w="426" w:type="pct"/>
            <w:vAlign w:val="center"/>
          </w:tcPr>
          <w:p w14:paraId="1ECA91EE"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No</w:t>
            </w:r>
          </w:p>
        </w:tc>
        <w:tc>
          <w:tcPr>
            <w:tcW w:w="428" w:type="pct"/>
            <w:vAlign w:val="center"/>
          </w:tcPr>
          <w:p w14:paraId="5C4D23A9"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Yes</w:t>
            </w:r>
          </w:p>
        </w:tc>
        <w:tc>
          <w:tcPr>
            <w:tcW w:w="427" w:type="pct"/>
            <w:vAlign w:val="center"/>
          </w:tcPr>
          <w:p w14:paraId="165E002F"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No</w:t>
            </w:r>
          </w:p>
        </w:tc>
        <w:tc>
          <w:tcPr>
            <w:tcW w:w="427" w:type="pct"/>
            <w:tcBorders>
              <w:right w:val="single" w:sz="4" w:space="0" w:color="auto"/>
            </w:tcBorders>
            <w:vAlign w:val="center"/>
          </w:tcPr>
          <w:p w14:paraId="2F39D33B"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 xml:space="preserve">       No</w:t>
            </w:r>
          </w:p>
        </w:tc>
        <w:tc>
          <w:tcPr>
            <w:tcW w:w="427" w:type="pct"/>
            <w:tcBorders>
              <w:left w:val="single" w:sz="4" w:space="0" w:color="auto"/>
            </w:tcBorders>
            <w:vAlign w:val="center"/>
          </w:tcPr>
          <w:p w14:paraId="58695533"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No</w:t>
            </w:r>
          </w:p>
        </w:tc>
        <w:tc>
          <w:tcPr>
            <w:tcW w:w="427" w:type="pct"/>
            <w:vAlign w:val="center"/>
          </w:tcPr>
          <w:p w14:paraId="5BF66C67"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No</w:t>
            </w:r>
          </w:p>
        </w:tc>
        <w:tc>
          <w:tcPr>
            <w:tcW w:w="427" w:type="pct"/>
            <w:vAlign w:val="center"/>
          </w:tcPr>
          <w:p w14:paraId="17A99452"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Yes</w:t>
            </w:r>
          </w:p>
        </w:tc>
        <w:tc>
          <w:tcPr>
            <w:tcW w:w="431" w:type="pct"/>
            <w:vAlign w:val="center"/>
          </w:tcPr>
          <w:p w14:paraId="5FABCCA7"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No</w:t>
            </w:r>
          </w:p>
        </w:tc>
        <w:tc>
          <w:tcPr>
            <w:tcW w:w="428" w:type="pct"/>
            <w:vAlign w:val="center"/>
          </w:tcPr>
          <w:p w14:paraId="5CD70BB7"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 xml:space="preserve">       No</w:t>
            </w:r>
          </w:p>
        </w:tc>
      </w:tr>
      <w:tr w:rsidR="00AE3ACC" w:rsidRPr="006235D4" w14:paraId="0B6A9B5D" w14:textId="77777777" w:rsidTr="00DA6DD3">
        <w:tc>
          <w:tcPr>
            <w:tcW w:w="724" w:type="pct"/>
            <w:tcBorders>
              <w:bottom w:val="single" w:sz="4" w:space="0" w:color="auto"/>
            </w:tcBorders>
            <w:vAlign w:val="center"/>
          </w:tcPr>
          <w:p w14:paraId="53E0C0BF" w14:textId="77777777" w:rsidR="00AE3ACC" w:rsidRPr="006235D4" w:rsidRDefault="00AE3ACC" w:rsidP="00DA6DD3">
            <w:pPr>
              <w:spacing w:before="100" w:beforeAutospacing="1" w:after="100" w:afterAutospacing="1" w:line="220" w:lineRule="exact"/>
              <w:jc w:val="left"/>
              <w:rPr>
                <w:rFonts w:eastAsia="Malgun Gothic"/>
                <w:sz w:val="18"/>
                <w:szCs w:val="18"/>
                <w:lang w:eastAsia="ko-KR" w:bidi="ar-SA"/>
              </w:rPr>
            </w:pPr>
            <w:r w:rsidRPr="006235D4">
              <w:rPr>
                <w:rFonts w:eastAsia="Malgun Gothic"/>
                <w:sz w:val="18"/>
                <w:szCs w:val="18"/>
                <w:lang w:eastAsia="ko-KR" w:bidi="ar-SA"/>
              </w:rPr>
              <w:t>Panel Method</w:t>
            </w:r>
          </w:p>
        </w:tc>
        <w:tc>
          <w:tcPr>
            <w:tcW w:w="428" w:type="pct"/>
            <w:tcBorders>
              <w:left w:val="nil"/>
              <w:bottom w:val="single" w:sz="4" w:space="0" w:color="auto"/>
            </w:tcBorders>
            <w:vAlign w:val="center"/>
          </w:tcPr>
          <w:p w14:paraId="704F534C"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Pooled</w:t>
            </w:r>
          </w:p>
        </w:tc>
        <w:tc>
          <w:tcPr>
            <w:tcW w:w="426" w:type="pct"/>
            <w:tcBorders>
              <w:bottom w:val="single" w:sz="4" w:space="0" w:color="auto"/>
            </w:tcBorders>
            <w:vAlign w:val="center"/>
          </w:tcPr>
          <w:p w14:paraId="2E3B8ABD"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BE</w:t>
            </w:r>
          </w:p>
        </w:tc>
        <w:tc>
          <w:tcPr>
            <w:tcW w:w="428" w:type="pct"/>
            <w:tcBorders>
              <w:bottom w:val="single" w:sz="4" w:space="0" w:color="auto"/>
            </w:tcBorders>
            <w:vAlign w:val="center"/>
          </w:tcPr>
          <w:p w14:paraId="3D463F84"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Pr>
                <w:rFonts w:eastAsia="Malgun Gothic"/>
                <w:sz w:val="18"/>
                <w:szCs w:val="18"/>
                <w:lang w:eastAsia="ko-KR" w:bidi="ar-SA"/>
              </w:rPr>
              <w:t>Pooled w/ Area FE</w:t>
            </w:r>
          </w:p>
        </w:tc>
        <w:tc>
          <w:tcPr>
            <w:tcW w:w="427" w:type="pct"/>
            <w:tcBorders>
              <w:bottom w:val="single" w:sz="4" w:space="0" w:color="auto"/>
            </w:tcBorders>
            <w:vAlign w:val="center"/>
          </w:tcPr>
          <w:p w14:paraId="4AFF7009"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Pr>
                <w:rFonts w:eastAsia="Malgun Gothic"/>
                <w:sz w:val="18"/>
                <w:szCs w:val="18"/>
                <w:lang w:eastAsia="ko-KR" w:bidi="ar-SA"/>
              </w:rPr>
              <w:t xml:space="preserve">Individual </w:t>
            </w:r>
            <w:r w:rsidRPr="006235D4">
              <w:rPr>
                <w:rFonts w:eastAsia="Malgun Gothic"/>
                <w:sz w:val="18"/>
                <w:szCs w:val="18"/>
                <w:lang w:eastAsia="ko-KR" w:bidi="ar-SA"/>
              </w:rPr>
              <w:t>FE</w:t>
            </w:r>
          </w:p>
        </w:tc>
        <w:tc>
          <w:tcPr>
            <w:tcW w:w="427" w:type="pct"/>
            <w:tcBorders>
              <w:bottom w:val="single" w:sz="4" w:space="0" w:color="auto"/>
              <w:right w:val="single" w:sz="4" w:space="0" w:color="auto"/>
            </w:tcBorders>
            <w:vAlign w:val="center"/>
          </w:tcPr>
          <w:p w14:paraId="4479F53E"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Trimmed FE</w:t>
            </w:r>
          </w:p>
        </w:tc>
        <w:tc>
          <w:tcPr>
            <w:tcW w:w="427" w:type="pct"/>
            <w:tcBorders>
              <w:left w:val="single" w:sz="4" w:space="0" w:color="auto"/>
              <w:bottom w:val="single" w:sz="4" w:space="0" w:color="auto"/>
            </w:tcBorders>
            <w:vAlign w:val="center"/>
          </w:tcPr>
          <w:p w14:paraId="15C21B8D"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Pooled</w:t>
            </w:r>
          </w:p>
        </w:tc>
        <w:tc>
          <w:tcPr>
            <w:tcW w:w="427" w:type="pct"/>
            <w:tcBorders>
              <w:bottom w:val="single" w:sz="4" w:space="0" w:color="auto"/>
            </w:tcBorders>
            <w:vAlign w:val="center"/>
          </w:tcPr>
          <w:p w14:paraId="52A7A366"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BE</w:t>
            </w:r>
          </w:p>
        </w:tc>
        <w:tc>
          <w:tcPr>
            <w:tcW w:w="427" w:type="pct"/>
            <w:tcBorders>
              <w:bottom w:val="single" w:sz="4" w:space="0" w:color="auto"/>
            </w:tcBorders>
            <w:vAlign w:val="center"/>
          </w:tcPr>
          <w:p w14:paraId="04345C38"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Pr>
                <w:rFonts w:eastAsia="Malgun Gothic"/>
                <w:sz w:val="18"/>
                <w:szCs w:val="18"/>
                <w:lang w:eastAsia="ko-KR" w:bidi="ar-SA"/>
              </w:rPr>
              <w:t>Pooled w/ Area FE</w:t>
            </w:r>
          </w:p>
        </w:tc>
        <w:tc>
          <w:tcPr>
            <w:tcW w:w="431" w:type="pct"/>
            <w:tcBorders>
              <w:bottom w:val="single" w:sz="4" w:space="0" w:color="auto"/>
            </w:tcBorders>
            <w:vAlign w:val="center"/>
          </w:tcPr>
          <w:p w14:paraId="67C293DA"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Pr>
                <w:rFonts w:eastAsia="Malgun Gothic"/>
                <w:sz w:val="18"/>
                <w:szCs w:val="18"/>
                <w:lang w:eastAsia="ko-KR" w:bidi="ar-SA"/>
              </w:rPr>
              <w:t xml:space="preserve">Individual </w:t>
            </w:r>
            <w:r w:rsidRPr="006235D4">
              <w:rPr>
                <w:rFonts w:eastAsia="Malgun Gothic"/>
                <w:sz w:val="18"/>
                <w:szCs w:val="18"/>
                <w:lang w:eastAsia="ko-KR" w:bidi="ar-SA"/>
              </w:rPr>
              <w:t>FE</w:t>
            </w:r>
          </w:p>
        </w:tc>
        <w:tc>
          <w:tcPr>
            <w:tcW w:w="428" w:type="pct"/>
            <w:tcBorders>
              <w:bottom w:val="single" w:sz="4" w:space="0" w:color="auto"/>
            </w:tcBorders>
            <w:vAlign w:val="center"/>
          </w:tcPr>
          <w:p w14:paraId="2EAF0549"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Trimmed FE</w:t>
            </w:r>
          </w:p>
        </w:tc>
      </w:tr>
      <w:tr w:rsidR="00AE3ACC" w:rsidRPr="006235D4" w14:paraId="7CA1C073" w14:textId="77777777" w:rsidTr="00DA6DD3">
        <w:tc>
          <w:tcPr>
            <w:tcW w:w="724" w:type="pct"/>
            <w:tcBorders>
              <w:top w:val="single" w:sz="4" w:space="0" w:color="auto"/>
            </w:tcBorders>
            <w:vAlign w:val="center"/>
          </w:tcPr>
          <w:p w14:paraId="13D6EA19" w14:textId="77777777" w:rsidR="00AE3ACC" w:rsidRPr="006235D4" w:rsidRDefault="00AE3ACC" w:rsidP="00DA6DD3">
            <w:pPr>
              <w:spacing w:before="100" w:beforeAutospacing="1" w:after="100" w:afterAutospacing="1" w:line="220" w:lineRule="exact"/>
              <w:jc w:val="left"/>
              <w:rPr>
                <w:rFonts w:eastAsia="Malgun Gothic"/>
                <w:sz w:val="18"/>
                <w:szCs w:val="18"/>
                <w:lang w:eastAsia="ko-KR" w:bidi="ar-SA"/>
              </w:rPr>
            </w:pPr>
            <w:r w:rsidRPr="006235D4">
              <w:rPr>
                <w:rFonts w:eastAsia="Malgun Gothic"/>
                <w:sz w:val="18"/>
                <w:szCs w:val="18"/>
                <w:lang w:eastAsia="ko-KR" w:bidi="ar-SA"/>
              </w:rPr>
              <w:t>R-squared</w:t>
            </w:r>
          </w:p>
        </w:tc>
        <w:tc>
          <w:tcPr>
            <w:tcW w:w="428" w:type="pct"/>
            <w:tcBorders>
              <w:top w:val="single" w:sz="4" w:space="0" w:color="auto"/>
              <w:left w:val="nil"/>
            </w:tcBorders>
            <w:vAlign w:val="center"/>
          </w:tcPr>
          <w:p w14:paraId="36DF741C"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0.041</w:t>
            </w:r>
          </w:p>
        </w:tc>
        <w:tc>
          <w:tcPr>
            <w:tcW w:w="426" w:type="pct"/>
            <w:vAlign w:val="center"/>
          </w:tcPr>
          <w:p w14:paraId="35762466"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0.052</w:t>
            </w:r>
          </w:p>
        </w:tc>
        <w:tc>
          <w:tcPr>
            <w:tcW w:w="428" w:type="pct"/>
            <w:vAlign w:val="center"/>
          </w:tcPr>
          <w:p w14:paraId="105F28CF"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0.365</w:t>
            </w:r>
          </w:p>
        </w:tc>
        <w:tc>
          <w:tcPr>
            <w:tcW w:w="427" w:type="pct"/>
            <w:vAlign w:val="center"/>
          </w:tcPr>
          <w:p w14:paraId="2DAD592E"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 xml:space="preserve">       0.668</w:t>
            </w:r>
          </w:p>
        </w:tc>
        <w:tc>
          <w:tcPr>
            <w:tcW w:w="427" w:type="pct"/>
            <w:tcBorders>
              <w:right w:val="single" w:sz="4" w:space="0" w:color="auto"/>
            </w:tcBorders>
            <w:vAlign w:val="center"/>
          </w:tcPr>
          <w:p w14:paraId="6E42F43A"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 xml:space="preserve">       0.681</w:t>
            </w:r>
          </w:p>
        </w:tc>
        <w:tc>
          <w:tcPr>
            <w:tcW w:w="427" w:type="pct"/>
            <w:tcBorders>
              <w:left w:val="single" w:sz="4" w:space="0" w:color="auto"/>
            </w:tcBorders>
          </w:tcPr>
          <w:p w14:paraId="19A04FF5" w14:textId="77777777" w:rsidR="00AE3ACC" w:rsidRPr="006235D4" w:rsidRDefault="00AE3ACC" w:rsidP="00DA6DD3">
            <w:pPr>
              <w:widowControl w:val="0"/>
              <w:tabs>
                <w:tab w:val="decimal" w:pos="227"/>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0.035</w:t>
            </w:r>
          </w:p>
        </w:tc>
        <w:tc>
          <w:tcPr>
            <w:tcW w:w="427" w:type="pct"/>
          </w:tcPr>
          <w:p w14:paraId="36281949" w14:textId="77777777" w:rsidR="00AE3ACC" w:rsidRPr="006235D4" w:rsidRDefault="00AE3ACC" w:rsidP="00DA6DD3">
            <w:pPr>
              <w:widowControl w:val="0"/>
              <w:tabs>
                <w:tab w:val="decimal" w:pos="227"/>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0.054</w:t>
            </w:r>
          </w:p>
        </w:tc>
        <w:tc>
          <w:tcPr>
            <w:tcW w:w="427" w:type="pct"/>
          </w:tcPr>
          <w:p w14:paraId="3B5ED099" w14:textId="77777777" w:rsidR="00AE3ACC" w:rsidRPr="006235D4" w:rsidRDefault="00AE3ACC" w:rsidP="00DA6DD3">
            <w:pPr>
              <w:widowControl w:val="0"/>
              <w:tabs>
                <w:tab w:val="decimal" w:pos="227"/>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0.776</w:t>
            </w:r>
          </w:p>
        </w:tc>
        <w:tc>
          <w:tcPr>
            <w:tcW w:w="431" w:type="pct"/>
          </w:tcPr>
          <w:p w14:paraId="3F755792" w14:textId="77777777" w:rsidR="00AE3ACC" w:rsidRPr="006235D4" w:rsidRDefault="00AE3ACC" w:rsidP="00DA6DD3">
            <w:pPr>
              <w:widowControl w:val="0"/>
              <w:tabs>
                <w:tab w:val="decimal" w:pos="227"/>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0.713</w:t>
            </w:r>
          </w:p>
        </w:tc>
        <w:tc>
          <w:tcPr>
            <w:tcW w:w="428" w:type="pct"/>
          </w:tcPr>
          <w:p w14:paraId="13AD5BA7" w14:textId="77777777" w:rsidR="00AE3ACC" w:rsidRPr="006235D4" w:rsidRDefault="00AE3ACC" w:rsidP="00DA6DD3">
            <w:pPr>
              <w:widowControl w:val="0"/>
              <w:tabs>
                <w:tab w:val="decimal" w:pos="227"/>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0.722</w:t>
            </w:r>
          </w:p>
        </w:tc>
      </w:tr>
      <w:tr w:rsidR="00AE3ACC" w:rsidRPr="006235D4" w14:paraId="19E051C0" w14:textId="77777777" w:rsidTr="00DA6DD3">
        <w:tc>
          <w:tcPr>
            <w:tcW w:w="724" w:type="pct"/>
            <w:tcBorders>
              <w:bottom w:val="single" w:sz="4" w:space="0" w:color="auto"/>
            </w:tcBorders>
          </w:tcPr>
          <w:p w14:paraId="6460F11D" w14:textId="77777777" w:rsidR="00AE3ACC" w:rsidRPr="006235D4" w:rsidRDefault="00AE3ACC" w:rsidP="00DA6DD3">
            <w:pPr>
              <w:spacing w:before="100" w:beforeAutospacing="1" w:after="100" w:afterAutospacing="1" w:line="220" w:lineRule="exact"/>
              <w:jc w:val="left"/>
              <w:rPr>
                <w:rFonts w:eastAsia="Malgun Gothic"/>
                <w:sz w:val="18"/>
                <w:szCs w:val="18"/>
                <w:lang w:eastAsia="ko-KR" w:bidi="ar-SA"/>
              </w:rPr>
            </w:pPr>
            <w:r w:rsidRPr="006235D4">
              <w:rPr>
                <w:rFonts w:eastAsia="Malgun Gothic"/>
                <w:sz w:val="18"/>
                <w:szCs w:val="18"/>
                <w:lang w:eastAsia="ko-KR" w:bidi="ar-SA"/>
              </w:rPr>
              <w:t>Observations</w:t>
            </w:r>
          </w:p>
        </w:tc>
        <w:tc>
          <w:tcPr>
            <w:tcW w:w="428" w:type="pct"/>
            <w:tcBorders>
              <w:left w:val="nil"/>
              <w:bottom w:val="single" w:sz="4" w:space="0" w:color="auto"/>
            </w:tcBorders>
            <w:vAlign w:val="center"/>
          </w:tcPr>
          <w:p w14:paraId="760ED0C1"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Pr>
                <w:rFonts w:eastAsia="Malgun Gothic"/>
                <w:sz w:val="18"/>
                <w:szCs w:val="18"/>
                <w:lang w:eastAsia="ko-KR" w:bidi="ar-SA"/>
              </w:rPr>
              <w:t xml:space="preserve">  6</w:t>
            </w:r>
            <w:r w:rsidRPr="006235D4">
              <w:rPr>
                <w:rFonts w:eastAsia="Malgun Gothic"/>
                <w:sz w:val="18"/>
                <w:szCs w:val="18"/>
                <w:lang w:eastAsia="ko-KR" w:bidi="ar-SA"/>
              </w:rPr>
              <w:t>5</w:t>
            </w:r>
            <w:r>
              <w:rPr>
                <w:rFonts w:eastAsia="Malgun Gothic"/>
                <w:sz w:val="18"/>
                <w:szCs w:val="18"/>
                <w:lang w:eastAsia="ko-KR" w:bidi="ar-SA"/>
              </w:rPr>
              <w:t>4</w:t>
            </w:r>
            <w:r w:rsidRPr="006235D4">
              <w:rPr>
                <w:rFonts w:eastAsia="Malgun Gothic"/>
                <w:sz w:val="18"/>
                <w:szCs w:val="18"/>
                <w:lang w:eastAsia="ko-KR" w:bidi="ar-SA"/>
              </w:rPr>
              <w:t>8</w:t>
            </w:r>
          </w:p>
        </w:tc>
        <w:tc>
          <w:tcPr>
            <w:tcW w:w="426" w:type="pct"/>
            <w:tcBorders>
              <w:bottom w:val="single" w:sz="4" w:space="0" w:color="auto"/>
            </w:tcBorders>
            <w:vAlign w:val="center"/>
          </w:tcPr>
          <w:p w14:paraId="316B798B"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2672</w:t>
            </w:r>
          </w:p>
        </w:tc>
        <w:tc>
          <w:tcPr>
            <w:tcW w:w="428" w:type="pct"/>
            <w:tcBorders>
              <w:bottom w:val="single" w:sz="4" w:space="0" w:color="auto"/>
            </w:tcBorders>
            <w:vAlign w:val="center"/>
          </w:tcPr>
          <w:p w14:paraId="0322A609"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w:t>
            </w:r>
            <w:r>
              <w:rPr>
                <w:rFonts w:eastAsia="Malgun Gothic"/>
                <w:sz w:val="18"/>
                <w:szCs w:val="18"/>
                <w:lang w:eastAsia="ko-KR" w:bidi="ar-SA"/>
              </w:rPr>
              <w:t>6</w:t>
            </w:r>
            <w:r w:rsidRPr="006235D4">
              <w:rPr>
                <w:rFonts w:eastAsia="Malgun Gothic"/>
                <w:sz w:val="18"/>
                <w:szCs w:val="18"/>
                <w:lang w:eastAsia="ko-KR" w:bidi="ar-SA"/>
              </w:rPr>
              <w:t>5</w:t>
            </w:r>
            <w:r>
              <w:rPr>
                <w:rFonts w:eastAsia="Malgun Gothic"/>
                <w:sz w:val="18"/>
                <w:szCs w:val="18"/>
                <w:lang w:eastAsia="ko-KR" w:bidi="ar-SA"/>
              </w:rPr>
              <w:t>4</w:t>
            </w:r>
            <w:r w:rsidRPr="006235D4">
              <w:rPr>
                <w:rFonts w:eastAsia="Malgun Gothic"/>
                <w:sz w:val="18"/>
                <w:szCs w:val="18"/>
                <w:lang w:eastAsia="ko-KR" w:bidi="ar-SA"/>
              </w:rPr>
              <w:t>8</w:t>
            </w:r>
          </w:p>
        </w:tc>
        <w:tc>
          <w:tcPr>
            <w:tcW w:w="427" w:type="pct"/>
            <w:tcBorders>
              <w:bottom w:val="single" w:sz="4" w:space="0" w:color="auto"/>
            </w:tcBorders>
            <w:vAlign w:val="center"/>
          </w:tcPr>
          <w:p w14:paraId="63486742"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w:t>
            </w:r>
            <w:r>
              <w:rPr>
                <w:rFonts w:eastAsia="Malgun Gothic"/>
                <w:sz w:val="18"/>
                <w:szCs w:val="18"/>
                <w:lang w:eastAsia="ko-KR" w:bidi="ar-SA"/>
              </w:rPr>
              <w:t>6</w:t>
            </w:r>
            <w:r w:rsidRPr="006235D4">
              <w:rPr>
                <w:rFonts w:eastAsia="Malgun Gothic"/>
                <w:sz w:val="18"/>
                <w:szCs w:val="18"/>
                <w:lang w:eastAsia="ko-KR" w:bidi="ar-SA"/>
              </w:rPr>
              <w:t>5</w:t>
            </w:r>
            <w:r>
              <w:rPr>
                <w:rFonts w:eastAsia="Malgun Gothic"/>
                <w:sz w:val="18"/>
                <w:szCs w:val="18"/>
                <w:lang w:eastAsia="ko-KR" w:bidi="ar-SA"/>
              </w:rPr>
              <w:t>4</w:t>
            </w:r>
            <w:r w:rsidRPr="006235D4">
              <w:rPr>
                <w:rFonts w:eastAsia="Malgun Gothic"/>
                <w:sz w:val="18"/>
                <w:szCs w:val="18"/>
                <w:lang w:eastAsia="ko-KR" w:bidi="ar-SA"/>
              </w:rPr>
              <w:t>8</w:t>
            </w:r>
          </w:p>
        </w:tc>
        <w:tc>
          <w:tcPr>
            <w:tcW w:w="427" w:type="pct"/>
            <w:tcBorders>
              <w:bottom w:val="single" w:sz="4" w:space="0" w:color="auto"/>
              <w:right w:val="single" w:sz="4" w:space="0" w:color="auto"/>
            </w:tcBorders>
            <w:vAlign w:val="center"/>
          </w:tcPr>
          <w:p w14:paraId="6BAE2D76"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2636</w:t>
            </w:r>
          </w:p>
        </w:tc>
        <w:tc>
          <w:tcPr>
            <w:tcW w:w="427" w:type="pct"/>
            <w:tcBorders>
              <w:left w:val="single" w:sz="4" w:space="0" w:color="auto"/>
              <w:bottom w:val="single" w:sz="4" w:space="0" w:color="auto"/>
            </w:tcBorders>
          </w:tcPr>
          <w:p w14:paraId="1412FA96" w14:textId="77777777" w:rsidR="00AE3ACC" w:rsidRPr="006235D4" w:rsidRDefault="00AE3ACC" w:rsidP="00DA6DD3">
            <w:pPr>
              <w:widowControl w:val="0"/>
              <w:tabs>
                <w:tab w:val="decimal" w:pos="227"/>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4852</w:t>
            </w:r>
          </w:p>
        </w:tc>
        <w:tc>
          <w:tcPr>
            <w:tcW w:w="427" w:type="pct"/>
            <w:tcBorders>
              <w:bottom w:val="single" w:sz="4" w:space="0" w:color="auto"/>
            </w:tcBorders>
          </w:tcPr>
          <w:p w14:paraId="37240391" w14:textId="77777777" w:rsidR="00AE3ACC" w:rsidRPr="006235D4" w:rsidRDefault="00AE3ACC" w:rsidP="00DA6DD3">
            <w:pPr>
              <w:widowControl w:val="0"/>
              <w:tabs>
                <w:tab w:val="decimal" w:pos="227"/>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2419</w:t>
            </w:r>
          </w:p>
        </w:tc>
        <w:tc>
          <w:tcPr>
            <w:tcW w:w="427" w:type="pct"/>
            <w:tcBorders>
              <w:bottom w:val="single" w:sz="4" w:space="0" w:color="auto"/>
            </w:tcBorders>
          </w:tcPr>
          <w:p w14:paraId="7BA9988E" w14:textId="77777777" w:rsidR="00AE3ACC" w:rsidRPr="006235D4" w:rsidRDefault="00AE3ACC" w:rsidP="00DA6DD3">
            <w:pPr>
              <w:widowControl w:val="0"/>
              <w:tabs>
                <w:tab w:val="decimal" w:pos="227"/>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4852</w:t>
            </w:r>
          </w:p>
        </w:tc>
        <w:tc>
          <w:tcPr>
            <w:tcW w:w="431" w:type="pct"/>
            <w:tcBorders>
              <w:bottom w:val="single" w:sz="4" w:space="0" w:color="auto"/>
            </w:tcBorders>
          </w:tcPr>
          <w:p w14:paraId="344E7958" w14:textId="77777777" w:rsidR="00AE3ACC" w:rsidRPr="006235D4" w:rsidRDefault="00AE3ACC" w:rsidP="00DA6DD3">
            <w:pPr>
              <w:widowControl w:val="0"/>
              <w:tabs>
                <w:tab w:val="decimal" w:pos="227"/>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4852</w:t>
            </w:r>
          </w:p>
        </w:tc>
        <w:tc>
          <w:tcPr>
            <w:tcW w:w="428" w:type="pct"/>
            <w:tcBorders>
              <w:bottom w:val="single" w:sz="4" w:space="0" w:color="auto"/>
            </w:tcBorders>
          </w:tcPr>
          <w:p w14:paraId="41920540" w14:textId="77777777" w:rsidR="00AE3ACC" w:rsidRPr="006235D4" w:rsidRDefault="00AE3ACC" w:rsidP="00DA6DD3">
            <w:pPr>
              <w:widowControl w:val="0"/>
              <w:tabs>
                <w:tab w:val="decimal" w:pos="227"/>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1869</w:t>
            </w:r>
          </w:p>
        </w:tc>
      </w:tr>
      <w:tr w:rsidR="00AE3ACC" w:rsidRPr="006235D4" w14:paraId="0158DF16" w14:textId="77777777" w:rsidTr="00DA6DD3">
        <w:tc>
          <w:tcPr>
            <w:tcW w:w="5000" w:type="pct"/>
            <w:gridSpan w:val="11"/>
            <w:tcBorders>
              <w:top w:val="single" w:sz="4" w:space="0" w:color="auto"/>
            </w:tcBorders>
          </w:tcPr>
          <w:p w14:paraId="4DAD02FF" w14:textId="77777777" w:rsidR="00AE3ACC" w:rsidRPr="006235D4" w:rsidRDefault="00AE3ACC" w:rsidP="00DA6DD3">
            <w:pPr>
              <w:spacing w:before="40"/>
              <w:jc w:val="left"/>
              <w:rPr>
                <w:rFonts w:eastAsia="Malgun Gothic"/>
                <w:sz w:val="18"/>
                <w:szCs w:val="18"/>
                <w:lang w:val="en-NZ" w:eastAsia="en-NZ" w:bidi="ar-SA"/>
              </w:rPr>
            </w:pPr>
            <w:r w:rsidRPr="006235D4">
              <w:rPr>
                <w:rFonts w:eastAsia="Malgun Gothic"/>
                <w:i/>
                <w:sz w:val="18"/>
                <w:szCs w:val="18"/>
                <w:lang w:val="en-NZ" w:eastAsia="en-NZ" w:bidi="ar-SA"/>
              </w:rPr>
              <w:t>Notes:</w:t>
            </w:r>
            <w:r w:rsidRPr="006235D4">
              <w:rPr>
                <w:rFonts w:eastAsia="Malgun Gothic"/>
                <w:sz w:val="18"/>
                <w:szCs w:val="18"/>
                <w:lang w:val="en-NZ" w:eastAsia="en-NZ" w:bidi="ar-SA"/>
              </w:rPr>
              <w:t xml:space="preserve"> ***, **, * represent levels of statistical significance of 1%, 5% and 10%. Robust standard errors accounting for geographical (AU or MB) clustering in </w:t>
            </w:r>
            <w:proofErr w:type="gramStart"/>
            <w:r w:rsidRPr="006235D4">
              <w:rPr>
                <w:rFonts w:eastAsia="Malgun Gothic"/>
                <w:sz w:val="18"/>
                <w:szCs w:val="18"/>
                <w:lang w:val="en-NZ" w:eastAsia="en-NZ" w:bidi="ar-SA"/>
              </w:rPr>
              <w:t>( )</w:t>
            </w:r>
            <w:proofErr w:type="gramEnd"/>
            <w:r w:rsidRPr="006235D4">
              <w:rPr>
                <w:rFonts w:eastAsia="Malgun Gothic"/>
                <w:sz w:val="18"/>
                <w:szCs w:val="18"/>
                <w:lang w:val="en-NZ" w:eastAsia="en-NZ" w:bidi="ar-SA"/>
              </w:rPr>
              <w:t xml:space="preserve">. </w:t>
            </w:r>
          </w:p>
        </w:tc>
      </w:tr>
      <w:tr w:rsidR="00AE3ACC" w:rsidRPr="006235D4" w14:paraId="1007D8FD" w14:textId="77777777" w:rsidTr="00DA6DD3">
        <w:tc>
          <w:tcPr>
            <w:tcW w:w="5000" w:type="pct"/>
            <w:gridSpan w:val="11"/>
            <w:tcBorders>
              <w:bottom w:val="single" w:sz="4" w:space="0" w:color="auto"/>
            </w:tcBorders>
          </w:tcPr>
          <w:p w14:paraId="60A0B335" w14:textId="77777777" w:rsidR="00AE3ACC" w:rsidRPr="00FC0928" w:rsidRDefault="00AE3ACC" w:rsidP="00DA6DD3">
            <w:pPr>
              <w:spacing w:before="40" w:after="40"/>
              <w:jc w:val="center"/>
              <w:rPr>
                <w:rFonts w:eastAsia="Malgun Gothic"/>
                <w:b/>
                <w:sz w:val="20"/>
                <w:szCs w:val="20"/>
                <w:lang w:val="en-NZ" w:eastAsia="en-NZ" w:bidi="ar-SA"/>
              </w:rPr>
            </w:pPr>
            <w:r w:rsidRPr="00FC0928">
              <w:rPr>
                <w:rFonts w:eastAsia="Malgun Gothic"/>
                <w:b/>
                <w:sz w:val="20"/>
                <w:szCs w:val="20"/>
                <w:lang w:val="en-NZ" w:eastAsia="en-NZ" w:bidi="ar-SA"/>
              </w:rPr>
              <w:lastRenderedPageBreak/>
              <w:t>Table 3: Effect of Home Ownership and Local Home Ownership Rates on Voting for a Left-Wing Party in the Most Recent General Election</w:t>
            </w:r>
          </w:p>
        </w:tc>
      </w:tr>
      <w:tr w:rsidR="00AE3ACC" w:rsidRPr="006235D4" w14:paraId="58FC1B1D" w14:textId="77777777" w:rsidTr="00DA6DD3">
        <w:tc>
          <w:tcPr>
            <w:tcW w:w="724" w:type="pct"/>
            <w:tcBorders>
              <w:top w:val="single" w:sz="4" w:space="0" w:color="auto"/>
              <w:bottom w:val="single" w:sz="4" w:space="0" w:color="auto"/>
            </w:tcBorders>
          </w:tcPr>
          <w:p w14:paraId="181C287F" w14:textId="77777777" w:rsidR="00AE3ACC" w:rsidRPr="006235D4" w:rsidRDefault="00AE3ACC" w:rsidP="00DA6DD3">
            <w:pPr>
              <w:spacing w:before="40" w:after="40"/>
              <w:jc w:val="center"/>
              <w:rPr>
                <w:rFonts w:eastAsia="Malgun Gothic"/>
                <w:sz w:val="18"/>
                <w:szCs w:val="18"/>
                <w:lang w:val="en-NZ" w:eastAsia="en-NZ" w:bidi="ar-SA"/>
              </w:rPr>
            </w:pPr>
          </w:p>
        </w:tc>
        <w:tc>
          <w:tcPr>
            <w:tcW w:w="428" w:type="pct"/>
            <w:tcBorders>
              <w:top w:val="single" w:sz="4" w:space="0" w:color="auto"/>
              <w:bottom w:val="single" w:sz="4" w:space="0" w:color="auto"/>
            </w:tcBorders>
          </w:tcPr>
          <w:p w14:paraId="0B4A47AA" w14:textId="77777777" w:rsidR="00AE3ACC" w:rsidRPr="006235D4" w:rsidRDefault="00AE3ACC" w:rsidP="00DA6DD3">
            <w:pPr>
              <w:spacing w:before="40" w:after="40"/>
              <w:jc w:val="center"/>
              <w:rPr>
                <w:rFonts w:eastAsia="Malgun Gothic"/>
                <w:sz w:val="18"/>
                <w:szCs w:val="18"/>
                <w:lang w:val="en-NZ" w:eastAsia="en-NZ" w:bidi="ar-SA"/>
              </w:rPr>
            </w:pPr>
          </w:p>
        </w:tc>
        <w:tc>
          <w:tcPr>
            <w:tcW w:w="854" w:type="pct"/>
            <w:gridSpan w:val="2"/>
            <w:tcBorders>
              <w:top w:val="single" w:sz="4" w:space="0" w:color="auto"/>
              <w:bottom w:val="single" w:sz="4" w:space="0" w:color="auto"/>
            </w:tcBorders>
          </w:tcPr>
          <w:p w14:paraId="3BABE8B9" w14:textId="77777777" w:rsidR="00AE3ACC" w:rsidRPr="006235D4" w:rsidRDefault="00AE3ACC"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Local Areas=Area Units</w:t>
            </w:r>
          </w:p>
        </w:tc>
        <w:tc>
          <w:tcPr>
            <w:tcW w:w="427" w:type="pct"/>
            <w:tcBorders>
              <w:top w:val="single" w:sz="4" w:space="0" w:color="auto"/>
              <w:bottom w:val="single" w:sz="4" w:space="0" w:color="auto"/>
            </w:tcBorders>
          </w:tcPr>
          <w:p w14:paraId="4D0BE23D" w14:textId="77777777" w:rsidR="00AE3ACC" w:rsidRPr="006235D4" w:rsidRDefault="00AE3ACC" w:rsidP="00DA6DD3">
            <w:pPr>
              <w:spacing w:before="40" w:after="40"/>
              <w:jc w:val="center"/>
              <w:rPr>
                <w:rFonts w:eastAsia="Malgun Gothic"/>
                <w:sz w:val="18"/>
                <w:szCs w:val="18"/>
                <w:lang w:val="en-NZ" w:eastAsia="en-NZ" w:bidi="ar-SA"/>
              </w:rPr>
            </w:pPr>
          </w:p>
        </w:tc>
        <w:tc>
          <w:tcPr>
            <w:tcW w:w="427" w:type="pct"/>
            <w:tcBorders>
              <w:top w:val="single" w:sz="4" w:space="0" w:color="auto"/>
              <w:bottom w:val="single" w:sz="4" w:space="0" w:color="auto"/>
              <w:right w:val="single" w:sz="4" w:space="0" w:color="auto"/>
            </w:tcBorders>
          </w:tcPr>
          <w:p w14:paraId="5BF3209D" w14:textId="77777777" w:rsidR="00AE3ACC" w:rsidRPr="006235D4" w:rsidRDefault="00AE3ACC" w:rsidP="00DA6DD3">
            <w:pPr>
              <w:spacing w:before="40" w:after="40"/>
              <w:jc w:val="center"/>
              <w:rPr>
                <w:rFonts w:eastAsia="Malgun Gothic"/>
                <w:sz w:val="18"/>
                <w:szCs w:val="18"/>
                <w:lang w:val="en-NZ" w:eastAsia="en-NZ" w:bidi="ar-SA"/>
              </w:rPr>
            </w:pPr>
          </w:p>
        </w:tc>
        <w:tc>
          <w:tcPr>
            <w:tcW w:w="427" w:type="pct"/>
            <w:tcBorders>
              <w:top w:val="single" w:sz="4" w:space="0" w:color="auto"/>
              <w:left w:val="single" w:sz="4" w:space="0" w:color="auto"/>
              <w:bottom w:val="single" w:sz="4" w:space="0" w:color="auto"/>
            </w:tcBorders>
          </w:tcPr>
          <w:p w14:paraId="19371ACD" w14:textId="77777777" w:rsidR="00AE3ACC" w:rsidRPr="006235D4" w:rsidRDefault="00AE3ACC" w:rsidP="00DA6DD3">
            <w:pPr>
              <w:spacing w:before="40" w:after="40"/>
              <w:jc w:val="center"/>
              <w:rPr>
                <w:rFonts w:eastAsia="Malgun Gothic"/>
                <w:sz w:val="18"/>
                <w:szCs w:val="18"/>
                <w:lang w:val="en-NZ" w:eastAsia="en-NZ" w:bidi="ar-SA"/>
              </w:rPr>
            </w:pPr>
          </w:p>
        </w:tc>
        <w:tc>
          <w:tcPr>
            <w:tcW w:w="427" w:type="pct"/>
            <w:tcBorders>
              <w:top w:val="single" w:sz="4" w:space="0" w:color="auto"/>
              <w:bottom w:val="single" w:sz="4" w:space="0" w:color="auto"/>
            </w:tcBorders>
          </w:tcPr>
          <w:p w14:paraId="720BF64C" w14:textId="77777777" w:rsidR="00AE3ACC" w:rsidRPr="006235D4" w:rsidRDefault="00AE3ACC" w:rsidP="00DA6DD3">
            <w:pPr>
              <w:spacing w:before="40" w:after="40"/>
              <w:jc w:val="center"/>
              <w:rPr>
                <w:rFonts w:eastAsia="Malgun Gothic"/>
                <w:sz w:val="18"/>
                <w:szCs w:val="18"/>
                <w:lang w:val="en-NZ" w:eastAsia="en-NZ" w:bidi="ar-SA"/>
              </w:rPr>
            </w:pPr>
          </w:p>
        </w:tc>
        <w:tc>
          <w:tcPr>
            <w:tcW w:w="858" w:type="pct"/>
            <w:gridSpan w:val="2"/>
            <w:tcBorders>
              <w:top w:val="single" w:sz="4" w:space="0" w:color="auto"/>
              <w:bottom w:val="single" w:sz="4" w:space="0" w:color="auto"/>
            </w:tcBorders>
          </w:tcPr>
          <w:p w14:paraId="4FF4BAEB" w14:textId="77777777" w:rsidR="00AE3ACC" w:rsidRPr="006235D4" w:rsidRDefault="00AE3ACC"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Local Areas=</w:t>
            </w:r>
            <w:proofErr w:type="spellStart"/>
            <w:r w:rsidRPr="006235D4">
              <w:rPr>
                <w:rFonts w:eastAsia="Malgun Gothic"/>
                <w:sz w:val="18"/>
                <w:szCs w:val="18"/>
                <w:lang w:val="en-NZ" w:eastAsia="en-NZ" w:bidi="ar-SA"/>
              </w:rPr>
              <w:t>Meshblocks</w:t>
            </w:r>
            <w:proofErr w:type="spellEnd"/>
          </w:p>
        </w:tc>
        <w:tc>
          <w:tcPr>
            <w:tcW w:w="428" w:type="pct"/>
            <w:tcBorders>
              <w:top w:val="single" w:sz="4" w:space="0" w:color="auto"/>
              <w:bottom w:val="single" w:sz="4" w:space="0" w:color="auto"/>
            </w:tcBorders>
          </w:tcPr>
          <w:p w14:paraId="7AB3A634" w14:textId="77777777" w:rsidR="00AE3ACC" w:rsidRPr="006235D4" w:rsidRDefault="00AE3ACC" w:rsidP="00DA6DD3">
            <w:pPr>
              <w:spacing w:before="40" w:after="40"/>
              <w:jc w:val="center"/>
              <w:rPr>
                <w:rFonts w:eastAsia="Malgun Gothic"/>
                <w:sz w:val="18"/>
                <w:szCs w:val="18"/>
                <w:lang w:val="en-NZ" w:eastAsia="en-NZ" w:bidi="ar-SA"/>
              </w:rPr>
            </w:pPr>
          </w:p>
        </w:tc>
      </w:tr>
      <w:tr w:rsidR="00AE3ACC" w:rsidRPr="006235D4" w14:paraId="6DCA3B2C" w14:textId="77777777" w:rsidTr="00DA6DD3">
        <w:tc>
          <w:tcPr>
            <w:tcW w:w="724" w:type="pct"/>
            <w:tcBorders>
              <w:top w:val="single" w:sz="4" w:space="0" w:color="auto"/>
              <w:bottom w:val="single" w:sz="4" w:space="0" w:color="auto"/>
            </w:tcBorders>
          </w:tcPr>
          <w:p w14:paraId="5AA91C0C" w14:textId="77777777" w:rsidR="00AE3ACC" w:rsidRPr="006235D4" w:rsidRDefault="00AE3ACC" w:rsidP="00DA6DD3">
            <w:pPr>
              <w:spacing w:before="40" w:after="40"/>
              <w:jc w:val="center"/>
              <w:rPr>
                <w:rFonts w:eastAsia="Malgun Gothic"/>
                <w:sz w:val="18"/>
                <w:szCs w:val="18"/>
                <w:lang w:val="en-NZ" w:eastAsia="en-NZ" w:bidi="ar-SA"/>
              </w:rPr>
            </w:pPr>
          </w:p>
        </w:tc>
        <w:tc>
          <w:tcPr>
            <w:tcW w:w="428" w:type="pct"/>
            <w:tcBorders>
              <w:top w:val="single" w:sz="4" w:space="0" w:color="auto"/>
              <w:bottom w:val="single" w:sz="4" w:space="0" w:color="auto"/>
            </w:tcBorders>
          </w:tcPr>
          <w:p w14:paraId="24A5E382" w14:textId="77777777" w:rsidR="00AE3ACC" w:rsidRPr="006235D4" w:rsidRDefault="00AE3ACC"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(1)</w:t>
            </w:r>
          </w:p>
        </w:tc>
        <w:tc>
          <w:tcPr>
            <w:tcW w:w="426" w:type="pct"/>
            <w:tcBorders>
              <w:top w:val="single" w:sz="4" w:space="0" w:color="auto"/>
              <w:bottom w:val="single" w:sz="4" w:space="0" w:color="auto"/>
            </w:tcBorders>
          </w:tcPr>
          <w:p w14:paraId="0B15C254" w14:textId="77777777" w:rsidR="00AE3ACC" w:rsidRPr="006235D4" w:rsidRDefault="00AE3ACC"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(2)</w:t>
            </w:r>
          </w:p>
        </w:tc>
        <w:tc>
          <w:tcPr>
            <w:tcW w:w="428" w:type="pct"/>
            <w:tcBorders>
              <w:top w:val="single" w:sz="4" w:space="0" w:color="auto"/>
              <w:bottom w:val="single" w:sz="4" w:space="0" w:color="auto"/>
            </w:tcBorders>
          </w:tcPr>
          <w:p w14:paraId="5CCCCAA9" w14:textId="77777777" w:rsidR="00AE3ACC" w:rsidRPr="006235D4" w:rsidRDefault="00AE3ACC" w:rsidP="00DA6DD3">
            <w:pPr>
              <w:spacing w:before="40" w:after="40"/>
              <w:jc w:val="center"/>
              <w:rPr>
                <w:rFonts w:eastAsia="Malgun Gothic"/>
                <w:sz w:val="18"/>
                <w:szCs w:val="18"/>
                <w:lang w:val="en-NZ" w:eastAsia="ko-KR" w:bidi="ar-SA"/>
              </w:rPr>
            </w:pPr>
            <w:r w:rsidRPr="006235D4">
              <w:rPr>
                <w:rFonts w:eastAsia="Malgun Gothic"/>
                <w:sz w:val="18"/>
                <w:szCs w:val="18"/>
                <w:lang w:val="en-NZ" w:eastAsia="en-NZ" w:bidi="ar-SA"/>
              </w:rPr>
              <w:t>(3)</w:t>
            </w:r>
          </w:p>
        </w:tc>
        <w:tc>
          <w:tcPr>
            <w:tcW w:w="427" w:type="pct"/>
            <w:tcBorders>
              <w:top w:val="single" w:sz="4" w:space="0" w:color="auto"/>
              <w:bottom w:val="single" w:sz="4" w:space="0" w:color="auto"/>
            </w:tcBorders>
          </w:tcPr>
          <w:p w14:paraId="37878D70" w14:textId="77777777" w:rsidR="00AE3ACC" w:rsidRPr="006235D4" w:rsidRDefault="00AE3ACC"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(4)</w:t>
            </w:r>
          </w:p>
        </w:tc>
        <w:tc>
          <w:tcPr>
            <w:tcW w:w="427" w:type="pct"/>
            <w:tcBorders>
              <w:top w:val="single" w:sz="4" w:space="0" w:color="auto"/>
              <w:bottom w:val="single" w:sz="4" w:space="0" w:color="auto"/>
              <w:right w:val="single" w:sz="4" w:space="0" w:color="auto"/>
            </w:tcBorders>
          </w:tcPr>
          <w:p w14:paraId="6649C592" w14:textId="77777777" w:rsidR="00AE3ACC" w:rsidRPr="006235D4" w:rsidRDefault="00AE3ACC" w:rsidP="00DA6DD3">
            <w:pPr>
              <w:spacing w:before="40" w:after="40"/>
              <w:jc w:val="center"/>
              <w:rPr>
                <w:rFonts w:eastAsia="Malgun Gothic"/>
                <w:sz w:val="18"/>
                <w:szCs w:val="18"/>
                <w:lang w:val="en-NZ" w:eastAsia="ko-KR" w:bidi="ar-SA"/>
              </w:rPr>
            </w:pPr>
            <w:r w:rsidRPr="006235D4">
              <w:rPr>
                <w:rFonts w:eastAsia="Malgun Gothic"/>
                <w:sz w:val="18"/>
                <w:szCs w:val="18"/>
                <w:lang w:val="en-NZ" w:eastAsia="en-NZ" w:bidi="ar-SA"/>
              </w:rPr>
              <w:t>(5)</w:t>
            </w:r>
          </w:p>
        </w:tc>
        <w:tc>
          <w:tcPr>
            <w:tcW w:w="427" w:type="pct"/>
            <w:tcBorders>
              <w:top w:val="single" w:sz="4" w:space="0" w:color="auto"/>
              <w:left w:val="single" w:sz="4" w:space="0" w:color="auto"/>
              <w:bottom w:val="single" w:sz="4" w:space="0" w:color="auto"/>
            </w:tcBorders>
          </w:tcPr>
          <w:p w14:paraId="372D619C" w14:textId="77777777" w:rsidR="00AE3ACC" w:rsidRPr="006235D4" w:rsidRDefault="00AE3ACC"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(6)</w:t>
            </w:r>
          </w:p>
        </w:tc>
        <w:tc>
          <w:tcPr>
            <w:tcW w:w="427" w:type="pct"/>
            <w:tcBorders>
              <w:top w:val="single" w:sz="4" w:space="0" w:color="auto"/>
              <w:bottom w:val="single" w:sz="4" w:space="0" w:color="auto"/>
            </w:tcBorders>
          </w:tcPr>
          <w:p w14:paraId="630662E7" w14:textId="77777777" w:rsidR="00AE3ACC" w:rsidRPr="006235D4" w:rsidRDefault="00AE3ACC"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(7)</w:t>
            </w:r>
          </w:p>
        </w:tc>
        <w:tc>
          <w:tcPr>
            <w:tcW w:w="427" w:type="pct"/>
            <w:tcBorders>
              <w:top w:val="single" w:sz="4" w:space="0" w:color="auto"/>
              <w:bottom w:val="single" w:sz="4" w:space="0" w:color="auto"/>
            </w:tcBorders>
          </w:tcPr>
          <w:p w14:paraId="070D31D5" w14:textId="77777777" w:rsidR="00AE3ACC" w:rsidRPr="006235D4" w:rsidRDefault="00AE3ACC"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(8)</w:t>
            </w:r>
          </w:p>
        </w:tc>
        <w:tc>
          <w:tcPr>
            <w:tcW w:w="431" w:type="pct"/>
            <w:tcBorders>
              <w:top w:val="single" w:sz="4" w:space="0" w:color="auto"/>
              <w:bottom w:val="single" w:sz="4" w:space="0" w:color="auto"/>
            </w:tcBorders>
          </w:tcPr>
          <w:p w14:paraId="203D59CD" w14:textId="77777777" w:rsidR="00AE3ACC" w:rsidRPr="006235D4" w:rsidRDefault="00AE3ACC"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(9)</w:t>
            </w:r>
          </w:p>
        </w:tc>
        <w:tc>
          <w:tcPr>
            <w:tcW w:w="428" w:type="pct"/>
            <w:tcBorders>
              <w:top w:val="single" w:sz="4" w:space="0" w:color="auto"/>
              <w:bottom w:val="single" w:sz="4" w:space="0" w:color="auto"/>
            </w:tcBorders>
          </w:tcPr>
          <w:p w14:paraId="6CAAC165" w14:textId="77777777" w:rsidR="00AE3ACC" w:rsidRPr="006235D4" w:rsidRDefault="00AE3ACC"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(10)</w:t>
            </w:r>
          </w:p>
        </w:tc>
      </w:tr>
      <w:tr w:rsidR="00AE3ACC" w:rsidRPr="006235D4" w14:paraId="58966BD6" w14:textId="77777777" w:rsidTr="00DA6DD3">
        <w:tc>
          <w:tcPr>
            <w:tcW w:w="724" w:type="pct"/>
            <w:tcBorders>
              <w:top w:val="single" w:sz="4" w:space="0" w:color="auto"/>
            </w:tcBorders>
          </w:tcPr>
          <w:p w14:paraId="024CEE04" w14:textId="77777777" w:rsidR="00AE3ACC" w:rsidRPr="006235D4" w:rsidRDefault="00AE3ACC" w:rsidP="00DA6DD3">
            <w:pPr>
              <w:jc w:val="left"/>
              <w:rPr>
                <w:rFonts w:eastAsia="Malgun Gothic"/>
                <w:sz w:val="18"/>
                <w:szCs w:val="18"/>
                <w:lang w:val="en-NZ" w:eastAsia="en-NZ" w:bidi="ar-SA"/>
              </w:rPr>
            </w:pPr>
            <w:r w:rsidRPr="006235D4">
              <w:rPr>
                <w:rFonts w:eastAsia="Malgun Gothic"/>
                <w:sz w:val="18"/>
                <w:szCs w:val="18"/>
                <w:lang w:val="en-NZ" w:eastAsia="en-NZ" w:bidi="ar-SA"/>
              </w:rPr>
              <w:t>Is a homeowner</w:t>
            </w:r>
          </w:p>
        </w:tc>
        <w:tc>
          <w:tcPr>
            <w:tcW w:w="428" w:type="pct"/>
            <w:tcBorders>
              <w:top w:val="single" w:sz="4" w:space="0" w:color="auto"/>
              <w:left w:val="nil"/>
            </w:tcBorders>
          </w:tcPr>
          <w:p w14:paraId="5C53B9A3"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-0.0719***</w:t>
            </w:r>
          </w:p>
        </w:tc>
        <w:tc>
          <w:tcPr>
            <w:tcW w:w="426" w:type="pct"/>
            <w:tcBorders>
              <w:top w:val="single" w:sz="4" w:space="0" w:color="auto"/>
            </w:tcBorders>
          </w:tcPr>
          <w:p w14:paraId="1305862D"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-0.0839**</w:t>
            </w:r>
          </w:p>
        </w:tc>
        <w:tc>
          <w:tcPr>
            <w:tcW w:w="428" w:type="pct"/>
            <w:tcBorders>
              <w:top w:val="single" w:sz="4" w:space="0" w:color="auto"/>
            </w:tcBorders>
          </w:tcPr>
          <w:p w14:paraId="55F91C4D"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-0.0752**</w:t>
            </w:r>
          </w:p>
        </w:tc>
        <w:tc>
          <w:tcPr>
            <w:tcW w:w="427" w:type="pct"/>
            <w:tcBorders>
              <w:top w:val="single" w:sz="4" w:space="0" w:color="auto"/>
            </w:tcBorders>
          </w:tcPr>
          <w:p w14:paraId="50BF9967"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-0.0266</w:t>
            </w:r>
          </w:p>
        </w:tc>
        <w:tc>
          <w:tcPr>
            <w:tcW w:w="427" w:type="pct"/>
            <w:tcBorders>
              <w:top w:val="single" w:sz="4" w:space="0" w:color="auto"/>
              <w:right w:val="single" w:sz="4" w:space="0" w:color="auto"/>
            </w:tcBorders>
          </w:tcPr>
          <w:p w14:paraId="616CDFAE"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-0.0485</w:t>
            </w:r>
          </w:p>
        </w:tc>
        <w:tc>
          <w:tcPr>
            <w:tcW w:w="427" w:type="pct"/>
            <w:tcBorders>
              <w:top w:val="single" w:sz="4" w:space="0" w:color="auto"/>
              <w:left w:val="single" w:sz="4" w:space="0" w:color="auto"/>
            </w:tcBorders>
          </w:tcPr>
          <w:p w14:paraId="28CDF931"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-0.0728**</w:t>
            </w:r>
          </w:p>
        </w:tc>
        <w:tc>
          <w:tcPr>
            <w:tcW w:w="427" w:type="pct"/>
            <w:tcBorders>
              <w:top w:val="single" w:sz="4" w:space="0" w:color="auto"/>
            </w:tcBorders>
          </w:tcPr>
          <w:p w14:paraId="00DDA49F"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-0.0787**</w:t>
            </w:r>
          </w:p>
        </w:tc>
        <w:tc>
          <w:tcPr>
            <w:tcW w:w="427" w:type="pct"/>
            <w:tcBorders>
              <w:top w:val="single" w:sz="4" w:space="0" w:color="auto"/>
            </w:tcBorders>
          </w:tcPr>
          <w:p w14:paraId="520116BE"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0.0139</w:t>
            </w:r>
          </w:p>
        </w:tc>
        <w:tc>
          <w:tcPr>
            <w:tcW w:w="431" w:type="pct"/>
            <w:tcBorders>
              <w:top w:val="single" w:sz="4" w:space="0" w:color="auto"/>
            </w:tcBorders>
          </w:tcPr>
          <w:p w14:paraId="0ED24C99"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-0.0532</w:t>
            </w:r>
          </w:p>
        </w:tc>
        <w:tc>
          <w:tcPr>
            <w:tcW w:w="428" w:type="pct"/>
            <w:tcBorders>
              <w:top w:val="single" w:sz="4" w:space="0" w:color="auto"/>
            </w:tcBorders>
          </w:tcPr>
          <w:p w14:paraId="34D132CB"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-0.0802</w:t>
            </w:r>
          </w:p>
        </w:tc>
      </w:tr>
      <w:tr w:rsidR="00AE3ACC" w:rsidRPr="006235D4" w14:paraId="5A07327F" w14:textId="77777777" w:rsidTr="00DA6DD3">
        <w:tc>
          <w:tcPr>
            <w:tcW w:w="724" w:type="pct"/>
          </w:tcPr>
          <w:p w14:paraId="1DB3E5A2" w14:textId="77777777" w:rsidR="00AE3ACC" w:rsidRPr="006235D4" w:rsidRDefault="00AE3ACC" w:rsidP="00DA6DD3">
            <w:pPr>
              <w:spacing w:after="60"/>
              <w:jc w:val="left"/>
              <w:rPr>
                <w:rFonts w:eastAsia="Malgun Gothic"/>
                <w:sz w:val="18"/>
                <w:szCs w:val="18"/>
                <w:lang w:val="en-NZ" w:eastAsia="en-NZ" w:bidi="ar-SA"/>
              </w:rPr>
            </w:pPr>
          </w:p>
        </w:tc>
        <w:tc>
          <w:tcPr>
            <w:tcW w:w="428" w:type="pct"/>
            <w:tcBorders>
              <w:left w:val="nil"/>
            </w:tcBorders>
          </w:tcPr>
          <w:p w14:paraId="197D391E"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(0.026)</w:t>
            </w:r>
          </w:p>
        </w:tc>
        <w:tc>
          <w:tcPr>
            <w:tcW w:w="426" w:type="pct"/>
          </w:tcPr>
          <w:p w14:paraId="7404EF63"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(0.033)</w:t>
            </w:r>
          </w:p>
        </w:tc>
        <w:tc>
          <w:tcPr>
            <w:tcW w:w="428" w:type="pct"/>
          </w:tcPr>
          <w:p w14:paraId="7C60B1B5"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(0.033)</w:t>
            </w:r>
          </w:p>
        </w:tc>
        <w:tc>
          <w:tcPr>
            <w:tcW w:w="427" w:type="pct"/>
          </w:tcPr>
          <w:p w14:paraId="248E59A0"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(0.037)</w:t>
            </w:r>
          </w:p>
        </w:tc>
        <w:tc>
          <w:tcPr>
            <w:tcW w:w="427" w:type="pct"/>
            <w:tcBorders>
              <w:right w:val="single" w:sz="4" w:space="0" w:color="auto"/>
            </w:tcBorders>
          </w:tcPr>
          <w:p w14:paraId="0411261F"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(0.046)</w:t>
            </w:r>
          </w:p>
        </w:tc>
        <w:tc>
          <w:tcPr>
            <w:tcW w:w="427" w:type="pct"/>
            <w:tcBorders>
              <w:left w:val="single" w:sz="4" w:space="0" w:color="auto"/>
            </w:tcBorders>
          </w:tcPr>
          <w:p w14:paraId="20F02252"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(0.030)</w:t>
            </w:r>
          </w:p>
        </w:tc>
        <w:tc>
          <w:tcPr>
            <w:tcW w:w="427" w:type="pct"/>
          </w:tcPr>
          <w:p w14:paraId="376159F7"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(0.036)</w:t>
            </w:r>
          </w:p>
        </w:tc>
        <w:tc>
          <w:tcPr>
            <w:tcW w:w="427" w:type="pct"/>
          </w:tcPr>
          <w:p w14:paraId="2CC518B9"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(0.103)</w:t>
            </w:r>
          </w:p>
        </w:tc>
        <w:tc>
          <w:tcPr>
            <w:tcW w:w="431" w:type="pct"/>
          </w:tcPr>
          <w:p w14:paraId="20522955"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(0.049)</w:t>
            </w:r>
          </w:p>
        </w:tc>
        <w:tc>
          <w:tcPr>
            <w:tcW w:w="428" w:type="pct"/>
          </w:tcPr>
          <w:p w14:paraId="0B08573B"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(0.065)</w:t>
            </w:r>
          </w:p>
        </w:tc>
      </w:tr>
      <w:tr w:rsidR="00AE3ACC" w:rsidRPr="006235D4" w14:paraId="15169905" w14:textId="77777777" w:rsidTr="00DA6DD3">
        <w:tc>
          <w:tcPr>
            <w:tcW w:w="724" w:type="pct"/>
          </w:tcPr>
          <w:p w14:paraId="61291797" w14:textId="77777777" w:rsidR="00AE3ACC" w:rsidRPr="006235D4" w:rsidRDefault="00AE3ACC" w:rsidP="00DA6DD3">
            <w:pPr>
              <w:jc w:val="left"/>
              <w:rPr>
                <w:rFonts w:eastAsia="Malgun Gothic"/>
                <w:sz w:val="18"/>
                <w:szCs w:val="18"/>
                <w:lang w:val="en-NZ" w:eastAsia="en-NZ" w:bidi="ar-SA"/>
              </w:rPr>
            </w:pPr>
            <w:r w:rsidRPr="006235D4">
              <w:rPr>
                <w:rFonts w:eastAsia="Malgun Gothic"/>
                <w:sz w:val="18"/>
                <w:szCs w:val="18"/>
                <w:lang w:val="en-NZ" w:eastAsia="en-NZ" w:bidi="ar-SA"/>
              </w:rPr>
              <w:t xml:space="preserve">Local </w:t>
            </w:r>
            <w:proofErr w:type="spellStart"/>
            <w:r w:rsidRPr="006235D4">
              <w:rPr>
                <w:rFonts w:eastAsia="Malgun Gothic"/>
                <w:sz w:val="18"/>
                <w:szCs w:val="18"/>
                <w:lang w:val="en-NZ" w:eastAsia="en-NZ" w:bidi="ar-SA"/>
              </w:rPr>
              <w:t>homeown</w:t>
            </w:r>
            <w:proofErr w:type="spellEnd"/>
            <w:r w:rsidRPr="006235D4">
              <w:rPr>
                <w:rFonts w:eastAsia="Malgun Gothic"/>
                <w:sz w:val="18"/>
                <w:szCs w:val="18"/>
                <w:lang w:val="en-NZ" w:eastAsia="en-NZ" w:bidi="ar-SA"/>
              </w:rPr>
              <w:t xml:space="preserve"> rate</w:t>
            </w:r>
          </w:p>
        </w:tc>
        <w:tc>
          <w:tcPr>
            <w:tcW w:w="428" w:type="pct"/>
            <w:tcBorders>
              <w:left w:val="nil"/>
            </w:tcBorders>
          </w:tcPr>
          <w:p w14:paraId="007AD373"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-0.321***</w:t>
            </w:r>
          </w:p>
        </w:tc>
        <w:tc>
          <w:tcPr>
            <w:tcW w:w="426" w:type="pct"/>
          </w:tcPr>
          <w:p w14:paraId="030EA338"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-0.322***</w:t>
            </w:r>
          </w:p>
        </w:tc>
        <w:tc>
          <w:tcPr>
            <w:tcW w:w="428" w:type="pct"/>
          </w:tcPr>
          <w:p w14:paraId="639856E9"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-0.810*</w:t>
            </w:r>
          </w:p>
        </w:tc>
        <w:tc>
          <w:tcPr>
            <w:tcW w:w="427" w:type="pct"/>
          </w:tcPr>
          <w:p w14:paraId="664B1D7E"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-0.124</w:t>
            </w:r>
          </w:p>
        </w:tc>
        <w:tc>
          <w:tcPr>
            <w:tcW w:w="427" w:type="pct"/>
            <w:tcBorders>
              <w:right w:val="single" w:sz="4" w:space="0" w:color="auto"/>
            </w:tcBorders>
          </w:tcPr>
          <w:p w14:paraId="6AB74B21"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-0.0609</w:t>
            </w:r>
          </w:p>
        </w:tc>
        <w:tc>
          <w:tcPr>
            <w:tcW w:w="427" w:type="pct"/>
            <w:tcBorders>
              <w:left w:val="single" w:sz="4" w:space="0" w:color="auto"/>
            </w:tcBorders>
          </w:tcPr>
          <w:p w14:paraId="14CA2175"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-0.177**</w:t>
            </w:r>
          </w:p>
        </w:tc>
        <w:tc>
          <w:tcPr>
            <w:tcW w:w="427" w:type="pct"/>
          </w:tcPr>
          <w:p w14:paraId="297251A2"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-0.186**</w:t>
            </w:r>
          </w:p>
        </w:tc>
        <w:tc>
          <w:tcPr>
            <w:tcW w:w="427" w:type="pct"/>
          </w:tcPr>
          <w:p w14:paraId="21B27C4F"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-0.0598</w:t>
            </w:r>
          </w:p>
        </w:tc>
        <w:tc>
          <w:tcPr>
            <w:tcW w:w="431" w:type="pct"/>
          </w:tcPr>
          <w:p w14:paraId="5757AEFA"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-0.0931</w:t>
            </w:r>
          </w:p>
        </w:tc>
        <w:tc>
          <w:tcPr>
            <w:tcW w:w="428" w:type="pct"/>
          </w:tcPr>
          <w:p w14:paraId="59E08336"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-0.0648</w:t>
            </w:r>
          </w:p>
        </w:tc>
      </w:tr>
      <w:tr w:rsidR="00AE3ACC" w:rsidRPr="006235D4" w14:paraId="02304F24" w14:textId="77777777" w:rsidTr="00DA6DD3">
        <w:tc>
          <w:tcPr>
            <w:tcW w:w="724" w:type="pct"/>
          </w:tcPr>
          <w:p w14:paraId="1EF90599" w14:textId="77777777" w:rsidR="00AE3ACC" w:rsidRPr="006235D4" w:rsidRDefault="00AE3ACC" w:rsidP="00DA6DD3">
            <w:pPr>
              <w:spacing w:after="60"/>
              <w:jc w:val="left"/>
              <w:rPr>
                <w:rFonts w:eastAsia="Malgun Gothic"/>
                <w:sz w:val="18"/>
                <w:szCs w:val="18"/>
                <w:lang w:val="en-NZ" w:eastAsia="en-NZ" w:bidi="ar-SA"/>
              </w:rPr>
            </w:pPr>
          </w:p>
        </w:tc>
        <w:tc>
          <w:tcPr>
            <w:tcW w:w="428" w:type="pct"/>
            <w:tcBorders>
              <w:left w:val="nil"/>
            </w:tcBorders>
          </w:tcPr>
          <w:p w14:paraId="52587B93"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(0.088)</w:t>
            </w:r>
          </w:p>
        </w:tc>
        <w:tc>
          <w:tcPr>
            <w:tcW w:w="426" w:type="pct"/>
          </w:tcPr>
          <w:p w14:paraId="27898AB3"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(0.095)</w:t>
            </w:r>
          </w:p>
        </w:tc>
        <w:tc>
          <w:tcPr>
            <w:tcW w:w="428" w:type="pct"/>
          </w:tcPr>
          <w:p w14:paraId="629AB5C3"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(0.429)</w:t>
            </w:r>
          </w:p>
        </w:tc>
        <w:tc>
          <w:tcPr>
            <w:tcW w:w="427" w:type="pct"/>
          </w:tcPr>
          <w:p w14:paraId="643BF7A4"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(0.116)</w:t>
            </w:r>
          </w:p>
        </w:tc>
        <w:tc>
          <w:tcPr>
            <w:tcW w:w="427" w:type="pct"/>
            <w:tcBorders>
              <w:right w:val="single" w:sz="4" w:space="0" w:color="auto"/>
            </w:tcBorders>
          </w:tcPr>
          <w:p w14:paraId="6B984DCE"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(0.161)</w:t>
            </w:r>
          </w:p>
        </w:tc>
        <w:tc>
          <w:tcPr>
            <w:tcW w:w="427" w:type="pct"/>
            <w:tcBorders>
              <w:left w:val="single" w:sz="4" w:space="0" w:color="auto"/>
            </w:tcBorders>
          </w:tcPr>
          <w:p w14:paraId="4CEDC202"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(0.070)</w:t>
            </w:r>
          </w:p>
        </w:tc>
        <w:tc>
          <w:tcPr>
            <w:tcW w:w="427" w:type="pct"/>
          </w:tcPr>
          <w:p w14:paraId="5838AF66"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(0.077)</w:t>
            </w:r>
          </w:p>
        </w:tc>
        <w:tc>
          <w:tcPr>
            <w:tcW w:w="427" w:type="pct"/>
          </w:tcPr>
          <w:p w14:paraId="11ADD2BF"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(0.283)</w:t>
            </w:r>
          </w:p>
        </w:tc>
        <w:tc>
          <w:tcPr>
            <w:tcW w:w="431" w:type="pct"/>
          </w:tcPr>
          <w:p w14:paraId="547A9212"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(0.094)</w:t>
            </w:r>
          </w:p>
        </w:tc>
        <w:tc>
          <w:tcPr>
            <w:tcW w:w="428" w:type="pct"/>
          </w:tcPr>
          <w:p w14:paraId="7D42AE94"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(0.151)</w:t>
            </w:r>
          </w:p>
        </w:tc>
      </w:tr>
      <w:tr w:rsidR="00AE3ACC" w:rsidRPr="006235D4" w14:paraId="15683D1F" w14:textId="77777777" w:rsidTr="00DA6DD3">
        <w:tc>
          <w:tcPr>
            <w:tcW w:w="724" w:type="pct"/>
          </w:tcPr>
          <w:p w14:paraId="1258D6CC" w14:textId="77777777" w:rsidR="00AE3ACC" w:rsidRPr="006235D4" w:rsidRDefault="00AE3ACC" w:rsidP="00DA6DD3">
            <w:pPr>
              <w:jc w:val="left"/>
              <w:rPr>
                <w:rFonts w:eastAsia="Malgun Gothic"/>
                <w:sz w:val="18"/>
                <w:szCs w:val="18"/>
                <w:lang w:val="en-NZ" w:eastAsia="en-NZ" w:bidi="ar-SA"/>
              </w:rPr>
            </w:pPr>
            <w:r w:rsidRPr="006235D4">
              <w:rPr>
                <w:rFonts w:eastAsia="Malgun Gothic"/>
                <w:sz w:val="18"/>
                <w:szCs w:val="18"/>
                <w:lang w:val="en-NZ" w:eastAsia="en-NZ" w:bidi="ar-SA"/>
              </w:rPr>
              <w:t>Local public housing</w:t>
            </w:r>
          </w:p>
        </w:tc>
        <w:tc>
          <w:tcPr>
            <w:tcW w:w="428" w:type="pct"/>
            <w:tcBorders>
              <w:left w:val="nil"/>
            </w:tcBorders>
          </w:tcPr>
          <w:p w14:paraId="753504DC"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6" w:type="pct"/>
          </w:tcPr>
          <w:p w14:paraId="0E0857F9"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8" w:type="pct"/>
          </w:tcPr>
          <w:p w14:paraId="71239C3C"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Pr>
          <w:p w14:paraId="7E2D8D26"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right w:val="single" w:sz="4" w:space="0" w:color="auto"/>
            </w:tcBorders>
          </w:tcPr>
          <w:p w14:paraId="348CE59D"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left w:val="single" w:sz="4" w:space="0" w:color="auto"/>
            </w:tcBorders>
          </w:tcPr>
          <w:p w14:paraId="1C5186CA"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0.114</w:t>
            </w:r>
          </w:p>
        </w:tc>
        <w:tc>
          <w:tcPr>
            <w:tcW w:w="427" w:type="pct"/>
          </w:tcPr>
          <w:p w14:paraId="7EACA32F"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0.15</w:t>
            </w:r>
          </w:p>
        </w:tc>
        <w:tc>
          <w:tcPr>
            <w:tcW w:w="427" w:type="pct"/>
          </w:tcPr>
          <w:p w14:paraId="3FFD3DEE"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-0.327</w:t>
            </w:r>
          </w:p>
        </w:tc>
        <w:tc>
          <w:tcPr>
            <w:tcW w:w="431" w:type="pct"/>
          </w:tcPr>
          <w:p w14:paraId="713DB70A"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-0.07</w:t>
            </w:r>
          </w:p>
        </w:tc>
        <w:tc>
          <w:tcPr>
            <w:tcW w:w="428" w:type="pct"/>
          </w:tcPr>
          <w:p w14:paraId="67A3E3D4"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-0.276</w:t>
            </w:r>
          </w:p>
        </w:tc>
      </w:tr>
      <w:tr w:rsidR="00AE3ACC" w:rsidRPr="006235D4" w14:paraId="775A0424" w14:textId="77777777" w:rsidTr="00DA6DD3">
        <w:tc>
          <w:tcPr>
            <w:tcW w:w="724" w:type="pct"/>
          </w:tcPr>
          <w:p w14:paraId="5AFD8076" w14:textId="77777777" w:rsidR="00AE3ACC" w:rsidRPr="006235D4" w:rsidRDefault="00AE3ACC" w:rsidP="00DA6DD3">
            <w:pPr>
              <w:spacing w:after="60"/>
              <w:jc w:val="left"/>
              <w:rPr>
                <w:rFonts w:eastAsia="Malgun Gothic"/>
                <w:sz w:val="18"/>
                <w:szCs w:val="18"/>
                <w:lang w:val="en-NZ" w:eastAsia="en-NZ" w:bidi="ar-SA"/>
              </w:rPr>
            </w:pPr>
          </w:p>
        </w:tc>
        <w:tc>
          <w:tcPr>
            <w:tcW w:w="428" w:type="pct"/>
            <w:tcBorders>
              <w:left w:val="nil"/>
            </w:tcBorders>
          </w:tcPr>
          <w:p w14:paraId="4A362388"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6" w:type="pct"/>
          </w:tcPr>
          <w:p w14:paraId="19FDEB21"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8" w:type="pct"/>
          </w:tcPr>
          <w:p w14:paraId="3D3218D8"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Pr>
          <w:p w14:paraId="45EFF7BA"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right w:val="single" w:sz="4" w:space="0" w:color="auto"/>
            </w:tcBorders>
          </w:tcPr>
          <w:p w14:paraId="21FF6B92"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left w:val="single" w:sz="4" w:space="0" w:color="auto"/>
            </w:tcBorders>
          </w:tcPr>
          <w:p w14:paraId="5ECE8113"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(0.112)</w:t>
            </w:r>
          </w:p>
        </w:tc>
        <w:tc>
          <w:tcPr>
            <w:tcW w:w="427" w:type="pct"/>
          </w:tcPr>
          <w:p w14:paraId="333AA938"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(0.108)</w:t>
            </w:r>
          </w:p>
        </w:tc>
        <w:tc>
          <w:tcPr>
            <w:tcW w:w="427" w:type="pct"/>
          </w:tcPr>
          <w:p w14:paraId="6C7A91B9"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(0.892)</w:t>
            </w:r>
          </w:p>
        </w:tc>
        <w:tc>
          <w:tcPr>
            <w:tcW w:w="431" w:type="pct"/>
          </w:tcPr>
          <w:p w14:paraId="353551E1"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(0.178)</w:t>
            </w:r>
          </w:p>
        </w:tc>
        <w:tc>
          <w:tcPr>
            <w:tcW w:w="428" w:type="pct"/>
          </w:tcPr>
          <w:p w14:paraId="5992FF53"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(0.222)</w:t>
            </w:r>
          </w:p>
        </w:tc>
      </w:tr>
      <w:tr w:rsidR="00AE3ACC" w:rsidRPr="006235D4" w14:paraId="0F49A00E" w14:textId="77777777" w:rsidTr="00DA6DD3">
        <w:tc>
          <w:tcPr>
            <w:tcW w:w="724" w:type="pct"/>
          </w:tcPr>
          <w:p w14:paraId="535DD5FC" w14:textId="77777777" w:rsidR="00AE3ACC" w:rsidRPr="006235D4" w:rsidRDefault="00AE3ACC" w:rsidP="00DA6DD3">
            <w:pPr>
              <w:jc w:val="left"/>
              <w:rPr>
                <w:rFonts w:eastAsia="Malgun Gothic"/>
                <w:sz w:val="18"/>
                <w:szCs w:val="18"/>
                <w:lang w:val="en-NZ" w:eastAsia="en-NZ" w:bidi="ar-SA"/>
              </w:rPr>
            </w:pPr>
            <w:r w:rsidRPr="006235D4">
              <w:rPr>
                <w:rFonts w:eastAsia="Malgun Gothic"/>
                <w:sz w:val="18"/>
                <w:szCs w:val="18"/>
                <w:lang w:val="en-NZ" w:eastAsia="en-NZ" w:bidi="ar-SA"/>
              </w:rPr>
              <w:t>Age</w:t>
            </w:r>
          </w:p>
        </w:tc>
        <w:tc>
          <w:tcPr>
            <w:tcW w:w="428" w:type="pct"/>
            <w:tcBorders>
              <w:left w:val="nil"/>
            </w:tcBorders>
          </w:tcPr>
          <w:p w14:paraId="51E6F698"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-0.000234</w:t>
            </w:r>
          </w:p>
        </w:tc>
        <w:tc>
          <w:tcPr>
            <w:tcW w:w="426" w:type="pct"/>
          </w:tcPr>
          <w:p w14:paraId="248EFB17"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-0.000137</w:t>
            </w:r>
          </w:p>
        </w:tc>
        <w:tc>
          <w:tcPr>
            <w:tcW w:w="428" w:type="pct"/>
          </w:tcPr>
          <w:p w14:paraId="1C435AFA"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0.0000275</w:t>
            </w:r>
          </w:p>
        </w:tc>
        <w:tc>
          <w:tcPr>
            <w:tcW w:w="427" w:type="pct"/>
          </w:tcPr>
          <w:p w14:paraId="5F05F672"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0.002</w:t>
            </w:r>
          </w:p>
        </w:tc>
        <w:tc>
          <w:tcPr>
            <w:tcW w:w="427" w:type="pct"/>
            <w:tcBorders>
              <w:right w:val="single" w:sz="4" w:space="0" w:color="auto"/>
            </w:tcBorders>
          </w:tcPr>
          <w:p w14:paraId="02CC5427"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-0.0672</w:t>
            </w:r>
          </w:p>
        </w:tc>
        <w:tc>
          <w:tcPr>
            <w:tcW w:w="427" w:type="pct"/>
            <w:tcBorders>
              <w:left w:val="single" w:sz="4" w:space="0" w:color="auto"/>
            </w:tcBorders>
          </w:tcPr>
          <w:p w14:paraId="73C4FC62"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-0.000788</w:t>
            </w:r>
          </w:p>
        </w:tc>
        <w:tc>
          <w:tcPr>
            <w:tcW w:w="427" w:type="pct"/>
          </w:tcPr>
          <w:p w14:paraId="67133FDA"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-0.000272</w:t>
            </w:r>
          </w:p>
        </w:tc>
        <w:tc>
          <w:tcPr>
            <w:tcW w:w="427" w:type="pct"/>
          </w:tcPr>
          <w:p w14:paraId="68856F86"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-0.000277</w:t>
            </w:r>
          </w:p>
        </w:tc>
        <w:tc>
          <w:tcPr>
            <w:tcW w:w="431" w:type="pct"/>
          </w:tcPr>
          <w:p w14:paraId="62146602"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-0.0509</w:t>
            </w:r>
          </w:p>
        </w:tc>
        <w:tc>
          <w:tcPr>
            <w:tcW w:w="428" w:type="pct"/>
          </w:tcPr>
          <w:p w14:paraId="439A3E02"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-0.111</w:t>
            </w:r>
          </w:p>
        </w:tc>
      </w:tr>
      <w:tr w:rsidR="00AE3ACC" w:rsidRPr="006235D4" w14:paraId="6FF1C3FC" w14:textId="77777777" w:rsidTr="00DA6DD3">
        <w:tc>
          <w:tcPr>
            <w:tcW w:w="724" w:type="pct"/>
          </w:tcPr>
          <w:p w14:paraId="168DFDF3" w14:textId="77777777" w:rsidR="00AE3ACC" w:rsidRPr="006235D4" w:rsidRDefault="00AE3ACC" w:rsidP="00DA6DD3">
            <w:pPr>
              <w:spacing w:after="60"/>
              <w:jc w:val="left"/>
              <w:rPr>
                <w:rFonts w:eastAsia="Malgun Gothic"/>
                <w:sz w:val="18"/>
                <w:szCs w:val="18"/>
                <w:lang w:val="en-NZ" w:eastAsia="en-NZ" w:bidi="ar-SA"/>
              </w:rPr>
            </w:pPr>
          </w:p>
        </w:tc>
        <w:tc>
          <w:tcPr>
            <w:tcW w:w="428" w:type="pct"/>
            <w:tcBorders>
              <w:left w:val="nil"/>
            </w:tcBorders>
          </w:tcPr>
          <w:p w14:paraId="605403FB"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(0.001)</w:t>
            </w:r>
          </w:p>
        </w:tc>
        <w:tc>
          <w:tcPr>
            <w:tcW w:w="426" w:type="pct"/>
          </w:tcPr>
          <w:p w14:paraId="12299093"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(0.001)</w:t>
            </w:r>
          </w:p>
        </w:tc>
        <w:tc>
          <w:tcPr>
            <w:tcW w:w="428" w:type="pct"/>
          </w:tcPr>
          <w:p w14:paraId="5F9C0974"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(0.001)</w:t>
            </w:r>
          </w:p>
        </w:tc>
        <w:tc>
          <w:tcPr>
            <w:tcW w:w="427" w:type="pct"/>
          </w:tcPr>
          <w:p w14:paraId="00238DDF"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(0.047)</w:t>
            </w:r>
          </w:p>
        </w:tc>
        <w:tc>
          <w:tcPr>
            <w:tcW w:w="427" w:type="pct"/>
            <w:tcBorders>
              <w:right w:val="single" w:sz="4" w:space="0" w:color="auto"/>
            </w:tcBorders>
          </w:tcPr>
          <w:p w14:paraId="6F06589C"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(0.062)</w:t>
            </w:r>
          </w:p>
        </w:tc>
        <w:tc>
          <w:tcPr>
            <w:tcW w:w="427" w:type="pct"/>
            <w:tcBorders>
              <w:left w:val="single" w:sz="4" w:space="0" w:color="auto"/>
            </w:tcBorders>
          </w:tcPr>
          <w:p w14:paraId="61824624"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(0.001)</w:t>
            </w:r>
          </w:p>
        </w:tc>
        <w:tc>
          <w:tcPr>
            <w:tcW w:w="427" w:type="pct"/>
          </w:tcPr>
          <w:p w14:paraId="5DC9C9D7"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(0.001)</w:t>
            </w:r>
          </w:p>
        </w:tc>
        <w:tc>
          <w:tcPr>
            <w:tcW w:w="427" w:type="pct"/>
          </w:tcPr>
          <w:p w14:paraId="21511320"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(0.003)</w:t>
            </w:r>
          </w:p>
        </w:tc>
        <w:tc>
          <w:tcPr>
            <w:tcW w:w="431" w:type="pct"/>
          </w:tcPr>
          <w:p w14:paraId="3E577A2F"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(0.050)</w:t>
            </w:r>
          </w:p>
        </w:tc>
        <w:tc>
          <w:tcPr>
            <w:tcW w:w="428" w:type="pct"/>
          </w:tcPr>
          <w:p w14:paraId="3CF72275"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(0.115)</w:t>
            </w:r>
          </w:p>
        </w:tc>
      </w:tr>
      <w:tr w:rsidR="00AE3ACC" w:rsidRPr="006235D4" w14:paraId="1AEF32BE" w14:textId="77777777" w:rsidTr="00DA6DD3">
        <w:tc>
          <w:tcPr>
            <w:tcW w:w="724" w:type="pct"/>
          </w:tcPr>
          <w:p w14:paraId="28F88073" w14:textId="77777777" w:rsidR="00AE3ACC" w:rsidRPr="006235D4" w:rsidRDefault="00AE3ACC" w:rsidP="00DA6DD3">
            <w:pPr>
              <w:jc w:val="left"/>
              <w:rPr>
                <w:rFonts w:eastAsia="Malgun Gothic"/>
                <w:sz w:val="18"/>
                <w:szCs w:val="18"/>
                <w:lang w:val="en-NZ" w:eastAsia="en-NZ" w:bidi="ar-SA"/>
              </w:rPr>
            </w:pPr>
            <w:r w:rsidRPr="006235D4">
              <w:rPr>
                <w:rFonts w:eastAsia="Malgun Gothic"/>
                <w:sz w:val="18"/>
                <w:szCs w:val="18"/>
                <w:lang w:val="en-NZ" w:eastAsia="en-NZ" w:bidi="ar-SA"/>
              </w:rPr>
              <w:t>Ethnic: Maori</w:t>
            </w:r>
          </w:p>
        </w:tc>
        <w:tc>
          <w:tcPr>
            <w:tcW w:w="428" w:type="pct"/>
            <w:tcBorders>
              <w:left w:val="nil"/>
            </w:tcBorders>
          </w:tcPr>
          <w:p w14:paraId="606496D0"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0.185***</w:t>
            </w:r>
          </w:p>
        </w:tc>
        <w:tc>
          <w:tcPr>
            <w:tcW w:w="426" w:type="pct"/>
          </w:tcPr>
          <w:p w14:paraId="0DFA9E01"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0.188***</w:t>
            </w:r>
          </w:p>
        </w:tc>
        <w:tc>
          <w:tcPr>
            <w:tcW w:w="428" w:type="pct"/>
          </w:tcPr>
          <w:p w14:paraId="628C4A2D"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0.108***</w:t>
            </w:r>
          </w:p>
        </w:tc>
        <w:tc>
          <w:tcPr>
            <w:tcW w:w="427" w:type="pct"/>
          </w:tcPr>
          <w:p w14:paraId="3B069AEE"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right w:val="single" w:sz="4" w:space="0" w:color="auto"/>
            </w:tcBorders>
          </w:tcPr>
          <w:p w14:paraId="07727C99"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left w:val="single" w:sz="4" w:space="0" w:color="auto"/>
            </w:tcBorders>
          </w:tcPr>
          <w:p w14:paraId="4E22AEC8"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0.244***</w:t>
            </w:r>
          </w:p>
        </w:tc>
        <w:tc>
          <w:tcPr>
            <w:tcW w:w="427" w:type="pct"/>
          </w:tcPr>
          <w:p w14:paraId="23980726"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0.215***</w:t>
            </w:r>
          </w:p>
        </w:tc>
        <w:tc>
          <w:tcPr>
            <w:tcW w:w="427" w:type="pct"/>
          </w:tcPr>
          <w:p w14:paraId="1A570424"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0.22***</w:t>
            </w:r>
          </w:p>
        </w:tc>
        <w:tc>
          <w:tcPr>
            <w:tcW w:w="431" w:type="pct"/>
          </w:tcPr>
          <w:p w14:paraId="1746898F"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8" w:type="pct"/>
          </w:tcPr>
          <w:p w14:paraId="0817FA6F"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r>
      <w:tr w:rsidR="00AE3ACC" w:rsidRPr="006235D4" w14:paraId="7D1EB696" w14:textId="77777777" w:rsidTr="00DA6DD3">
        <w:tc>
          <w:tcPr>
            <w:tcW w:w="724" w:type="pct"/>
          </w:tcPr>
          <w:p w14:paraId="657A6243" w14:textId="77777777" w:rsidR="00AE3ACC" w:rsidRPr="006235D4" w:rsidRDefault="00AE3ACC" w:rsidP="00DA6DD3">
            <w:pPr>
              <w:spacing w:after="60"/>
              <w:jc w:val="left"/>
              <w:rPr>
                <w:rFonts w:eastAsia="Malgun Gothic"/>
                <w:sz w:val="18"/>
                <w:szCs w:val="18"/>
                <w:lang w:val="en-NZ" w:eastAsia="en-NZ" w:bidi="ar-SA"/>
              </w:rPr>
            </w:pPr>
          </w:p>
        </w:tc>
        <w:tc>
          <w:tcPr>
            <w:tcW w:w="428" w:type="pct"/>
            <w:tcBorders>
              <w:left w:val="nil"/>
            </w:tcBorders>
          </w:tcPr>
          <w:p w14:paraId="231889DF"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(0.029)</w:t>
            </w:r>
          </w:p>
        </w:tc>
        <w:tc>
          <w:tcPr>
            <w:tcW w:w="426" w:type="pct"/>
          </w:tcPr>
          <w:p w14:paraId="7F6DE834"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(0.036)</w:t>
            </w:r>
          </w:p>
        </w:tc>
        <w:tc>
          <w:tcPr>
            <w:tcW w:w="428" w:type="pct"/>
          </w:tcPr>
          <w:p w14:paraId="36721BEF"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(0.039)</w:t>
            </w:r>
          </w:p>
        </w:tc>
        <w:tc>
          <w:tcPr>
            <w:tcW w:w="427" w:type="pct"/>
          </w:tcPr>
          <w:p w14:paraId="52A68234"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right w:val="single" w:sz="4" w:space="0" w:color="auto"/>
            </w:tcBorders>
          </w:tcPr>
          <w:p w14:paraId="58DDF1AF"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left w:val="single" w:sz="4" w:space="0" w:color="auto"/>
            </w:tcBorders>
          </w:tcPr>
          <w:p w14:paraId="558DBCE3"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(0.041)</w:t>
            </w:r>
          </w:p>
        </w:tc>
        <w:tc>
          <w:tcPr>
            <w:tcW w:w="427" w:type="pct"/>
          </w:tcPr>
          <w:p w14:paraId="39942309"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(0.041)</w:t>
            </w:r>
          </w:p>
        </w:tc>
        <w:tc>
          <w:tcPr>
            <w:tcW w:w="427" w:type="pct"/>
          </w:tcPr>
          <w:p w14:paraId="0310F08E"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(0.105)</w:t>
            </w:r>
          </w:p>
        </w:tc>
        <w:tc>
          <w:tcPr>
            <w:tcW w:w="431" w:type="pct"/>
          </w:tcPr>
          <w:p w14:paraId="3BE93AB9"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8" w:type="pct"/>
          </w:tcPr>
          <w:p w14:paraId="7D7E9B74"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r>
      <w:tr w:rsidR="00AE3ACC" w:rsidRPr="006235D4" w14:paraId="2976E8B7" w14:textId="77777777" w:rsidTr="00DA6DD3">
        <w:tc>
          <w:tcPr>
            <w:tcW w:w="724" w:type="pct"/>
          </w:tcPr>
          <w:p w14:paraId="1E4F85AA" w14:textId="77777777" w:rsidR="00AE3ACC" w:rsidRPr="006235D4" w:rsidRDefault="00AE3ACC" w:rsidP="00DA6DD3">
            <w:pPr>
              <w:jc w:val="left"/>
              <w:rPr>
                <w:rFonts w:eastAsia="Malgun Gothic"/>
                <w:sz w:val="18"/>
                <w:szCs w:val="18"/>
                <w:lang w:val="en-NZ" w:eastAsia="en-NZ" w:bidi="ar-SA"/>
              </w:rPr>
            </w:pPr>
            <w:r w:rsidRPr="006235D4">
              <w:rPr>
                <w:rFonts w:eastAsia="Malgun Gothic"/>
                <w:sz w:val="18"/>
                <w:szCs w:val="18"/>
                <w:lang w:val="en-NZ" w:eastAsia="en-NZ" w:bidi="ar-SA"/>
              </w:rPr>
              <w:t>Ethnic: Pacific</w:t>
            </w:r>
          </w:p>
        </w:tc>
        <w:tc>
          <w:tcPr>
            <w:tcW w:w="428" w:type="pct"/>
            <w:tcBorders>
              <w:left w:val="nil"/>
            </w:tcBorders>
          </w:tcPr>
          <w:p w14:paraId="6BC79742"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0.232***</w:t>
            </w:r>
          </w:p>
        </w:tc>
        <w:tc>
          <w:tcPr>
            <w:tcW w:w="426" w:type="pct"/>
          </w:tcPr>
          <w:p w14:paraId="6302AA46"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0.259***</w:t>
            </w:r>
          </w:p>
        </w:tc>
        <w:tc>
          <w:tcPr>
            <w:tcW w:w="428" w:type="pct"/>
          </w:tcPr>
          <w:p w14:paraId="784B1D76"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0.192</w:t>
            </w:r>
          </w:p>
        </w:tc>
        <w:tc>
          <w:tcPr>
            <w:tcW w:w="427" w:type="pct"/>
          </w:tcPr>
          <w:p w14:paraId="74B6367E"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right w:val="single" w:sz="4" w:space="0" w:color="auto"/>
            </w:tcBorders>
          </w:tcPr>
          <w:p w14:paraId="0D557F14"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left w:val="single" w:sz="4" w:space="0" w:color="auto"/>
            </w:tcBorders>
          </w:tcPr>
          <w:p w14:paraId="23F8ED1F"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0.185**</w:t>
            </w:r>
          </w:p>
        </w:tc>
        <w:tc>
          <w:tcPr>
            <w:tcW w:w="427" w:type="pct"/>
          </w:tcPr>
          <w:p w14:paraId="1FAD8359"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0.211***</w:t>
            </w:r>
          </w:p>
        </w:tc>
        <w:tc>
          <w:tcPr>
            <w:tcW w:w="427" w:type="pct"/>
          </w:tcPr>
          <w:p w14:paraId="5E94B2F0"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0.319</w:t>
            </w:r>
          </w:p>
        </w:tc>
        <w:tc>
          <w:tcPr>
            <w:tcW w:w="431" w:type="pct"/>
          </w:tcPr>
          <w:p w14:paraId="09A19794"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8" w:type="pct"/>
          </w:tcPr>
          <w:p w14:paraId="1740BBF2"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r>
      <w:tr w:rsidR="00AE3ACC" w:rsidRPr="006235D4" w14:paraId="3399F2D0" w14:textId="77777777" w:rsidTr="00DA6DD3">
        <w:tc>
          <w:tcPr>
            <w:tcW w:w="724" w:type="pct"/>
          </w:tcPr>
          <w:p w14:paraId="51CA77FD" w14:textId="77777777" w:rsidR="00AE3ACC" w:rsidRPr="006235D4" w:rsidRDefault="00AE3ACC" w:rsidP="00DA6DD3">
            <w:pPr>
              <w:spacing w:after="60"/>
              <w:jc w:val="left"/>
              <w:rPr>
                <w:rFonts w:eastAsia="Malgun Gothic"/>
                <w:sz w:val="18"/>
                <w:szCs w:val="18"/>
                <w:lang w:val="en-NZ" w:eastAsia="en-NZ" w:bidi="ar-SA"/>
              </w:rPr>
            </w:pPr>
          </w:p>
        </w:tc>
        <w:tc>
          <w:tcPr>
            <w:tcW w:w="428" w:type="pct"/>
            <w:tcBorders>
              <w:left w:val="nil"/>
            </w:tcBorders>
          </w:tcPr>
          <w:p w14:paraId="5F6A1800"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(0.067)</w:t>
            </w:r>
          </w:p>
        </w:tc>
        <w:tc>
          <w:tcPr>
            <w:tcW w:w="426" w:type="pct"/>
          </w:tcPr>
          <w:p w14:paraId="042791D8"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(0.078)</w:t>
            </w:r>
          </w:p>
        </w:tc>
        <w:tc>
          <w:tcPr>
            <w:tcW w:w="428" w:type="pct"/>
          </w:tcPr>
          <w:p w14:paraId="7D12B6C6"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(0.107)</w:t>
            </w:r>
          </w:p>
        </w:tc>
        <w:tc>
          <w:tcPr>
            <w:tcW w:w="427" w:type="pct"/>
          </w:tcPr>
          <w:p w14:paraId="51FAC9AF"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right w:val="single" w:sz="4" w:space="0" w:color="auto"/>
            </w:tcBorders>
          </w:tcPr>
          <w:p w14:paraId="1D180CE0"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left w:val="single" w:sz="4" w:space="0" w:color="auto"/>
            </w:tcBorders>
          </w:tcPr>
          <w:p w14:paraId="3EB2C019"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(0.078)</w:t>
            </w:r>
          </w:p>
        </w:tc>
        <w:tc>
          <w:tcPr>
            <w:tcW w:w="427" w:type="pct"/>
          </w:tcPr>
          <w:p w14:paraId="6A8046F0"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(0.080)</w:t>
            </w:r>
          </w:p>
        </w:tc>
        <w:tc>
          <w:tcPr>
            <w:tcW w:w="427" w:type="pct"/>
          </w:tcPr>
          <w:p w14:paraId="562E4672"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(0.322)</w:t>
            </w:r>
          </w:p>
        </w:tc>
        <w:tc>
          <w:tcPr>
            <w:tcW w:w="431" w:type="pct"/>
          </w:tcPr>
          <w:p w14:paraId="48515469"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8" w:type="pct"/>
          </w:tcPr>
          <w:p w14:paraId="7320278B"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r>
      <w:tr w:rsidR="00AE3ACC" w:rsidRPr="006235D4" w14:paraId="69D7B05F" w14:textId="77777777" w:rsidTr="00DA6DD3">
        <w:tc>
          <w:tcPr>
            <w:tcW w:w="724" w:type="pct"/>
          </w:tcPr>
          <w:p w14:paraId="3404DE05" w14:textId="77777777" w:rsidR="00AE3ACC" w:rsidRPr="006235D4" w:rsidRDefault="00AE3ACC" w:rsidP="00DA6DD3">
            <w:pPr>
              <w:jc w:val="left"/>
              <w:rPr>
                <w:rFonts w:eastAsia="Malgun Gothic"/>
                <w:sz w:val="18"/>
                <w:szCs w:val="18"/>
                <w:lang w:val="en-NZ" w:eastAsia="en-NZ" w:bidi="ar-SA"/>
              </w:rPr>
            </w:pPr>
            <w:r w:rsidRPr="006235D4">
              <w:rPr>
                <w:rFonts w:eastAsia="Malgun Gothic"/>
                <w:sz w:val="18"/>
                <w:szCs w:val="18"/>
                <w:lang w:val="en-NZ" w:eastAsia="en-NZ" w:bidi="ar-SA"/>
              </w:rPr>
              <w:t>Ethnic: Other</w:t>
            </w:r>
          </w:p>
        </w:tc>
        <w:tc>
          <w:tcPr>
            <w:tcW w:w="428" w:type="pct"/>
            <w:tcBorders>
              <w:left w:val="nil"/>
            </w:tcBorders>
          </w:tcPr>
          <w:p w14:paraId="39C63218"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0.0453</w:t>
            </w:r>
          </w:p>
        </w:tc>
        <w:tc>
          <w:tcPr>
            <w:tcW w:w="426" w:type="pct"/>
          </w:tcPr>
          <w:p w14:paraId="037C991D"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0.0516</w:t>
            </w:r>
          </w:p>
        </w:tc>
        <w:tc>
          <w:tcPr>
            <w:tcW w:w="428" w:type="pct"/>
          </w:tcPr>
          <w:p w14:paraId="5E0AB192"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0.0405</w:t>
            </w:r>
          </w:p>
        </w:tc>
        <w:tc>
          <w:tcPr>
            <w:tcW w:w="427" w:type="pct"/>
          </w:tcPr>
          <w:p w14:paraId="5B4B052E"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right w:val="single" w:sz="4" w:space="0" w:color="auto"/>
            </w:tcBorders>
          </w:tcPr>
          <w:p w14:paraId="68129910"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left w:val="single" w:sz="4" w:space="0" w:color="auto"/>
            </w:tcBorders>
          </w:tcPr>
          <w:p w14:paraId="2C86F579"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0.0208</w:t>
            </w:r>
          </w:p>
        </w:tc>
        <w:tc>
          <w:tcPr>
            <w:tcW w:w="427" w:type="pct"/>
          </w:tcPr>
          <w:p w14:paraId="5083E3B2"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0.035</w:t>
            </w:r>
          </w:p>
        </w:tc>
        <w:tc>
          <w:tcPr>
            <w:tcW w:w="427" w:type="pct"/>
          </w:tcPr>
          <w:p w14:paraId="6EC2FB1A"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-0.0752</w:t>
            </w:r>
          </w:p>
        </w:tc>
        <w:tc>
          <w:tcPr>
            <w:tcW w:w="431" w:type="pct"/>
          </w:tcPr>
          <w:p w14:paraId="492813AC"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8" w:type="pct"/>
          </w:tcPr>
          <w:p w14:paraId="218797CF"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r>
      <w:tr w:rsidR="00AE3ACC" w:rsidRPr="006235D4" w14:paraId="3D561C1A" w14:textId="77777777" w:rsidTr="00DA6DD3">
        <w:tc>
          <w:tcPr>
            <w:tcW w:w="724" w:type="pct"/>
          </w:tcPr>
          <w:p w14:paraId="129613FE" w14:textId="77777777" w:rsidR="00AE3ACC" w:rsidRPr="006235D4" w:rsidRDefault="00AE3ACC" w:rsidP="00DA6DD3">
            <w:pPr>
              <w:spacing w:after="60"/>
              <w:jc w:val="left"/>
              <w:rPr>
                <w:rFonts w:eastAsia="Malgun Gothic"/>
                <w:sz w:val="18"/>
                <w:szCs w:val="18"/>
                <w:lang w:val="en-NZ" w:eastAsia="en-NZ" w:bidi="ar-SA"/>
              </w:rPr>
            </w:pPr>
          </w:p>
        </w:tc>
        <w:tc>
          <w:tcPr>
            <w:tcW w:w="428" w:type="pct"/>
            <w:tcBorders>
              <w:left w:val="nil"/>
            </w:tcBorders>
          </w:tcPr>
          <w:p w14:paraId="2289A4D5"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(0.033)</w:t>
            </w:r>
          </w:p>
        </w:tc>
        <w:tc>
          <w:tcPr>
            <w:tcW w:w="426" w:type="pct"/>
          </w:tcPr>
          <w:p w14:paraId="158543A4"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(0.046)</w:t>
            </w:r>
          </w:p>
        </w:tc>
        <w:tc>
          <w:tcPr>
            <w:tcW w:w="428" w:type="pct"/>
          </w:tcPr>
          <w:p w14:paraId="3480B043"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(0.044)</w:t>
            </w:r>
          </w:p>
        </w:tc>
        <w:tc>
          <w:tcPr>
            <w:tcW w:w="427" w:type="pct"/>
          </w:tcPr>
          <w:p w14:paraId="47F6D155"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right w:val="single" w:sz="4" w:space="0" w:color="auto"/>
            </w:tcBorders>
          </w:tcPr>
          <w:p w14:paraId="62C97F4C"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left w:val="single" w:sz="4" w:space="0" w:color="auto"/>
            </w:tcBorders>
          </w:tcPr>
          <w:p w14:paraId="67256325"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(0.041)</w:t>
            </w:r>
          </w:p>
        </w:tc>
        <w:tc>
          <w:tcPr>
            <w:tcW w:w="427" w:type="pct"/>
          </w:tcPr>
          <w:p w14:paraId="205968CC"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(0.051)</w:t>
            </w:r>
          </w:p>
        </w:tc>
        <w:tc>
          <w:tcPr>
            <w:tcW w:w="427" w:type="pct"/>
          </w:tcPr>
          <w:p w14:paraId="2116123C"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(0.119)</w:t>
            </w:r>
          </w:p>
        </w:tc>
        <w:tc>
          <w:tcPr>
            <w:tcW w:w="431" w:type="pct"/>
          </w:tcPr>
          <w:p w14:paraId="66C63D25"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8" w:type="pct"/>
          </w:tcPr>
          <w:p w14:paraId="5E249ADE" w14:textId="77777777" w:rsidR="00AE3ACC" w:rsidRPr="006235D4" w:rsidRDefault="00AE3ACC" w:rsidP="00DA6DD3">
            <w:pPr>
              <w:widowControl w:val="0"/>
              <w:tabs>
                <w:tab w:val="decimal" w:pos="284"/>
              </w:tabs>
              <w:autoSpaceDE w:val="0"/>
              <w:autoSpaceDN w:val="0"/>
              <w:adjustRightInd w:val="0"/>
              <w:spacing w:after="60"/>
              <w:jc w:val="left"/>
              <w:rPr>
                <w:rFonts w:eastAsia="Malgun Gothic"/>
                <w:sz w:val="18"/>
                <w:szCs w:val="18"/>
                <w:lang w:eastAsia="ko-KR" w:bidi="ar-SA"/>
              </w:rPr>
            </w:pPr>
          </w:p>
        </w:tc>
      </w:tr>
      <w:tr w:rsidR="00AE3ACC" w:rsidRPr="006235D4" w14:paraId="18A9A863" w14:textId="77777777" w:rsidTr="00DA6DD3">
        <w:tc>
          <w:tcPr>
            <w:tcW w:w="724" w:type="pct"/>
          </w:tcPr>
          <w:p w14:paraId="2B80E90A" w14:textId="77777777" w:rsidR="00AE3ACC" w:rsidRPr="006235D4" w:rsidRDefault="00AE3ACC" w:rsidP="00DA6DD3">
            <w:pPr>
              <w:jc w:val="left"/>
              <w:rPr>
                <w:rFonts w:eastAsia="Malgun Gothic"/>
                <w:sz w:val="18"/>
                <w:szCs w:val="18"/>
                <w:lang w:val="en-NZ" w:eastAsia="en-NZ" w:bidi="ar-SA"/>
              </w:rPr>
            </w:pPr>
            <w:r w:rsidRPr="006235D4">
              <w:rPr>
                <w:rFonts w:eastAsia="Malgun Gothic"/>
                <w:sz w:val="18"/>
                <w:szCs w:val="18"/>
                <w:lang w:val="en-NZ" w:eastAsia="en-NZ" w:bidi="ar-SA"/>
              </w:rPr>
              <w:t>School qualifications</w:t>
            </w:r>
          </w:p>
        </w:tc>
        <w:tc>
          <w:tcPr>
            <w:tcW w:w="428" w:type="pct"/>
            <w:tcBorders>
              <w:left w:val="nil"/>
            </w:tcBorders>
          </w:tcPr>
          <w:p w14:paraId="0B78E513"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-0.0564**</w:t>
            </w:r>
          </w:p>
        </w:tc>
        <w:tc>
          <w:tcPr>
            <w:tcW w:w="426" w:type="pct"/>
          </w:tcPr>
          <w:p w14:paraId="37F8C579"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-0.0298</w:t>
            </w:r>
          </w:p>
        </w:tc>
        <w:tc>
          <w:tcPr>
            <w:tcW w:w="428" w:type="pct"/>
          </w:tcPr>
          <w:p w14:paraId="5DBC75F1"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-0.00121</w:t>
            </w:r>
          </w:p>
        </w:tc>
        <w:tc>
          <w:tcPr>
            <w:tcW w:w="427" w:type="pct"/>
          </w:tcPr>
          <w:p w14:paraId="2205873A"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right w:val="single" w:sz="4" w:space="0" w:color="auto"/>
            </w:tcBorders>
          </w:tcPr>
          <w:p w14:paraId="49218C65"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left w:val="single" w:sz="4" w:space="0" w:color="auto"/>
            </w:tcBorders>
          </w:tcPr>
          <w:p w14:paraId="2713CDBE"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-0.0423</w:t>
            </w:r>
          </w:p>
        </w:tc>
        <w:tc>
          <w:tcPr>
            <w:tcW w:w="427" w:type="pct"/>
          </w:tcPr>
          <w:p w14:paraId="3DC8BDB4"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-0.023</w:t>
            </w:r>
          </w:p>
        </w:tc>
        <w:tc>
          <w:tcPr>
            <w:tcW w:w="427" w:type="pct"/>
          </w:tcPr>
          <w:p w14:paraId="59226766"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0.00856</w:t>
            </w:r>
          </w:p>
        </w:tc>
        <w:tc>
          <w:tcPr>
            <w:tcW w:w="431" w:type="pct"/>
          </w:tcPr>
          <w:p w14:paraId="17E59910"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8" w:type="pct"/>
          </w:tcPr>
          <w:p w14:paraId="5E2DA898"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r>
      <w:tr w:rsidR="00AE3ACC" w:rsidRPr="006235D4" w14:paraId="5323CE50" w14:textId="77777777" w:rsidTr="00DA6DD3">
        <w:tc>
          <w:tcPr>
            <w:tcW w:w="724" w:type="pct"/>
          </w:tcPr>
          <w:p w14:paraId="3FAD9749" w14:textId="77777777" w:rsidR="00AE3ACC" w:rsidRPr="006235D4" w:rsidRDefault="00AE3ACC" w:rsidP="00DA6DD3">
            <w:pPr>
              <w:spacing w:after="40"/>
              <w:jc w:val="left"/>
              <w:rPr>
                <w:rFonts w:eastAsia="Malgun Gothic"/>
                <w:sz w:val="18"/>
                <w:szCs w:val="18"/>
                <w:lang w:val="en-NZ" w:eastAsia="en-NZ" w:bidi="ar-SA"/>
              </w:rPr>
            </w:pPr>
          </w:p>
        </w:tc>
        <w:tc>
          <w:tcPr>
            <w:tcW w:w="428" w:type="pct"/>
            <w:tcBorders>
              <w:left w:val="nil"/>
            </w:tcBorders>
          </w:tcPr>
          <w:p w14:paraId="0191A3A4"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(0.032)</w:t>
            </w:r>
          </w:p>
        </w:tc>
        <w:tc>
          <w:tcPr>
            <w:tcW w:w="426" w:type="pct"/>
          </w:tcPr>
          <w:p w14:paraId="4B3F6F11"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(0.045)</w:t>
            </w:r>
          </w:p>
        </w:tc>
        <w:tc>
          <w:tcPr>
            <w:tcW w:w="428" w:type="pct"/>
          </w:tcPr>
          <w:p w14:paraId="5B94CA9F"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(0.036)</w:t>
            </w:r>
          </w:p>
        </w:tc>
        <w:tc>
          <w:tcPr>
            <w:tcW w:w="427" w:type="pct"/>
          </w:tcPr>
          <w:p w14:paraId="762E2D32"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7" w:type="pct"/>
            <w:tcBorders>
              <w:right w:val="single" w:sz="4" w:space="0" w:color="auto"/>
            </w:tcBorders>
          </w:tcPr>
          <w:p w14:paraId="6488C588"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7" w:type="pct"/>
            <w:tcBorders>
              <w:left w:val="single" w:sz="4" w:space="0" w:color="auto"/>
            </w:tcBorders>
          </w:tcPr>
          <w:p w14:paraId="6E0EE1AC"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(0.036)</w:t>
            </w:r>
          </w:p>
        </w:tc>
        <w:tc>
          <w:tcPr>
            <w:tcW w:w="427" w:type="pct"/>
          </w:tcPr>
          <w:p w14:paraId="4BF47992"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(0.046)</w:t>
            </w:r>
          </w:p>
        </w:tc>
        <w:tc>
          <w:tcPr>
            <w:tcW w:w="427" w:type="pct"/>
          </w:tcPr>
          <w:p w14:paraId="7CE8BA11"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(0.051)</w:t>
            </w:r>
          </w:p>
        </w:tc>
        <w:tc>
          <w:tcPr>
            <w:tcW w:w="431" w:type="pct"/>
          </w:tcPr>
          <w:p w14:paraId="07370AD3"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8" w:type="pct"/>
          </w:tcPr>
          <w:p w14:paraId="65A702D0"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r>
      <w:tr w:rsidR="00AE3ACC" w:rsidRPr="006235D4" w14:paraId="0CF138F4" w14:textId="77777777" w:rsidTr="00DA6DD3">
        <w:tc>
          <w:tcPr>
            <w:tcW w:w="724" w:type="pct"/>
          </w:tcPr>
          <w:p w14:paraId="1FAEAA5B" w14:textId="77777777" w:rsidR="00AE3ACC" w:rsidRPr="006235D4" w:rsidRDefault="00AE3ACC" w:rsidP="00DA6DD3">
            <w:pPr>
              <w:jc w:val="left"/>
              <w:rPr>
                <w:rFonts w:eastAsia="Malgun Gothic"/>
                <w:sz w:val="18"/>
                <w:szCs w:val="18"/>
                <w:lang w:val="en-NZ" w:eastAsia="en-NZ" w:bidi="ar-SA"/>
              </w:rPr>
            </w:pPr>
            <w:r w:rsidRPr="006235D4">
              <w:rPr>
                <w:rFonts w:eastAsia="Malgun Gothic"/>
                <w:sz w:val="18"/>
                <w:szCs w:val="18"/>
                <w:lang w:val="en-NZ" w:eastAsia="en-NZ" w:bidi="ar-SA"/>
              </w:rPr>
              <w:t xml:space="preserve">Post-School </w:t>
            </w:r>
            <w:proofErr w:type="spellStart"/>
            <w:r>
              <w:rPr>
                <w:rFonts w:eastAsia="Malgun Gothic"/>
                <w:sz w:val="18"/>
                <w:szCs w:val="18"/>
                <w:lang w:val="en-NZ" w:eastAsia="en-NZ" w:bidi="ar-SA"/>
              </w:rPr>
              <w:t>quals</w:t>
            </w:r>
            <w:proofErr w:type="spellEnd"/>
          </w:p>
        </w:tc>
        <w:tc>
          <w:tcPr>
            <w:tcW w:w="428" w:type="pct"/>
            <w:tcBorders>
              <w:left w:val="nil"/>
            </w:tcBorders>
          </w:tcPr>
          <w:p w14:paraId="0ACA2FFE"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-0.0483*</w:t>
            </w:r>
          </w:p>
        </w:tc>
        <w:tc>
          <w:tcPr>
            <w:tcW w:w="426" w:type="pct"/>
          </w:tcPr>
          <w:p w14:paraId="099FC8F7"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-0.0167</w:t>
            </w:r>
          </w:p>
        </w:tc>
        <w:tc>
          <w:tcPr>
            <w:tcW w:w="428" w:type="pct"/>
          </w:tcPr>
          <w:p w14:paraId="51ED6D38"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-0.00137</w:t>
            </w:r>
          </w:p>
        </w:tc>
        <w:tc>
          <w:tcPr>
            <w:tcW w:w="427" w:type="pct"/>
          </w:tcPr>
          <w:p w14:paraId="1C83CDBF"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right w:val="single" w:sz="4" w:space="0" w:color="auto"/>
            </w:tcBorders>
          </w:tcPr>
          <w:p w14:paraId="0778C80B"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left w:val="single" w:sz="4" w:space="0" w:color="auto"/>
            </w:tcBorders>
          </w:tcPr>
          <w:p w14:paraId="3F9F158E"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-0.0312</w:t>
            </w:r>
          </w:p>
        </w:tc>
        <w:tc>
          <w:tcPr>
            <w:tcW w:w="427" w:type="pct"/>
          </w:tcPr>
          <w:p w14:paraId="550AADF8"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0.00703</w:t>
            </w:r>
          </w:p>
        </w:tc>
        <w:tc>
          <w:tcPr>
            <w:tcW w:w="427" w:type="pct"/>
          </w:tcPr>
          <w:p w14:paraId="15C0E494"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0.0709</w:t>
            </w:r>
          </w:p>
        </w:tc>
        <w:tc>
          <w:tcPr>
            <w:tcW w:w="431" w:type="pct"/>
          </w:tcPr>
          <w:p w14:paraId="240DC14F"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8" w:type="pct"/>
          </w:tcPr>
          <w:p w14:paraId="3EBDA860"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r>
      <w:tr w:rsidR="00AE3ACC" w:rsidRPr="006235D4" w14:paraId="256C91EC" w14:textId="77777777" w:rsidTr="00DA6DD3">
        <w:tc>
          <w:tcPr>
            <w:tcW w:w="724" w:type="pct"/>
          </w:tcPr>
          <w:p w14:paraId="1D22A675" w14:textId="77777777" w:rsidR="00AE3ACC" w:rsidRPr="006235D4" w:rsidRDefault="00AE3ACC" w:rsidP="00DA6DD3">
            <w:pPr>
              <w:spacing w:after="40"/>
              <w:jc w:val="left"/>
              <w:rPr>
                <w:rFonts w:eastAsia="Malgun Gothic"/>
                <w:sz w:val="18"/>
                <w:szCs w:val="18"/>
                <w:lang w:val="en-NZ" w:eastAsia="en-NZ" w:bidi="ar-SA"/>
              </w:rPr>
            </w:pPr>
          </w:p>
        </w:tc>
        <w:tc>
          <w:tcPr>
            <w:tcW w:w="428" w:type="pct"/>
            <w:tcBorders>
              <w:left w:val="nil"/>
            </w:tcBorders>
          </w:tcPr>
          <w:p w14:paraId="5558AAB9"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(0.035)</w:t>
            </w:r>
          </w:p>
        </w:tc>
        <w:tc>
          <w:tcPr>
            <w:tcW w:w="426" w:type="pct"/>
          </w:tcPr>
          <w:p w14:paraId="459A5B57"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(0.047)</w:t>
            </w:r>
          </w:p>
        </w:tc>
        <w:tc>
          <w:tcPr>
            <w:tcW w:w="428" w:type="pct"/>
          </w:tcPr>
          <w:p w14:paraId="4DAEF42B"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(0.040)</w:t>
            </w:r>
          </w:p>
        </w:tc>
        <w:tc>
          <w:tcPr>
            <w:tcW w:w="427" w:type="pct"/>
          </w:tcPr>
          <w:p w14:paraId="4BD9EE1C"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7" w:type="pct"/>
            <w:tcBorders>
              <w:right w:val="single" w:sz="4" w:space="0" w:color="auto"/>
            </w:tcBorders>
          </w:tcPr>
          <w:p w14:paraId="029095DF"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7" w:type="pct"/>
            <w:tcBorders>
              <w:left w:val="single" w:sz="4" w:space="0" w:color="auto"/>
            </w:tcBorders>
          </w:tcPr>
          <w:p w14:paraId="7FD23C7D"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(0.040)</w:t>
            </w:r>
          </w:p>
        </w:tc>
        <w:tc>
          <w:tcPr>
            <w:tcW w:w="427" w:type="pct"/>
          </w:tcPr>
          <w:p w14:paraId="3F677542"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(0.049)</w:t>
            </w:r>
          </w:p>
        </w:tc>
        <w:tc>
          <w:tcPr>
            <w:tcW w:w="427" w:type="pct"/>
          </w:tcPr>
          <w:p w14:paraId="7F0A3A77"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(0.075)</w:t>
            </w:r>
          </w:p>
        </w:tc>
        <w:tc>
          <w:tcPr>
            <w:tcW w:w="431" w:type="pct"/>
          </w:tcPr>
          <w:p w14:paraId="4671F119"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8" w:type="pct"/>
          </w:tcPr>
          <w:p w14:paraId="1C3B2E51"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r>
      <w:tr w:rsidR="00AE3ACC" w:rsidRPr="006235D4" w14:paraId="7266F4EB" w14:textId="77777777" w:rsidTr="00DA6DD3">
        <w:tc>
          <w:tcPr>
            <w:tcW w:w="724" w:type="pct"/>
          </w:tcPr>
          <w:p w14:paraId="5126E2ED" w14:textId="77777777" w:rsidR="00AE3ACC" w:rsidRPr="006235D4" w:rsidRDefault="00AE3ACC" w:rsidP="00DA6DD3">
            <w:pPr>
              <w:jc w:val="left"/>
              <w:rPr>
                <w:rFonts w:eastAsia="Malgun Gothic"/>
                <w:sz w:val="18"/>
                <w:szCs w:val="18"/>
                <w:lang w:val="en-NZ" w:eastAsia="en-NZ" w:bidi="ar-SA"/>
              </w:rPr>
            </w:pPr>
            <w:r w:rsidRPr="006235D4">
              <w:rPr>
                <w:rFonts w:eastAsia="Malgun Gothic"/>
                <w:sz w:val="18"/>
                <w:szCs w:val="18"/>
                <w:lang w:val="en-NZ" w:eastAsia="en-NZ" w:bidi="ar-SA"/>
              </w:rPr>
              <w:t xml:space="preserve">University </w:t>
            </w:r>
            <w:proofErr w:type="spellStart"/>
            <w:r>
              <w:rPr>
                <w:rFonts w:eastAsia="Malgun Gothic"/>
                <w:sz w:val="18"/>
                <w:szCs w:val="18"/>
                <w:lang w:val="en-NZ" w:eastAsia="en-NZ" w:bidi="ar-SA"/>
              </w:rPr>
              <w:t>quals</w:t>
            </w:r>
            <w:proofErr w:type="spellEnd"/>
          </w:p>
        </w:tc>
        <w:tc>
          <w:tcPr>
            <w:tcW w:w="428" w:type="pct"/>
            <w:tcBorders>
              <w:left w:val="nil"/>
            </w:tcBorders>
          </w:tcPr>
          <w:p w14:paraId="5BDC6FEB"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0.0274</w:t>
            </w:r>
          </w:p>
        </w:tc>
        <w:tc>
          <w:tcPr>
            <w:tcW w:w="426" w:type="pct"/>
          </w:tcPr>
          <w:p w14:paraId="32BE71B3"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0.0797</w:t>
            </w:r>
          </w:p>
        </w:tc>
        <w:tc>
          <w:tcPr>
            <w:tcW w:w="428" w:type="pct"/>
          </w:tcPr>
          <w:p w14:paraId="4F1CA603"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0.098**</w:t>
            </w:r>
          </w:p>
        </w:tc>
        <w:tc>
          <w:tcPr>
            <w:tcW w:w="427" w:type="pct"/>
          </w:tcPr>
          <w:p w14:paraId="19198D98"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right w:val="single" w:sz="4" w:space="0" w:color="auto"/>
            </w:tcBorders>
          </w:tcPr>
          <w:p w14:paraId="0459C528"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left w:val="single" w:sz="4" w:space="0" w:color="auto"/>
            </w:tcBorders>
          </w:tcPr>
          <w:p w14:paraId="02ED4735"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0.0547</w:t>
            </w:r>
          </w:p>
        </w:tc>
        <w:tc>
          <w:tcPr>
            <w:tcW w:w="427" w:type="pct"/>
          </w:tcPr>
          <w:p w14:paraId="63D16E27"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0.118**</w:t>
            </w:r>
          </w:p>
        </w:tc>
        <w:tc>
          <w:tcPr>
            <w:tcW w:w="427" w:type="pct"/>
          </w:tcPr>
          <w:p w14:paraId="747BCD52"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-0.0017</w:t>
            </w:r>
          </w:p>
        </w:tc>
        <w:tc>
          <w:tcPr>
            <w:tcW w:w="431" w:type="pct"/>
          </w:tcPr>
          <w:p w14:paraId="4C80BCFF"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c>
          <w:tcPr>
            <w:tcW w:w="428" w:type="pct"/>
          </w:tcPr>
          <w:p w14:paraId="01DF665F"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p>
        </w:tc>
      </w:tr>
      <w:tr w:rsidR="00AE3ACC" w:rsidRPr="006235D4" w14:paraId="5BC730DD" w14:textId="77777777" w:rsidTr="00DA6DD3">
        <w:tc>
          <w:tcPr>
            <w:tcW w:w="724" w:type="pct"/>
          </w:tcPr>
          <w:p w14:paraId="72CED43B" w14:textId="77777777" w:rsidR="00AE3ACC" w:rsidRPr="006235D4" w:rsidRDefault="00AE3ACC" w:rsidP="00DA6DD3">
            <w:pPr>
              <w:spacing w:after="40"/>
              <w:jc w:val="left"/>
              <w:rPr>
                <w:rFonts w:eastAsia="Malgun Gothic"/>
                <w:sz w:val="18"/>
                <w:szCs w:val="18"/>
                <w:lang w:val="en-NZ" w:eastAsia="en-NZ" w:bidi="ar-SA"/>
              </w:rPr>
            </w:pPr>
          </w:p>
        </w:tc>
        <w:tc>
          <w:tcPr>
            <w:tcW w:w="428" w:type="pct"/>
            <w:tcBorders>
              <w:left w:val="nil"/>
            </w:tcBorders>
          </w:tcPr>
          <w:p w14:paraId="03B0CBC1"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(0.038)</w:t>
            </w:r>
          </w:p>
        </w:tc>
        <w:tc>
          <w:tcPr>
            <w:tcW w:w="426" w:type="pct"/>
          </w:tcPr>
          <w:p w14:paraId="30856961"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(0.051)</w:t>
            </w:r>
          </w:p>
        </w:tc>
        <w:tc>
          <w:tcPr>
            <w:tcW w:w="428" w:type="pct"/>
          </w:tcPr>
          <w:p w14:paraId="092885E8"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(0.045)</w:t>
            </w:r>
          </w:p>
        </w:tc>
        <w:tc>
          <w:tcPr>
            <w:tcW w:w="427" w:type="pct"/>
          </w:tcPr>
          <w:p w14:paraId="72A5DCAF"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7" w:type="pct"/>
            <w:tcBorders>
              <w:right w:val="single" w:sz="4" w:space="0" w:color="auto"/>
            </w:tcBorders>
          </w:tcPr>
          <w:p w14:paraId="601029BF"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7" w:type="pct"/>
            <w:tcBorders>
              <w:left w:val="single" w:sz="4" w:space="0" w:color="auto"/>
            </w:tcBorders>
          </w:tcPr>
          <w:p w14:paraId="671E6E1C"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(0.042)</w:t>
            </w:r>
          </w:p>
        </w:tc>
        <w:tc>
          <w:tcPr>
            <w:tcW w:w="427" w:type="pct"/>
          </w:tcPr>
          <w:p w14:paraId="15730D54"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(0.051)</w:t>
            </w:r>
          </w:p>
        </w:tc>
        <w:tc>
          <w:tcPr>
            <w:tcW w:w="427" w:type="pct"/>
          </w:tcPr>
          <w:p w14:paraId="79D30B3B"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(0.114)</w:t>
            </w:r>
          </w:p>
        </w:tc>
        <w:tc>
          <w:tcPr>
            <w:tcW w:w="431" w:type="pct"/>
          </w:tcPr>
          <w:p w14:paraId="3062CDB9"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8" w:type="pct"/>
          </w:tcPr>
          <w:p w14:paraId="597AEC46"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p>
        </w:tc>
      </w:tr>
      <w:tr w:rsidR="00AE3ACC" w:rsidRPr="006235D4" w14:paraId="11B9C8E9" w14:textId="77777777" w:rsidTr="00DA6DD3">
        <w:tc>
          <w:tcPr>
            <w:tcW w:w="724" w:type="pct"/>
          </w:tcPr>
          <w:p w14:paraId="03AA7CA9" w14:textId="77777777" w:rsidR="00AE3ACC" w:rsidRPr="006235D4" w:rsidRDefault="00AE3ACC" w:rsidP="00DA6DD3">
            <w:pPr>
              <w:jc w:val="left"/>
              <w:rPr>
                <w:rFonts w:eastAsia="Malgun Gothic"/>
                <w:sz w:val="18"/>
                <w:szCs w:val="18"/>
                <w:lang w:val="en-NZ" w:eastAsia="en-NZ" w:bidi="ar-SA"/>
              </w:rPr>
            </w:pPr>
            <w:r w:rsidRPr="006235D4">
              <w:rPr>
                <w:rFonts w:eastAsia="Malgun Gothic"/>
                <w:sz w:val="18"/>
                <w:szCs w:val="18"/>
                <w:lang w:val="en-NZ" w:eastAsia="en-NZ" w:bidi="ar-SA"/>
              </w:rPr>
              <w:t>Employed</w:t>
            </w:r>
          </w:p>
        </w:tc>
        <w:tc>
          <w:tcPr>
            <w:tcW w:w="428" w:type="pct"/>
            <w:tcBorders>
              <w:left w:val="nil"/>
            </w:tcBorders>
          </w:tcPr>
          <w:p w14:paraId="3E7D01DD"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-0.0504***</w:t>
            </w:r>
          </w:p>
        </w:tc>
        <w:tc>
          <w:tcPr>
            <w:tcW w:w="426" w:type="pct"/>
          </w:tcPr>
          <w:p w14:paraId="5CBD440A"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-0.0494***</w:t>
            </w:r>
          </w:p>
        </w:tc>
        <w:tc>
          <w:tcPr>
            <w:tcW w:w="428" w:type="pct"/>
          </w:tcPr>
          <w:p w14:paraId="63E81BC8"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-0.0503**</w:t>
            </w:r>
          </w:p>
        </w:tc>
        <w:tc>
          <w:tcPr>
            <w:tcW w:w="427" w:type="pct"/>
          </w:tcPr>
          <w:p w14:paraId="5A7EB3ED"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-0.0489*</w:t>
            </w:r>
          </w:p>
        </w:tc>
        <w:tc>
          <w:tcPr>
            <w:tcW w:w="427" w:type="pct"/>
            <w:tcBorders>
              <w:right w:val="single" w:sz="4" w:space="0" w:color="auto"/>
            </w:tcBorders>
          </w:tcPr>
          <w:p w14:paraId="49C976FE"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-0.0799*</w:t>
            </w:r>
          </w:p>
        </w:tc>
        <w:tc>
          <w:tcPr>
            <w:tcW w:w="427" w:type="pct"/>
            <w:tcBorders>
              <w:left w:val="single" w:sz="4" w:space="0" w:color="auto"/>
            </w:tcBorders>
          </w:tcPr>
          <w:p w14:paraId="50E6DDB1"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-0.0558**</w:t>
            </w:r>
          </w:p>
        </w:tc>
        <w:tc>
          <w:tcPr>
            <w:tcW w:w="427" w:type="pct"/>
          </w:tcPr>
          <w:p w14:paraId="43D3ACF6"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-0.0505*</w:t>
            </w:r>
          </w:p>
        </w:tc>
        <w:tc>
          <w:tcPr>
            <w:tcW w:w="427" w:type="pct"/>
          </w:tcPr>
          <w:p w14:paraId="2A9F3528"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-0.106**</w:t>
            </w:r>
          </w:p>
        </w:tc>
        <w:tc>
          <w:tcPr>
            <w:tcW w:w="431" w:type="pct"/>
          </w:tcPr>
          <w:p w14:paraId="38C70690"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-0.0544</w:t>
            </w:r>
          </w:p>
        </w:tc>
        <w:tc>
          <w:tcPr>
            <w:tcW w:w="428" w:type="pct"/>
          </w:tcPr>
          <w:p w14:paraId="4653A3A5"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-0.0971</w:t>
            </w:r>
          </w:p>
        </w:tc>
      </w:tr>
      <w:tr w:rsidR="00AE3ACC" w:rsidRPr="006235D4" w14:paraId="7063D8CE" w14:textId="77777777" w:rsidTr="00DA6DD3">
        <w:tc>
          <w:tcPr>
            <w:tcW w:w="724" w:type="pct"/>
          </w:tcPr>
          <w:p w14:paraId="1F5D4F90" w14:textId="77777777" w:rsidR="00AE3ACC" w:rsidRPr="006235D4" w:rsidRDefault="00AE3ACC" w:rsidP="00DA6DD3">
            <w:pPr>
              <w:spacing w:after="40"/>
              <w:jc w:val="left"/>
              <w:rPr>
                <w:rFonts w:eastAsia="Malgun Gothic"/>
                <w:sz w:val="18"/>
                <w:szCs w:val="18"/>
                <w:lang w:val="en-NZ" w:eastAsia="en-NZ" w:bidi="ar-SA"/>
              </w:rPr>
            </w:pPr>
          </w:p>
        </w:tc>
        <w:tc>
          <w:tcPr>
            <w:tcW w:w="428" w:type="pct"/>
            <w:tcBorders>
              <w:left w:val="nil"/>
            </w:tcBorders>
          </w:tcPr>
          <w:p w14:paraId="59C214A3"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(0.020)</w:t>
            </w:r>
          </w:p>
        </w:tc>
        <w:tc>
          <w:tcPr>
            <w:tcW w:w="426" w:type="pct"/>
          </w:tcPr>
          <w:p w14:paraId="059E9C71"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(0.026)</w:t>
            </w:r>
          </w:p>
        </w:tc>
        <w:tc>
          <w:tcPr>
            <w:tcW w:w="428" w:type="pct"/>
          </w:tcPr>
          <w:p w14:paraId="30E44BC1"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(0.024)</w:t>
            </w:r>
          </w:p>
        </w:tc>
        <w:tc>
          <w:tcPr>
            <w:tcW w:w="427" w:type="pct"/>
          </w:tcPr>
          <w:p w14:paraId="413B0780"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(0.028)</w:t>
            </w:r>
          </w:p>
        </w:tc>
        <w:tc>
          <w:tcPr>
            <w:tcW w:w="427" w:type="pct"/>
            <w:tcBorders>
              <w:right w:val="single" w:sz="4" w:space="0" w:color="auto"/>
            </w:tcBorders>
          </w:tcPr>
          <w:p w14:paraId="109B91EB"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(0.043)</w:t>
            </w:r>
          </w:p>
        </w:tc>
        <w:tc>
          <w:tcPr>
            <w:tcW w:w="427" w:type="pct"/>
            <w:tcBorders>
              <w:left w:val="single" w:sz="4" w:space="0" w:color="auto"/>
            </w:tcBorders>
          </w:tcPr>
          <w:p w14:paraId="3B39A4BC"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(0.023)</w:t>
            </w:r>
          </w:p>
        </w:tc>
        <w:tc>
          <w:tcPr>
            <w:tcW w:w="427" w:type="pct"/>
          </w:tcPr>
          <w:p w14:paraId="2D719B43"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(0.027)</w:t>
            </w:r>
          </w:p>
        </w:tc>
        <w:tc>
          <w:tcPr>
            <w:tcW w:w="427" w:type="pct"/>
          </w:tcPr>
          <w:p w14:paraId="7A5E2072"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(0.053)</w:t>
            </w:r>
          </w:p>
        </w:tc>
        <w:tc>
          <w:tcPr>
            <w:tcW w:w="431" w:type="pct"/>
          </w:tcPr>
          <w:p w14:paraId="080F9DB8"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(0.037)</w:t>
            </w:r>
          </w:p>
        </w:tc>
        <w:tc>
          <w:tcPr>
            <w:tcW w:w="428" w:type="pct"/>
          </w:tcPr>
          <w:p w14:paraId="5A224953"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(0.059)</w:t>
            </w:r>
          </w:p>
        </w:tc>
      </w:tr>
      <w:tr w:rsidR="00AE3ACC" w:rsidRPr="006235D4" w14:paraId="38CE11B4" w14:textId="77777777" w:rsidTr="00DA6DD3">
        <w:tc>
          <w:tcPr>
            <w:tcW w:w="724" w:type="pct"/>
          </w:tcPr>
          <w:p w14:paraId="41814701" w14:textId="77777777" w:rsidR="00AE3ACC" w:rsidRPr="006235D4" w:rsidRDefault="00AE3ACC" w:rsidP="00DA6DD3">
            <w:pPr>
              <w:spacing w:after="40"/>
              <w:jc w:val="left"/>
              <w:rPr>
                <w:rFonts w:eastAsia="Malgun Gothic"/>
                <w:sz w:val="18"/>
                <w:szCs w:val="18"/>
                <w:lang w:val="en-NZ" w:eastAsia="en-NZ" w:bidi="ar-SA"/>
              </w:rPr>
            </w:pPr>
            <w:r w:rsidRPr="006235D4">
              <w:rPr>
                <w:rFonts w:eastAsia="Malgun Gothic"/>
                <w:sz w:val="18"/>
                <w:szCs w:val="18"/>
                <w:lang w:val="en-NZ" w:eastAsia="en-NZ" w:bidi="ar-SA"/>
              </w:rPr>
              <w:t xml:space="preserve">Log real household </w:t>
            </w:r>
          </w:p>
        </w:tc>
        <w:tc>
          <w:tcPr>
            <w:tcW w:w="428" w:type="pct"/>
            <w:tcBorders>
              <w:left w:val="nil"/>
            </w:tcBorders>
          </w:tcPr>
          <w:p w14:paraId="178DC80F"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-0.0337***</w:t>
            </w:r>
          </w:p>
        </w:tc>
        <w:tc>
          <w:tcPr>
            <w:tcW w:w="426" w:type="pct"/>
          </w:tcPr>
          <w:p w14:paraId="3540A0FF"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-0.0475***</w:t>
            </w:r>
          </w:p>
        </w:tc>
        <w:tc>
          <w:tcPr>
            <w:tcW w:w="428" w:type="pct"/>
          </w:tcPr>
          <w:p w14:paraId="0B6D1D4C"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-0.0332***</w:t>
            </w:r>
          </w:p>
        </w:tc>
        <w:tc>
          <w:tcPr>
            <w:tcW w:w="427" w:type="pct"/>
          </w:tcPr>
          <w:p w14:paraId="7409AB19"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-0.00308</w:t>
            </w:r>
          </w:p>
        </w:tc>
        <w:tc>
          <w:tcPr>
            <w:tcW w:w="427" w:type="pct"/>
            <w:tcBorders>
              <w:right w:val="single" w:sz="4" w:space="0" w:color="auto"/>
            </w:tcBorders>
          </w:tcPr>
          <w:p w14:paraId="31F5CAA8"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0.00126</w:t>
            </w:r>
          </w:p>
        </w:tc>
        <w:tc>
          <w:tcPr>
            <w:tcW w:w="427" w:type="pct"/>
            <w:tcBorders>
              <w:left w:val="single" w:sz="4" w:space="0" w:color="auto"/>
            </w:tcBorders>
          </w:tcPr>
          <w:p w14:paraId="3D6C4A26"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-0.0306***</w:t>
            </w:r>
          </w:p>
        </w:tc>
        <w:tc>
          <w:tcPr>
            <w:tcW w:w="427" w:type="pct"/>
          </w:tcPr>
          <w:p w14:paraId="7E6579B4"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-0.048***</w:t>
            </w:r>
          </w:p>
        </w:tc>
        <w:tc>
          <w:tcPr>
            <w:tcW w:w="427" w:type="pct"/>
          </w:tcPr>
          <w:p w14:paraId="15FAEFCB"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-0.00393</w:t>
            </w:r>
          </w:p>
        </w:tc>
        <w:tc>
          <w:tcPr>
            <w:tcW w:w="431" w:type="pct"/>
          </w:tcPr>
          <w:p w14:paraId="56CE0CE5"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0.0000382</w:t>
            </w:r>
          </w:p>
        </w:tc>
        <w:tc>
          <w:tcPr>
            <w:tcW w:w="428" w:type="pct"/>
          </w:tcPr>
          <w:p w14:paraId="39D19857"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0.00963</w:t>
            </w:r>
          </w:p>
        </w:tc>
      </w:tr>
      <w:tr w:rsidR="00AE3ACC" w:rsidRPr="006235D4" w14:paraId="4CC76251" w14:textId="77777777" w:rsidTr="00DA6DD3">
        <w:tc>
          <w:tcPr>
            <w:tcW w:w="724" w:type="pct"/>
          </w:tcPr>
          <w:p w14:paraId="548A06E6" w14:textId="77777777" w:rsidR="00AE3ACC" w:rsidRPr="006235D4" w:rsidRDefault="00AE3ACC" w:rsidP="00DA6DD3">
            <w:pPr>
              <w:spacing w:after="40"/>
              <w:jc w:val="left"/>
              <w:rPr>
                <w:rFonts w:eastAsia="Malgun Gothic"/>
                <w:sz w:val="18"/>
                <w:szCs w:val="18"/>
                <w:lang w:val="en-NZ" w:eastAsia="en-NZ" w:bidi="ar-SA"/>
              </w:rPr>
            </w:pPr>
            <w:r w:rsidRPr="006235D4">
              <w:rPr>
                <w:rFonts w:eastAsia="Malgun Gothic"/>
                <w:sz w:val="18"/>
                <w:szCs w:val="18"/>
                <w:lang w:val="en-NZ" w:eastAsia="en-NZ" w:bidi="ar-SA"/>
              </w:rPr>
              <w:t xml:space="preserve">  income</w:t>
            </w:r>
          </w:p>
        </w:tc>
        <w:tc>
          <w:tcPr>
            <w:tcW w:w="428" w:type="pct"/>
            <w:tcBorders>
              <w:left w:val="nil"/>
            </w:tcBorders>
          </w:tcPr>
          <w:p w14:paraId="4E377D98"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(0.006)</w:t>
            </w:r>
          </w:p>
        </w:tc>
        <w:tc>
          <w:tcPr>
            <w:tcW w:w="426" w:type="pct"/>
          </w:tcPr>
          <w:p w14:paraId="41DA1A78"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(0.009)</w:t>
            </w:r>
          </w:p>
        </w:tc>
        <w:tc>
          <w:tcPr>
            <w:tcW w:w="428" w:type="pct"/>
          </w:tcPr>
          <w:p w14:paraId="673636CC"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(0.007)</w:t>
            </w:r>
          </w:p>
        </w:tc>
        <w:tc>
          <w:tcPr>
            <w:tcW w:w="427" w:type="pct"/>
          </w:tcPr>
          <w:p w14:paraId="25E11BB5"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(0.007)</w:t>
            </w:r>
          </w:p>
        </w:tc>
        <w:tc>
          <w:tcPr>
            <w:tcW w:w="427" w:type="pct"/>
            <w:tcBorders>
              <w:right w:val="single" w:sz="4" w:space="0" w:color="auto"/>
            </w:tcBorders>
          </w:tcPr>
          <w:p w14:paraId="47F0C24C"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(0.008)</w:t>
            </w:r>
          </w:p>
        </w:tc>
        <w:tc>
          <w:tcPr>
            <w:tcW w:w="427" w:type="pct"/>
            <w:tcBorders>
              <w:left w:val="single" w:sz="4" w:space="0" w:color="auto"/>
            </w:tcBorders>
          </w:tcPr>
          <w:p w14:paraId="7A5ACBC0"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(0.007)</w:t>
            </w:r>
          </w:p>
        </w:tc>
        <w:tc>
          <w:tcPr>
            <w:tcW w:w="427" w:type="pct"/>
          </w:tcPr>
          <w:p w14:paraId="08478568"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(0.009)</w:t>
            </w:r>
          </w:p>
        </w:tc>
        <w:tc>
          <w:tcPr>
            <w:tcW w:w="427" w:type="pct"/>
          </w:tcPr>
          <w:p w14:paraId="3AD5959D"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(0.009)</w:t>
            </w:r>
          </w:p>
        </w:tc>
        <w:tc>
          <w:tcPr>
            <w:tcW w:w="431" w:type="pct"/>
          </w:tcPr>
          <w:p w14:paraId="2ED96FAB"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(0.008)</w:t>
            </w:r>
          </w:p>
        </w:tc>
        <w:tc>
          <w:tcPr>
            <w:tcW w:w="428" w:type="pct"/>
          </w:tcPr>
          <w:p w14:paraId="669DBF79"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(0.010)</w:t>
            </w:r>
          </w:p>
        </w:tc>
      </w:tr>
      <w:tr w:rsidR="00AE3ACC" w:rsidRPr="006235D4" w14:paraId="3209B6D9" w14:textId="77777777" w:rsidTr="00DA6DD3">
        <w:tc>
          <w:tcPr>
            <w:tcW w:w="724" w:type="pct"/>
          </w:tcPr>
          <w:p w14:paraId="1813A3B5" w14:textId="77777777" w:rsidR="00AE3ACC" w:rsidRPr="006235D4" w:rsidRDefault="00AE3ACC" w:rsidP="00DA6DD3">
            <w:pPr>
              <w:spacing w:before="100" w:beforeAutospacing="1" w:after="100" w:afterAutospacing="1" w:line="220" w:lineRule="exact"/>
              <w:jc w:val="left"/>
              <w:rPr>
                <w:rFonts w:eastAsia="Malgun Gothic"/>
                <w:sz w:val="18"/>
                <w:szCs w:val="18"/>
                <w:lang w:eastAsia="ko-KR" w:bidi="ar-SA"/>
              </w:rPr>
            </w:pPr>
            <w:r w:rsidRPr="006235D4">
              <w:rPr>
                <w:rFonts w:eastAsia="Malgun Gothic"/>
                <w:sz w:val="18"/>
                <w:szCs w:val="18"/>
                <w:lang w:eastAsia="ko-KR" w:bidi="ar-SA"/>
              </w:rPr>
              <w:t>Household income</w:t>
            </w:r>
          </w:p>
        </w:tc>
        <w:tc>
          <w:tcPr>
            <w:tcW w:w="428" w:type="pct"/>
            <w:tcBorders>
              <w:left w:val="nil"/>
            </w:tcBorders>
          </w:tcPr>
          <w:p w14:paraId="447C07E8"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0.0576***</w:t>
            </w:r>
          </w:p>
        </w:tc>
        <w:tc>
          <w:tcPr>
            <w:tcW w:w="426" w:type="pct"/>
          </w:tcPr>
          <w:p w14:paraId="65482F1D"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0.0777***</w:t>
            </w:r>
          </w:p>
        </w:tc>
        <w:tc>
          <w:tcPr>
            <w:tcW w:w="428" w:type="pct"/>
          </w:tcPr>
          <w:p w14:paraId="1D445197"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0.0661***</w:t>
            </w:r>
          </w:p>
        </w:tc>
        <w:tc>
          <w:tcPr>
            <w:tcW w:w="427" w:type="pct"/>
          </w:tcPr>
          <w:p w14:paraId="60FAD077"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-0.00734</w:t>
            </w:r>
          </w:p>
        </w:tc>
        <w:tc>
          <w:tcPr>
            <w:tcW w:w="427" w:type="pct"/>
            <w:tcBorders>
              <w:right w:val="single" w:sz="4" w:space="0" w:color="auto"/>
            </w:tcBorders>
          </w:tcPr>
          <w:p w14:paraId="111C516E"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-0.0214</w:t>
            </w:r>
          </w:p>
        </w:tc>
        <w:tc>
          <w:tcPr>
            <w:tcW w:w="427" w:type="pct"/>
            <w:tcBorders>
              <w:left w:val="single" w:sz="4" w:space="0" w:color="auto"/>
            </w:tcBorders>
          </w:tcPr>
          <w:p w14:paraId="066CA788"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0.0559**</w:t>
            </w:r>
          </w:p>
        </w:tc>
        <w:tc>
          <w:tcPr>
            <w:tcW w:w="427" w:type="pct"/>
          </w:tcPr>
          <w:p w14:paraId="1163B339"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0.0892**</w:t>
            </w:r>
          </w:p>
        </w:tc>
        <w:tc>
          <w:tcPr>
            <w:tcW w:w="427" w:type="pct"/>
          </w:tcPr>
          <w:p w14:paraId="38DF48A1"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0.0166</w:t>
            </w:r>
          </w:p>
        </w:tc>
        <w:tc>
          <w:tcPr>
            <w:tcW w:w="431" w:type="pct"/>
          </w:tcPr>
          <w:p w14:paraId="68F227CB"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0.0275</w:t>
            </w:r>
          </w:p>
        </w:tc>
        <w:tc>
          <w:tcPr>
            <w:tcW w:w="428" w:type="pct"/>
          </w:tcPr>
          <w:p w14:paraId="2CED98C0" w14:textId="77777777" w:rsidR="00AE3ACC" w:rsidRPr="006235D4" w:rsidRDefault="00AE3ACC"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0.0001</w:t>
            </w:r>
          </w:p>
        </w:tc>
      </w:tr>
      <w:tr w:rsidR="00AE3ACC" w:rsidRPr="006235D4" w14:paraId="432E5431" w14:textId="77777777" w:rsidTr="00DA6DD3">
        <w:tc>
          <w:tcPr>
            <w:tcW w:w="724" w:type="pct"/>
            <w:tcBorders>
              <w:bottom w:val="single" w:sz="4" w:space="0" w:color="auto"/>
            </w:tcBorders>
          </w:tcPr>
          <w:p w14:paraId="39B8660B" w14:textId="77777777" w:rsidR="00AE3ACC" w:rsidRPr="006235D4" w:rsidRDefault="00AE3ACC" w:rsidP="00DA6DD3">
            <w:pPr>
              <w:spacing w:before="100" w:beforeAutospacing="1" w:after="100" w:afterAutospacing="1" w:line="220" w:lineRule="exact"/>
              <w:jc w:val="left"/>
              <w:rPr>
                <w:rFonts w:eastAsia="Malgun Gothic"/>
                <w:sz w:val="18"/>
                <w:szCs w:val="18"/>
                <w:lang w:eastAsia="ko-KR" w:bidi="ar-SA"/>
              </w:rPr>
            </w:pPr>
            <w:r w:rsidRPr="006235D4">
              <w:rPr>
                <w:rFonts w:eastAsia="Malgun Gothic"/>
                <w:sz w:val="18"/>
                <w:szCs w:val="18"/>
                <w:lang w:eastAsia="ko-KR" w:bidi="ar-SA"/>
              </w:rPr>
              <w:t xml:space="preserve"> </w:t>
            </w:r>
            <w:r>
              <w:rPr>
                <w:rFonts w:eastAsia="Malgun Gothic"/>
                <w:sz w:val="18"/>
                <w:szCs w:val="18"/>
                <w:lang w:eastAsia="ko-KR" w:bidi="ar-SA"/>
              </w:rPr>
              <w:t>is</w:t>
            </w:r>
            <w:r w:rsidRPr="006235D4">
              <w:rPr>
                <w:rFonts w:eastAsia="Malgun Gothic"/>
                <w:sz w:val="18"/>
                <w:szCs w:val="18"/>
                <w:lang w:eastAsia="ko-KR" w:bidi="ar-SA"/>
              </w:rPr>
              <w:t xml:space="preserve"> imputed</w:t>
            </w:r>
          </w:p>
        </w:tc>
        <w:tc>
          <w:tcPr>
            <w:tcW w:w="428" w:type="pct"/>
            <w:tcBorders>
              <w:left w:val="nil"/>
              <w:bottom w:val="single" w:sz="4" w:space="0" w:color="auto"/>
            </w:tcBorders>
          </w:tcPr>
          <w:p w14:paraId="722F8B36"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(0.020)</w:t>
            </w:r>
          </w:p>
        </w:tc>
        <w:tc>
          <w:tcPr>
            <w:tcW w:w="426" w:type="pct"/>
            <w:tcBorders>
              <w:bottom w:val="single" w:sz="4" w:space="0" w:color="auto"/>
            </w:tcBorders>
          </w:tcPr>
          <w:p w14:paraId="24FC80F1"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(0.030)</w:t>
            </w:r>
          </w:p>
        </w:tc>
        <w:tc>
          <w:tcPr>
            <w:tcW w:w="428" w:type="pct"/>
            <w:tcBorders>
              <w:bottom w:val="single" w:sz="4" w:space="0" w:color="auto"/>
            </w:tcBorders>
          </w:tcPr>
          <w:p w14:paraId="05EB6DCE"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(0.022)</w:t>
            </w:r>
          </w:p>
        </w:tc>
        <w:tc>
          <w:tcPr>
            <w:tcW w:w="427" w:type="pct"/>
            <w:tcBorders>
              <w:bottom w:val="single" w:sz="4" w:space="0" w:color="auto"/>
            </w:tcBorders>
          </w:tcPr>
          <w:p w14:paraId="33E0198E"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(0.021)</w:t>
            </w:r>
          </w:p>
        </w:tc>
        <w:tc>
          <w:tcPr>
            <w:tcW w:w="427" w:type="pct"/>
            <w:tcBorders>
              <w:bottom w:val="single" w:sz="4" w:space="0" w:color="auto"/>
              <w:right w:val="single" w:sz="4" w:space="0" w:color="auto"/>
            </w:tcBorders>
          </w:tcPr>
          <w:p w14:paraId="37412C63"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(0.029)</w:t>
            </w:r>
          </w:p>
        </w:tc>
        <w:tc>
          <w:tcPr>
            <w:tcW w:w="427" w:type="pct"/>
            <w:tcBorders>
              <w:left w:val="single" w:sz="4" w:space="0" w:color="auto"/>
              <w:bottom w:val="single" w:sz="4" w:space="0" w:color="auto"/>
            </w:tcBorders>
          </w:tcPr>
          <w:p w14:paraId="5A509699"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(0.024)</w:t>
            </w:r>
          </w:p>
        </w:tc>
        <w:tc>
          <w:tcPr>
            <w:tcW w:w="427" w:type="pct"/>
            <w:tcBorders>
              <w:bottom w:val="single" w:sz="4" w:space="0" w:color="auto"/>
            </w:tcBorders>
          </w:tcPr>
          <w:p w14:paraId="60AE541B"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(0.033)</w:t>
            </w:r>
          </w:p>
        </w:tc>
        <w:tc>
          <w:tcPr>
            <w:tcW w:w="427" w:type="pct"/>
            <w:tcBorders>
              <w:bottom w:val="single" w:sz="4" w:space="0" w:color="auto"/>
            </w:tcBorders>
          </w:tcPr>
          <w:p w14:paraId="1ADD7890"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(0.041)</w:t>
            </w:r>
          </w:p>
        </w:tc>
        <w:tc>
          <w:tcPr>
            <w:tcW w:w="431" w:type="pct"/>
            <w:tcBorders>
              <w:bottom w:val="single" w:sz="4" w:space="0" w:color="auto"/>
            </w:tcBorders>
          </w:tcPr>
          <w:p w14:paraId="3D66DD3E"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(0.029)</w:t>
            </w:r>
          </w:p>
        </w:tc>
        <w:tc>
          <w:tcPr>
            <w:tcW w:w="428" w:type="pct"/>
            <w:tcBorders>
              <w:bottom w:val="single" w:sz="4" w:space="0" w:color="auto"/>
            </w:tcBorders>
          </w:tcPr>
          <w:p w14:paraId="2E425E74"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(0.036)</w:t>
            </w:r>
          </w:p>
        </w:tc>
      </w:tr>
      <w:tr w:rsidR="00AE3ACC" w:rsidRPr="006235D4" w14:paraId="78772661" w14:textId="77777777" w:rsidTr="00DA6DD3">
        <w:tc>
          <w:tcPr>
            <w:tcW w:w="724" w:type="pct"/>
            <w:tcBorders>
              <w:top w:val="single" w:sz="4" w:space="0" w:color="auto"/>
            </w:tcBorders>
          </w:tcPr>
          <w:p w14:paraId="6360C3A6" w14:textId="77777777" w:rsidR="00AE3ACC" w:rsidRPr="006235D4" w:rsidRDefault="00AE3ACC" w:rsidP="00DA6DD3">
            <w:pPr>
              <w:spacing w:before="100" w:beforeAutospacing="1" w:after="100" w:afterAutospacing="1" w:line="220" w:lineRule="exact"/>
              <w:jc w:val="left"/>
              <w:rPr>
                <w:rFonts w:eastAsia="Malgun Gothic"/>
                <w:sz w:val="18"/>
                <w:szCs w:val="18"/>
                <w:lang w:eastAsia="ko-KR" w:bidi="ar-SA"/>
              </w:rPr>
            </w:pPr>
            <w:r w:rsidRPr="006235D4">
              <w:rPr>
                <w:rFonts w:eastAsia="Malgun Gothic"/>
                <w:sz w:val="18"/>
                <w:szCs w:val="18"/>
                <w:lang w:eastAsia="ko-KR" w:bidi="ar-SA"/>
              </w:rPr>
              <w:t>Year FEs</w:t>
            </w:r>
          </w:p>
        </w:tc>
        <w:tc>
          <w:tcPr>
            <w:tcW w:w="428" w:type="pct"/>
            <w:tcBorders>
              <w:top w:val="single" w:sz="4" w:space="0" w:color="auto"/>
              <w:left w:val="nil"/>
            </w:tcBorders>
            <w:vAlign w:val="center"/>
          </w:tcPr>
          <w:p w14:paraId="123EAE12"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Yes</w:t>
            </w:r>
          </w:p>
        </w:tc>
        <w:tc>
          <w:tcPr>
            <w:tcW w:w="426" w:type="pct"/>
            <w:tcBorders>
              <w:top w:val="single" w:sz="4" w:space="0" w:color="auto"/>
            </w:tcBorders>
            <w:vAlign w:val="center"/>
          </w:tcPr>
          <w:p w14:paraId="09A89832"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No</w:t>
            </w:r>
          </w:p>
        </w:tc>
        <w:tc>
          <w:tcPr>
            <w:tcW w:w="428" w:type="pct"/>
            <w:tcBorders>
              <w:top w:val="single" w:sz="4" w:space="0" w:color="auto"/>
            </w:tcBorders>
            <w:vAlign w:val="center"/>
          </w:tcPr>
          <w:p w14:paraId="23E37DB9"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Yes</w:t>
            </w:r>
          </w:p>
        </w:tc>
        <w:tc>
          <w:tcPr>
            <w:tcW w:w="427" w:type="pct"/>
            <w:tcBorders>
              <w:top w:val="single" w:sz="4" w:space="0" w:color="auto"/>
            </w:tcBorders>
            <w:vAlign w:val="center"/>
          </w:tcPr>
          <w:p w14:paraId="695AE797"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Yes</w:t>
            </w:r>
          </w:p>
        </w:tc>
        <w:tc>
          <w:tcPr>
            <w:tcW w:w="427" w:type="pct"/>
            <w:tcBorders>
              <w:top w:val="single" w:sz="4" w:space="0" w:color="auto"/>
              <w:right w:val="single" w:sz="4" w:space="0" w:color="auto"/>
            </w:tcBorders>
            <w:vAlign w:val="center"/>
          </w:tcPr>
          <w:p w14:paraId="5F736D56"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Yes</w:t>
            </w:r>
          </w:p>
        </w:tc>
        <w:tc>
          <w:tcPr>
            <w:tcW w:w="427" w:type="pct"/>
            <w:tcBorders>
              <w:top w:val="single" w:sz="4" w:space="0" w:color="auto"/>
              <w:left w:val="single" w:sz="4" w:space="0" w:color="auto"/>
            </w:tcBorders>
            <w:vAlign w:val="center"/>
          </w:tcPr>
          <w:p w14:paraId="6A366224"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Yes</w:t>
            </w:r>
          </w:p>
        </w:tc>
        <w:tc>
          <w:tcPr>
            <w:tcW w:w="427" w:type="pct"/>
            <w:tcBorders>
              <w:top w:val="single" w:sz="4" w:space="0" w:color="auto"/>
            </w:tcBorders>
            <w:vAlign w:val="center"/>
          </w:tcPr>
          <w:p w14:paraId="4360007B"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No</w:t>
            </w:r>
          </w:p>
        </w:tc>
        <w:tc>
          <w:tcPr>
            <w:tcW w:w="427" w:type="pct"/>
            <w:tcBorders>
              <w:top w:val="single" w:sz="4" w:space="0" w:color="auto"/>
            </w:tcBorders>
            <w:vAlign w:val="center"/>
          </w:tcPr>
          <w:p w14:paraId="54FF3CC2"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Yes</w:t>
            </w:r>
          </w:p>
        </w:tc>
        <w:tc>
          <w:tcPr>
            <w:tcW w:w="431" w:type="pct"/>
            <w:tcBorders>
              <w:top w:val="single" w:sz="4" w:space="0" w:color="auto"/>
            </w:tcBorders>
            <w:vAlign w:val="center"/>
          </w:tcPr>
          <w:p w14:paraId="5ECAC2A7"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Yes</w:t>
            </w:r>
          </w:p>
        </w:tc>
        <w:tc>
          <w:tcPr>
            <w:tcW w:w="428" w:type="pct"/>
            <w:tcBorders>
              <w:top w:val="single" w:sz="4" w:space="0" w:color="auto"/>
            </w:tcBorders>
            <w:vAlign w:val="center"/>
          </w:tcPr>
          <w:p w14:paraId="239A7B41"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Yes</w:t>
            </w:r>
          </w:p>
        </w:tc>
      </w:tr>
      <w:tr w:rsidR="00AE3ACC" w:rsidRPr="006235D4" w14:paraId="4C9CA5CA" w14:textId="77777777" w:rsidTr="00DA6DD3">
        <w:tc>
          <w:tcPr>
            <w:tcW w:w="724" w:type="pct"/>
          </w:tcPr>
          <w:p w14:paraId="0E08592B" w14:textId="77777777" w:rsidR="00AE3ACC" w:rsidRPr="006235D4" w:rsidRDefault="00AE3ACC" w:rsidP="00DA6DD3">
            <w:pPr>
              <w:spacing w:before="100" w:beforeAutospacing="1" w:after="100" w:afterAutospacing="1" w:line="220" w:lineRule="exact"/>
              <w:jc w:val="left"/>
              <w:rPr>
                <w:rFonts w:eastAsia="Malgun Gothic"/>
                <w:sz w:val="18"/>
                <w:szCs w:val="18"/>
                <w:lang w:eastAsia="ko-KR" w:bidi="ar-SA"/>
              </w:rPr>
            </w:pPr>
            <w:r w:rsidRPr="006235D4">
              <w:rPr>
                <w:rFonts w:eastAsia="Malgun Gothic"/>
                <w:sz w:val="18"/>
                <w:szCs w:val="18"/>
                <w:lang w:eastAsia="ko-KR" w:bidi="ar-SA"/>
              </w:rPr>
              <w:t>Local Area FEs</w:t>
            </w:r>
          </w:p>
        </w:tc>
        <w:tc>
          <w:tcPr>
            <w:tcW w:w="428" w:type="pct"/>
            <w:tcBorders>
              <w:left w:val="nil"/>
            </w:tcBorders>
            <w:vAlign w:val="center"/>
          </w:tcPr>
          <w:p w14:paraId="715178E5"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No</w:t>
            </w:r>
          </w:p>
        </w:tc>
        <w:tc>
          <w:tcPr>
            <w:tcW w:w="426" w:type="pct"/>
            <w:vAlign w:val="center"/>
          </w:tcPr>
          <w:p w14:paraId="5D97E4D2"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No</w:t>
            </w:r>
          </w:p>
        </w:tc>
        <w:tc>
          <w:tcPr>
            <w:tcW w:w="428" w:type="pct"/>
            <w:vAlign w:val="center"/>
          </w:tcPr>
          <w:p w14:paraId="27324167"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Yes</w:t>
            </w:r>
          </w:p>
        </w:tc>
        <w:tc>
          <w:tcPr>
            <w:tcW w:w="427" w:type="pct"/>
            <w:vAlign w:val="center"/>
          </w:tcPr>
          <w:p w14:paraId="4E03E296"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No</w:t>
            </w:r>
          </w:p>
        </w:tc>
        <w:tc>
          <w:tcPr>
            <w:tcW w:w="427" w:type="pct"/>
            <w:tcBorders>
              <w:right w:val="single" w:sz="4" w:space="0" w:color="auto"/>
            </w:tcBorders>
            <w:vAlign w:val="center"/>
          </w:tcPr>
          <w:p w14:paraId="061869FD"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 xml:space="preserve">       No</w:t>
            </w:r>
          </w:p>
        </w:tc>
        <w:tc>
          <w:tcPr>
            <w:tcW w:w="427" w:type="pct"/>
            <w:tcBorders>
              <w:left w:val="single" w:sz="4" w:space="0" w:color="auto"/>
            </w:tcBorders>
            <w:vAlign w:val="center"/>
          </w:tcPr>
          <w:p w14:paraId="71A6CC0D"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No</w:t>
            </w:r>
          </w:p>
        </w:tc>
        <w:tc>
          <w:tcPr>
            <w:tcW w:w="427" w:type="pct"/>
            <w:vAlign w:val="center"/>
          </w:tcPr>
          <w:p w14:paraId="26EEF0F5"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No</w:t>
            </w:r>
          </w:p>
        </w:tc>
        <w:tc>
          <w:tcPr>
            <w:tcW w:w="427" w:type="pct"/>
            <w:vAlign w:val="center"/>
          </w:tcPr>
          <w:p w14:paraId="379E9F93"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Yes</w:t>
            </w:r>
          </w:p>
        </w:tc>
        <w:tc>
          <w:tcPr>
            <w:tcW w:w="431" w:type="pct"/>
            <w:vAlign w:val="center"/>
          </w:tcPr>
          <w:p w14:paraId="5B5CA98F"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No</w:t>
            </w:r>
          </w:p>
        </w:tc>
        <w:tc>
          <w:tcPr>
            <w:tcW w:w="428" w:type="pct"/>
            <w:vAlign w:val="center"/>
          </w:tcPr>
          <w:p w14:paraId="0CE1C704"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 xml:space="preserve">       No</w:t>
            </w:r>
          </w:p>
        </w:tc>
      </w:tr>
      <w:tr w:rsidR="00AE3ACC" w:rsidRPr="006235D4" w14:paraId="49021548" w14:textId="77777777" w:rsidTr="00DA6DD3">
        <w:tc>
          <w:tcPr>
            <w:tcW w:w="724" w:type="pct"/>
            <w:tcBorders>
              <w:bottom w:val="single" w:sz="4" w:space="0" w:color="auto"/>
            </w:tcBorders>
            <w:vAlign w:val="center"/>
          </w:tcPr>
          <w:p w14:paraId="30911F35" w14:textId="77777777" w:rsidR="00AE3ACC" w:rsidRPr="006235D4" w:rsidRDefault="00AE3ACC" w:rsidP="00DA6DD3">
            <w:pPr>
              <w:spacing w:before="100" w:beforeAutospacing="1" w:after="100" w:afterAutospacing="1" w:line="220" w:lineRule="exact"/>
              <w:jc w:val="left"/>
              <w:rPr>
                <w:rFonts w:eastAsia="Malgun Gothic"/>
                <w:sz w:val="18"/>
                <w:szCs w:val="18"/>
                <w:lang w:eastAsia="ko-KR" w:bidi="ar-SA"/>
              </w:rPr>
            </w:pPr>
            <w:r w:rsidRPr="006235D4">
              <w:rPr>
                <w:rFonts w:eastAsia="Malgun Gothic"/>
                <w:sz w:val="18"/>
                <w:szCs w:val="18"/>
                <w:lang w:eastAsia="ko-KR" w:bidi="ar-SA"/>
              </w:rPr>
              <w:t>Panel Method</w:t>
            </w:r>
          </w:p>
        </w:tc>
        <w:tc>
          <w:tcPr>
            <w:tcW w:w="428" w:type="pct"/>
            <w:tcBorders>
              <w:left w:val="nil"/>
              <w:bottom w:val="single" w:sz="4" w:space="0" w:color="auto"/>
            </w:tcBorders>
            <w:vAlign w:val="center"/>
          </w:tcPr>
          <w:p w14:paraId="4A671283"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Pooled</w:t>
            </w:r>
          </w:p>
        </w:tc>
        <w:tc>
          <w:tcPr>
            <w:tcW w:w="426" w:type="pct"/>
            <w:tcBorders>
              <w:bottom w:val="single" w:sz="4" w:space="0" w:color="auto"/>
            </w:tcBorders>
            <w:vAlign w:val="center"/>
          </w:tcPr>
          <w:p w14:paraId="6F3E18C2"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BE</w:t>
            </w:r>
          </w:p>
        </w:tc>
        <w:tc>
          <w:tcPr>
            <w:tcW w:w="428" w:type="pct"/>
            <w:tcBorders>
              <w:bottom w:val="single" w:sz="4" w:space="0" w:color="auto"/>
            </w:tcBorders>
            <w:vAlign w:val="center"/>
          </w:tcPr>
          <w:p w14:paraId="3C48BD44"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Pr>
                <w:rFonts w:eastAsia="Malgun Gothic"/>
                <w:sz w:val="18"/>
                <w:szCs w:val="18"/>
                <w:lang w:eastAsia="ko-KR" w:bidi="ar-SA"/>
              </w:rPr>
              <w:t>Pooled w/ Area FE</w:t>
            </w:r>
          </w:p>
        </w:tc>
        <w:tc>
          <w:tcPr>
            <w:tcW w:w="427" w:type="pct"/>
            <w:tcBorders>
              <w:bottom w:val="single" w:sz="4" w:space="0" w:color="auto"/>
            </w:tcBorders>
            <w:vAlign w:val="center"/>
          </w:tcPr>
          <w:p w14:paraId="4D91BE08"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Pr>
                <w:rFonts w:eastAsia="Malgun Gothic"/>
                <w:sz w:val="18"/>
                <w:szCs w:val="18"/>
                <w:lang w:eastAsia="ko-KR" w:bidi="ar-SA"/>
              </w:rPr>
              <w:t xml:space="preserve">Individual </w:t>
            </w:r>
            <w:r w:rsidRPr="006235D4">
              <w:rPr>
                <w:rFonts w:eastAsia="Malgun Gothic"/>
                <w:sz w:val="18"/>
                <w:szCs w:val="18"/>
                <w:lang w:eastAsia="ko-KR" w:bidi="ar-SA"/>
              </w:rPr>
              <w:t>FE</w:t>
            </w:r>
          </w:p>
        </w:tc>
        <w:tc>
          <w:tcPr>
            <w:tcW w:w="427" w:type="pct"/>
            <w:tcBorders>
              <w:bottom w:val="single" w:sz="4" w:space="0" w:color="auto"/>
              <w:right w:val="single" w:sz="4" w:space="0" w:color="auto"/>
            </w:tcBorders>
            <w:vAlign w:val="center"/>
          </w:tcPr>
          <w:p w14:paraId="6B341B0F"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Trimmed FE</w:t>
            </w:r>
          </w:p>
        </w:tc>
        <w:tc>
          <w:tcPr>
            <w:tcW w:w="427" w:type="pct"/>
            <w:tcBorders>
              <w:left w:val="single" w:sz="4" w:space="0" w:color="auto"/>
              <w:bottom w:val="single" w:sz="4" w:space="0" w:color="auto"/>
            </w:tcBorders>
            <w:vAlign w:val="center"/>
          </w:tcPr>
          <w:p w14:paraId="48FF0CB4"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Pooled</w:t>
            </w:r>
          </w:p>
        </w:tc>
        <w:tc>
          <w:tcPr>
            <w:tcW w:w="427" w:type="pct"/>
            <w:tcBorders>
              <w:bottom w:val="single" w:sz="4" w:space="0" w:color="auto"/>
            </w:tcBorders>
            <w:vAlign w:val="center"/>
          </w:tcPr>
          <w:p w14:paraId="7B9731C6"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BE</w:t>
            </w:r>
          </w:p>
        </w:tc>
        <w:tc>
          <w:tcPr>
            <w:tcW w:w="427" w:type="pct"/>
            <w:tcBorders>
              <w:bottom w:val="single" w:sz="4" w:space="0" w:color="auto"/>
            </w:tcBorders>
            <w:vAlign w:val="center"/>
          </w:tcPr>
          <w:p w14:paraId="725D77B5"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Pr>
                <w:rFonts w:eastAsia="Malgun Gothic"/>
                <w:sz w:val="18"/>
                <w:szCs w:val="18"/>
                <w:lang w:eastAsia="ko-KR" w:bidi="ar-SA"/>
              </w:rPr>
              <w:t>Pooled w/ Area FE</w:t>
            </w:r>
          </w:p>
        </w:tc>
        <w:tc>
          <w:tcPr>
            <w:tcW w:w="431" w:type="pct"/>
            <w:tcBorders>
              <w:bottom w:val="single" w:sz="4" w:space="0" w:color="auto"/>
            </w:tcBorders>
            <w:vAlign w:val="center"/>
          </w:tcPr>
          <w:p w14:paraId="06C6417C"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Pr>
                <w:rFonts w:eastAsia="Malgun Gothic"/>
                <w:sz w:val="18"/>
                <w:szCs w:val="18"/>
                <w:lang w:eastAsia="ko-KR" w:bidi="ar-SA"/>
              </w:rPr>
              <w:t xml:space="preserve">Individual </w:t>
            </w:r>
            <w:r w:rsidRPr="006235D4">
              <w:rPr>
                <w:rFonts w:eastAsia="Malgun Gothic"/>
                <w:sz w:val="18"/>
                <w:szCs w:val="18"/>
                <w:lang w:eastAsia="ko-KR" w:bidi="ar-SA"/>
              </w:rPr>
              <w:t>FE</w:t>
            </w:r>
          </w:p>
        </w:tc>
        <w:tc>
          <w:tcPr>
            <w:tcW w:w="428" w:type="pct"/>
            <w:tcBorders>
              <w:bottom w:val="single" w:sz="4" w:space="0" w:color="auto"/>
            </w:tcBorders>
            <w:vAlign w:val="center"/>
          </w:tcPr>
          <w:p w14:paraId="7ECAE6B8"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Trimmed FE</w:t>
            </w:r>
          </w:p>
        </w:tc>
      </w:tr>
      <w:tr w:rsidR="00AE3ACC" w:rsidRPr="006235D4" w14:paraId="53E11093" w14:textId="77777777" w:rsidTr="00DA6DD3">
        <w:tc>
          <w:tcPr>
            <w:tcW w:w="724" w:type="pct"/>
            <w:tcBorders>
              <w:top w:val="single" w:sz="4" w:space="0" w:color="auto"/>
            </w:tcBorders>
          </w:tcPr>
          <w:p w14:paraId="6FF74F7C" w14:textId="77777777" w:rsidR="00AE3ACC" w:rsidRPr="006235D4" w:rsidRDefault="00AE3ACC" w:rsidP="00DA6DD3">
            <w:pPr>
              <w:spacing w:before="100" w:beforeAutospacing="1" w:after="100" w:afterAutospacing="1" w:line="220" w:lineRule="exact"/>
              <w:jc w:val="left"/>
              <w:rPr>
                <w:rFonts w:eastAsia="Malgun Gothic"/>
                <w:sz w:val="18"/>
                <w:szCs w:val="18"/>
                <w:lang w:eastAsia="ko-KR" w:bidi="ar-SA"/>
              </w:rPr>
            </w:pPr>
            <w:r w:rsidRPr="006235D4">
              <w:rPr>
                <w:rFonts w:eastAsia="Malgun Gothic"/>
                <w:sz w:val="18"/>
                <w:szCs w:val="18"/>
                <w:lang w:eastAsia="ko-KR" w:bidi="ar-SA"/>
              </w:rPr>
              <w:t>R-squared</w:t>
            </w:r>
          </w:p>
        </w:tc>
        <w:tc>
          <w:tcPr>
            <w:tcW w:w="428" w:type="pct"/>
            <w:tcBorders>
              <w:top w:val="single" w:sz="4" w:space="0" w:color="auto"/>
              <w:left w:val="nil"/>
            </w:tcBorders>
            <w:vAlign w:val="center"/>
          </w:tcPr>
          <w:p w14:paraId="7DB12A33"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0.062</w:t>
            </w:r>
          </w:p>
        </w:tc>
        <w:tc>
          <w:tcPr>
            <w:tcW w:w="426" w:type="pct"/>
            <w:tcBorders>
              <w:top w:val="single" w:sz="4" w:space="0" w:color="auto"/>
            </w:tcBorders>
            <w:vAlign w:val="center"/>
          </w:tcPr>
          <w:p w14:paraId="10ACE4EF"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0.069</w:t>
            </w:r>
          </w:p>
        </w:tc>
        <w:tc>
          <w:tcPr>
            <w:tcW w:w="428" w:type="pct"/>
            <w:tcBorders>
              <w:top w:val="single" w:sz="4" w:space="0" w:color="auto"/>
            </w:tcBorders>
            <w:vAlign w:val="center"/>
          </w:tcPr>
          <w:p w14:paraId="53D768C9"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0.434</w:t>
            </w:r>
          </w:p>
        </w:tc>
        <w:tc>
          <w:tcPr>
            <w:tcW w:w="427" w:type="pct"/>
            <w:tcBorders>
              <w:top w:val="single" w:sz="4" w:space="0" w:color="auto"/>
            </w:tcBorders>
            <w:vAlign w:val="center"/>
          </w:tcPr>
          <w:p w14:paraId="09DBB732"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 xml:space="preserve">       0.815</w:t>
            </w:r>
          </w:p>
        </w:tc>
        <w:tc>
          <w:tcPr>
            <w:tcW w:w="427" w:type="pct"/>
            <w:tcBorders>
              <w:top w:val="single" w:sz="4" w:space="0" w:color="auto"/>
              <w:right w:val="single" w:sz="4" w:space="0" w:color="auto"/>
            </w:tcBorders>
            <w:vAlign w:val="center"/>
          </w:tcPr>
          <w:p w14:paraId="4D0FBA47" w14:textId="77777777" w:rsidR="00AE3ACC" w:rsidRPr="006235D4" w:rsidRDefault="00AE3ACC"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 xml:space="preserve">       0.802</w:t>
            </w:r>
          </w:p>
        </w:tc>
        <w:tc>
          <w:tcPr>
            <w:tcW w:w="427" w:type="pct"/>
            <w:tcBorders>
              <w:top w:val="single" w:sz="4" w:space="0" w:color="auto"/>
              <w:left w:val="single" w:sz="4" w:space="0" w:color="auto"/>
            </w:tcBorders>
            <w:vAlign w:val="center"/>
          </w:tcPr>
          <w:p w14:paraId="6F6A09B6"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0.062</w:t>
            </w:r>
          </w:p>
        </w:tc>
        <w:tc>
          <w:tcPr>
            <w:tcW w:w="427" w:type="pct"/>
            <w:tcBorders>
              <w:top w:val="single" w:sz="4" w:space="0" w:color="auto"/>
            </w:tcBorders>
            <w:vAlign w:val="center"/>
          </w:tcPr>
          <w:p w14:paraId="520375BD"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0.073</w:t>
            </w:r>
          </w:p>
        </w:tc>
        <w:tc>
          <w:tcPr>
            <w:tcW w:w="427" w:type="pct"/>
            <w:tcBorders>
              <w:top w:val="single" w:sz="4" w:space="0" w:color="auto"/>
            </w:tcBorders>
            <w:vAlign w:val="center"/>
          </w:tcPr>
          <w:p w14:paraId="69C8BFC8"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0.876</w:t>
            </w:r>
          </w:p>
        </w:tc>
        <w:tc>
          <w:tcPr>
            <w:tcW w:w="431" w:type="pct"/>
            <w:tcBorders>
              <w:top w:val="single" w:sz="4" w:space="0" w:color="auto"/>
            </w:tcBorders>
            <w:vAlign w:val="center"/>
          </w:tcPr>
          <w:p w14:paraId="5572399E"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0.871</w:t>
            </w:r>
          </w:p>
        </w:tc>
        <w:tc>
          <w:tcPr>
            <w:tcW w:w="428" w:type="pct"/>
            <w:tcBorders>
              <w:top w:val="single" w:sz="4" w:space="0" w:color="auto"/>
            </w:tcBorders>
            <w:vAlign w:val="center"/>
          </w:tcPr>
          <w:p w14:paraId="1A1933B3"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0.859</w:t>
            </w:r>
          </w:p>
        </w:tc>
      </w:tr>
      <w:tr w:rsidR="00AE3ACC" w:rsidRPr="006235D4" w14:paraId="16B7B9F8" w14:textId="77777777" w:rsidTr="00DA6DD3">
        <w:tc>
          <w:tcPr>
            <w:tcW w:w="724" w:type="pct"/>
            <w:tcBorders>
              <w:bottom w:val="single" w:sz="4" w:space="0" w:color="auto"/>
            </w:tcBorders>
          </w:tcPr>
          <w:p w14:paraId="7C45BA3B" w14:textId="77777777" w:rsidR="00AE3ACC" w:rsidRPr="006235D4" w:rsidRDefault="00AE3ACC" w:rsidP="00DA6DD3">
            <w:pPr>
              <w:spacing w:before="100" w:beforeAutospacing="1" w:after="100" w:afterAutospacing="1" w:line="220" w:lineRule="exact"/>
              <w:jc w:val="left"/>
              <w:rPr>
                <w:rFonts w:eastAsia="Malgun Gothic"/>
                <w:sz w:val="18"/>
                <w:szCs w:val="18"/>
                <w:lang w:eastAsia="ko-KR" w:bidi="ar-SA"/>
              </w:rPr>
            </w:pPr>
            <w:r w:rsidRPr="006235D4">
              <w:rPr>
                <w:rFonts w:eastAsia="Malgun Gothic"/>
                <w:sz w:val="18"/>
                <w:szCs w:val="18"/>
                <w:lang w:eastAsia="ko-KR" w:bidi="ar-SA"/>
              </w:rPr>
              <w:t>Observations</w:t>
            </w:r>
          </w:p>
        </w:tc>
        <w:tc>
          <w:tcPr>
            <w:tcW w:w="428" w:type="pct"/>
            <w:tcBorders>
              <w:left w:val="nil"/>
              <w:bottom w:val="single" w:sz="4" w:space="0" w:color="auto"/>
            </w:tcBorders>
            <w:vAlign w:val="center"/>
          </w:tcPr>
          <w:p w14:paraId="1A0659AE"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6056</w:t>
            </w:r>
          </w:p>
        </w:tc>
        <w:tc>
          <w:tcPr>
            <w:tcW w:w="426" w:type="pct"/>
            <w:tcBorders>
              <w:bottom w:val="single" w:sz="4" w:space="0" w:color="auto"/>
            </w:tcBorders>
            <w:vAlign w:val="center"/>
          </w:tcPr>
          <w:p w14:paraId="00AB1F96"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2626</w:t>
            </w:r>
          </w:p>
        </w:tc>
        <w:tc>
          <w:tcPr>
            <w:tcW w:w="428" w:type="pct"/>
            <w:tcBorders>
              <w:bottom w:val="single" w:sz="4" w:space="0" w:color="auto"/>
            </w:tcBorders>
            <w:vAlign w:val="center"/>
          </w:tcPr>
          <w:p w14:paraId="3FE779E2"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6056</w:t>
            </w:r>
          </w:p>
        </w:tc>
        <w:tc>
          <w:tcPr>
            <w:tcW w:w="427" w:type="pct"/>
            <w:tcBorders>
              <w:bottom w:val="single" w:sz="4" w:space="0" w:color="auto"/>
            </w:tcBorders>
            <w:vAlign w:val="center"/>
          </w:tcPr>
          <w:p w14:paraId="2E3BBC61"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6056</w:t>
            </w:r>
          </w:p>
        </w:tc>
        <w:tc>
          <w:tcPr>
            <w:tcW w:w="427" w:type="pct"/>
            <w:tcBorders>
              <w:bottom w:val="single" w:sz="4" w:space="0" w:color="auto"/>
              <w:right w:val="single" w:sz="4" w:space="0" w:color="auto"/>
            </w:tcBorders>
            <w:vAlign w:val="center"/>
          </w:tcPr>
          <w:p w14:paraId="44B69C0C"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2391</w:t>
            </w:r>
          </w:p>
        </w:tc>
        <w:tc>
          <w:tcPr>
            <w:tcW w:w="427" w:type="pct"/>
            <w:tcBorders>
              <w:left w:val="single" w:sz="4" w:space="0" w:color="auto"/>
              <w:bottom w:val="single" w:sz="4" w:space="0" w:color="auto"/>
            </w:tcBorders>
            <w:vAlign w:val="center"/>
          </w:tcPr>
          <w:p w14:paraId="2C8D44CA"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4457</w:t>
            </w:r>
          </w:p>
        </w:tc>
        <w:tc>
          <w:tcPr>
            <w:tcW w:w="427" w:type="pct"/>
            <w:tcBorders>
              <w:bottom w:val="single" w:sz="4" w:space="0" w:color="auto"/>
            </w:tcBorders>
            <w:vAlign w:val="center"/>
          </w:tcPr>
          <w:p w14:paraId="4294B759"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2383</w:t>
            </w:r>
          </w:p>
        </w:tc>
        <w:tc>
          <w:tcPr>
            <w:tcW w:w="427" w:type="pct"/>
            <w:tcBorders>
              <w:bottom w:val="single" w:sz="4" w:space="0" w:color="auto"/>
            </w:tcBorders>
            <w:vAlign w:val="center"/>
          </w:tcPr>
          <w:p w14:paraId="5E4AB37D"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4457</w:t>
            </w:r>
          </w:p>
        </w:tc>
        <w:tc>
          <w:tcPr>
            <w:tcW w:w="431" w:type="pct"/>
            <w:tcBorders>
              <w:bottom w:val="single" w:sz="4" w:space="0" w:color="auto"/>
            </w:tcBorders>
            <w:vAlign w:val="center"/>
          </w:tcPr>
          <w:p w14:paraId="72D49A4C"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4457</w:t>
            </w:r>
          </w:p>
        </w:tc>
        <w:tc>
          <w:tcPr>
            <w:tcW w:w="428" w:type="pct"/>
            <w:tcBorders>
              <w:bottom w:val="single" w:sz="4" w:space="0" w:color="auto"/>
            </w:tcBorders>
            <w:vAlign w:val="center"/>
          </w:tcPr>
          <w:p w14:paraId="61305848" w14:textId="77777777" w:rsidR="00AE3ACC" w:rsidRPr="006235D4" w:rsidRDefault="00AE3ACC"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1678</w:t>
            </w:r>
          </w:p>
        </w:tc>
      </w:tr>
      <w:tr w:rsidR="00AE3ACC" w:rsidRPr="006235D4" w14:paraId="666FBF5A" w14:textId="77777777" w:rsidTr="00DA6DD3">
        <w:tc>
          <w:tcPr>
            <w:tcW w:w="5000" w:type="pct"/>
            <w:gridSpan w:val="11"/>
            <w:tcBorders>
              <w:top w:val="single" w:sz="4" w:space="0" w:color="auto"/>
            </w:tcBorders>
          </w:tcPr>
          <w:p w14:paraId="21662395" w14:textId="433B3B51" w:rsidR="00AE3ACC" w:rsidRPr="006235D4" w:rsidRDefault="00AE3ACC" w:rsidP="00DA6DD3">
            <w:pPr>
              <w:spacing w:before="40"/>
              <w:jc w:val="left"/>
              <w:rPr>
                <w:rFonts w:eastAsia="Malgun Gothic"/>
                <w:sz w:val="18"/>
                <w:szCs w:val="18"/>
                <w:lang w:val="en-NZ" w:eastAsia="en-NZ" w:bidi="ar-SA"/>
              </w:rPr>
            </w:pPr>
            <w:r w:rsidRPr="006235D4">
              <w:rPr>
                <w:rFonts w:eastAsia="Malgun Gothic"/>
                <w:i/>
                <w:sz w:val="18"/>
                <w:szCs w:val="18"/>
                <w:lang w:val="en-NZ" w:eastAsia="en-NZ" w:bidi="ar-SA"/>
              </w:rPr>
              <w:t>Notes:</w:t>
            </w:r>
            <w:r w:rsidRPr="006235D4">
              <w:rPr>
                <w:rFonts w:eastAsia="Malgun Gothic"/>
                <w:sz w:val="18"/>
                <w:szCs w:val="18"/>
                <w:lang w:val="en-NZ" w:eastAsia="en-NZ" w:bidi="ar-SA"/>
              </w:rPr>
              <w:t xml:space="preserve"> ***, **, * represent levels of statistical significance of 1%, 5% and 10%. Robust standard errors accounting for geographical (AU or MB) clustering in ( ).</w:t>
            </w:r>
          </w:p>
        </w:tc>
      </w:tr>
    </w:tbl>
    <w:p w14:paraId="561264C7" w14:textId="77777777" w:rsidR="00AE3ACC" w:rsidRDefault="00AE3ACC">
      <w:pPr>
        <w:spacing w:after="200" w:line="276" w:lineRule="auto"/>
        <w:jc w:val="left"/>
        <w:rPr>
          <w:rFonts w:eastAsia="Calibri"/>
        </w:rPr>
      </w:pPr>
      <w:r>
        <w:rPr>
          <w:rFonts w:eastAsia="Calibri"/>
        </w:rPr>
        <w:br w:type="page"/>
      </w:r>
    </w:p>
    <w:p w14:paraId="29633A94" w14:textId="77777777" w:rsidR="00AE3ACC" w:rsidRDefault="00AE3ACC" w:rsidP="00C5005B">
      <w:pPr>
        <w:widowControl w:val="0"/>
        <w:spacing w:line="288" w:lineRule="auto"/>
        <w:ind w:firstLine="567"/>
        <w:rPr>
          <w:rFonts w:eastAsia="Calibri"/>
        </w:rPr>
        <w:sectPr w:rsidR="00AE3ACC" w:rsidSect="004459DC">
          <w:endnotePr>
            <w:numFmt w:val="decimal"/>
          </w:endnotePr>
          <w:pgSz w:w="16839" w:h="11907" w:orient="landscape" w:code="9"/>
          <w:pgMar w:top="1440" w:right="1440" w:bottom="1440" w:left="1440" w:header="720" w:footer="720" w:gutter="0"/>
          <w:cols w:space="720"/>
          <w:docGrid w:linePitch="360"/>
        </w:sectPr>
      </w:pPr>
    </w:p>
    <w:p w14:paraId="367BBF40" w14:textId="243892C4" w:rsidR="00D66FAB" w:rsidRDefault="00F135D0" w:rsidP="00C5005B">
      <w:pPr>
        <w:widowControl w:val="0"/>
        <w:spacing w:line="288" w:lineRule="auto"/>
        <w:ind w:firstLine="567"/>
        <w:rPr>
          <w:rFonts w:eastAsia="Calibri"/>
        </w:rPr>
      </w:pPr>
      <w:r w:rsidRPr="006C3C71">
        <w:rPr>
          <w:rFonts w:eastAsia="Calibri"/>
        </w:rPr>
        <w:lastRenderedPageBreak/>
        <w:t>Amongst the individuals who did vote in the General Election, there appears to be a statistically significant effect of home owners being less likely to vote for left-wing political parties</w:t>
      </w:r>
      <w:r w:rsidR="00A120A8" w:rsidRPr="006C3C71">
        <w:rPr>
          <w:rFonts w:eastAsia="Calibri"/>
        </w:rPr>
        <w:t xml:space="preserve"> (Table 3).</w:t>
      </w:r>
      <w:r w:rsidRPr="006C3C71">
        <w:rPr>
          <w:rFonts w:eastAsia="Calibri"/>
        </w:rPr>
        <w:t xml:space="preserve"> </w:t>
      </w:r>
      <w:r w:rsidR="00A120A8" w:rsidRPr="006C3C71">
        <w:rPr>
          <w:rFonts w:eastAsia="Calibri"/>
        </w:rPr>
        <w:t>T</w:t>
      </w:r>
      <w:r w:rsidRPr="006C3C71">
        <w:rPr>
          <w:rFonts w:eastAsia="Calibri"/>
        </w:rPr>
        <w:t xml:space="preserve">his </w:t>
      </w:r>
      <w:r w:rsidR="00A120A8" w:rsidRPr="006C3C71">
        <w:rPr>
          <w:rFonts w:eastAsia="Calibri"/>
        </w:rPr>
        <w:t xml:space="preserve">effect </w:t>
      </w:r>
      <w:r w:rsidRPr="006C3C71">
        <w:rPr>
          <w:rFonts w:eastAsia="Calibri"/>
        </w:rPr>
        <w:t xml:space="preserve">is substantively large, </w:t>
      </w:r>
      <w:r w:rsidR="00027A8D" w:rsidRPr="006C3C71">
        <w:rPr>
          <w:rFonts w:eastAsia="Calibri"/>
        </w:rPr>
        <w:t>with being a home owner seeming to reduce</w:t>
      </w:r>
      <w:r w:rsidR="00A120A8" w:rsidRPr="006C3C71">
        <w:rPr>
          <w:rFonts w:eastAsia="Calibri"/>
        </w:rPr>
        <w:t xml:space="preserve"> the li</w:t>
      </w:r>
      <w:r w:rsidR="0092107C" w:rsidRPr="006C3C71">
        <w:rPr>
          <w:rFonts w:eastAsia="Calibri"/>
        </w:rPr>
        <w:t xml:space="preserve">kelihood of voting left-wing by </w:t>
      </w:r>
      <w:r w:rsidR="00D66FAB">
        <w:rPr>
          <w:rFonts w:eastAsia="Calibri"/>
        </w:rPr>
        <w:t>about seven</w:t>
      </w:r>
      <w:r w:rsidRPr="006C3C71">
        <w:rPr>
          <w:rFonts w:eastAsia="Calibri"/>
        </w:rPr>
        <w:t xml:space="preserve"> percentage points</w:t>
      </w:r>
      <w:r w:rsidR="00D66FAB">
        <w:rPr>
          <w:rFonts w:eastAsia="Calibri"/>
        </w:rPr>
        <w:t xml:space="preserve"> according to the pooled OLS results in column (1)</w:t>
      </w:r>
      <w:r w:rsidRPr="006C3C71">
        <w:rPr>
          <w:rFonts w:eastAsia="Calibri"/>
        </w:rPr>
        <w:t>.</w:t>
      </w:r>
      <w:r w:rsidR="00886994" w:rsidRPr="006C3C71">
        <w:rPr>
          <w:rFonts w:eastAsia="Calibri"/>
        </w:rPr>
        <w:t xml:space="preserve"> S</w:t>
      </w:r>
      <w:r w:rsidR="00A120A8" w:rsidRPr="006C3C71">
        <w:rPr>
          <w:rFonts w:eastAsia="Calibri"/>
        </w:rPr>
        <w:t>ince the</w:t>
      </w:r>
      <w:r w:rsidR="00886994" w:rsidRPr="006C3C71">
        <w:rPr>
          <w:rFonts w:eastAsia="Calibri"/>
        </w:rPr>
        <w:t xml:space="preserve"> local</w:t>
      </w:r>
      <w:r w:rsidR="00A120A8" w:rsidRPr="006C3C71">
        <w:rPr>
          <w:rFonts w:eastAsia="Calibri"/>
        </w:rPr>
        <w:t xml:space="preserve"> home ownership rate also has a large negative coefficient, </w:t>
      </w:r>
      <w:r w:rsidR="0092107C" w:rsidRPr="006C3C71">
        <w:rPr>
          <w:rFonts w:eastAsia="Calibri"/>
        </w:rPr>
        <w:t xml:space="preserve">(about -0.32 in columns </w:t>
      </w:r>
      <w:r w:rsidR="00886994" w:rsidRPr="006C3C71">
        <w:rPr>
          <w:rFonts w:eastAsia="Calibri"/>
        </w:rPr>
        <w:t>(1) and (2</w:t>
      </w:r>
      <w:r w:rsidR="0092107C" w:rsidRPr="006C3C71">
        <w:rPr>
          <w:rFonts w:eastAsia="Calibri"/>
        </w:rPr>
        <w:t>)</w:t>
      </w:r>
      <w:r w:rsidR="00A120A8" w:rsidRPr="006C3C71">
        <w:rPr>
          <w:rFonts w:eastAsia="Calibri"/>
        </w:rPr>
        <w:t>) there is a further indirect effect of own home ownership</w:t>
      </w:r>
      <w:r w:rsidR="00027A8D" w:rsidRPr="006C3C71">
        <w:rPr>
          <w:rFonts w:eastAsia="Calibri"/>
        </w:rPr>
        <w:t>, by</w:t>
      </w:r>
      <w:r w:rsidR="00A120A8" w:rsidRPr="006C3C71">
        <w:rPr>
          <w:rFonts w:eastAsia="Calibri"/>
        </w:rPr>
        <w:t xml:space="preserve"> making left-wing voting by neighbors less likely, following equation (3).</w:t>
      </w:r>
    </w:p>
    <w:p w14:paraId="2656B277" w14:textId="77777777" w:rsidR="00EB08C8" w:rsidRDefault="00A120A8" w:rsidP="00EB08C8">
      <w:pPr>
        <w:widowControl w:val="0"/>
        <w:spacing w:line="288" w:lineRule="auto"/>
        <w:ind w:firstLine="720"/>
        <w:rPr>
          <w:rFonts w:eastAsia="Calibri"/>
        </w:rPr>
      </w:pPr>
      <w:r w:rsidRPr="006C3C71">
        <w:rPr>
          <w:rFonts w:eastAsia="Calibri"/>
        </w:rPr>
        <w:t xml:space="preserve"> </w:t>
      </w:r>
    </w:p>
    <w:p w14:paraId="4597B98F" w14:textId="2532BBAD" w:rsidR="00D66FAB" w:rsidRDefault="00886994" w:rsidP="00C5005B">
      <w:pPr>
        <w:widowControl w:val="0"/>
        <w:spacing w:line="288" w:lineRule="auto"/>
        <w:ind w:firstLine="567"/>
        <w:rPr>
          <w:rFonts w:eastAsia="Calibri"/>
        </w:rPr>
      </w:pPr>
      <w:proofErr w:type="gramStart"/>
      <w:r w:rsidRPr="006C3C71">
        <w:t>Similarly</w:t>
      </w:r>
      <w:proofErr w:type="gramEnd"/>
      <w:r w:rsidR="00D66FAB">
        <w:t xml:space="preserve"> to the pattern in Table 2</w:t>
      </w:r>
      <w:r w:rsidRPr="006C3C71">
        <w:t>,</w:t>
      </w:r>
      <w:r w:rsidRPr="006C3C71">
        <w:rPr>
          <w:snapToGrid w:val="0"/>
        </w:rPr>
        <w:t xml:space="preserve"> the pooled estimate in column (1) (or column (6)) comes out smaller than </w:t>
      </w:r>
      <w:r w:rsidR="00D66FAB">
        <w:rPr>
          <w:snapToGrid w:val="0"/>
        </w:rPr>
        <w:t xml:space="preserve">the between estimates in </w:t>
      </w:r>
      <w:r w:rsidRPr="006C3C71">
        <w:rPr>
          <w:snapToGrid w:val="0"/>
        </w:rPr>
        <w:t>column (2) (or column (7)).</w:t>
      </w:r>
      <w:r w:rsidRPr="006C3C71">
        <w:rPr>
          <w:rFonts w:eastAsia="Calibri"/>
        </w:rPr>
        <w:t xml:space="preserve"> </w:t>
      </w:r>
      <w:r w:rsidR="00D66FAB">
        <w:rPr>
          <w:rFonts w:eastAsia="Calibri"/>
        </w:rPr>
        <w:t>If</w:t>
      </w:r>
      <w:r w:rsidR="00A120A8" w:rsidRPr="006C3C71">
        <w:rPr>
          <w:rFonts w:eastAsia="Calibri"/>
        </w:rPr>
        <w:t xml:space="preserve"> fixed effects at the Area Unit </w:t>
      </w:r>
      <w:r w:rsidR="00D66FAB">
        <w:rPr>
          <w:rFonts w:eastAsia="Calibri"/>
        </w:rPr>
        <w:t xml:space="preserve">level are </w:t>
      </w:r>
      <w:r w:rsidR="00A120A8" w:rsidRPr="006C3C71">
        <w:rPr>
          <w:rFonts w:eastAsia="Calibri"/>
        </w:rPr>
        <w:t xml:space="preserve">included, there is a slight strengthening of the own-ownership and local ownership effects (although not when </w:t>
      </w:r>
      <w:proofErr w:type="spellStart"/>
      <w:r w:rsidR="00A120A8" w:rsidRPr="006C3C71">
        <w:rPr>
          <w:rFonts w:eastAsia="Calibri"/>
        </w:rPr>
        <w:t>meshblock</w:t>
      </w:r>
      <w:proofErr w:type="spellEnd"/>
      <w:r w:rsidR="00A120A8" w:rsidRPr="006C3C71">
        <w:rPr>
          <w:rFonts w:eastAsia="Calibri"/>
        </w:rPr>
        <w:t>-level fixed effects are used)</w:t>
      </w:r>
      <w:r w:rsidRPr="006C3C71">
        <w:rPr>
          <w:rFonts w:eastAsia="Calibri"/>
        </w:rPr>
        <w:t xml:space="preserve"> </w:t>
      </w:r>
      <w:r w:rsidR="00C7334B">
        <w:rPr>
          <w:rFonts w:eastAsia="Calibri"/>
        </w:rPr>
        <w:t xml:space="preserve">compared to the </w:t>
      </w:r>
      <w:r w:rsidRPr="006C3C71">
        <w:rPr>
          <w:rFonts w:eastAsia="Calibri"/>
        </w:rPr>
        <w:t>pooled estimates in column (1)</w:t>
      </w:r>
      <w:r w:rsidR="00A120A8" w:rsidRPr="006C3C71">
        <w:rPr>
          <w:rFonts w:eastAsia="Calibri"/>
        </w:rPr>
        <w:t>.</w:t>
      </w:r>
      <w:r w:rsidRPr="006C3C71">
        <w:rPr>
          <w:rFonts w:eastAsia="Calibri"/>
        </w:rPr>
        <w:t xml:space="preserve"> </w:t>
      </w:r>
    </w:p>
    <w:p w14:paraId="43583CAC" w14:textId="77777777" w:rsidR="00EB08C8" w:rsidRDefault="00EB08C8" w:rsidP="00EB08C8">
      <w:pPr>
        <w:widowControl w:val="0"/>
        <w:spacing w:line="288" w:lineRule="auto"/>
        <w:ind w:firstLine="720"/>
        <w:rPr>
          <w:rFonts w:eastAsia="Calibri"/>
        </w:rPr>
      </w:pPr>
    </w:p>
    <w:p w14:paraId="611CB138" w14:textId="324CB212" w:rsidR="00FA4CF8" w:rsidRPr="006C3C71" w:rsidRDefault="00F135D0" w:rsidP="00C5005B">
      <w:pPr>
        <w:widowControl w:val="0"/>
        <w:spacing w:line="288" w:lineRule="auto"/>
        <w:ind w:firstLine="567"/>
        <w:rPr>
          <w:rFonts w:eastAsia="Calibri"/>
        </w:rPr>
      </w:pPr>
      <w:r w:rsidRPr="006C3C71">
        <w:rPr>
          <w:rFonts w:eastAsia="Calibri"/>
        </w:rPr>
        <w:t xml:space="preserve">However, </w:t>
      </w:r>
      <w:r w:rsidR="00A120A8" w:rsidRPr="006C3C71">
        <w:rPr>
          <w:rFonts w:eastAsia="Calibri"/>
        </w:rPr>
        <w:t>these apparent effects of home ownership on not voting left-wing disappear once individual fixed effects are included</w:t>
      </w:r>
      <w:r w:rsidR="00886994" w:rsidRPr="006C3C71">
        <w:rPr>
          <w:rFonts w:eastAsia="Calibri"/>
        </w:rPr>
        <w:t xml:space="preserve"> in column (4)</w:t>
      </w:r>
      <w:r w:rsidR="00D66FAB">
        <w:rPr>
          <w:rFonts w:eastAsia="Calibri"/>
        </w:rPr>
        <w:t xml:space="preserve"> (or in column (9))</w:t>
      </w:r>
      <w:r w:rsidR="00A120A8" w:rsidRPr="006C3C71">
        <w:rPr>
          <w:rFonts w:eastAsia="Calibri"/>
        </w:rPr>
        <w:t xml:space="preserve">. Thus, </w:t>
      </w:r>
      <w:r w:rsidRPr="006C3C71">
        <w:rPr>
          <w:rFonts w:eastAsia="Calibri"/>
        </w:rPr>
        <w:t xml:space="preserve">in contrast to the </w:t>
      </w:r>
      <w:proofErr w:type="spellStart"/>
      <w:r w:rsidRPr="006C3C71">
        <w:rPr>
          <w:rFonts w:eastAsia="Calibri"/>
          <w:lang w:val="en-NZ"/>
        </w:rPr>
        <w:t>Gilderbloom</w:t>
      </w:r>
      <w:proofErr w:type="spellEnd"/>
      <w:r w:rsidRPr="006C3C71">
        <w:rPr>
          <w:rFonts w:eastAsia="Calibri"/>
          <w:lang w:val="en-NZ"/>
        </w:rPr>
        <w:t xml:space="preserve"> and Markham (1995) quotation noted above, </w:t>
      </w:r>
      <w:r w:rsidR="00C82D22" w:rsidRPr="006C3C71">
        <w:rPr>
          <w:rFonts w:eastAsia="Calibri"/>
          <w:lang w:val="en-NZ"/>
        </w:rPr>
        <w:t xml:space="preserve">which suggested </w:t>
      </w:r>
      <w:r w:rsidRPr="006C3C71">
        <w:rPr>
          <w:rFonts w:eastAsia="Calibri"/>
          <w:lang w:val="en-NZ"/>
        </w:rPr>
        <w:t xml:space="preserve">that becoming a home owner would cause people to rethink their politics and move to the right, </w:t>
      </w:r>
      <w:r w:rsidR="00A120A8" w:rsidRPr="006C3C71">
        <w:rPr>
          <w:rFonts w:eastAsia="Calibri"/>
          <w:lang w:val="en-NZ"/>
        </w:rPr>
        <w:t xml:space="preserve">it seems that becoming a home owner </w:t>
      </w:r>
      <w:r w:rsidR="00C82D22" w:rsidRPr="006C3C71">
        <w:rPr>
          <w:rFonts w:eastAsia="Calibri"/>
          <w:lang w:val="en-NZ"/>
        </w:rPr>
        <w:t xml:space="preserve">has no effect </w:t>
      </w:r>
      <w:r w:rsidR="00A120A8" w:rsidRPr="006C3C71">
        <w:rPr>
          <w:rFonts w:eastAsia="Calibri"/>
          <w:lang w:val="en-NZ"/>
        </w:rPr>
        <w:t xml:space="preserve">on </w:t>
      </w:r>
      <w:r w:rsidR="00027A8D" w:rsidRPr="006C3C71">
        <w:rPr>
          <w:rFonts w:eastAsia="Calibri"/>
          <w:lang w:val="en-NZ"/>
        </w:rPr>
        <w:t xml:space="preserve">changing </w:t>
      </w:r>
      <w:r w:rsidR="00A120A8" w:rsidRPr="006C3C71">
        <w:rPr>
          <w:rFonts w:eastAsia="Calibri"/>
          <w:lang w:val="en-NZ"/>
        </w:rPr>
        <w:t xml:space="preserve">what sort of political party one votes for. Crucially, </w:t>
      </w:r>
      <w:r w:rsidR="00C82D22" w:rsidRPr="006C3C71">
        <w:rPr>
          <w:rFonts w:eastAsia="Calibri"/>
          <w:lang w:val="en-NZ"/>
        </w:rPr>
        <w:t xml:space="preserve">in </w:t>
      </w:r>
      <w:r w:rsidR="00A120A8" w:rsidRPr="006C3C71">
        <w:rPr>
          <w:rFonts w:eastAsia="Calibri"/>
          <w:lang w:val="en-NZ"/>
        </w:rPr>
        <w:t xml:space="preserve">the models with </w:t>
      </w:r>
      <w:r w:rsidRPr="006C3C71">
        <w:rPr>
          <w:rFonts w:eastAsia="Calibri"/>
          <w:lang w:val="en-NZ"/>
        </w:rPr>
        <w:t xml:space="preserve">individual fixed effects </w:t>
      </w:r>
      <w:r w:rsidR="00C82D22" w:rsidRPr="006C3C71">
        <w:rPr>
          <w:rFonts w:eastAsia="Calibri"/>
          <w:lang w:val="en-NZ"/>
        </w:rPr>
        <w:t xml:space="preserve">the identification comes from </w:t>
      </w:r>
      <w:r w:rsidR="00A120A8" w:rsidRPr="006C3C71">
        <w:rPr>
          <w:rFonts w:eastAsia="Calibri"/>
          <w:lang w:val="en-NZ"/>
        </w:rPr>
        <w:t>the people who change their home ownership status over time, and so this corresponds to the thought experiment of seeing what h</w:t>
      </w:r>
      <w:r w:rsidR="00027A8D" w:rsidRPr="006C3C71">
        <w:rPr>
          <w:rFonts w:eastAsia="Calibri"/>
          <w:lang w:val="en-NZ"/>
        </w:rPr>
        <w:t>appens when a renter becomes an</w:t>
      </w:r>
      <w:r w:rsidR="00A120A8" w:rsidRPr="006C3C71">
        <w:rPr>
          <w:rFonts w:eastAsia="Calibri"/>
          <w:lang w:val="en-NZ"/>
        </w:rPr>
        <w:t xml:space="preserve"> owner or </w:t>
      </w:r>
      <w:r w:rsidR="00A120A8" w:rsidRPr="006C3C71">
        <w:rPr>
          <w:rFonts w:eastAsia="Calibri"/>
          <w:i/>
          <w:lang w:val="en-NZ"/>
        </w:rPr>
        <w:t>vice versa</w:t>
      </w:r>
      <w:r w:rsidR="00A120A8" w:rsidRPr="006C3C71">
        <w:rPr>
          <w:rFonts w:eastAsia="Calibri"/>
          <w:lang w:val="en-NZ"/>
        </w:rPr>
        <w:t>. In fact, none of the time-variant factors show any s</w:t>
      </w:r>
      <w:r w:rsidR="00C82D22" w:rsidRPr="006C3C71">
        <w:rPr>
          <w:rFonts w:eastAsia="Calibri"/>
          <w:lang w:val="en-NZ"/>
        </w:rPr>
        <w:t>tatistical s</w:t>
      </w:r>
      <w:r w:rsidR="00A120A8" w:rsidRPr="006C3C71">
        <w:rPr>
          <w:rFonts w:eastAsia="Calibri"/>
          <w:lang w:val="en-NZ"/>
        </w:rPr>
        <w:t xml:space="preserve">ignificance in the models with individual fixed effects, which suggests that the decision to </w:t>
      </w:r>
      <w:r w:rsidR="00027A8D" w:rsidRPr="006C3C71">
        <w:rPr>
          <w:rFonts w:eastAsia="Calibri"/>
          <w:lang w:val="en-NZ"/>
        </w:rPr>
        <w:t xml:space="preserve">vote for a left-wing party is </w:t>
      </w:r>
      <w:r w:rsidR="00A120A8" w:rsidRPr="006C3C71">
        <w:rPr>
          <w:rFonts w:eastAsia="Calibri"/>
          <w:lang w:val="en-NZ"/>
        </w:rPr>
        <w:t xml:space="preserve">more </w:t>
      </w:r>
      <w:r w:rsidR="00027A8D" w:rsidRPr="006C3C71">
        <w:rPr>
          <w:rFonts w:eastAsia="Calibri"/>
          <w:lang w:val="en-NZ"/>
        </w:rPr>
        <w:t xml:space="preserve">of an </w:t>
      </w:r>
      <w:r w:rsidR="00A120A8" w:rsidRPr="006C3C71">
        <w:rPr>
          <w:rFonts w:eastAsia="Calibri"/>
          <w:lang w:val="en-NZ"/>
        </w:rPr>
        <w:t xml:space="preserve">inherent feature of </w:t>
      </w:r>
      <w:r w:rsidR="00027A8D" w:rsidRPr="006C3C71">
        <w:rPr>
          <w:rFonts w:eastAsia="Calibri"/>
          <w:lang w:val="en-NZ"/>
        </w:rPr>
        <w:t>an individual</w:t>
      </w:r>
      <w:r w:rsidR="00A120A8" w:rsidRPr="006C3C71">
        <w:rPr>
          <w:rFonts w:eastAsia="Calibri"/>
          <w:lang w:val="en-NZ"/>
        </w:rPr>
        <w:t xml:space="preserve"> and not something that changes </w:t>
      </w:r>
      <w:r w:rsidR="00C82D22" w:rsidRPr="006C3C71">
        <w:rPr>
          <w:rFonts w:eastAsia="Calibri"/>
          <w:lang w:val="en-NZ"/>
        </w:rPr>
        <w:t xml:space="preserve">as </w:t>
      </w:r>
      <w:r w:rsidR="00A120A8" w:rsidRPr="006C3C71">
        <w:rPr>
          <w:rFonts w:eastAsia="Calibri"/>
          <w:lang w:val="en-NZ"/>
        </w:rPr>
        <w:t>their observed circumstances</w:t>
      </w:r>
      <w:r w:rsidR="00C82D22" w:rsidRPr="006C3C71">
        <w:rPr>
          <w:rFonts w:eastAsia="Calibri"/>
          <w:lang w:val="en-NZ"/>
        </w:rPr>
        <w:t xml:space="preserve"> change</w:t>
      </w:r>
      <w:r w:rsidR="00A120A8" w:rsidRPr="006C3C71">
        <w:rPr>
          <w:rFonts w:eastAsia="Calibri"/>
          <w:lang w:val="en-NZ"/>
        </w:rPr>
        <w:t>.</w:t>
      </w:r>
    </w:p>
    <w:p w14:paraId="314E1260" w14:textId="77777777" w:rsidR="00EB08C8" w:rsidRDefault="00EB08C8" w:rsidP="00EB08C8">
      <w:pPr>
        <w:widowControl w:val="0"/>
        <w:spacing w:line="288" w:lineRule="auto"/>
        <w:ind w:firstLine="720"/>
        <w:rPr>
          <w:rFonts w:eastAsia="Calibri"/>
          <w:lang w:val="en-NZ"/>
        </w:rPr>
      </w:pPr>
    </w:p>
    <w:p w14:paraId="7A22B283" w14:textId="01EDCAA7" w:rsidR="00B175B4" w:rsidRDefault="00C82D22" w:rsidP="00FC0928">
      <w:pPr>
        <w:widowControl w:val="0"/>
        <w:spacing w:line="288" w:lineRule="auto"/>
        <w:ind w:firstLine="567"/>
        <w:rPr>
          <w:lang w:eastAsia="ko-KR"/>
        </w:rPr>
      </w:pPr>
      <w:r w:rsidRPr="006C3C71">
        <w:rPr>
          <w:rFonts w:eastAsia="Calibri"/>
          <w:lang w:val="en-NZ"/>
        </w:rPr>
        <w:t xml:space="preserve">The results for whether the individual is a member of a political party are reported in Table 4. </w:t>
      </w:r>
      <w:r w:rsidR="00D05378" w:rsidRPr="006C3C71">
        <w:rPr>
          <w:rFonts w:eastAsia="Calibri"/>
          <w:lang w:val="en-NZ"/>
        </w:rPr>
        <w:t xml:space="preserve">There is no significant </w:t>
      </w:r>
      <w:r w:rsidR="009538FF" w:rsidRPr="006C3C71">
        <w:rPr>
          <w:rFonts w:eastAsia="Calibri"/>
          <w:lang w:val="en-NZ"/>
        </w:rPr>
        <w:t xml:space="preserve">direct </w:t>
      </w:r>
      <w:r w:rsidR="00D05378" w:rsidRPr="006C3C71">
        <w:rPr>
          <w:rFonts w:eastAsia="Calibri"/>
          <w:lang w:val="en-NZ"/>
        </w:rPr>
        <w:t xml:space="preserve">effect of being a home owner in any of the models reported. When neighbourhood fixed effects are included at the Area Unit level, the home ownership rate shows a significant positive association with political party membership </w:t>
      </w:r>
      <w:r w:rsidR="00B175B4">
        <w:rPr>
          <w:rFonts w:eastAsia="Calibri"/>
          <w:lang w:val="en-NZ"/>
        </w:rPr>
        <w:t xml:space="preserve">(although not when </w:t>
      </w:r>
      <w:proofErr w:type="spellStart"/>
      <w:r w:rsidR="00B175B4">
        <w:rPr>
          <w:rFonts w:eastAsia="Calibri"/>
          <w:lang w:val="en-NZ"/>
        </w:rPr>
        <w:t>meshblock</w:t>
      </w:r>
      <w:proofErr w:type="spellEnd"/>
      <w:r w:rsidR="00B175B4">
        <w:rPr>
          <w:rFonts w:eastAsia="Calibri"/>
          <w:lang w:val="en-NZ"/>
        </w:rPr>
        <w:t xml:space="preserve"> fixed effects are used). T</w:t>
      </w:r>
      <w:r w:rsidR="00D05378" w:rsidRPr="006C3C71">
        <w:rPr>
          <w:rFonts w:eastAsia="Calibri"/>
          <w:lang w:val="en-NZ"/>
        </w:rPr>
        <w:t>his effect disappears once the individual fixed effects are added</w:t>
      </w:r>
      <w:r w:rsidR="00C7334B">
        <w:rPr>
          <w:rFonts w:eastAsia="Calibri"/>
          <w:lang w:val="en-NZ"/>
        </w:rPr>
        <w:t>,</w:t>
      </w:r>
      <w:r w:rsidR="00B175B4">
        <w:rPr>
          <w:rFonts w:eastAsia="Calibri"/>
          <w:lang w:val="en-NZ"/>
        </w:rPr>
        <w:t xml:space="preserve"> in the results </w:t>
      </w:r>
      <w:r w:rsidR="00C7334B">
        <w:rPr>
          <w:rFonts w:eastAsia="Calibri"/>
          <w:lang w:val="en-NZ"/>
        </w:rPr>
        <w:t xml:space="preserve">reported </w:t>
      </w:r>
      <w:r w:rsidR="00B175B4">
        <w:rPr>
          <w:rFonts w:eastAsia="Calibri"/>
          <w:lang w:val="en-NZ"/>
        </w:rPr>
        <w:t>in column (4)</w:t>
      </w:r>
      <w:r w:rsidR="00D05378" w:rsidRPr="006C3C71">
        <w:rPr>
          <w:rFonts w:eastAsia="Calibri"/>
          <w:lang w:val="en-NZ"/>
        </w:rPr>
        <w:t xml:space="preserve">. </w:t>
      </w:r>
      <w:proofErr w:type="gramStart"/>
      <w:r w:rsidR="00D05378" w:rsidRPr="006C3C71">
        <w:rPr>
          <w:rFonts w:eastAsia="Calibri"/>
          <w:lang w:val="en-NZ"/>
        </w:rPr>
        <w:t>Thus</w:t>
      </w:r>
      <w:proofErr w:type="gramEnd"/>
      <w:r w:rsidR="00D05378" w:rsidRPr="006C3C71">
        <w:rPr>
          <w:rFonts w:eastAsia="Calibri"/>
          <w:lang w:val="en-NZ"/>
        </w:rPr>
        <w:t xml:space="preserve"> the</w:t>
      </w:r>
      <w:r w:rsidR="00B175B4">
        <w:rPr>
          <w:rFonts w:eastAsia="Calibri"/>
          <w:lang w:val="en-NZ"/>
        </w:rPr>
        <w:t>se</w:t>
      </w:r>
      <w:r w:rsidR="00D05378" w:rsidRPr="006C3C71">
        <w:rPr>
          <w:rFonts w:eastAsia="Calibri"/>
          <w:lang w:val="en-NZ"/>
        </w:rPr>
        <w:t xml:space="preserve"> results provide no support for the hypothesis that home owners, and those living in areas with higher home ownership rates, are more likely to join political parties.</w:t>
      </w:r>
    </w:p>
    <w:p w14:paraId="15086F6E" w14:textId="77777777" w:rsidR="00B238D7" w:rsidRDefault="00B238D7" w:rsidP="00C5005B">
      <w:pPr>
        <w:widowControl w:val="0"/>
        <w:spacing w:line="288" w:lineRule="auto"/>
        <w:ind w:firstLine="567"/>
        <w:rPr>
          <w:lang w:eastAsia="ko-KR"/>
        </w:rPr>
      </w:pPr>
    </w:p>
    <w:p w14:paraId="75A15295" w14:textId="77777777" w:rsidR="00B238D7" w:rsidRDefault="00B238D7" w:rsidP="00C5005B">
      <w:pPr>
        <w:widowControl w:val="0"/>
        <w:spacing w:line="288" w:lineRule="auto"/>
        <w:ind w:firstLine="567"/>
        <w:rPr>
          <w:lang w:eastAsia="ko-KR"/>
        </w:rPr>
      </w:pPr>
    </w:p>
    <w:p w14:paraId="02E4EF0A" w14:textId="77777777" w:rsidR="00B238D7" w:rsidRDefault="00B238D7" w:rsidP="00C5005B">
      <w:pPr>
        <w:widowControl w:val="0"/>
        <w:spacing w:line="288" w:lineRule="auto"/>
        <w:ind w:firstLine="567"/>
        <w:rPr>
          <w:lang w:eastAsia="ko-KR"/>
        </w:rPr>
      </w:pPr>
    </w:p>
    <w:p w14:paraId="217B2E19" w14:textId="77777777" w:rsidR="00B238D7" w:rsidRDefault="00B238D7" w:rsidP="00C5005B">
      <w:pPr>
        <w:widowControl w:val="0"/>
        <w:spacing w:line="288" w:lineRule="auto"/>
        <w:ind w:firstLine="567"/>
        <w:rPr>
          <w:lang w:eastAsia="ko-KR"/>
        </w:rPr>
      </w:pPr>
    </w:p>
    <w:p w14:paraId="4E45C0EB" w14:textId="77777777" w:rsidR="00B238D7" w:rsidRDefault="00B238D7" w:rsidP="00C5005B">
      <w:pPr>
        <w:widowControl w:val="0"/>
        <w:spacing w:line="288" w:lineRule="auto"/>
        <w:ind w:firstLine="567"/>
        <w:rPr>
          <w:lang w:eastAsia="ko-KR"/>
        </w:rPr>
      </w:pPr>
    </w:p>
    <w:p w14:paraId="127A3177" w14:textId="77777777" w:rsidR="00B238D7" w:rsidRDefault="00B238D7" w:rsidP="00C5005B">
      <w:pPr>
        <w:widowControl w:val="0"/>
        <w:spacing w:line="288" w:lineRule="auto"/>
        <w:ind w:firstLine="567"/>
        <w:rPr>
          <w:lang w:eastAsia="ko-KR"/>
        </w:rPr>
      </w:pPr>
    </w:p>
    <w:p w14:paraId="48963D5A" w14:textId="77777777" w:rsidR="00F9396E" w:rsidRDefault="00B238D7">
      <w:pPr>
        <w:spacing w:after="200" w:line="276" w:lineRule="auto"/>
        <w:jc w:val="left"/>
        <w:rPr>
          <w:lang w:eastAsia="ko-KR"/>
        </w:rPr>
      </w:pPr>
      <w:r>
        <w:rPr>
          <w:lang w:eastAsia="ko-KR"/>
        </w:rPr>
        <w:br w:type="page"/>
      </w:r>
    </w:p>
    <w:p w14:paraId="467B6D3E" w14:textId="77777777" w:rsidR="00F9396E" w:rsidRDefault="00F9396E" w:rsidP="00DA6DD3">
      <w:pPr>
        <w:spacing w:before="40" w:after="40"/>
        <w:jc w:val="center"/>
        <w:rPr>
          <w:rFonts w:eastAsia="Malgun Gothic"/>
          <w:sz w:val="20"/>
          <w:szCs w:val="20"/>
          <w:lang w:val="en-NZ" w:eastAsia="en-NZ" w:bidi="ar-SA"/>
        </w:rPr>
        <w:sectPr w:rsidR="00F9396E" w:rsidSect="008E60D4">
          <w:endnotePr>
            <w:numFmt w:val="decimal"/>
          </w:endnotePr>
          <w:pgSz w:w="11907" w:h="16839" w:code="9"/>
          <w:pgMar w:top="1440" w:right="1440" w:bottom="1440" w:left="1440" w:header="720" w:footer="720" w:gutter="0"/>
          <w:cols w:space="720"/>
          <w:docGrid w:linePitch="360"/>
        </w:sectPr>
      </w:pPr>
    </w:p>
    <w:tbl>
      <w:tblPr>
        <w:tblW w:w="4968" w:type="pct"/>
        <w:tblLayout w:type="fixed"/>
        <w:tblLook w:val="04A0" w:firstRow="1" w:lastRow="0" w:firstColumn="1" w:lastColumn="0" w:noHBand="0" w:noVBand="1"/>
      </w:tblPr>
      <w:tblGrid>
        <w:gridCol w:w="2009"/>
        <w:gridCol w:w="1188"/>
        <w:gridCol w:w="1183"/>
        <w:gridCol w:w="1187"/>
        <w:gridCol w:w="1184"/>
        <w:gridCol w:w="1184"/>
        <w:gridCol w:w="1184"/>
        <w:gridCol w:w="1184"/>
        <w:gridCol w:w="1184"/>
        <w:gridCol w:w="1196"/>
        <w:gridCol w:w="1187"/>
      </w:tblGrid>
      <w:tr w:rsidR="00F9396E" w:rsidRPr="006235D4" w14:paraId="46D78F10" w14:textId="77777777" w:rsidTr="00DA6DD3">
        <w:tc>
          <w:tcPr>
            <w:tcW w:w="5000" w:type="pct"/>
            <w:gridSpan w:val="11"/>
            <w:tcBorders>
              <w:bottom w:val="single" w:sz="4" w:space="0" w:color="auto"/>
            </w:tcBorders>
          </w:tcPr>
          <w:p w14:paraId="46BC74BF" w14:textId="6E90DD01" w:rsidR="00F9396E" w:rsidRPr="00FC0928" w:rsidRDefault="00F9396E" w:rsidP="00DA6DD3">
            <w:pPr>
              <w:spacing w:before="40" w:after="40"/>
              <w:jc w:val="center"/>
              <w:rPr>
                <w:rFonts w:eastAsia="Malgun Gothic"/>
                <w:b/>
                <w:sz w:val="20"/>
                <w:szCs w:val="20"/>
                <w:lang w:val="en-NZ" w:eastAsia="en-NZ" w:bidi="ar-SA"/>
              </w:rPr>
            </w:pPr>
            <w:r w:rsidRPr="00FC0928">
              <w:rPr>
                <w:rFonts w:eastAsia="Malgun Gothic"/>
                <w:b/>
                <w:sz w:val="20"/>
                <w:szCs w:val="20"/>
                <w:lang w:val="en-NZ" w:eastAsia="en-NZ" w:bidi="ar-SA"/>
              </w:rPr>
              <w:lastRenderedPageBreak/>
              <w:t>Table 4: Effect of Home Ownership and Local Home Ownership Rates on Being a Member of a Political Party</w:t>
            </w:r>
          </w:p>
        </w:tc>
      </w:tr>
      <w:tr w:rsidR="00F9396E" w:rsidRPr="006235D4" w14:paraId="74D81F76" w14:textId="77777777" w:rsidTr="00DA6DD3">
        <w:tc>
          <w:tcPr>
            <w:tcW w:w="724" w:type="pct"/>
            <w:tcBorders>
              <w:top w:val="single" w:sz="4" w:space="0" w:color="auto"/>
              <w:bottom w:val="single" w:sz="4" w:space="0" w:color="auto"/>
            </w:tcBorders>
          </w:tcPr>
          <w:p w14:paraId="5698442F" w14:textId="77777777" w:rsidR="00F9396E" w:rsidRPr="006235D4" w:rsidRDefault="00F9396E" w:rsidP="00DA6DD3">
            <w:pPr>
              <w:spacing w:before="40" w:after="40"/>
              <w:jc w:val="center"/>
              <w:rPr>
                <w:rFonts w:eastAsia="Malgun Gothic"/>
                <w:sz w:val="18"/>
                <w:szCs w:val="18"/>
                <w:lang w:val="en-NZ" w:eastAsia="en-NZ" w:bidi="ar-SA"/>
              </w:rPr>
            </w:pPr>
          </w:p>
        </w:tc>
        <w:tc>
          <w:tcPr>
            <w:tcW w:w="428" w:type="pct"/>
            <w:tcBorders>
              <w:top w:val="single" w:sz="4" w:space="0" w:color="auto"/>
              <w:bottom w:val="single" w:sz="4" w:space="0" w:color="auto"/>
            </w:tcBorders>
          </w:tcPr>
          <w:p w14:paraId="2A7CA414" w14:textId="77777777" w:rsidR="00F9396E" w:rsidRPr="006235D4" w:rsidRDefault="00F9396E" w:rsidP="00DA6DD3">
            <w:pPr>
              <w:spacing w:before="40" w:after="40"/>
              <w:jc w:val="center"/>
              <w:rPr>
                <w:rFonts w:eastAsia="Malgun Gothic"/>
                <w:sz w:val="18"/>
                <w:szCs w:val="18"/>
                <w:lang w:val="en-NZ" w:eastAsia="en-NZ" w:bidi="ar-SA"/>
              </w:rPr>
            </w:pPr>
          </w:p>
        </w:tc>
        <w:tc>
          <w:tcPr>
            <w:tcW w:w="854" w:type="pct"/>
            <w:gridSpan w:val="2"/>
            <w:tcBorders>
              <w:top w:val="single" w:sz="4" w:space="0" w:color="auto"/>
              <w:bottom w:val="single" w:sz="4" w:space="0" w:color="auto"/>
            </w:tcBorders>
          </w:tcPr>
          <w:p w14:paraId="0AAF676A" w14:textId="77777777" w:rsidR="00F9396E" w:rsidRPr="006235D4" w:rsidRDefault="00F9396E"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Local Areas=Area Units</w:t>
            </w:r>
          </w:p>
        </w:tc>
        <w:tc>
          <w:tcPr>
            <w:tcW w:w="427" w:type="pct"/>
            <w:tcBorders>
              <w:top w:val="single" w:sz="4" w:space="0" w:color="auto"/>
              <w:bottom w:val="single" w:sz="4" w:space="0" w:color="auto"/>
            </w:tcBorders>
          </w:tcPr>
          <w:p w14:paraId="061F0050" w14:textId="77777777" w:rsidR="00F9396E" w:rsidRPr="006235D4" w:rsidRDefault="00F9396E" w:rsidP="00DA6DD3">
            <w:pPr>
              <w:spacing w:before="40" w:after="40"/>
              <w:jc w:val="center"/>
              <w:rPr>
                <w:rFonts w:eastAsia="Malgun Gothic"/>
                <w:sz w:val="18"/>
                <w:szCs w:val="18"/>
                <w:lang w:val="en-NZ" w:eastAsia="en-NZ" w:bidi="ar-SA"/>
              </w:rPr>
            </w:pPr>
          </w:p>
        </w:tc>
        <w:tc>
          <w:tcPr>
            <w:tcW w:w="427" w:type="pct"/>
            <w:tcBorders>
              <w:top w:val="single" w:sz="4" w:space="0" w:color="auto"/>
              <w:bottom w:val="single" w:sz="4" w:space="0" w:color="auto"/>
              <w:right w:val="single" w:sz="4" w:space="0" w:color="auto"/>
            </w:tcBorders>
          </w:tcPr>
          <w:p w14:paraId="6E5BB661" w14:textId="77777777" w:rsidR="00F9396E" w:rsidRPr="006235D4" w:rsidRDefault="00F9396E" w:rsidP="00DA6DD3">
            <w:pPr>
              <w:spacing w:before="40" w:after="40"/>
              <w:jc w:val="center"/>
              <w:rPr>
                <w:rFonts w:eastAsia="Malgun Gothic"/>
                <w:sz w:val="18"/>
                <w:szCs w:val="18"/>
                <w:lang w:val="en-NZ" w:eastAsia="en-NZ" w:bidi="ar-SA"/>
              </w:rPr>
            </w:pPr>
          </w:p>
        </w:tc>
        <w:tc>
          <w:tcPr>
            <w:tcW w:w="427" w:type="pct"/>
            <w:tcBorders>
              <w:top w:val="single" w:sz="4" w:space="0" w:color="auto"/>
              <w:left w:val="single" w:sz="4" w:space="0" w:color="auto"/>
              <w:bottom w:val="single" w:sz="4" w:space="0" w:color="auto"/>
            </w:tcBorders>
          </w:tcPr>
          <w:p w14:paraId="4F70A5B7" w14:textId="77777777" w:rsidR="00F9396E" w:rsidRPr="006235D4" w:rsidRDefault="00F9396E" w:rsidP="00DA6DD3">
            <w:pPr>
              <w:spacing w:before="40" w:after="40"/>
              <w:jc w:val="center"/>
              <w:rPr>
                <w:rFonts w:eastAsia="Malgun Gothic"/>
                <w:sz w:val="18"/>
                <w:szCs w:val="18"/>
                <w:lang w:val="en-NZ" w:eastAsia="en-NZ" w:bidi="ar-SA"/>
              </w:rPr>
            </w:pPr>
          </w:p>
        </w:tc>
        <w:tc>
          <w:tcPr>
            <w:tcW w:w="427" w:type="pct"/>
            <w:tcBorders>
              <w:top w:val="single" w:sz="4" w:space="0" w:color="auto"/>
              <w:bottom w:val="single" w:sz="4" w:space="0" w:color="auto"/>
            </w:tcBorders>
          </w:tcPr>
          <w:p w14:paraId="2F924EB3" w14:textId="77777777" w:rsidR="00F9396E" w:rsidRPr="006235D4" w:rsidRDefault="00F9396E" w:rsidP="00DA6DD3">
            <w:pPr>
              <w:spacing w:before="40" w:after="40"/>
              <w:jc w:val="center"/>
              <w:rPr>
                <w:rFonts w:eastAsia="Malgun Gothic"/>
                <w:sz w:val="18"/>
                <w:szCs w:val="18"/>
                <w:lang w:val="en-NZ" w:eastAsia="en-NZ" w:bidi="ar-SA"/>
              </w:rPr>
            </w:pPr>
          </w:p>
        </w:tc>
        <w:tc>
          <w:tcPr>
            <w:tcW w:w="858" w:type="pct"/>
            <w:gridSpan w:val="2"/>
            <w:tcBorders>
              <w:top w:val="single" w:sz="4" w:space="0" w:color="auto"/>
              <w:bottom w:val="single" w:sz="4" w:space="0" w:color="auto"/>
            </w:tcBorders>
          </w:tcPr>
          <w:p w14:paraId="1AE1EE1D" w14:textId="77777777" w:rsidR="00F9396E" w:rsidRPr="006235D4" w:rsidRDefault="00F9396E"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Local Areas=</w:t>
            </w:r>
            <w:proofErr w:type="spellStart"/>
            <w:r w:rsidRPr="006235D4">
              <w:rPr>
                <w:rFonts w:eastAsia="Malgun Gothic"/>
                <w:sz w:val="18"/>
                <w:szCs w:val="18"/>
                <w:lang w:val="en-NZ" w:eastAsia="en-NZ" w:bidi="ar-SA"/>
              </w:rPr>
              <w:t>Meshblocks</w:t>
            </w:r>
            <w:proofErr w:type="spellEnd"/>
          </w:p>
        </w:tc>
        <w:tc>
          <w:tcPr>
            <w:tcW w:w="428" w:type="pct"/>
            <w:tcBorders>
              <w:top w:val="single" w:sz="4" w:space="0" w:color="auto"/>
              <w:bottom w:val="single" w:sz="4" w:space="0" w:color="auto"/>
            </w:tcBorders>
          </w:tcPr>
          <w:p w14:paraId="68789424" w14:textId="77777777" w:rsidR="00F9396E" w:rsidRPr="006235D4" w:rsidRDefault="00F9396E" w:rsidP="00DA6DD3">
            <w:pPr>
              <w:spacing w:before="40" w:after="40"/>
              <w:jc w:val="center"/>
              <w:rPr>
                <w:rFonts w:eastAsia="Malgun Gothic"/>
                <w:sz w:val="18"/>
                <w:szCs w:val="18"/>
                <w:lang w:val="en-NZ" w:eastAsia="en-NZ" w:bidi="ar-SA"/>
              </w:rPr>
            </w:pPr>
          </w:p>
        </w:tc>
      </w:tr>
      <w:tr w:rsidR="00F9396E" w:rsidRPr="006235D4" w14:paraId="6382B937" w14:textId="77777777" w:rsidTr="00DA6DD3">
        <w:tc>
          <w:tcPr>
            <w:tcW w:w="724" w:type="pct"/>
            <w:tcBorders>
              <w:top w:val="single" w:sz="4" w:space="0" w:color="auto"/>
              <w:bottom w:val="single" w:sz="4" w:space="0" w:color="auto"/>
            </w:tcBorders>
          </w:tcPr>
          <w:p w14:paraId="223BF1C6" w14:textId="77777777" w:rsidR="00F9396E" w:rsidRPr="006235D4" w:rsidRDefault="00F9396E" w:rsidP="00DA6DD3">
            <w:pPr>
              <w:spacing w:before="40" w:after="40"/>
              <w:jc w:val="center"/>
              <w:rPr>
                <w:rFonts w:eastAsia="Malgun Gothic"/>
                <w:sz w:val="18"/>
                <w:szCs w:val="18"/>
                <w:lang w:val="en-NZ" w:eastAsia="en-NZ" w:bidi="ar-SA"/>
              </w:rPr>
            </w:pPr>
          </w:p>
        </w:tc>
        <w:tc>
          <w:tcPr>
            <w:tcW w:w="428" w:type="pct"/>
            <w:tcBorders>
              <w:top w:val="single" w:sz="4" w:space="0" w:color="auto"/>
              <w:bottom w:val="single" w:sz="4" w:space="0" w:color="auto"/>
            </w:tcBorders>
          </w:tcPr>
          <w:p w14:paraId="70B6EECD" w14:textId="77777777" w:rsidR="00F9396E" w:rsidRPr="006235D4" w:rsidRDefault="00F9396E"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(1)</w:t>
            </w:r>
          </w:p>
        </w:tc>
        <w:tc>
          <w:tcPr>
            <w:tcW w:w="426" w:type="pct"/>
            <w:tcBorders>
              <w:top w:val="single" w:sz="4" w:space="0" w:color="auto"/>
              <w:bottom w:val="single" w:sz="4" w:space="0" w:color="auto"/>
            </w:tcBorders>
          </w:tcPr>
          <w:p w14:paraId="34F41F51" w14:textId="77777777" w:rsidR="00F9396E" w:rsidRPr="006235D4" w:rsidRDefault="00F9396E"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(2)</w:t>
            </w:r>
          </w:p>
        </w:tc>
        <w:tc>
          <w:tcPr>
            <w:tcW w:w="428" w:type="pct"/>
            <w:tcBorders>
              <w:top w:val="single" w:sz="4" w:space="0" w:color="auto"/>
              <w:bottom w:val="single" w:sz="4" w:space="0" w:color="auto"/>
            </w:tcBorders>
          </w:tcPr>
          <w:p w14:paraId="14622F2F" w14:textId="77777777" w:rsidR="00F9396E" w:rsidRPr="006235D4" w:rsidRDefault="00F9396E" w:rsidP="00DA6DD3">
            <w:pPr>
              <w:spacing w:before="40" w:after="40"/>
              <w:jc w:val="center"/>
              <w:rPr>
                <w:rFonts w:eastAsia="Malgun Gothic"/>
                <w:sz w:val="18"/>
                <w:szCs w:val="18"/>
                <w:lang w:val="en-NZ" w:eastAsia="ko-KR" w:bidi="ar-SA"/>
              </w:rPr>
            </w:pPr>
            <w:r w:rsidRPr="006235D4">
              <w:rPr>
                <w:rFonts w:eastAsia="Malgun Gothic"/>
                <w:sz w:val="18"/>
                <w:szCs w:val="18"/>
                <w:lang w:val="en-NZ" w:eastAsia="en-NZ" w:bidi="ar-SA"/>
              </w:rPr>
              <w:t>(3)</w:t>
            </w:r>
          </w:p>
        </w:tc>
        <w:tc>
          <w:tcPr>
            <w:tcW w:w="427" w:type="pct"/>
            <w:tcBorders>
              <w:top w:val="single" w:sz="4" w:space="0" w:color="auto"/>
              <w:bottom w:val="single" w:sz="4" w:space="0" w:color="auto"/>
            </w:tcBorders>
          </w:tcPr>
          <w:p w14:paraId="15B8DFDD" w14:textId="77777777" w:rsidR="00F9396E" w:rsidRPr="006235D4" w:rsidRDefault="00F9396E"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(4)</w:t>
            </w:r>
          </w:p>
        </w:tc>
        <w:tc>
          <w:tcPr>
            <w:tcW w:w="427" w:type="pct"/>
            <w:tcBorders>
              <w:top w:val="single" w:sz="4" w:space="0" w:color="auto"/>
              <w:bottom w:val="single" w:sz="4" w:space="0" w:color="auto"/>
              <w:right w:val="single" w:sz="4" w:space="0" w:color="auto"/>
            </w:tcBorders>
          </w:tcPr>
          <w:p w14:paraId="7070E731" w14:textId="77777777" w:rsidR="00F9396E" w:rsidRPr="006235D4" w:rsidRDefault="00F9396E" w:rsidP="00DA6DD3">
            <w:pPr>
              <w:spacing w:before="40" w:after="40"/>
              <w:jc w:val="center"/>
              <w:rPr>
                <w:rFonts w:eastAsia="Malgun Gothic"/>
                <w:sz w:val="18"/>
                <w:szCs w:val="18"/>
                <w:lang w:val="en-NZ" w:eastAsia="ko-KR" w:bidi="ar-SA"/>
              </w:rPr>
            </w:pPr>
            <w:r w:rsidRPr="006235D4">
              <w:rPr>
                <w:rFonts w:eastAsia="Malgun Gothic"/>
                <w:sz w:val="18"/>
                <w:szCs w:val="18"/>
                <w:lang w:val="en-NZ" w:eastAsia="en-NZ" w:bidi="ar-SA"/>
              </w:rPr>
              <w:t>(5)</w:t>
            </w:r>
          </w:p>
        </w:tc>
        <w:tc>
          <w:tcPr>
            <w:tcW w:w="427" w:type="pct"/>
            <w:tcBorders>
              <w:top w:val="single" w:sz="4" w:space="0" w:color="auto"/>
              <w:left w:val="single" w:sz="4" w:space="0" w:color="auto"/>
              <w:bottom w:val="single" w:sz="4" w:space="0" w:color="auto"/>
            </w:tcBorders>
          </w:tcPr>
          <w:p w14:paraId="36622EB3" w14:textId="77777777" w:rsidR="00F9396E" w:rsidRPr="006235D4" w:rsidRDefault="00F9396E"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(6)</w:t>
            </w:r>
          </w:p>
        </w:tc>
        <w:tc>
          <w:tcPr>
            <w:tcW w:w="427" w:type="pct"/>
            <w:tcBorders>
              <w:top w:val="single" w:sz="4" w:space="0" w:color="auto"/>
              <w:bottom w:val="single" w:sz="4" w:space="0" w:color="auto"/>
            </w:tcBorders>
          </w:tcPr>
          <w:p w14:paraId="6FA65214" w14:textId="77777777" w:rsidR="00F9396E" w:rsidRPr="006235D4" w:rsidRDefault="00F9396E"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(7)</w:t>
            </w:r>
          </w:p>
        </w:tc>
        <w:tc>
          <w:tcPr>
            <w:tcW w:w="427" w:type="pct"/>
            <w:tcBorders>
              <w:top w:val="single" w:sz="4" w:space="0" w:color="auto"/>
              <w:bottom w:val="single" w:sz="4" w:space="0" w:color="auto"/>
            </w:tcBorders>
          </w:tcPr>
          <w:p w14:paraId="5AA7CD4A" w14:textId="77777777" w:rsidR="00F9396E" w:rsidRPr="006235D4" w:rsidRDefault="00F9396E"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(8)</w:t>
            </w:r>
          </w:p>
        </w:tc>
        <w:tc>
          <w:tcPr>
            <w:tcW w:w="431" w:type="pct"/>
            <w:tcBorders>
              <w:bottom w:val="single" w:sz="4" w:space="0" w:color="auto"/>
            </w:tcBorders>
          </w:tcPr>
          <w:p w14:paraId="727B6BD1" w14:textId="77777777" w:rsidR="00F9396E" w:rsidRPr="006235D4" w:rsidRDefault="00F9396E"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(9)</w:t>
            </w:r>
          </w:p>
        </w:tc>
        <w:tc>
          <w:tcPr>
            <w:tcW w:w="428" w:type="pct"/>
            <w:tcBorders>
              <w:top w:val="single" w:sz="4" w:space="0" w:color="auto"/>
              <w:bottom w:val="single" w:sz="4" w:space="0" w:color="auto"/>
            </w:tcBorders>
          </w:tcPr>
          <w:p w14:paraId="03E42C43" w14:textId="77777777" w:rsidR="00F9396E" w:rsidRPr="006235D4" w:rsidRDefault="00F9396E" w:rsidP="00DA6DD3">
            <w:pPr>
              <w:spacing w:before="40" w:after="40"/>
              <w:jc w:val="center"/>
              <w:rPr>
                <w:rFonts w:eastAsia="Malgun Gothic"/>
                <w:sz w:val="18"/>
                <w:szCs w:val="18"/>
                <w:lang w:val="en-NZ" w:eastAsia="en-NZ" w:bidi="ar-SA"/>
              </w:rPr>
            </w:pPr>
            <w:r w:rsidRPr="006235D4">
              <w:rPr>
                <w:rFonts w:eastAsia="Malgun Gothic"/>
                <w:sz w:val="18"/>
                <w:szCs w:val="18"/>
                <w:lang w:val="en-NZ" w:eastAsia="en-NZ" w:bidi="ar-SA"/>
              </w:rPr>
              <w:t>(10)</w:t>
            </w:r>
          </w:p>
        </w:tc>
      </w:tr>
      <w:tr w:rsidR="00F9396E" w:rsidRPr="006235D4" w14:paraId="1AC1F544" w14:textId="77777777" w:rsidTr="00DA6DD3">
        <w:tc>
          <w:tcPr>
            <w:tcW w:w="724" w:type="pct"/>
            <w:tcBorders>
              <w:top w:val="single" w:sz="4" w:space="0" w:color="auto"/>
            </w:tcBorders>
          </w:tcPr>
          <w:p w14:paraId="290859A2" w14:textId="77777777" w:rsidR="00F9396E" w:rsidRPr="006235D4" w:rsidRDefault="00F9396E" w:rsidP="00DA6DD3">
            <w:pPr>
              <w:jc w:val="left"/>
              <w:rPr>
                <w:rFonts w:eastAsia="Malgun Gothic"/>
                <w:sz w:val="18"/>
                <w:szCs w:val="18"/>
                <w:lang w:val="en-NZ" w:eastAsia="en-NZ" w:bidi="ar-SA"/>
              </w:rPr>
            </w:pPr>
            <w:r w:rsidRPr="006235D4">
              <w:rPr>
                <w:rFonts w:eastAsia="Malgun Gothic"/>
                <w:sz w:val="18"/>
                <w:szCs w:val="18"/>
                <w:lang w:val="en-NZ" w:eastAsia="en-NZ" w:bidi="ar-SA"/>
              </w:rPr>
              <w:t>Is a homeowner</w:t>
            </w:r>
          </w:p>
        </w:tc>
        <w:tc>
          <w:tcPr>
            <w:tcW w:w="428" w:type="pct"/>
            <w:tcBorders>
              <w:top w:val="single" w:sz="4" w:space="0" w:color="auto"/>
              <w:left w:val="nil"/>
            </w:tcBorders>
          </w:tcPr>
          <w:p w14:paraId="40636FD9"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0.00568</w:t>
            </w:r>
          </w:p>
        </w:tc>
        <w:tc>
          <w:tcPr>
            <w:tcW w:w="426" w:type="pct"/>
            <w:tcBorders>
              <w:top w:val="single" w:sz="4" w:space="0" w:color="auto"/>
            </w:tcBorders>
          </w:tcPr>
          <w:p w14:paraId="41C6A30F"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0.0165</w:t>
            </w:r>
          </w:p>
        </w:tc>
        <w:tc>
          <w:tcPr>
            <w:tcW w:w="428" w:type="pct"/>
            <w:tcBorders>
              <w:top w:val="single" w:sz="4" w:space="0" w:color="auto"/>
            </w:tcBorders>
          </w:tcPr>
          <w:p w14:paraId="7C6A5E5F"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-0.00247</w:t>
            </w:r>
          </w:p>
        </w:tc>
        <w:tc>
          <w:tcPr>
            <w:tcW w:w="427" w:type="pct"/>
            <w:tcBorders>
              <w:top w:val="single" w:sz="4" w:space="0" w:color="auto"/>
            </w:tcBorders>
          </w:tcPr>
          <w:p w14:paraId="17B3603F"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0.0144</w:t>
            </w:r>
          </w:p>
        </w:tc>
        <w:tc>
          <w:tcPr>
            <w:tcW w:w="427" w:type="pct"/>
            <w:tcBorders>
              <w:top w:val="single" w:sz="4" w:space="0" w:color="auto"/>
              <w:right w:val="single" w:sz="4" w:space="0" w:color="auto"/>
            </w:tcBorders>
          </w:tcPr>
          <w:p w14:paraId="577FFC92"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0.00373</w:t>
            </w:r>
          </w:p>
        </w:tc>
        <w:tc>
          <w:tcPr>
            <w:tcW w:w="427" w:type="pct"/>
            <w:tcBorders>
              <w:top w:val="single" w:sz="4" w:space="0" w:color="auto"/>
              <w:left w:val="single" w:sz="4" w:space="0" w:color="auto"/>
            </w:tcBorders>
          </w:tcPr>
          <w:p w14:paraId="640942E8"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-0.00424</w:t>
            </w:r>
          </w:p>
        </w:tc>
        <w:tc>
          <w:tcPr>
            <w:tcW w:w="427" w:type="pct"/>
            <w:tcBorders>
              <w:top w:val="single" w:sz="4" w:space="0" w:color="auto"/>
            </w:tcBorders>
          </w:tcPr>
          <w:p w14:paraId="52589E43"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0.00503</w:t>
            </w:r>
          </w:p>
        </w:tc>
        <w:tc>
          <w:tcPr>
            <w:tcW w:w="427" w:type="pct"/>
            <w:tcBorders>
              <w:top w:val="single" w:sz="4" w:space="0" w:color="auto"/>
            </w:tcBorders>
          </w:tcPr>
          <w:p w14:paraId="2CBC6455"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-0.0187</w:t>
            </w:r>
          </w:p>
        </w:tc>
        <w:tc>
          <w:tcPr>
            <w:tcW w:w="431" w:type="pct"/>
            <w:tcBorders>
              <w:top w:val="single" w:sz="4" w:space="0" w:color="auto"/>
            </w:tcBorders>
          </w:tcPr>
          <w:p w14:paraId="5261CB3F"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-0.00659</w:t>
            </w:r>
          </w:p>
        </w:tc>
        <w:tc>
          <w:tcPr>
            <w:tcW w:w="428" w:type="pct"/>
            <w:tcBorders>
              <w:top w:val="single" w:sz="4" w:space="0" w:color="auto"/>
            </w:tcBorders>
          </w:tcPr>
          <w:p w14:paraId="0CBF1CD6"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-0.0142</w:t>
            </w:r>
          </w:p>
        </w:tc>
      </w:tr>
      <w:tr w:rsidR="00F9396E" w:rsidRPr="006235D4" w14:paraId="57F5E50C" w14:textId="77777777" w:rsidTr="00DA6DD3">
        <w:tc>
          <w:tcPr>
            <w:tcW w:w="724" w:type="pct"/>
          </w:tcPr>
          <w:p w14:paraId="1DEAFC09" w14:textId="77777777" w:rsidR="00F9396E" w:rsidRPr="006235D4" w:rsidRDefault="00F9396E" w:rsidP="00DA6DD3">
            <w:pPr>
              <w:spacing w:after="60"/>
              <w:jc w:val="left"/>
              <w:rPr>
                <w:rFonts w:eastAsia="Malgun Gothic"/>
                <w:sz w:val="18"/>
                <w:szCs w:val="18"/>
                <w:lang w:val="en-NZ" w:eastAsia="en-NZ" w:bidi="ar-SA"/>
              </w:rPr>
            </w:pPr>
          </w:p>
        </w:tc>
        <w:tc>
          <w:tcPr>
            <w:tcW w:w="428" w:type="pct"/>
            <w:tcBorders>
              <w:left w:val="nil"/>
            </w:tcBorders>
          </w:tcPr>
          <w:p w14:paraId="5AD39FF0"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(0.008)</w:t>
            </w:r>
          </w:p>
        </w:tc>
        <w:tc>
          <w:tcPr>
            <w:tcW w:w="426" w:type="pct"/>
          </w:tcPr>
          <w:p w14:paraId="03AB9CA6"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(0.010)</w:t>
            </w:r>
          </w:p>
        </w:tc>
        <w:tc>
          <w:tcPr>
            <w:tcW w:w="428" w:type="pct"/>
          </w:tcPr>
          <w:p w14:paraId="69A53357"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(0.012)</w:t>
            </w:r>
          </w:p>
        </w:tc>
        <w:tc>
          <w:tcPr>
            <w:tcW w:w="427" w:type="pct"/>
          </w:tcPr>
          <w:p w14:paraId="01AF82CD"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(0.021)</w:t>
            </w:r>
          </w:p>
        </w:tc>
        <w:tc>
          <w:tcPr>
            <w:tcW w:w="427" w:type="pct"/>
            <w:tcBorders>
              <w:right w:val="single" w:sz="4" w:space="0" w:color="auto"/>
            </w:tcBorders>
          </w:tcPr>
          <w:p w14:paraId="45399F0E"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(0.026)</w:t>
            </w:r>
          </w:p>
        </w:tc>
        <w:tc>
          <w:tcPr>
            <w:tcW w:w="427" w:type="pct"/>
            <w:tcBorders>
              <w:left w:val="single" w:sz="4" w:space="0" w:color="auto"/>
            </w:tcBorders>
          </w:tcPr>
          <w:p w14:paraId="4E97B8D9"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(0.007)</w:t>
            </w:r>
          </w:p>
        </w:tc>
        <w:tc>
          <w:tcPr>
            <w:tcW w:w="427" w:type="pct"/>
          </w:tcPr>
          <w:p w14:paraId="2D9B48BB"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(0.010)</w:t>
            </w:r>
          </w:p>
        </w:tc>
        <w:tc>
          <w:tcPr>
            <w:tcW w:w="427" w:type="pct"/>
          </w:tcPr>
          <w:p w14:paraId="3941F6FD"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(0.044)</w:t>
            </w:r>
          </w:p>
        </w:tc>
        <w:tc>
          <w:tcPr>
            <w:tcW w:w="431" w:type="pct"/>
          </w:tcPr>
          <w:p w14:paraId="32AD2592"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(0.017)</w:t>
            </w:r>
          </w:p>
        </w:tc>
        <w:tc>
          <w:tcPr>
            <w:tcW w:w="428" w:type="pct"/>
          </w:tcPr>
          <w:p w14:paraId="37872DD4"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(0.024)</w:t>
            </w:r>
          </w:p>
        </w:tc>
      </w:tr>
      <w:tr w:rsidR="00F9396E" w:rsidRPr="006235D4" w14:paraId="15024A74" w14:textId="77777777" w:rsidTr="00DA6DD3">
        <w:tc>
          <w:tcPr>
            <w:tcW w:w="724" w:type="pct"/>
          </w:tcPr>
          <w:p w14:paraId="0F60DEB2" w14:textId="77777777" w:rsidR="00F9396E" w:rsidRPr="006235D4" w:rsidRDefault="00F9396E" w:rsidP="00DA6DD3">
            <w:pPr>
              <w:jc w:val="left"/>
              <w:rPr>
                <w:rFonts w:eastAsia="Malgun Gothic"/>
                <w:sz w:val="18"/>
                <w:szCs w:val="18"/>
                <w:lang w:val="en-NZ" w:eastAsia="en-NZ" w:bidi="ar-SA"/>
              </w:rPr>
            </w:pPr>
            <w:r w:rsidRPr="006235D4">
              <w:rPr>
                <w:rFonts w:eastAsia="Malgun Gothic"/>
                <w:sz w:val="18"/>
                <w:szCs w:val="18"/>
                <w:lang w:val="en-NZ" w:eastAsia="en-NZ" w:bidi="ar-SA"/>
              </w:rPr>
              <w:t xml:space="preserve">Local </w:t>
            </w:r>
            <w:proofErr w:type="spellStart"/>
            <w:r w:rsidRPr="006235D4">
              <w:rPr>
                <w:rFonts w:eastAsia="Malgun Gothic"/>
                <w:sz w:val="18"/>
                <w:szCs w:val="18"/>
                <w:lang w:val="en-NZ" w:eastAsia="en-NZ" w:bidi="ar-SA"/>
              </w:rPr>
              <w:t>homeown</w:t>
            </w:r>
            <w:proofErr w:type="spellEnd"/>
            <w:r w:rsidRPr="006235D4">
              <w:rPr>
                <w:rFonts w:eastAsia="Malgun Gothic"/>
                <w:sz w:val="18"/>
                <w:szCs w:val="18"/>
                <w:lang w:val="en-NZ" w:eastAsia="en-NZ" w:bidi="ar-SA"/>
              </w:rPr>
              <w:t xml:space="preserve"> rate</w:t>
            </w:r>
          </w:p>
        </w:tc>
        <w:tc>
          <w:tcPr>
            <w:tcW w:w="428" w:type="pct"/>
            <w:tcBorders>
              <w:left w:val="nil"/>
            </w:tcBorders>
          </w:tcPr>
          <w:p w14:paraId="124C0445"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-0.0206</w:t>
            </w:r>
          </w:p>
        </w:tc>
        <w:tc>
          <w:tcPr>
            <w:tcW w:w="426" w:type="pct"/>
          </w:tcPr>
          <w:p w14:paraId="094C87FD"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-0.00578</w:t>
            </w:r>
          </w:p>
        </w:tc>
        <w:tc>
          <w:tcPr>
            <w:tcW w:w="428" w:type="pct"/>
          </w:tcPr>
          <w:p w14:paraId="58099BDF"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0.525***</w:t>
            </w:r>
          </w:p>
        </w:tc>
        <w:tc>
          <w:tcPr>
            <w:tcW w:w="427" w:type="pct"/>
          </w:tcPr>
          <w:p w14:paraId="03ADA53D"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-0.0202</w:t>
            </w:r>
          </w:p>
        </w:tc>
        <w:tc>
          <w:tcPr>
            <w:tcW w:w="427" w:type="pct"/>
            <w:tcBorders>
              <w:right w:val="single" w:sz="4" w:space="0" w:color="auto"/>
            </w:tcBorders>
          </w:tcPr>
          <w:p w14:paraId="37A8C5DD"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-0.0165</w:t>
            </w:r>
          </w:p>
        </w:tc>
        <w:tc>
          <w:tcPr>
            <w:tcW w:w="427" w:type="pct"/>
            <w:tcBorders>
              <w:left w:val="single" w:sz="4" w:space="0" w:color="auto"/>
            </w:tcBorders>
          </w:tcPr>
          <w:p w14:paraId="60BB8BAC"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0.00713</w:t>
            </w:r>
          </w:p>
        </w:tc>
        <w:tc>
          <w:tcPr>
            <w:tcW w:w="427" w:type="pct"/>
          </w:tcPr>
          <w:p w14:paraId="15EA1DE7"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0.00934</w:t>
            </w:r>
          </w:p>
        </w:tc>
        <w:tc>
          <w:tcPr>
            <w:tcW w:w="427" w:type="pct"/>
          </w:tcPr>
          <w:p w14:paraId="5189E748"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0.0803</w:t>
            </w:r>
          </w:p>
        </w:tc>
        <w:tc>
          <w:tcPr>
            <w:tcW w:w="431" w:type="pct"/>
          </w:tcPr>
          <w:p w14:paraId="327A901F"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w:t>
            </w:r>
          </w:p>
        </w:tc>
        <w:tc>
          <w:tcPr>
            <w:tcW w:w="428" w:type="pct"/>
          </w:tcPr>
          <w:p w14:paraId="22F7BC5F"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0.0154</w:t>
            </w:r>
          </w:p>
        </w:tc>
      </w:tr>
      <w:tr w:rsidR="00F9396E" w:rsidRPr="006235D4" w14:paraId="488A0DCE" w14:textId="77777777" w:rsidTr="00DA6DD3">
        <w:tc>
          <w:tcPr>
            <w:tcW w:w="724" w:type="pct"/>
          </w:tcPr>
          <w:p w14:paraId="13EEF1A0" w14:textId="77777777" w:rsidR="00F9396E" w:rsidRPr="006235D4" w:rsidRDefault="00F9396E" w:rsidP="00DA6DD3">
            <w:pPr>
              <w:spacing w:after="60"/>
              <w:jc w:val="left"/>
              <w:rPr>
                <w:rFonts w:eastAsia="Malgun Gothic"/>
                <w:sz w:val="18"/>
                <w:szCs w:val="18"/>
                <w:lang w:val="en-NZ" w:eastAsia="en-NZ" w:bidi="ar-SA"/>
              </w:rPr>
            </w:pPr>
          </w:p>
        </w:tc>
        <w:tc>
          <w:tcPr>
            <w:tcW w:w="428" w:type="pct"/>
            <w:tcBorders>
              <w:left w:val="nil"/>
            </w:tcBorders>
          </w:tcPr>
          <w:p w14:paraId="50B8446A"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(0.030)</w:t>
            </w:r>
          </w:p>
        </w:tc>
        <w:tc>
          <w:tcPr>
            <w:tcW w:w="426" w:type="pct"/>
          </w:tcPr>
          <w:p w14:paraId="482586AD"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(0.033)</w:t>
            </w:r>
          </w:p>
        </w:tc>
        <w:tc>
          <w:tcPr>
            <w:tcW w:w="428" w:type="pct"/>
          </w:tcPr>
          <w:p w14:paraId="62AC7177"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(0.188)</w:t>
            </w:r>
          </w:p>
        </w:tc>
        <w:tc>
          <w:tcPr>
            <w:tcW w:w="427" w:type="pct"/>
          </w:tcPr>
          <w:p w14:paraId="0C89BB2C"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(0.065)</w:t>
            </w:r>
          </w:p>
        </w:tc>
        <w:tc>
          <w:tcPr>
            <w:tcW w:w="427" w:type="pct"/>
            <w:tcBorders>
              <w:right w:val="single" w:sz="4" w:space="0" w:color="auto"/>
            </w:tcBorders>
          </w:tcPr>
          <w:p w14:paraId="1ADE51C4"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(0.059)</w:t>
            </w:r>
          </w:p>
        </w:tc>
        <w:tc>
          <w:tcPr>
            <w:tcW w:w="427" w:type="pct"/>
            <w:tcBorders>
              <w:left w:val="single" w:sz="4" w:space="0" w:color="auto"/>
            </w:tcBorders>
          </w:tcPr>
          <w:p w14:paraId="5DF38A51"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(0.020)</w:t>
            </w:r>
          </w:p>
        </w:tc>
        <w:tc>
          <w:tcPr>
            <w:tcW w:w="427" w:type="pct"/>
          </w:tcPr>
          <w:p w14:paraId="630E3584"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(0.025)</w:t>
            </w:r>
          </w:p>
        </w:tc>
        <w:tc>
          <w:tcPr>
            <w:tcW w:w="427" w:type="pct"/>
          </w:tcPr>
          <w:p w14:paraId="3327FEF7"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(0.153)</w:t>
            </w:r>
          </w:p>
        </w:tc>
        <w:tc>
          <w:tcPr>
            <w:tcW w:w="431" w:type="pct"/>
          </w:tcPr>
          <w:p w14:paraId="206D26CB"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(0.052)</w:t>
            </w:r>
          </w:p>
        </w:tc>
        <w:tc>
          <w:tcPr>
            <w:tcW w:w="428" w:type="pct"/>
          </w:tcPr>
          <w:p w14:paraId="16760427"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(0.053)</w:t>
            </w:r>
          </w:p>
        </w:tc>
      </w:tr>
      <w:tr w:rsidR="00F9396E" w:rsidRPr="006235D4" w14:paraId="4764408F" w14:textId="77777777" w:rsidTr="00DA6DD3">
        <w:tc>
          <w:tcPr>
            <w:tcW w:w="724" w:type="pct"/>
          </w:tcPr>
          <w:p w14:paraId="7340762B" w14:textId="77777777" w:rsidR="00F9396E" w:rsidRPr="006235D4" w:rsidRDefault="00F9396E" w:rsidP="00DA6DD3">
            <w:pPr>
              <w:jc w:val="left"/>
              <w:rPr>
                <w:rFonts w:eastAsia="Malgun Gothic"/>
                <w:sz w:val="18"/>
                <w:szCs w:val="18"/>
                <w:lang w:val="en-NZ" w:eastAsia="en-NZ" w:bidi="ar-SA"/>
              </w:rPr>
            </w:pPr>
            <w:r w:rsidRPr="006235D4">
              <w:rPr>
                <w:rFonts w:eastAsia="Malgun Gothic"/>
                <w:sz w:val="18"/>
                <w:szCs w:val="18"/>
                <w:lang w:val="en-NZ" w:eastAsia="en-NZ" w:bidi="ar-SA"/>
              </w:rPr>
              <w:t>Local public housing</w:t>
            </w:r>
          </w:p>
        </w:tc>
        <w:tc>
          <w:tcPr>
            <w:tcW w:w="428" w:type="pct"/>
            <w:tcBorders>
              <w:left w:val="nil"/>
            </w:tcBorders>
          </w:tcPr>
          <w:p w14:paraId="0B0243C3"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c>
          <w:tcPr>
            <w:tcW w:w="426" w:type="pct"/>
          </w:tcPr>
          <w:p w14:paraId="70EE584B"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c>
          <w:tcPr>
            <w:tcW w:w="428" w:type="pct"/>
          </w:tcPr>
          <w:p w14:paraId="02BE27E4"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Pr>
          <w:p w14:paraId="540D0602"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right w:val="single" w:sz="4" w:space="0" w:color="auto"/>
            </w:tcBorders>
          </w:tcPr>
          <w:p w14:paraId="12AC4CB4"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left w:val="single" w:sz="4" w:space="0" w:color="auto"/>
            </w:tcBorders>
          </w:tcPr>
          <w:p w14:paraId="770754ED"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-0.0172</w:t>
            </w:r>
          </w:p>
        </w:tc>
        <w:tc>
          <w:tcPr>
            <w:tcW w:w="427" w:type="pct"/>
          </w:tcPr>
          <w:p w14:paraId="6F52097F"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-0.00292</w:t>
            </w:r>
          </w:p>
        </w:tc>
        <w:tc>
          <w:tcPr>
            <w:tcW w:w="427" w:type="pct"/>
          </w:tcPr>
          <w:p w14:paraId="394341A7"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0.186</w:t>
            </w:r>
          </w:p>
        </w:tc>
        <w:tc>
          <w:tcPr>
            <w:tcW w:w="431" w:type="pct"/>
          </w:tcPr>
          <w:p w14:paraId="643A6886"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0.0283</w:t>
            </w:r>
          </w:p>
        </w:tc>
        <w:tc>
          <w:tcPr>
            <w:tcW w:w="428" w:type="pct"/>
          </w:tcPr>
          <w:p w14:paraId="2FC8DA1C"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-0.072</w:t>
            </w:r>
          </w:p>
        </w:tc>
      </w:tr>
      <w:tr w:rsidR="00F9396E" w:rsidRPr="006235D4" w14:paraId="6BE4D4FE" w14:textId="77777777" w:rsidTr="00DA6DD3">
        <w:tc>
          <w:tcPr>
            <w:tcW w:w="724" w:type="pct"/>
          </w:tcPr>
          <w:p w14:paraId="6C0D865D" w14:textId="77777777" w:rsidR="00F9396E" w:rsidRPr="006235D4" w:rsidRDefault="00F9396E" w:rsidP="00DA6DD3">
            <w:pPr>
              <w:spacing w:after="60"/>
              <w:jc w:val="left"/>
              <w:rPr>
                <w:rFonts w:eastAsia="Malgun Gothic"/>
                <w:sz w:val="18"/>
                <w:szCs w:val="18"/>
                <w:lang w:val="en-NZ" w:eastAsia="en-NZ" w:bidi="ar-SA"/>
              </w:rPr>
            </w:pPr>
          </w:p>
        </w:tc>
        <w:tc>
          <w:tcPr>
            <w:tcW w:w="428" w:type="pct"/>
            <w:tcBorders>
              <w:left w:val="nil"/>
            </w:tcBorders>
          </w:tcPr>
          <w:p w14:paraId="5DE88483"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6" w:type="pct"/>
          </w:tcPr>
          <w:p w14:paraId="3C3070A1"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8" w:type="pct"/>
          </w:tcPr>
          <w:p w14:paraId="295D9E91"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Pr>
          <w:p w14:paraId="0798DE7F"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right w:val="single" w:sz="4" w:space="0" w:color="auto"/>
            </w:tcBorders>
          </w:tcPr>
          <w:p w14:paraId="0E9C5BFF"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left w:val="single" w:sz="4" w:space="0" w:color="auto"/>
            </w:tcBorders>
          </w:tcPr>
          <w:p w14:paraId="1F81FF69"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(0.025)</w:t>
            </w:r>
          </w:p>
        </w:tc>
        <w:tc>
          <w:tcPr>
            <w:tcW w:w="427" w:type="pct"/>
          </w:tcPr>
          <w:p w14:paraId="59301458"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(0.035)</w:t>
            </w:r>
          </w:p>
        </w:tc>
        <w:tc>
          <w:tcPr>
            <w:tcW w:w="427" w:type="pct"/>
          </w:tcPr>
          <w:p w14:paraId="24894C76"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(0.264)</w:t>
            </w:r>
          </w:p>
        </w:tc>
        <w:tc>
          <w:tcPr>
            <w:tcW w:w="431" w:type="pct"/>
          </w:tcPr>
          <w:p w14:paraId="42471233"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(0.077)</w:t>
            </w:r>
          </w:p>
        </w:tc>
        <w:tc>
          <w:tcPr>
            <w:tcW w:w="428" w:type="pct"/>
          </w:tcPr>
          <w:p w14:paraId="3B92055F"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(0.085)</w:t>
            </w:r>
          </w:p>
        </w:tc>
      </w:tr>
      <w:tr w:rsidR="00F9396E" w:rsidRPr="006235D4" w14:paraId="06A24E2F" w14:textId="77777777" w:rsidTr="00DA6DD3">
        <w:tc>
          <w:tcPr>
            <w:tcW w:w="724" w:type="pct"/>
          </w:tcPr>
          <w:p w14:paraId="44CBF90D" w14:textId="77777777" w:rsidR="00F9396E" w:rsidRPr="006235D4" w:rsidRDefault="00F9396E" w:rsidP="00DA6DD3">
            <w:pPr>
              <w:jc w:val="left"/>
              <w:rPr>
                <w:rFonts w:eastAsia="Malgun Gothic"/>
                <w:sz w:val="18"/>
                <w:szCs w:val="18"/>
                <w:lang w:val="en-NZ" w:eastAsia="en-NZ" w:bidi="ar-SA"/>
              </w:rPr>
            </w:pPr>
            <w:r w:rsidRPr="006235D4">
              <w:rPr>
                <w:rFonts w:eastAsia="Malgun Gothic"/>
                <w:sz w:val="18"/>
                <w:szCs w:val="18"/>
                <w:lang w:val="en-NZ" w:eastAsia="en-NZ" w:bidi="ar-SA"/>
              </w:rPr>
              <w:t>Age</w:t>
            </w:r>
          </w:p>
        </w:tc>
        <w:tc>
          <w:tcPr>
            <w:tcW w:w="428" w:type="pct"/>
            <w:tcBorders>
              <w:left w:val="nil"/>
            </w:tcBorders>
          </w:tcPr>
          <w:p w14:paraId="601E4D66"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0.002***</w:t>
            </w:r>
          </w:p>
        </w:tc>
        <w:tc>
          <w:tcPr>
            <w:tcW w:w="426" w:type="pct"/>
          </w:tcPr>
          <w:p w14:paraId="058C2E8E"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0.00163***</w:t>
            </w:r>
          </w:p>
        </w:tc>
        <w:tc>
          <w:tcPr>
            <w:tcW w:w="428" w:type="pct"/>
          </w:tcPr>
          <w:p w14:paraId="6DE2B1A9"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0.002***</w:t>
            </w:r>
          </w:p>
        </w:tc>
        <w:tc>
          <w:tcPr>
            <w:tcW w:w="427" w:type="pct"/>
          </w:tcPr>
          <w:p w14:paraId="2CC68374"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0.0141</w:t>
            </w:r>
          </w:p>
        </w:tc>
        <w:tc>
          <w:tcPr>
            <w:tcW w:w="427" w:type="pct"/>
            <w:tcBorders>
              <w:right w:val="single" w:sz="4" w:space="0" w:color="auto"/>
            </w:tcBorders>
          </w:tcPr>
          <w:p w14:paraId="56ADB1B6"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0.0644</w:t>
            </w:r>
          </w:p>
        </w:tc>
        <w:tc>
          <w:tcPr>
            <w:tcW w:w="427" w:type="pct"/>
            <w:tcBorders>
              <w:left w:val="single" w:sz="4" w:space="0" w:color="auto"/>
            </w:tcBorders>
          </w:tcPr>
          <w:p w14:paraId="60877246"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0.00196***</w:t>
            </w:r>
          </w:p>
        </w:tc>
        <w:tc>
          <w:tcPr>
            <w:tcW w:w="427" w:type="pct"/>
          </w:tcPr>
          <w:p w14:paraId="4737DB7E"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0.00183***</w:t>
            </w:r>
          </w:p>
        </w:tc>
        <w:tc>
          <w:tcPr>
            <w:tcW w:w="427" w:type="pct"/>
          </w:tcPr>
          <w:p w14:paraId="44EC5879"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0.00198</w:t>
            </w:r>
          </w:p>
        </w:tc>
        <w:tc>
          <w:tcPr>
            <w:tcW w:w="431" w:type="pct"/>
          </w:tcPr>
          <w:p w14:paraId="3A0B02C8"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0.0281</w:t>
            </w:r>
          </w:p>
        </w:tc>
        <w:tc>
          <w:tcPr>
            <w:tcW w:w="428" w:type="pct"/>
          </w:tcPr>
          <w:p w14:paraId="537690EA"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0.0867</w:t>
            </w:r>
          </w:p>
        </w:tc>
      </w:tr>
      <w:tr w:rsidR="00F9396E" w:rsidRPr="006235D4" w14:paraId="60AED6F0" w14:textId="77777777" w:rsidTr="00DA6DD3">
        <w:tc>
          <w:tcPr>
            <w:tcW w:w="724" w:type="pct"/>
          </w:tcPr>
          <w:p w14:paraId="1B9E0724" w14:textId="77777777" w:rsidR="00F9396E" w:rsidRPr="006235D4" w:rsidRDefault="00F9396E" w:rsidP="00DA6DD3">
            <w:pPr>
              <w:spacing w:after="60"/>
              <w:jc w:val="left"/>
              <w:rPr>
                <w:rFonts w:eastAsia="Malgun Gothic"/>
                <w:sz w:val="18"/>
                <w:szCs w:val="18"/>
                <w:lang w:val="en-NZ" w:eastAsia="en-NZ" w:bidi="ar-SA"/>
              </w:rPr>
            </w:pPr>
          </w:p>
        </w:tc>
        <w:tc>
          <w:tcPr>
            <w:tcW w:w="428" w:type="pct"/>
            <w:tcBorders>
              <w:left w:val="nil"/>
            </w:tcBorders>
          </w:tcPr>
          <w:p w14:paraId="1884AE0C"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(0.000)</w:t>
            </w:r>
          </w:p>
        </w:tc>
        <w:tc>
          <w:tcPr>
            <w:tcW w:w="426" w:type="pct"/>
          </w:tcPr>
          <w:p w14:paraId="3515BE27"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(0.000)</w:t>
            </w:r>
          </w:p>
        </w:tc>
        <w:tc>
          <w:tcPr>
            <w:tcW w:w="428" w:type="pct"/>
          </w:tcPr>
          <w:p w14:paraId="1E2CB610"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(0.000)</w:t>
            </w:r>
          </w:p>
        </w:tc>
        <w:tc>
          <w:tcPr>
            <w:tcW w:w="427" w:type="pct"/>
          </w:tcPr>
          <w:p w14:paraId="345139C3"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(0.038)</w:t>
            </w:r>
          </w:p>
        </w:tc>
        <w:tc>
          <w:tcPr>
            <w:tcW w:w="427" w:type="pct"/>
            <w:tcBorders>
              <w:right w:val="single" w:sz="4" w:space="0" w:color="auto"/>
            </w:tcBorders>
          </w:tcPr>
          <w:p w14:paraId="2B21BF4A"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(0.050)</w:t>
            </w:r>
          </w:p>
        </w:tc>
        <w:tc>
          <w:tcPr>
            <w:tcW w:w="427" w:type="pct"/>
            <w:tcBorders>
              <w:left w:val="single" w:sz="4" w:space="0" w:color="auto"/>
            </w:tcBorders>
          </w:tcPr>
          <w:p w14:paraId="48B43E5E"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(0.000)</w:t>
            </w:r>
          </w:p>
        </w:tc>
        <w:tc>
          <w:tcPr>
            <w:tcW w:w="427" w:type="pct"/>
          </w:tcPr>
          <w:p w14:paraId="45C976BD"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(0.000)</w:t>
            </w:r>
          </w:p>
        </w:tc>
        <w:tc>
          <w:tcPr>
            <w:tcW w:w="427" w:type="pct"/>
          </w:tcPr>
          <w:p w14:paraId="5CDCFB4A"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(0.001)</w:t>
            </w:r>
          </w:p>
        </w:tc>
        <w:tc>
          <w:tcPr>
            <w:tcW w:w="431" w:type="pct"/>
          </w:tcPr>
          <w:p w14:paraId="24A11C6D"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(0.040)</w:t>
            </w:r>
          </w:p>
        </w:tc>
        <w:tc>
          <w:tcPr>
            <w:tcW w:w="428" w:type="pct"/>
          </w:tcPr>
          <w:p w14:paraId="53CC5391"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(0.079)</w:t>
            </w:r>
          </w:p>
        </w:tc>
      </w:tr>
      <w:tr w:rsidR="00F9396E" w:rsidRPr="006235D4" w14:paraId="100838B4" w14:textId="77777777" w:rsidTr="00DA6DD3">
        <w:tc>
          <w:tcPr>
            <w:tcW w:w="724" w:type="pct"/>
          </w:tcPr>
          <w:p w14:paraId="2E78994B" w14:textId="77777777" w:rsidR="00F9396E" w:rsidRPr="006235D4" w:rsidRDefault="00F9396E" w:rsidP="00DA6DD3">
            <w:pPr>
              <w:jc w:val="left"/>
              <w:rPr>
                <w:rFonts w:eastAsia="Malgun Gothic"/>
                <w:sz w:val="18"/>
                <w:szCs w:val="18"/>
                <w:lang w:val="en-NZ" w:eastAsia="en-NZ" w:bidi="ar-SA"/>
              </w:rPr>
            </w:pPr>
            <w:r w:rsidRPr="006235D4">
              <w:rPr>
                <w:rFonts w:eastAsia="Malgun Gothic"/>
                <w:sz w:val="18"/>
                <w:szCs w:val="18"/>
                <w:lang w:val="en-NZ" w:eastAsia="en-NZ" w:bidi="ar-SA"/>
              </w:rPr>
              <w:t>Ethnic: Maori</w:t>
            </w:r>
          </w:p>
        </w:tc>
        <w:tc>
          <w:tcPr>
            <w:tcW w:w="428" w:type="pct"/>
            <w:tcBorders>
              <w:left w:val="nil"/>
            </w:tcBorders>
          </w:tcPr>
          <w:p w14:paraId="639D9F7F"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0.0431***</w:t>
            </w:r>
          </w:p>
        </w:tc>
        <w:tc>
          <w:tcPr>
            <w:tcW w:w="426" w:type="pct"/>
          </w:tcPr>
          <w:p w14:paraId="30FCAF64"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0.08***</w:t>
            </w:r>
          </w:p>
        </w:tc>
        <w:tc>
          <w:tcPr>
            <w:tcW w:w="428" w:type="pct"/>
          </w:tcPr>
          <w:p w14:paraId="68E16A84"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0.0295*</w:t>
            </w:r>
          </w:p>
        </w:tc>
        <w:tc>
          <w:tcPr>
            <w:tcW w:w="427" w:type="pct"/>
          </w:tcPr>
          <w:p w14:paraId="2AC025F7"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right w:val="single" w:sz="4" w:space="0" w:color="auto"/>
            </w:tcBorders>
          </w:tcPr>
          <w:p w14:paraId="287D50AB"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left w:val="single" w:sz="4" w:space="0" w:color="auto"/>
            </w:tcBorders>
          </w:tcPr>
          <w:p w14:paraId="6A8C8516"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0.0225</w:t>
            </w:r>
          </w:p>
        </w:tc>
        <w:tc>
          <w:tcPr>
            <w:tcW w:w="427" w:type="pct"/>
          </w:tcPr>
          <w:p w14:paraId="2BDA9C72"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0.0496***</w:t>
            </w:r>
          </w:p>
        </w:tc>
        <w:tc>
          <w:tcPr>
            <w:tcW w:w="427" w:type="pct"/>
          </w:tcPr>
          <w:p w14:paraId="7CB09A20"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-0.031</w:t>
            </w:r>
          </w:p>
        </w:tc>
        <w:tc>
          <w:tcPr>
            <w:tcW w:w="431" w:type="pct"/>
          </w:tcPr>
          <w:p w14:paraId="1E15C03A"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c>
          <w:tcPr>
            <w:tcW w:w="428" w:type="pct"/>
          </w:tcPr>
          <w:p w14:paraId="437C3BA0"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r>
      <w:tr w:rsidR="00F9396E" w:rsidRPr="006235D4" w14:paraId="6A15ED9C" w14:textId="77777777" w:rsidTr="00DA6DD3">
        <w:tc>
          <w:tcPr>
            <w:tcW w:w="724" w:type="pct"/>
          </w:tcPr>
          <w:p w14:paraId="2674011F" w14:textId="77777777" w:rsidR="00F9396E" w:rsidRPr="006235D4" w:rsidRDefault="00F9396E" w:rsidP="00DA6DD3">
            <w:pPr>
              <w:spacing w:after="60"/>
              <w:jc w:val="left"/>
              <w:rPr>
                <w:rFonts w:eastAsia="Malgun Gothic"/>
                <w:sz w:val="18"/>
                <w:szCs w:val="18"/>
                <w:lang w:val="en-NZ" w:eastAsia="en-NZ" w:bidi="ar-SA"/>
              </w:rPr>
            </w:pPr>
          </w:p>
        </w:tc>
        <w:tc>
          <w:tcPr>
            <w:tcW w:w="428" w:type="pct"/>
            <w:tcBorders>
              <w:left w:val="nil"/>
            </w:tcBorders>
          </w:tcPr>
          <w:p w14:paraId="4B5BD0C9"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(0.013)</w:t>
            </w:r>
          </w:p>
        </w:tc>
        <w:tc>
          <w:tcPr>
            <w:tcW w:w="426" w:type="pct"/>
          </w:tcPr>
          <w:p w14:paraId="1C6596A6"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(0.016)</w:t>
            </w:r>
          </w:p>
        </w:tc>
        <w:tc>
          <w:tcPr>
            <w:tcW w:w="428" w:type="pct"/>
          </w:tcPr>
          <w:p w14:paraId="005119CD"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(0.019)</w:t>
            </w:r>
          </w:p>
        </w:tc>
        <w:tc>
          <w:tcPr>
            <w:tcW w:w="427" w:type="pct"/>
          </w:tcPr>
          <w:p w14:paraId="4257897E"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right w:val="single" w:sz="4" w:space="0" w:color="auto"/>
            </w:tcBorders>
          </w:tcPr>
          <w:p w14:paraId="33426D35"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left w:val="single" w:sz="4" w:space="0" w:color="auto"/>
            </w:tcBorders>
          </w:tcPr>
          <w:p w14:paraId="16646897"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(0.015)</w:t>
            </w:r>
          </w:p>
        </w:tc>
        <w:tc>
          <w:tcPr>
            <w:tcW w:w="427" w:type="pct"/>
          </w:tcPr>
          <w:p w14:paraId="250D36A2"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(0.017)</w:t>
            </w:r>
          </w:p>
        </w:tc>
        <w:tc>
          <w:tcPr>
            <w:tcW w:w="427" w:type="pct"/>
          </w:tcPr>
          <w:p w14:paraId="06F5AD29"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(0.081)</w:t>
            </w:r>
          </w:p>
        </w:tc>
        <w:tc>
          <w:tcPr>
            <w:tcW w:w="431" w:type="pct"/>
          </w:tcPr>
          <w:p w14:paraId="1A00BC3D"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8" w:type="pct"/>
          </w:tcPr>
          <w:p w14:paraId="2942286F"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p>
        </w:tc>
      </w:tr>
      <w:tr w:rsidR="00F9396E" w:rsidRPr="006235D4" w14:paraId="71575AAF" w14:textId="77777777" w:rsidTr="00DA6DD3">
        <w:tc>
          <w:tcPr>
            <w:tcW w:w="724" w:type="pct"/>
          </w:tcPr>
          <w:p w14:paraId="664957DB" w14:textId="77777777" w:rsidR="00F9396E" w:rsidRPr="006235D4" w:rsidRDefault="00F9396E" w:rsidP="00DA6DD3">
            <w:pPr>
              <w:jc w:val="left"/>
              <w:rPr>
                <w:rFonts w:eastAsia="Malgun Gothic"/>
                <w:sz w:val="18"/>
                <w:szCs w:val="18"/>
                <w:lang w:val="en-NZ" w:eastAsia="en-NZ" w:bidi="ar-SA"/>
              </w:rPr>
            </w:pPr>
            <w:r w:rsidRPr="006235D4">
              <w:rPr>
                <w:rFonts w:eastAsia="Malgun Gothic"/>
                <w:sz w:val="18"/>
                <w:szCs w:val="18"/>
                <w:lang w:val="en-NZ" w:eastAsia="en-NZ" w:bidi="ar-SA"/>
              </w:rPr>
              <w:t>Ethnic: Pacific</w:t>
            </w:r>
          </w:p>
        </w:tc>
        <w:tc>
          <w:tcPr>
            <w:tcW w:w="428" w:type="pct"/>
            <w:tcBorders>
              <w:left w:val="nil"/>
            </w:tcBorders>
          </w:tcPr>
          <w:p w14:paraId="26BC52C3"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0.00731</w:t>
            </w:r>
          </w:p>
        </w:tc>
        <w:tc>
          <w:tcPr>
            <w:tcW w:w="426" w:type="pct"/>
          </w:tcPr>
          <w:p w14:paraId="21BFD364"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-0.00827</w:t>
            </w:r>
          </w:p>
        </w:tc>
        <w:tc>
          <w:tcPr>
            <w:tcW w:w="428" w:type="pct"/>
          </w:tcPr>
          <w:p w14:paraId="571D60EB"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0.0175</w:t>
            </w:r>
          </w:p>
        </w:tc>
        <w:tc>
          <w:tcPr>
            <w:tcW w:w="427" w:type="pct"/>
          </w:tcPr>
          <w:p w14:paraId="1D1BFD0D"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right w:val="single" w:sz="4" w:space="0" w:color="auto"/>
            </w:tcBorders>
          </w:tcPr>
          <w:p w14:paraId="55C7A1DB"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left w:val="single" w:sz="4" w:space="0" w:color="auto"/>
            </w:tcBorders>
          </w:tcPr>
          <w:p w14:paraId="669928FF"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-0.0173</w:t>
            </w:r>
          </w:p>
        </w:tc>
        <w:tc>
          <w:tcPr>
            <w:tcW w:w="427" w:type="pct"/>
          </w:tcPr>
          <w:p w14:paraId="1CC6A1B2"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-0.00654</w:t>
            </w:r>
          </w:p>
        </w:tc>
        <w:tc>
          <w:tcPr>
            <w:tcW w:w="427" w:type="pct"/>
          </w:tcPr>
          <w:p w14:paraId="0B35E217"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-0.0184</w:t>
            </w:r>
          </w:p>
        </w:tc>
        <w:tc>
          <w:tcPr>
            <w:tcW w:w="431" w:type="pct"/>
          </w:tcPr>
          <w:p w14:paraId="2D2F3737"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c>
          <w:tcPr>
            <w:tcW w:w="428" w:type="pct"/>
          </w:tcPr>
          <w:p w14:paraId="07660EED"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r>
      <w:tr w:rsidR="00F9396E" w:rsidRPr="006235D4" w14:paraId="7FDC123A" w14:textId="77777777" w:rsidTr="00DA6DD3">
        <w:tc>
          <w:tcPr>
            <w:tcW w:w="724" w:type="pct"/>
          </w:tcPr>
          <w:p w14:paraId="3F3EDB71" w14:textId="77777777" w:rsidR="00F9396E" w:rsidRPr="006235D4" w:rsidRDefault="00F9396E" w:rsidP="00DA6DD3">
            <w:pPr>
              <w:spacing w:after="60"/>
              <w:jc w:val="left"/>
              <w:rPr>
                <w:rFonts w:eastAsia="Malgun Gothic"/>
                <w:sz w:val="18"/>
                <w:szCs w:val="18"/>
                <w:lang w:val="en-NZ" w:eastAsia="en-NZ" w:bidi="ar-SA"/>
              </w:rPr>
            </w:pPr>
          </w:p>
        </w:tc>
        <w:tc>
          <w:tcPr>
            <w:tcW w:w="428" w:type="pct"/>
            <w:tcBorders>
              <w:left w:val="nil"/>
            </w:tcBorders>
          </w:tcPr>
          <w:p w14:paraId="69755F3B"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(0.023)</w:t>
            </w:r>
          </w:p>
        </w:tc>
        <w:tc>
          <w:tcPr>
            <w:tcW w:w="426" w:type="pct"/>
          </w:tcPr>
          <w:p w14:paraId="56D34AD3"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(0.020)</w:t>
            </w:r>
          </w:p>
        </w:tc>
        <w:tc>
          <w:tcPr>
            <w:tcW w:w="428" w:type="pct"/>
          </w:tcPr>
          <w:p w14:paraId="02EA6C2E"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(0.037)</w:t>
            </w:r>
          </w:p>
        </w:tc>
        <w:tc>
          <w:tcPr>
            <w:tcW w:w="427" w:type="pct"/>
          </w:tcPr>
          <w:p w14:paraId="7644C6EC"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right w:val="single" w:sz="4" w:space="0" w:color="auto"/>
            </w:tcBorders>
          </w:tcPr>
          <w:p w14:paraId="47903E01"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left w:val="single" w:sz="4" w:space="0" w:color="auto"/>
            </w:tcBorders>
          </w:tcPr>
          <w:p w14:paraId="03A776EC"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(0.018)</w:t>
            </w:r>
          </w:p>
        </w:tc>
        <w:tc>
          <w:tcPr>
            <w:tcW w:w="427" w:type="pct"/>
          </w:tcPr>
          <w:p w14:paraId="4A89E4F2"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(0.020)</w:t>
            </w:r>
          </w:p>
        </w:tc>
        <w:tc>
          <w:tcPr>
            <w:tcW w:w="427" w:type="pct"/>
          </w:tcPr>
          <w:p w14:paraId="2720EE02"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(0.038)</w:t>
            </w:r>
          </w:p>
        </w:tc>
        <w:tc>
          <w:tcPr>
            <w:tcW w:w="431" w:type="pct"/>
          </w:tcPr>
          <w:p w14:paraId="35579141"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8" w:type="pct"/>
          </w:tcPr>
          <w:p w14:paraId="7B6C2BDF"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p>
        </w:tc>
      </w:tr>
      <w:tr w:rsidR="00F9396E" w:rsidRPr="006235D4" w14:paraId="26E8B851" w14:textId="77777777" w:rsidTr="00DA6DD3">
        <w:tc>
          <w:tcPr>
            <w:tcW w:w="724" w:type="pct"/>
          </w:tcPr>
          <w:p w14:paraId="38B443F7" w14:textId="77777777" w:rsidR="00F9396E" w:rsidRPr="006235D4" w:rsidRDefault="00F9396E" w:rsidP="00DA6DD3">
            <w:pPr>
              <w:jc w:val="left"/>
              <w:rPr>
                <w:rFonts w:eastAsia="Malgun Gothic"/>
                <w:sz w:val="18"/>
                <w:szCs w:val="18"/>
                <w:lang w:val="en-NZ" w:eastAsia="en-NZ" w:bidi="ar-SA"/>
              </w:rPr>
            </w:pPr>
            <w:r w:rsidRPr="006235D4">
              <w:rPr>
                <w:rFonts w:eastAsia="Malgun Gothic"/>
                <w:sz w:val="18"/>
                <w:szCs w:val="18"/>
                <w:lang w:val="en-NZ" w:eastAsia="en-NZ" w:bidi="ar-SA"/>
              </w:rPr>
              <w:t>Ethnic: Other</w:t>
            </w:r>
          </w:p>
        </w:tc>
        <w:tc>
          <w:tcPr>
            <w:tcW w:w="428" w:type="pct"/>
            <w:tcBorders>
              <w:left w:val="nil"/>
            </w:tcBorders>
          </w:tcPr>
          <w:p w14:paraId="76A02F2C"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-0.0188**</w:t>
            </w:r>
          </w:p>
        </w:tc>
        <w:tc>
          <w:tcPr>
            <w:tcW w:w="426" w:type="pct"/>
          </w:tcPr>
          <w:p w14:paraId="7A3EA005"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-0.0161</w:t>
            </w:r>
          </w:p>
        </w:tc>
        <w:tc>
          <w:tcPr>
            <w:tcW w:w="428" w:type="pct"/>
          </w:tcPr>
          <w:p w14:paraId="4F8DD587"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-0.0248</w:t>
            </w:r>
          </w:p>
        </w:tc>
        <w:tc>
          <w:tcPr>
            <w:tcW w:w="427" w:type="pct"/>
          </w:tcPr>
          <w:p w14:paraId="0F4583AC"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right w:val="single" w:sz="4" w:space="0" w:color="auto"/>
            </w:tcBorders>
          </w:tcPr>
          <w:p w14:paraId="78D918F9"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left w:val="single" w:sz="4" w:space="0" w:color="auto"/>
            </w:tcBorders>
          </w:tcPr>
          <w:p w14:paraId="3BA01134"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-0.0278***</w:t>
            </w:r>
          </w:p>
        </w:tc>
        <w:tc>
          <w:tcPr>
            <w:tcW w:w="427" w:type="pct"/>
          </w:tcPr>
          <w:p w14:paraId="06C0BE67"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-0.0205</w:t>
            </w:r>
          </w:p>
        </w:tc>
        <w:tc>
          <w:tcPr>
            <w:tcW w:w="427" w:type="pct"/>
          </w:tcPr>
          <w:p w14:paraId="2B5525F9"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-0.0233</w:t>
            </w:r>
          </w:p>
        </w:tc>
        <w:tc>
          <w:tcPr>
            <w:tcW w:w="431" w:type="pct"/>
          </w:tcPr>
          <w:p w14:paraId="7C9E8FE7"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c>
          <w:tcPr>
            <w:tcW w:w="428" w:type="pct"/>
          </w:tcPr>
          <w:p w14:paraId="6A0397F0"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r>
      <w:tr w:rsidR="00F9396E" w:rsidRPr="006235D4" w14:paraId="05D9C4CB" w14:textId="77777777" w:rsidTr="00DA6DD3">
        <w:tc>
          <w:tcPr>
            <w:tcW w:w="724" w:type="pct"/>
          </w:tcPr>
          <w:p w14:paraId="48F3C501" w14:textId="77777777" w:rsidR="00F9396E" w:rsidRPr="006235D4" w:rsidRDefault="00F9396E" w:rsidP="00DA6DD3">
            <w:pPr>
              <w:spacing w:after="60"/>
              <w:jc w:val="left"/>
              <w:rPr>
                <w:rFonts w:eastAsia="Malgun Gothic"/>
                <w:sz w:val="18"/>
                <w:szCs w:val="18"/>
                <w:lang w:val="en-NZ" w:eastAsia="en-NZ" w:bidi="ar-SA"/>
              </w:rPr>
            </w:pPr>
          </w:p>
        </w:tc>
        <w:tc>
          <w:tcPr>
            <w:tcW w:w="428" w:type="pct"/>
            <w:tcBorders>
              <w:left w:val="nil"/>
            </w:tcBorders>
          </w:tcPr>
          <w:p w14:paraId="4AD99F70"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(0.009)</w:t>
            </w:r>
          </w:p>
        </w:tc>
        <w:tc>
          <w:tcPr>
            <w:tcW w:w="426" w:type="pct"/>
          </w:tcPr>
          <w:p w14:paraId="19C670FE"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(0.013)</w:t>
            </w:r>
          </w:p>
        </w:tc>
        <w:tc>
          <w:tcPr>
            <w:tcW w:w="428" w:type="pct"/>
          </w:tcPr>
          <w:p w14:paraId="6CE989ED"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(0.015)</w:t>
            </w:r>
          </w:p>
        </w:tc>
        <w:tc>
          <w:tcPr>
            <w:tcW w:w="427" w:type="pct"/>
          </w:tcPr>
          <w:p w14:paraId="565D3824"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right w:val="single" w:sz="4" w:space="0" w:color="auto"/>
            </w:tcBorders>
          </w:tcPr>
          <w:p w14:paraId="513F9E69"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7" w:type="pct"/>
            <w:tcBorders>
              <w:left w:val="single" w:sz="4" w:space="0" w:color="auto"/>
            </w:tcBorders>
          </w:tcPr>
          <w:p w14:paraId="10ACFA1D"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(0.006)</w:t>
            </w:r>
          </w:p>
        </w:tc>
        <w:tc>
          <w:tcPr>
            <w:tcW w:w="427" w:type="pct"/>
          </w:tcPr>
          <w:p w14:paraId="5703E773"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(0.013)</w:t>
            </w:r>
          </w:p>
        </w:tc>
        <w:tc>
          <w:tcPr>
            <w:tcW w:w="427" w:type="pct"/>
          </w:tcPr>
          <w:p w14:paraId="4BD31A77"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r w:rsidRPr="006235D4">
              <w:rPr>
                <w:rFonts w:eastAsia="Malgun Gothic"/>
                <w:sz w:val="18"/>
                <w:szCs w:val="18"/>
                <w:lang w:eastAsia="ko-KR" w:bidi="ar-SA"/>
              </w:rPr>
              <w:t>(0.038)</w:t>
            </w:r>
          </w:p>
        </w:tc>
        <w:tc>
          <w:tcPr>
            <w:tcW w:w="431" w:type="pct"/>
          </w:tcPr>
          <w:p w14:paraId="7CAB3273"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p>
        </w:tc>
        <w:tc>
          <w:tcPr>
            <w:tcW w:w="428" w:type="pct"/>
          </w:tcPr>
          <w:p w14:paraId="4EBB6335" w14:textId="77777777" w:rsidR="00F9396E" w:rsidRPr="006235D4" w:rsidRDefault="00F9396E" w:rsidP="00DA6DD3">
            <w:pPr>
              <w:widowControl w:val="0"/>
              <w:tabs>
                <w:tab w:val="decimal" w:pos="284"/>
              </w:tabs>
              <w:autoSpaceDE w:val="0"/>
              <w:autoSpaceDN w:val="0"/>
              <w:adjustRightInd w:val="0"/>
              <w:spacing w:after="60"/>
              <w:jc w:val="left"/>
              <w:rPr>
                <w:rFonts w:eastAsia="Malgun Gothic"/>
                <w:sz w:val="18"/>
                <w:szCs w:val="18"/>
                <w:lang w:eastAsia="ko-KR" w:bidi="ar-SA"/>
              </w:rPr>
            </w:pPr>
          </w:p>
        </w:tc>
      </w:tr>
      <w:tr w:rsidR="00F9396E" w:rsidRPr="006235D4" w14:paraId="35F6B56C" w14:textId="77777777" w:rsidTr="00DA6DD3">
        <w:tc>
          <w:tcPr>
            <w:tcW w:w="724" w:type="pct"/>
          </w:tcPr>
          <w:p w14:paraId="0E5F5FBD" w14:textId="77777777" w:rsidR="00F9396E" w:rsidRPr="006235D4" w:rsidRDefault="00F9396E" w:rsidP="00DA6DD3">
            <w:pPr>
              <w:jc w:val="left"/>
              <w:rPr>
                <w:rFonts w:eastAsia="Malgun Gothic"/>
                <w:sz w:val="18"/>
                <w:szCs w:val="18"/>
                <w:lang w:val="en-NZ" w:eastAsia="en-NZ" w:bidi="ar-SA"/>
              </w:rPr>
            </w:pPr>
            <w:r w:rsidRPr="006235D4">
              <w:rPr>
                <w:rFonts w:eastAsia="Malgun Gothic"/>
                <w:sz w:val="18"/>
                <w:szCs w:val="18"/>
                <w:lang w:val="en-NZ" w:eastAsia="en-NZ" w:bidi="ar-SA"/>
              </w:rPr>
              <w:t>School qualifications</w:t>
            </w:r>
          </w:p>
        </w:tc>
        <w:tc>
          <w:tcPr>
            <w:tcW w:w="428" w:type="pct"/>
            <w:tcBorders>
              <w:left w:val="nil"/>
            </w:tcBorders>
          </w:tcPr>
          <w:p w14:paraId="7BE88DC7"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0.00429</w:t>
            </w:r>
          </w:p>
        </w:tc>
        <w:tc>
          <w:tcPr>
            <w:tcW w:w="426" w:type="pct"/>
          </w:tcPr>
          <w:p w14:paraId="23940D5F"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0.0199</w:t>
            </w:r>
          </w:p>
        </w:tc>
        <w:tc>
          <w:tcPr>
            <w:tcW w:w="428" w:type="pct"/>
          </w:tcPr>
          <w:p w14:paraId="01D1B594"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-0.00224</w:t>
            </w:r>
          </w:p>
        </w:tc>
        <w:tc>
          <w:tcPr>
            <w:tcW w:w="427" w:type="pct"/>
          </w:tcPr>
          <w:p w14:paraId="652FADDA"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right w:val="single" w:sz="4" w:space="0" w:color="auto"/>
            </w:tcBorders>
          </w:tcPr>
          <w:p w14:paraId="712D8226"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left w:val="single" w:sz="4" w:space="0" w:color="auto"/>
            </w:tcBorders>
          </w:tcPr>
          <w:p w14:paraId="79E6E99B"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0.0074</w:t>
            </w:r>
          </w:p>
        </w:tc>
        <w:tc>
          <w:tcPr>
            <w:tcW w:w="427" w:type="pct"/>
          </w:tcPr>
          <w:p w14:paraId="2A9CDE9D"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-0.0183</w:t>
            </w:r>
          </w:p>
        </w:tc>
        <w:tc>
          <w:tcPr>
            <w:tcW w:w="427" w:type="pct"/>
          </w:tcPr>
          <w:p w14:paraId="5F14F7E3"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-0.0233</w:t>
            </w:r>
          </w:p>
        </w:tc>
        <w:tc>
          <w:tcPr>
            <w:tcW w:w="431" w:type="pct"/>
          </w:tcPr>
          <w:p w14:paraId="4276AAEA"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c>
          <w:tcPr>
            <w:tcW w:w="428" w:type="pct"/>
          </w:tcPr>
          <w:p w14:paraId="5D87989D"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r>
      <w:tr w:rsidR="00F9396E" w:rsidRPr="006235D4" w14:paraId="290AEB88" w14:textId="77777777" w:rsidTr="00DA6DD3">
        <w:tc>
          <w:tcPr>
            <w:tcW w:w="724" w:type="pct"/>
          </w:tcPr>
          <w:p w14:paraId="549AC9C6" w14:textId="77777777" w:rsidR="00F9396E" w:rsidRPr="006235D4" w:rsidRDefault="00F9396E" w:rsidP="00DA6DD3">
            <w:pPr>
              <w:spacing w:after="40"/>
              <w:jc w:val="left"/>
              <w:rPr>
                <w:rFonts w:eastAsia="Malgun Gothic"/>
                <w:sz w:val="18"/>
                <w:szCs w:val="18"/>
                <w:lang w:val="en-NZ" w:eastAsia="en-NZ" w:bidi="ar-SA"/>
              </w:rPr>
            </w:pPr>
          </w:p>
        </w:tc>
        <w:tc>
          <w:tcPr>
            <w:tcW w:w="428" w:type="pct"/>
            <w:tcBorders>
              <w:left w:val="nil"/>
            </w:tcBorders>
          </w:tcPr>
          <w:p w14:paraId="513B8D17"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(0.013)</w:t>
            </w:r>
          </w:p>
        </w:tc>
        <w:tc>
          <w:tcPr>
            <w:tcW w:w="426" w:type="pct"/>
          </w:tcPr>
          <w:p w14:paraId="74A0953A"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(0.019)</w:t>
            </w:r>
          </w:p>
        </w:tc>
        <w:tc>
          <w:tcPr>
            <w:tcW w:w="428" w:type="pct"/>
          </w:tcPr>
          <w:p w14:paraId="4F89C529"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(0.016)</w:t>
            </w:r>
          </w:p>
        </w:tc>
        <w:tc>
          <w:tcPr>
            <w:tcW w:w="427" w:type="pct"/>
          </w:tcPr>
          <w:p w14:paraId="735D8FBB"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7" w:type="pct"/>
            <w:tcBorders>
              <w:right w:val="single" w:sz="4" w:space="0" w:color="auto"/>
            </w:tcBorders>
          </w:tcPr>
          <w:p w14:paraId="675FF0F7"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7" w:type="pct"/>
            <w:tcBorders>
              <w:left w:val="single" w:sz="4" w:space="0" w:color="auto"/>
            </w:tcBorders>
          </w:tcPr>
          <w:p w14:paraId="66AC33A2"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(0.014)</w:t>
            </w:r>
          </w:p>
        </w:tc>
        <w:tc>
          <w:tcPr>
            <w:tcW w:w="427" w:type="pct"/>
          </w:tcPr>
          <w:p w14:paraId="7745AA03"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(0.019)</w:t>
            </w:r>
          </w:p>
        </w:tc>
        <w:tc>
          <w:tcPr>
            <w:tcW w:w="427" w:type="pct"/>
          </w:tcPr>
          <w:p w14:paraId="46981EF7"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(0.025)</w:t>
            </w:r>
          </w:p>
        </w:tc>
        <w:tc>
          <w:tcPr>
            <w:tcW w:w="431" w:type="pct"/>
          </w:tcPr>
          <w:p w14:paraId="54E8B688"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8" w:type="pct"/>
          </w:tcPr>
          <w:p w14:paraId="7EAF6036"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p>
        </w:tc>
      </w:tr>
      <w:tr w:rsidR="00F9396E" w:rsidRPr="006235D4" w14:paraId="5B1C3AD9" w14:textId="77777777" w:rsidTr="00DA6DD3">
        <w:tc>
          <w:tcPr>
            <w:tcW w:w="724" w:type="pct"/>
          </w:tcPr>
          <w:p w14:paraId="22FA9A3F" w14:textId="77777777" w:rsidR="00F9396E" w:rsidRPr="006235D4" w:rsidRDefault="00F9396E" w:rsidP="00DA6DD3">
            <w:pPr>
              <w:jc w:val="left"/>
              <w:rPr>
                <w:rFonts w:eastAsia="Malgun Gothic"/>
                <w:sz w:val="18"/>
                <w:szCs w:val="18"/>
                <w:lang w:val="en-NZ" w:eastAsia="en-NZ" w:bidi="ar-SA"/>
              </w:rPr>
            </w:pPr>
            <w:r w:rsidRPr="006235D4">
              <w:rPr>
                <w:rFonts w:eastAsia="Malgun Gothic"/>
                <w:sz w:val="18"/>
                <w:szCs w:val="18"/>
                <w:lang w:val="en-NZ" w:eastAsia="en-NZ" w:bidi="ar-SA"/>
              </w:rPr>
              <w:t xml:space="preserve">Post-School </w:t>
            </w:r>
            <w:proofErr w:type="spellStart"/>
            <w:r>
              <w:rPr>
                <w:rFonts w:eastAsia="Malgun Gothic"/>
                <w:sz w:val="18"/>
                <w:szCs w:val="18"/>
                <w:lang w:val="en-NZ" w:eastAsia="en-NZ" w:bidi="ar-SA"/>
              </w:rPr>
              <w:t>quals</w:t>
            </w:r>
            <w:proofErr w:type="spellEnd"/>
          </w:p>
        </w:tc>
        <w:tc>
          <w:tcPr>
            <w:tcW w:w="428" w:type="pct"/>
            <w:tcBorders>
              <w:left w:val="nil"/>
            </w:tcBorders>
          </w:tcPr>
          <w:p w14:paraId="02FC3490"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0.0345**</w:t>
            </w:r>
          </w:p>
        </w:tc>
        <w:tc>
          <w:tcPr>
            <w:tcW w:w="426" w:type="pct"/>
          </w:tcPr>
          <w:p w14:paraId="20792B57"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0.0494**</w:t>
            </w:r>
          </w:p>
        </w:tc>
        <w:tc>
          <w:tcPr>
            <w:tcW w:w="428" w:type="pct"/>
          </w:tcPr>
          <w:p w14:paraId="638076D5"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0.0208</w:t>
            </w:r>
          </w:p>
        </w:tc>
        <w:tc>
          <w:tcPr>
            <w:tcW w:w="427" w:type="pct"/>
          </w:tcPr>
          <w:p w14:paraId="525BAC22"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right w:val="single" w:sz="4" w:space="0" w:color="auto"/>
            </w:tcBorders>
          </w:tcPr>
          <w:p w14:paraId="21E77DA1"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left w:val="single" w:sz="4" w:space="0" w:color="auto"/>
            </w:tcBorders>
          </w:tcPr>
          <w:p w14:paraId="48CB44D5"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0.029*</w:t>
            </w:r>
          </w:p>
        </w:tc>
        <w:tc>
          <w:tcPr>
            <w:tcW w:w="427" w:type="pct"/>
          </w:tcPr>
          <w:p w14:paraId="391C73D3"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0.0446**</w:t>
            </w:r>
          </w:p>
        </w:tc>
        <w:tc>
          <w:tcPr>
            <w:tcW w:w="427" w:type="pct"/>
          </w:tcPr>
          <w:p w14:paraId="13943455"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0.00914</w:t>
            </w:r>
          </w:p>
        </w:tc>
        <w:tc>
          <w:tcPr>
            <w:tcW w:w="431" w:type="pct"/>
          </w:tcPr>
          <w:p w14:paraId="37A849B7"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c>
          <w:tcPr>
            <w:tcW w:w="428" w:type="pct"/>
          </w:tcPr>
          <w:p w14:paraId="4E20CB18"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r>
      <w:tr w:rsidR="00F9396E" w:rsidRPr="006235D4" w14:paraId="051424E0" w14:textId="77777777" w:rsidTr="00DA6DD3">
        <w:tc>
          <w:tcPr>
            <w:tcW w:w="724" w:type="pct"/>
          </w:tcPr>
          <w:p w14:paraId="650A7C95" w14:textId="77777777" w:rsidR="00F9396E" w:rsidRPr="006235D4" w:rsidRDefault="00F9396E" w:rsidP="00DA6DD3">
            <w:pPr>
              <w:spacing w:after="40"/>
              <w:jc w:val="left"/>
              <w:rPr>
                <w:rFonts w:eastAsia="Malgun Gothic"/>
                <w:sz w:val="18"/>
                <w:szCs w:val="18"/>
                <w:lang w:val="en-NZ" w:eastAsia="en-NZ" w:bidi="ar-SA"/>
              </w:rPr>
            </w:pPr>
          </w:p>
        </w:tc>
        <w:tc>
          <w:tcPr>
            <w:tcW w:w="428" w:type="pct"/>
            <w:tcBorders>
              <w:left w:val="nil"/>
            </w:tcBorders>
          </w:tcPr>
          <w:p w14:paraId="5E5A5398"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(0.015)</w:t>
            </w:r>
          </w:p>
        </w:tc>
        <w:tc>
          <w:tcPr>
            <w:tcW w:w="426" w:type="pct"/>
          </w:tcPr>
          <w:p w14:paraId="4A45C489"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(0.020)</w:t>
            </w:r>
          </w:p>
        </w:tc>
        <w:tc>
          <w:tcPr>
            <w:tcW w:w="428" w:type="pct"/>
          </w:tcPr>
          <w:p w14:paraId="71919F32"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(0.018)</w:t>
            </w:r>
          </w:p>
        </w:tc>
        <w:tc>
          <w:tcPr>
            <w:tcW w:w="427" w:type="pct"/>
          </w:tcPr>
          <w:p w14:paraId="7A9542C9"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7" w:type="pct"/>
            <w:tcBorders>
              <w:right w:val="single" w:sz="4" w:space="0" w:color="auto"/>
            </w:tcBorders>
          </w:tcPr>
          <w:p w14:paraId="4B302283"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7" w:type="pct"/>
            <w:tcBorders>
              <w:left w:val="single" w:sz="4" w:space="0" w:color="auto"/>
            </w:tcBorders>
          </w:tcPr>
          <w:p w14:paraId="10A8E16C"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(0.015)</w:t>
            </w:r>
          </w:p>
        </w:tc>
        <w:tc>
          <w:tcPr>
            <w:tcW w:w="427" w:type="pct"/>
          </w:tcPr>
          <w:p w14:paraId="39DC99F1"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(0.020)</w:t>
            </w:r>
          </w:p>
        </w:tc>
        <w:tc>
          <w:tcPr>
            <w:tcW w:w="427" w:type="pct"/>
          </w:tcPr>
          <w:p w14:paraId="5F0A84BF"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(0.039)</w:t>
            </w:r>
          </w:p>
        </w:tc>
        <w:tc>
          <w:tcPr>
            <w:tcW w:w="431" w:type="pct"/>
          </w:tcPr>
          <w:p w14:paraId="31937731"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8" w:type="pct"/>
          </w:tcPr>
          <w:p w14:paraId="01506A8C"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p>
        </w:tc>
      </w:tr>
      <w:tr w:rsidR="00F9396E" w:rsidRPr="006235D4" w14:paraId="172D263F" w14:textId="77777777" w:rsidTr="00DA6DD3">
        <w:tc>
          <w:tcPr>
            <w:tcW w:w="724" w:type="pct"/>
          </w:tcPr>
          <w:p w14:paraId="70D758B3" w14:textId="77777777" w:rsidR="00F9396E" w:rsidRPr="006235D4" w:rsidRDefault="00F9396E" w:rsidP="00DA6DD3">
            <w:pPr>
              <w:jc w:val="left"/>
              <w:rPr>
                <w:rFonts w:eastAsia="Malgun Gothic"/>
                <w:sz w:val="18"/>
                <w:szCs w:val="18"/>
                <w:lang w:val="en-NZ" w:eastAsia="en-NZ" w:bidi="ar-SA"/>
              </w:rPr>
            </w:pPr>
            <w:r w:rsidRPr="006235D4">
              <w:rPr>
                <w:rFonts w:eastAsia="Malgun Gothic"/>
                <w:sz w:val="18"/>
                <w:szCs w:val="18"/>
                <w:lang w:val="en-NZ" w:eastAsia="en-NZ" w:bidi="ar-SA"/>
              </w:rPr>
              <w:t xml:space="preserve">University </w:t>
            </w:r>
            <w:proofErr w:type="spellStart"/>
            <w:r>
              <w:rPr>
                <w:rFonts w:eastAsia="Malgun Gothic"/>
                <w:sz w:val="18"/>
                <w:szCs w:val="18"/>
                <w:lang w:val="en-NZ" w:eastAsia="en-NZ" w:bidi="ar-SA"/>
              </w:rPr>
              <w:t>quals</w:t>
            </w:r>
            <w:proofErr w:type="spellEnd"/>
          </w:p>
        </w:tc>
        <w:tc>
          <w:tcPr>
            <w:tcW w:w="428" w:type="pct"/>
            <w:tcBorders>
              <w:left w:val="nil"/>
            </w:tcBorders>
          </w:tcPr>
          <w:p w14:paraId="1072C0A0"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0.0299**</w:t>
            </w:r>
          </w:p>
        </w:tc>
        <w:tc>
          <w:tcPr>
            <w:tcW w:w="426" w:type="pct"/>
          </w:tcPr>
          <w:p w14:paraId="1D547C70"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0.0460**</w:t>
            </w:r>
          </w:p>
        </w:tc>
        <w:tc>
          <w:tcPr>
            <w:tcW w:w="428" w:type="pct"/>
          </w:tcPr>
          <w:p w14:paraId="4D36A503"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0.0126</w:t>
            </w:r>
          </w:p>
        </w:tc>
        <w:tc>
          <w:tcPr>
            <w:tcW w:w="427" w:type="pct"/>
          </w:tcPr>
          <w:p w14:paraId="44653324"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right w:val="single" w:sz="4" w:space="0" w:color="auto"/>
            </w:tcBorders>
          </w:tcPr>
          <w:p w14:paraId="7967B7C1"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c>
          <w:tcPr>
            <w:tcW w:w="427" w:type="pct"/>
            <w:tcBorders>
              <w:left w:val="single" w:sz="4" w:space="0" w:color="auto"/>
            </w:tcBorders>
          </w:tcPr>
          <w:p w14:paraId="1B01527D"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0.0329**</w:t>
            </w:r>
          </w:p>
        </w:tc>
        <w:tc>
          <w:tcPr>
            <w:tcW w:w="427" w:type="pct"/>
          </w:tcPr>
          <w:p w14:paraId="1CC64421"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0.0459**</w:t>
            </w:r>
          </w:p>
        </w:tc>
        <w:tc>
          <w:tcPr>
            <w:tcW w:w="427" w:type="pct"/>
          </w:tcPr>
          <w:p w14:paraId="7D305ABC"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0.0262</w:t>
            </w:r>
          </w:p>
        </w:tc>
        <w:tc>
          <w:tcPr>
            <w:tcW w:w="431" w:type="pct"/>
          </w:tcPr>
          <w:p w14:paraId="4315D9B4"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c>
          <w:tcPr>
            <w:tcW w:w="428" w:type="pct"/>
          </w:tcPr>
          <w:p w14:paraId="384DAE86"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p>
        </w:tc>
      </w:tr>
      <w:tr w:rsidR="00F9396E" w:rsidRPr="006235D4" w14:paraId="5AC35A8F" w14:textId="77777777" w:rsidTr="00DA6DD3">
        <w:tc>
          <w:tcPr>
            <w:tcW w:w="724" w:type="pct"/>
          </w:tcPr>
          <w:p w14:paraId="3A20F104" w14:textId="77777777" w:rsidR="00F9396E" w:rsidRPr="006235D4" w:rsidRDefault="00F9396E" w:rsidP="00DA6DD3">
            <w:pPr>
              <w:spacing w:after="40"/>
              <w:jc w:val="left"/>
              <w:rPr>
                <w:rFonts w:eastAsia="Malgun Gothic"/>
                <w:sz w:val="18"/>
                <w:szCs w:val="18"/>
                <w:lang w:val="en-NZ" w:eastAsia="en-NZ" w:bidi="ar-SA"/>
              </w:rPr>
            </w:pPr>
          </w:p>
        </w:tc>
        <w:tc>
          <w:tcPr>
            <w:tcW w:w="428" w:type="pct"/>
            <w:tcBorders>
              <w:left w:val="nil"/>
            </w:tcBorders>
          </w:tcPr>
          <w:p w14:paraId="1CCAEDCA"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(0.015)</w:t>
            </w:r>
          </w:p>
        </w:tc>
        <w:tc>
          <w:tcPr>
            <w:tcW w:w="426" w:type="pct"/>
          </w:tcPr>
          <w:p w14:paraId="30110EDD"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(0.020)</w:t>
            </w:r>
          </w:p>
        </w:tc>
        <w:tc>
          <w:tcPr>
            <w:tcW w:w="428" w:type="pct"/>
          </w:tcPr>
          <w:p w14:paraId="1973FBC5"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(0.020)</w:t>
            </w:r>
          </w:p>
        </w:tc>
        <w:tc>
          <w:tcPr>
            <w:tcW w:w="427" w:type="pct"/>
          </w:tcPr>
          <w:p w14:paraId="118E72FC"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7" w:type="pct"/>
            <w:tcBorders>
              <w:right w:val="single" w:sz="4" w:space="0" w:color="auto"/>
            </w:tcBorders>
          </w:tcPr>
          <w:p w14:paraId="20DDECCA"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7" w:type="pct"/>
            <w:tcBorders>
              <w:left w:val="single" w:sz="4" w:space="0" w:color="auto"/>
            </w:tcBorders>
          </w:tcPr>
          <w:p w14:paraId="7CD1C08B"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(0.015)</w:t>
            </w:r>
          </w:p>
        </w:tc>
        <w:tc>
          <w:tcPr>
            <w:tcW w:w="427" w:type="pct"/>
          </w:tcPr>
          <w:p w14:paraId="15D4996C"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(0.021)</w:t>
            </w:r>
          </w:p>
        </w:tc>
        <w:tc>
          <w:tcPr>
            <w:tcW w:w="427" w:type="pct"/>
          </w:tcPr>
          <w:p w14:paraId="180E80B4"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(0.066)</w:t>
            </w:r>
          </w:p>
        </w:tc>
        <w:tc>
          <w:tcPr>
            <w:tcW w:w="431" w:type="pct"/>
          </w:tcPr>
          <w:p w14:paraId="7F6C4344"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p>
        </w:tc>
        <w:tc>
          <w:tcPr>
            <w:tcW w:w="428" w:type="pct"/>
          </w:tcPr>
          <w:p w14:paraId="775D8BA6"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p>
        </w:tc>
      </w:tr>
      <w:tr w:rsidR="00F9396E" w:rsidRPr="006235D4" w14:paraId="16C407A1" w14:textId="77777777" w:rsidTr="00DA6DD3">
        <w:tc>
          <w:tcPr>
            <w:tcW w:w="724" w:type="pct"/>
          </w:tcPr>
          <w:p w14:paraId="13761883" w14:textId="77777777" w:rsidR="00F9396E" w:rsidRPr="006235D4" w:rsidRDefault="00F9396E" w:rsidP="00DA6DD3">
            <w:pPr>
              <w:jc w:val="left"/>
              <w:rPr>
                <w:rFonts w:eastAsia="Malgun Gothic"/>
                <w:sz w:val="18"/>
                <w:szCs w:val="18"/>
                <w:lang w:val="en-NZ" w:eastAsia="en-NZ" w:bidi="ar-SA"/>
              </w:rPr>
            </w:pPr>
            <w:r w:rsidRPr="006235D4">
              <w:rPr>
                <w:rFonts w:eastAsia="Malgun Gothic"/>
                <w:sz w:val="18"/>
                <w:szCs w:val="18"/>
                <w:lang w:val="en-NZ" w:eastAsia="en-NZ" w:bidi="ar-SA"/>
              </w:rPr>
              <w:t>Employed</w:t>
            </w:r>
          </w:p>
        </w:tc>
        <w:tc>
          <w:tcPr>
            <w:tcW w:w="428" w:type="pct"/>
            <w:tcBorders>
              <w:left w:val="nil"/>
            </w:tcBorders>
          </w:tcPr>
          <w:p w14:paraId="34971708"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0.00523</w:t>
            </w:r>
          </w:p>
        </w:tc>
        <w:tc>
          <w:tcPr>
            <w:tcW w:w="426" w:type="pct"/>
          </w:tcPr>
          <w:p w14:paraId="235B65A6"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-0.0229</w:t>
            </w:r>
          </w:p>
        </w:tc>
        <w:tc>
          <w:tcPr>
            <w:tcW w:w="428" w:type="pct"/>
          </w:tcPr>
          <w:p w14:paraId="04575FAF"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0.00163</w:t>
            </w:r>
          </w:p>
        </w:tc>
        <w:tc>
          <w:tcPr>
            <w:tcW w:w="427" w:type="pct"/>
          </w:tcPr>
          <w:p w14:paraId="26FE6FE7"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0.0178</w:t>
            </w:r>
          </w:p>
        </w:tc>
        <w:tc>
          <w:tcPr>
            <w:tcW w:w="427" w:type="pct"/>
            <w:tcBorders>
              <w:right w:val="single" w:sz="4" w:space="0" w:color="auto"/>
            </w:tcBorders>
          </w:tcPr>
          <w:p w14:paraId="0A17B4A8"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0.00799</w:t>
            </w:r>
          </w:p>
        </w:tc>
        <w:tc>
          <w:tcPr>
            <w:tcW w:w="427" w:type="pct"/>
            <w:tcBorders>
              <w:left w:val="single" w:sz="4" w:space="0" w:color="auto"/>
            </w:tcBorders>
          </w:tcPr>
          <w:p w14:paraId="4A7A4C4D"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0.00965</w:t>
            </w:r>
          </w:p>
        </w:tc>
        <w:tc>
          <w:tcPr>
            <w:tcW w:w="427" w:type="pct"/>
          </w:tcPr>
          <w:p w14:paraId="50CDF373"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0.00935</w:t>
            </w:r>
          </w:p>
        </w:tc>
        <w:tc>
          <w:tcPr>
            <w:tcW w:w="427" w:type="pct"/>
          </w:tcPr>
          <w:p w14:paraId="08015594"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-0.00259</w:t>
            </w:r>
          </w:p>
        </w:tc>
        <w:tc>
          <w:tcPr>
            <w:tcW w:w="431" w:type="pct"/>
          </w:tcPr>
          <w:p w14:paraId="363CB73A"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0.0177</w:t>
            </w:r>
          </w:p>
        </w:tc>
        <w:tc>
          <w:tcPr>
            <w:tcW w:w="428" w:type="pct"/>
          </w:tcPr>
          <w:p w14:paraId="524E0935"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0.0098</w:t>
            </w:r>
          </w:p>
        </w:tc>
      </w:tr>
      <w:tr w:rsidR="00F9396E" w:rsidRPr="006235D4" w14:paraId="0C77455F" w14:textId="77777777" w:rsidTr="00DA6DD3">
        <w:tc>
          <w:tcPr>
            <w:tcW w:w="724" w:type="pct"/>
          </w:tcPr>
          <w:p w14:paraId="79656900" w14:textId="77777777" w:rsidR="00F9396E" w:rsidRPr="006235D4" w:rsidRDefault="00F9396E" w:rsidP="00DA6DD3">
            <w:pPr>
              <w:spacing w:after="40"/>
              <w:jc w:val="left"/>
              <w:rPr>
                <w:rFonts w:eastAsia="Malgun Gothic"/>
                <w:sz w:val="18"/>
                <w:szCs w:val="18"/>
                <w:lang w:val="en-NZ" w:eastAsia="en-NZ" w:bidi="ar-SA"/>
              </w:rPr>
            </w:pPr>
          </w:p>
        </w:tc>
        <w:tc>
          <w:tcPr>
            <w:tcW w:w="428" w:type="pct"/>
            <w:tcBorders>
              <w:left w:val="nil"/>
            </w:tcBorders>
          </w:tcPr>
          <w:p w14:paraId="427A2A13"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(0.007)</w:t>
            </w:r>
          </w:p>
        </w:tc>
        <w:tc>
          <w:tcPr>
            <w:tcW w:w="426" w:type="pct"/>
          </w:tcPr>
          <w:p w14:paraId="63ACE528"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(0.010)</w:t>
            </w:r>
          </w:p>
        </w:tc>
        <w:tc>
          <w:tcPr>
            <w:tcW w:w="428" w:type="pct"/>
          </w:tcPr>
          <w:p w14:paraId="7AE00997"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(0.010)</w:t>
            </w:r>
          </w:p>
        </w:tc>
        <w:tc>
          <w:tcPr>
            <w:tcW w:w="427" w:type="pct"/>
          </w:tcPr>
          <w:p w14:paraId="7FDCF2CB"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(0.016)</w:t>
            </w:r>
          </w:p>
        </w:tc>
        <w:tc>
          <w:tcPr>
            <w:tcW w:w="427" w:type="pct"/>
            <w:tcBorders>
              <w:right w:val="single" w:sz="4" w:space="0" w:color="auto"/>
            </w:tcBorders>
          </w:tcPr>
          <w:p w14:paraId="5A5B4936"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(0.021)</w:t>
            </w:r>
          </w:p>
        </w:tc>
        <w:tc>
          <w:tcPr>
            <w:tcW w:w="427" w:type="pct"/>
            <w:tcBorders>
              <w:left w:val="single" w:sz="4" w:space="0" w:color="auto"/>
            </w:tcBorders>
          </w:tcPr>
          <w:p w14:paraId="7B147302"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(0.008)</w:t>
            </w:r>
          </w:p>
        </w:tc>
        <w:tc>
          <w:tcPr>
            <w:tcW w:w="427" w:type="pct"/>
          </w:tcPr>
          <w:p w14:paraId="5A8CFE20"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(0.009)</w:t>
            </w:r>
          </w:p>
        </w:tc>
        <w:tc>
          <w:tcPr>
            <w:tcW w:w="427" w:type="pct"/>
          </w:tcPr>
          <w:p w14:paraId="6DFDE8C4"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(0.032)</w:t>
            </w:r>
          </w:p>
        </w:tc>
        <w:tc>
          <w:tcPr>
            <w:tcW w:w="431" w:type="pct"/>
          </w:tcPr>
          <w:p w14:paraId="40D78A8F"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(0.020)</w:t>
            </w:r>
          </w:p>
        </w:tc>
        <w:tc>
          <w:tcPr>
            <w:tcW w:w="428" w:type="pct"/>
          </w:tcPr>
          <w:p w14:paraId="27EB6465"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(0.027)</w:t>
            </w:r>
          </w:p>
        </w:tc>
      </w:tr>
      <w:tr w:rsidR="00F9396E" w:rsidRPr="006235D4" w14:paraId="088253F2" w14:textId="77777777" w:rsidTr="00DA6DD3">
        <w:tc>
          <w:tcPr>
            <w:tcW w:w="724" w:type="pct"/>
          </w:tcPr>
          <w:p w14:paraId="56ACF659" w14:textId="77777777" w:rsidR="00F9396E" w:rsidRPr="006235D4" w:rsidRDefault="00F9396E" w:rsidP="00DA6DD3">
            <w:pPr>
              <w:spacing w:after="40"/>
              <w:jc w:val="left"/>
              <w:rPr>
                <w:rFonts w:eastAsia="Malgun Gothic"/>
                <w:sz w:val="18"/>
                <w:szCs w:val="18"/>
                <w:lang w:val="en-NZ" w:eastAsia="en-NZ" w:bidi="ar-SA"/>
              </w:rPr>
            </w:pPr>
            <w:r w:rsidRPr="006235D4">
              <w:rPr>
                <w:rFonts w:eastAsia="Malgun Gothic"/>
                <w:sz w:val="18"/>
                <w:szCs w:val="18"/>
                <w:lang w:val="en-NZ" w:eastAsia="en-NZ" w:bidi="ar-SA"/>
              </w:rPr>
              <w:t xml:space="preserve">Log real household </w:t>
            </w:r>
          </w:p>
        </w:tc>
        <w:tc>
          <w:tcPr>
            <w:tcW w:w="428" w:type="pct"/>
            <w:tcBorders>
              <w:left w:val="nil"/>
            </w:tcBorders>
          </w:tcPr>
          <w:p w14:paraId="44738DF2"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0.00352</w:t>
            </w:r>
          </w:p>
        </w:tc>
        <w:tc>
          <w:tcPr>
            <w:tcW w:w="426" w:type="pct"/>
          </w:tcPr>
          <w:p w14:paraId="2019600C"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-0.0000861</w:t>
            </w:r>
          </w:p>
        </w:tc>
        <w:tc>
          <w:tcPr>
            <w:tcW w:w="428" w:type="pct"/>
          </w:tcPr>
          <w:p w14:paraId="08866BC1"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0.003</w:t>
            </w:r>
          </w:p>
        </w:tc>
        <w:tc>
          <w:tcPr>
            <w:tcW w:w="427" w:type="pct"/>
          </w:tcPr>
          <w:p w14:paraId="27E071DA"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0.00386</w:t>
            </w:r>
          </w:p>
        </w:tc>
        <w:tc>
          <w:tcPr>
            <w:tcW w:w="427" w:type="pct"/>
            <w:tcBorders>
              <w:right w:val="single" w:sz="4" w:space="0" w:color="auto"/>
            </w:tcBorders>
          </w:tcPr>
          <w:p w14:paraId="687C8E83"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0.00251</w:t>
            </w:r>
          </w:p>
        </w:tc>
        <w:tc>
          <w:tcPr>
            <w:tcW w:w="427" w:type="pct"/>
            <w:tcBorders>
              <w:left w:val="single" w:sz="4" w:space="0" w:color="auto"/>
            </w:tcBorders>
          </w:tcPr>
          <w:p w14:paraId="0D741B06"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0.00368**</w:t>
            </w:r>
          </w:p>
        </w:tc>
        <w:tc>
          <w:tcPr>
            <w:tcW w:w="427" w:type="pct"/>
          </w:tcPr>
          <w:p w14:paraId="3A3D6A14"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-0.00165</w:t>
            </w:r>
          </w:p>
        </w:tc>
        <w:tc>
          <w:tcPr>
            <w:tcW w:w="427" w:type="pct"/>
          </w:tcPr>
          <w:p w14:paraId="611B643F"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0.0085</w:t>
            </w:r>
          </w:p>
        </w:tc>
        <w:tc>
          <w:tcPr>
            <w:tcW w:w="431" w:type="pct"/>
          </w:tcPr>
          <w:p w14:paraId="72E19CB3"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0.00608</w:t>
            </w:r>
          </w:p>
        </w:tc>
        <w:tc>
          <w:tcPr>
            <w:tcW w:w="428" w:type="pct"/>
          </w:tcPr>
          <w:p w14:paraId="54457ABC"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0.00314</w:t>
            </w:r>
          </w:p>
        </w:tc>
      </w:tr>
      <w:tr w:rsidR="00F9396E" w:rsidRPr="006235D4" w14:paraId="64185397" w14:textId="77777777" w:rsidTr="00DA6DD3">
        <w:tc>
          <w:tcPr>
            <w:tcW w:w="724" w:type="pct"/>
          </w:tcPr>
          <w:p w14:paraId="0ADB0FA2" w14:textId="77777777" w:rsidR="00F9396E" w:rsidRPr="006235D4" w:rsidRDefault="00F9396E" w:rsidP="00DA6DD3">
            <w:pPr>
              <w:spacing w:after="40"/>
              <w:jc w:val="left"/>
              <w:rPr>
                <w:rFonts w:eastAsia="Malgun Gothic"/>
                <w:sz w:val="18"/>
                <w:szCs w:val="18"/>
                <w:lang w:val="en-NZ" w:eastAsia="en-NZ" w:bidi="ar-SA"/>
              </w:rPr>
            </w:pPr>
            <w:r w:rsidRPr="006235D4">
              <w:rPr>
                <w:rFonts w:eastAsia="Malgun Gothic"/>
                <w:sz w:val="18"/>
                <w:szCs w:val="18"/>
                <w:lang w:val="en-NZ" w:eastAsia="en-NZ" w:bidi="ar-SA"/>
              </w:rPr>
              <w:t xml:space="preserve">  income</w:t>
            </w:r>
          </w:p>
        </w:tc>
        <w:tc>
          <w:tcPr>
            <w:tcW w:w="428" w:type="pct"/>
            <w:tcBorders>
              <w:left w:val="nil"/>
            </w:tcBorders>
          </w:tcPr>
          <w:p w14:paraId="10F36D7B"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(0.002)</w:t>
            </w:r>
          </w:p>
        </w:tc>
        <w:tc>
          <w:tcPr>
            <w:tcW w:w="426" w:type="pct"/>
          </w:tcPr>
          <w:p w14:paraId="65BBC0ED"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(0.003)</w:t>
            </w:r>
          </w:p>
        </w:tc>
        <w:tc>
          <w:tcPr>
            <w:tcW w:w="428" w:type="pct"/>
          </w:tcPr>
          <w:p w14:paraId="6EE53B9B"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(0.003)</w:t>
            </w:r>
          </w:p>
        </w:tc>
        <w:tc>
          <w:tcPr>
            <w:tcW w:w="427" w:type="pct"/>
          </w:tcPr>
          <w:p w14:paraId="6B2C9EA5"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(0.004)</w:t>
            </w:r>
          </w:p>
        </w:tc>
        <w:tc>
          <w:tcPr>
            <w:tcW w:w="427" w:type="pct"/>
            <w:tcBorders>
              <w:right w:val="single" w:sz="4" w:space="0" w:color="auto"/>
            </w:tcBorders>
          </w:tcPr>
          <w:p w14:paraId="29CF0B2A"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(0.004)</w:t>
            </w:r>
          </w:p>
        </w:tc>
        <w:tc>
          <w:tcPr>
            <w:tcW w:w="427" w:type="pct"/>
            <w:tcBorders>
              <w:left w:val="single" w:sz="4" w:space="0" w:color="auto"/>
            </w:tcBorders>
          </w:tcPr>
          <w:p w14:paraId="06EC2167"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(0.002)</w:t>
            </w:r>
          </w:p>
        </w:tc>
        <w:tc>
          <w:tcPr>
            <w:tcW w:w="427" w:type="pct"/>
          </w:tcPr>
          <w:p w14:paraId="2BCA2969"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(0.003)</w:t>
            </w:r>
          </w:p>
        </w:tc>
        <w:tc>
          <w:tcPr>
            <w:tcW w:w="427" w:type="pct"/>
          </w:tcPr>
          <w:p w14:paraId="05A37571"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(0.006)</w:t>
            </w:r>
          </w:p>
        </w:tc>
        <w:tc>
          <w:tcPr>
            <w:tcW w:w="431" w:type="pct"/>
          </w:tcPr>
          <w:p w14:paraId="6ADD30C9"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(0.004)</w:t>
            </w:r>
          </w:p>
        </w:tc>
        <w:tc>
          <w:tcPr>
            <w:tcW w:w="428" w:type="pct"/>
          </w:tcPr>
          <w:p w14:paraId="42A58CD3"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(0.003)</w:t>
            </w:r>
          </w:p>
        </w:tc>
      </w:tr>
      <w:tr w:rsidR="00F9396E" w:rsidRPr="006235D4" w14:paraId="41663572" w14:textId="77777777" w:rsidTr="00DA6DD3">
        <w:tc>
          <w:tcPr>
            <w:tcW w:w="724" w:type="pct"/>
          </w:tcPr>
          <w:p w14:paraId="144BB900" w14:textId="77777777" w:rsidR="00F9396E" w:rsidRPr="006235D4" w:rsidRDefault="00F9396E" w:rsidP="00DA6DD3">
            <w:pPr>
              <w:spacing w:before="100" w:beforeAutospacing="1" w:after="100" w:afterAutospacing="1" w:line="220" w:lineRule="exact"/>
              <w:jc w:val="left"/>
              <w:rPr>
                <w:rFonts w:eastAsia="Malgun Gothic"/>
                <w:sz w:val="18"/>
                <w:szCs w:val="18"/>
                <w:lang w:eastAsia="ko-KR" w:bidi="ar-SA"/>
              </w:rPr>
            </w:pPr>
            <w:r w:rsidRPr="006235D4">
              <w:rPr>
                <w:rFonts w:eastAsia="Malgun Gothic"/>
                <w:sz w:val="18"/>
                <w:szCs w:val="18"/>
                <w:lang w:eastAsia="ko-KR" w:bidi="ar-SA"/>
              </w:rPr>
              <w:t>Household income</w:t>
            </w:r>
          </w:p>
        </w:tc>
        <w:tc>
          <w:tcPr>
            <w:tcW w:w="428" w:type="pct"/>
            <w:tcBorders>
              <w:left w:val="nil"/>
            </w:tcBorders>
          </w:tcPr>
          <w:p w14:paraId="3804F31E"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0.00471</w:t>
            </w:r>
          </w:p>
        </w:tc>
        <w:tc>
          <w:tcPr>
            <w:tcW w:w="426" w:type="pct"/>
          </w:tcPr>
          <w:p w14:paraId="30EF8FA1"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0.0222</w:t>
            </w:r>
          </w:p>
        </w:tc>
        <w:tc>
          <w:tcPr>
            <w:tcW w:w="428" w:type="pct"/>
          </w:tcPr>
          <w:p w14:paraId="7165E322"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0.00711</w:t>
            </w:r>
          </w:p>
        </w:tc>
        <w:tc>
          <w:tcPr>
            <w:tcW w:w="427" w:type="pct"/>
          </w:tcPr>
          <w:p w14:paraId="6CC792C6"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0.0159</w:t>
            </w:r>
          </w:p>
        </w:tc>
        <w:tc>
          <w:tcPr>
            <w:tcW w:w="427" w:type="pct"/>
            <w:tcBorders>
              <w:right w:val="single" w:sz="4" w:space="0" w:color="auto"/>
            </w:tcBorders>
          </w:tcPr>
          <w:p w14:paraId="3F56A6D9"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0.0146</w:t>
            </w:r>
          </w:p>
        </w:tc>
        <w:tc>
          <w:tcPr>
            <w:tcW w:w="427" w:type="pct"/>
            <w:tcBorders>
              <w:left w:val="single" w:sz="4" w:space="0" w:color="auto"/>
            </w:tcBorders>
          </w:tcPr>
          <w:p w14:paraId="7A4BA27A"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-0.00166</w:t>
            </w:r>
          </w:p>
        </w:tc>
        <w:tc>
          <w:tcPr>
            <w:tcW w:w="427" w:type="pct"/>
          </w:tcPr>
          <w:p w14:paraId="42A525BF"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0.00902</w:t>
            </w:r>
          </w:p>
        </w:tc>
        <w:tc>
          <w:tcPr>
            <w:tcW w:w="427" w:type="pct"/>
          </w:tcPr>
          <w:p w14:paraId="54A5DAF0"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0.017</w:t>
            </w:r>
          </w:p>
        </w:tc>
        <w:tc>
          <w:tcPr>
            <w:tcW w:w="431" w:type="pct"/>
          </w:tcPr>
          <w:p w14:paraId="79CD1F1F"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0.0148</w:t>
            </w:r>
          </w:p>
        </w:tc>
        <w:tc>
          <w:tcPr>
            <w:tcW w:w="428" w:type="pct"/>
          </w:tcPr>
          <w:p w14:paraId="4D2FE4B8" w14:textId="77777777" w:rsidR="00F9396E" w:rsidRPr="006235D4" w:rsidRDefault="00F9396E" w:rsidP="00DA6DD3">
            <w:pPr>
              <w:widowControl w:val="0"/>
              <w:tabs>
                <w:tab w:val="decimal" w:pos="284"/>
              </w:tabs>
              <w:autoSpaceDE w:val="0"/>
              <w:autoSpaceDN w:val="0"/>
              <w:adjustRightInd w:val="0"/>
              <w:jc w:val="left"/>
              <w:rPr>
                <w:rFonts w:eastAsia="Malgun Gothic"/>
                <w:sz w:val="18"/>
                <w:szCs w:val="18"/>
                <w:lang w:eastAsia="ko-KR" w:bidi="ar-SA"/>
              </w:rPr>
            </w:pPr>
            <w:r w:rsidRPr="006235D4">
              <w:rPr>
                <w:rFonts w:eastAsia="Malgun Gothic"/>
                <w:sz w:val="18"/>
                <w:szCs w:val="18"/>
                <w:lang w:eastAsia="ko-KR" w:bidi="ar-SA"/>
              </w:rPr>
              <w:t>0.0274</w:t>
            </w:r>
          </w:p>
        </w:tc>
      </w:tr>
      <w:tr w:rsidR="00F9396E" w:rsidRPr="006235D4" w14:paraId="2477788F" w14:textId="77777777" w:rsidTr="00DA6DD3">
        <w:tc>
          <w:tcPr>
            <w:tcW w:w="724" w:type="pct"/>
            <w:tcBorders>
              <w:bottom w:val="single" w:sz="4" w:space="0" w:color="auto"/>
            </w:tcBorders>
          </w:tcPr>
          <w:p w14:paraId="091D1EA6" w14:textId="77777777" w:rsidR="00F9396E" w:rsidRPr="006235D4" w:rsidRDefault="00F9396E" w:rsidP="00DA6DD3">
            <w:pPr>
              <w:spacing w:before="100" w:beforeAutospacing="1" w:after="100" w:afterAutospacing="1" w:line="220" w:lineRule="exact"/>
              <w:jc w:val="left"/>
              <w:rPr>
                <w:rFonts w:eastAsia="Malgun Gothic"/>
                <w:sz w:val="18"/>
                <w:szCs w:val="18"/>
                <w:lang w:eastAsia="ko-KR" w:bidi="ar-SA"/>
              </w:rPr>
            </w:pPr>
            <w:r w:rsidRPr="006235D4">
              <w:rPr>
                <w:rFonts w:eastAsia="Malgun Gothic"/>
                <w:sz w:val="18"/>
                <w:szCs w:val="18"/>
                <w:lang w:eastAsia="ko-KR" w:bidi="ar-SA"/>
              </w:rPr>
              <w:t xml:space="preserve"> </w:t>
            </w:r>
            <w:r>
              <w:rPr>
                <w:rFonts w:eastAsia="Malgun Gothic"/>
                <w:sz w:val="18"/>
                <w:szCs w:val="18"/>
                <w:lang w:eastAsia="ko-KR" w:bidi="ar-SA"/>
              </w:rPr>
              <w:t>is</w:t>
            </w:r>
            <w:r w:rsidRPr="006235D4">
              <w:rPr>
                <w:rFonts w:eastAsia="Malgun Gothic"/>
                <w:sz w:val="18"/>
                <w:szCs w:val="18"/>
                <w:lang w:eastAsia="ko-KR" w:bidi="ar-SA"/>
              </w:rPr>
              <w:t xml:space="preserve"> imputed</w:t>
            </w:r>
          </w:p>
        </w:tc>
        <w:tc>
          <w:tcPr>
            <w:tcW w:w="428" w:type="pct"/>
            <w:tcBorders>
              <w:left w:val="nil"/>
              <w:bottom w:val="single" w:sz="4" w:space="0" w:color="auto"/>
            </w:tcBorders>
          </w:tcPr>
          <w:p w14:paraId="3D2D7DAD"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(0.009)</w:t>
            </w:r>
          </w:p>
        </w:tc>
        <w:tc>
          <w:tcPr>
            <w:tcW w:w="426" w:type="pct"/>
            <w:tcBorders>
              <w:bottom w:val="single" w:sz="4" w:space="0" w:color="auto"/>
            </w:tcBorders>
          </w:tcPr>
          <w:p w14:paraId="153B389B"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(0.012)</w:t>
            </w:r>
          </w:p>
        </w:tc>
        <w:tc>
          <w:tcPr>
            <w:tcW w:w="428" w:type="pct"/>
            <w:tcBorders>
              <w:bottom w:val="single" w:sz="4" w:space="0" w:color="auto"/>
            </w:tcBorders>
          </w:tcPr>
          <w:p w14:paraId="1BF75539"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(0.011)</w:t>
            </w:r>
          </w:p>
        </w:tc>
        <w:tc>
          <w:tcPr>
            <w:tcW w:w="427" w:type="pct"/>
            <w:tcBorders>
              <w:bottom w:val="single" w:sz="4" w:space="0" w:color="auto"/>
            </w:tcBorders>
          </w:tcPr>
          <w:p w14:paraId="7A8D270C"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(0.015)</w:t>
            </w:r>
          </w:p>
        </w:tc>
        <w:tc>
          <w:tcPr>
            <w:tcW w:w="427" w:type="pct"/>
            <w:tcBorders>
              <w:bottom w:val="single" w:sz="4" w:space="0" w:color="auto"/>
              <w:right w:val="single" w:sz="4" w:space="0" w:color="auto"/>
            </w:tcBorders>
          </w:tcPr>
          <w:p w14:paraId="141FF22B"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(0.021)</w:t>
            </w:r>
          </w:p>
        </w:tc>
        <w:tc>
          <w:tcPr>
            <w:tcW w:w="427" w:type="pct"/>
            <w:tcBorders>
              <w:left w:val="single" w:sz="4" w:space="0" w:color="auto"/>
              <w:bottom w:val="single" w:sz="4" w:space="0" w:color="auto"/>
            </w:tcBorders>
          </w:tcPr>
          <w:p w14:paraId="289A2A5F"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(0.009)</w:t>
            </w:r>
          </w:p>
        </w:tc>
        <w:tc>
          <w:tcPr>
            <w:tcW w:w="427" w:type="pct"/>
            <w:tcBorders>
              <w:bottom w:val="single" w:sz="4" w:space="0" w:color="auto"/>
            </w:tcBorders>
          </w:tcPr>
          <w:p w14:paraId="3D5854AE"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(0.012)</w:t>
            </w:r>
          </w:p>
        </w:tc>
        <w:tc>
          <w:tcPr>
            <w:tcW w:w="427" w:type="pct"/>
            <w:tcBorders>
              <w:bottom w:val="single" w:sz="4" w:space="0" w:color="auto"/>
            </w:tcBorders>
          </w:tcPr>
          <w:p w14:paraId="00B56CB5"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(0.027)</w:t>
            </w:r>
          </w:p>
        </w:tc>
        <w:tc>
          <w:tcPr>
            <w:tcW w:w="431" w:type="pct"/>
            <w:tcBorders>
              <w:bottom w:val="single" w:sz="4" w:space="0" w:color="auto"/>
            </w:tcBorders>
          </w:tcPr>
          <w:p w14:paraId="4B1818E5"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(0.020)</w:t>
            </w:r>
          </w:p>
        </w:tc>
        <w:tc>
          <w:tcPr>
            <w:tcW w:w="428" w:type="pct"/>
            <w:tcBorders>
              <w:bottom w:val="single" w:sz="4" w:space="0" w:color="auto"/>
            </w:tcBorders>
          </w:tcPr>
          <w:p w14:paraId="767FEB6C"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(0.031)</w:t>
            </w:r>
          </w:p>
        </w:tc>
      </w:tr>
      <w:tr w:rsidR="00F9396E" w:rsidRPr="006235D4" w14:paraId="67B2A117" w14:textId="77777777" w:rsidTr="00DA6DD3">
        <w:tc>
          <w:tcPr>
            <w:tcW w:w="724" w:type="pct"/>
            <w:tcBorders>
              <w:top w:val="single" w:sz="4" w:space="0" w:color="auto"/>
            </w:tcBorders>
          </w:tcPr>
          <w:p w14:paraId="1658D633" w14:textId="77777777" w:rsidR="00F9396E" w:rsidRPr="006235D4" w:rsidRDefault="00F9396E" w:rsidP="00DA6DD3">
            <w:pPr>
              <w:spacing w:before="100" w:beforeAutospacing="1" w:after="100" w:afterAutospacing="1" w:line="220" w:lineRule="exact"/>
              <w:jc w:val="left"/>
              <w:rPr>
                <w:rFonts w:eastAsia="Malgun Gothic"/>
                <w:sz w:val="18"/>
                <w:szCs w:val="18"/>
                <w:lang w:eastAsia="ko-KR" w:bidi="ar-SA"/>
              </w:rPr>
            </w:pPr>
            <w:r w:rsidRPr="006235D4">
              <w:rPr>
                <w:rFonts w:eastAsia="Malgun Gothic"/>
                <w:sz w:val="18"/>
                <w:szCs w:val="18"/>
                <w:lang w:eastAsia="ko-KR" w:bidi="ar-SA"/>
              </w:rPr>
              <w:t>Year FEs</w:t>
            </w:r>
          </w:p>
        </w:tc>
        <w:tc>
          <w:tcPr>
            <w:tcW w:w="428" w:type="pct"/>
            <w:tcBorders>
              <w:top w:val="single" w:sz="4" w:space="0" w:color="auto"/>
              <w:left w:val="nil"/>
            </w:tcBorders>
            <w:vAlign w:val="center"/>
          </w:tcPr>
          <w:p w14:paraId="691E2A9B"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Yes</w:t>
            </w:r>
          </w:p>
        </w:tc>
        <w:tc>
          <w:tcPr>
            <w:tcW w:w="426" w:type="pct"/>
            <w:tcBorders>
              <w:top w:val="single" w:sz="4" w:space="0" w:color="auto"/>
            </w:tcBorders>
            <w:vAlign w:val="center"/>
          </w:tcPr>
          <w:p w14:paraId="45557278"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No</w:t>
            </w:r>
          </w:p>
        </w:tc>
        <w:tc>
          <w:tcPr>
            <w:tcW w:w="428" w:type="pct"/>
            <w:tcBorders>
              <w:top w:val="single" w:sz="4" w:space="0" w:color="auto"/>
            </w:tcBorders>
            <w:vAlign w:val="center"/>
          </w:tcPr>
          <w:p w14:paraId="7A155097"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Yes</w:t>
            </w:r>
          </w:p>
        </w:tc>
        <w:tc>
          <w:tcPr>
            <w:tcW w:w="427" w:type="pct"/>
            <w:tcBorders>
              <w:top w:val="single" w:sz="4" w:space="0" w:color="auto"/>
            </w:tcBorders>
            <w:vAlign w:val="center"/>
          </w:tcPr>
          <w:p w14:paraId="1EC19962"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Yes</w:t>
            </w:r>
          </w:p>
        </w:tc>
        <w:tc>
          <w:tcPr>
            <w:tcW w:w="427" w:type="pct"/>
            <w:tcBorders>
              <w:top w:val="single" w:sz="4" w:space="0" w:color="auto"/>
              <w:right w:val="single" w:sz="4" w:space="0" w:color="auto"/>
            </w:tcBorders>
            <w:vAlign w:val="center"/>
          </w:tcPr>
          <w:p w14:paraId="04260711"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Yes</w:t>
            </w:r>
          </w:p>
        </w:tc>
        <w:tc>
          <w:tcPr>
            <w:tcW w:w="427" w:type="pct"/>
            <w:tcBorders>
              <w:top w:val="single" w:sz="4" w:space="0" w:color="auto"/>
              <w:left w:val="single" w:sz="4" w:space="0" w:color="auto"/>
            </w:tcBorders>
            <w:vAlign w:val="center"/>
          </w:tcPr>
          <w:p w14:paraId="41E9CF13"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Yes</w:t>
            </w:r>
          </w:p>
        </w:tc>
        <w:tc>
          <w:tcPr>
            <w:tcW w:w="427" w:type="pct"/>
            <w:tcBorders>
              <w:top w:val="single" w:sz="4" w:space="0" w:color="auto"/>
            </w:tcBorders>
            <w:vAlign w:val="center"/>
          </w:tcPr>
          <w:p w14:paraId="41B9D2B6"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No</w:t>
            </w:r>
          </w:p>
        </w:tc>
        <w:tc>
          <w:tcPr>
            <w:tcW w:w="427" w:type="pct"/>
            <w:tcBorders>
              <w:top w:val="single" w:sz="4" w:space="0" w:color="auto"/>
            </w:tcBorders>
            <w:vAlign w:val="center"/>
          </w:tcPr>
          <w:p w14:paraId="10D55C8C"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Yes</w:t>
            </w:r>
          </w:p>
        </w:tc>
        <w:tc>
          <w:tcPr>
            <w:tcW w:w="431" w:type="pct"/>
            <w:tcBorders>
              <w:top w:val="single" w:sz="4" w:space="0" w:color="auto"/>
            </w:tcBorders>
            <w:vAlign w:val="center"/>
          </w:tcPr>
          <w:p w14:paraId="644C24D3"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Yes</w:t>
            </w:r>
          </w:p>
        </w:tc>
        <w:tc>
          <w:tcPr>
            <w:tcW w:w="428" w:type="pct"/>
            <w:tcBorders>
              <w:top w:val="single" w:sz="4" w:space="0" w:color="auto"/>
            </w:tcBorders>
            <w:vAlign w:val="center"/>
          </w:tcPr>
          <w:p w14:paraId="582D94CF"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Yes</w:t>
            </w:r>
          </w:p>
        </w:tc>
      </w:tr>
      <w:tr w:rsidR="00F9396E" w:rsidRPr="006235D4" w14:paraId="75D8E5F8" w14:textId="77777777" w:rsidTr="00DA6DD3">
        <w:tc>
          <w:tcPr>
            <w:tcW w:w="724" w:type="pct"/>
          </w:tcPr>
          <w:p w14:paraId="4ADACBAB" w14:textId="77777777" w:rsidR="00F9396E" w:rsidRPr="006235D4" w:rsidRDefault="00F9396E" w:rsidP="00DA6DD3">
            <w:pPr>
              <w:spacing w:before="100" w:beforeAutospacing="1" w:after="100" w:afterAutospacing="1" w:line="220" w:lineRule="exact"/>
              <w:jc w:val="left"/>
              <w:rPr>
                <w:rFonts w:eastAsia="Malgun Gothic"/>
                <w:sz w:val="18"/>
                <w:szCs w:val="18"/>
                <w:lang w:eastAsia="ko-KR" w:bidi="ar-SA"/>
              </w:rPr>
            </w:pPr>
            <w:r w:rsidRPr="006235D4">
              <w:rPr>
                <w:rFonts w:eastAsia="Malgun Gothic"/>
                <w:sz w:val="18"/>
                <w:szCs w:val="18"/>
                <w:lang w:eastAsia="ko-KR" w:bidi="ar-SA"/>
              </w:rPr>
              <w:t>Local Area FEs</w:t>
            </w:r>
          </w:p>
        </w:tc>
        <w:tc>
          <w:tcPr>
            <w:tcW w:w="428" w:type="pct"/>
            <w:tcBorders>
              <w:left w:val="nil"/>
            </w:tcBorders>
            <w:vAlign w:val="center"/>
          </w:tcPr>
          <w:p w14:paraId="46C43091"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No</w:t>
            </w:r>
          </w:p>
        </w:tc>
        <w:tc>
          <w:tcPr>
            <w:tcW w:w="426" w:type="pct"/>
            <w:vAlign w:val="center"/>
          </w:tcPr>
          <w:p w14:paraId="6F881585"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No</w:t>
            </w:r>
          </w:p>
        </w:tc>
        <w:tc>
          <w:tcPr>
            <w:tcW w:w="428" w:type="pct"/>
            <w:vAlign w:val="center"/>
          </w:tcPr>
          <w:p w14:paraId="52AE9044"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Yes</w:t>
            </w:r>
          </w:p>
        </w:tc>
        <w:tc>
          <w:tcPr>
            <w:tcW w:w="427" w:type="pct"/>
            <w:vAlign w:val="center"/>
          </w:tcPr>
          <w:p w14:paraId="0DE171C6"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No</w:t>
            </w:r>
          </w:p>
        </w:tc>
        <w:tc>
          <w:tcPr>
            <w:tcW w:w="427" w:type="pct"/>
            <w:tcBorders>
              <w:right w:val="single" w:sz="4" w:space="0" w:color="auto"/>
            </w:tcBorders>
            <w:vAlign w:val="center"/>
          </w:tcPr>
          <w:p w14:paraId="1CD67014"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 xml:space="preserve">       No</w:t>
            </w:r>
          </w:p>
        </w:tc>
        <w:tc>
          <w:tcPr>
            <w:tcW w:w="427" w:type="pct"/>
            <w:tcBorders>
              <w:left w:val="single" w:sz="4" w:space="0" w:color="auto"/>
            </w:tcBorders>
            <w:vAlign w:val="center"/>
          </w:tcPr>
          <w:p w14:paraId="69967D1D"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No</w:t>
            </w:r>
          </w:p>
        </w:tc>
        <w:tc>
          <w:tcPr>
            <w:tcW w:w="427" w:type="pct"/>
            <w:vAlign w:val="center"/>
          </w:tcPr>
          <w:p w14:paraId="4D4AB72C"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No</w:t>
            </w:r>
          </w:p>
        </w:tc>
        <w:tc>
          <w:tcPr>
            <w:tcW w:w="427" w:type="pct"/>
            <w:vAlign w:val="center"/>
          </w:tcPr>
          <w:p w14:paraId="4661F391"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Yes</w:t>
            </w:r>
          </w:p>
        </w:tc>
        <w:tc>
          <w:tcPr>
            <w:tcW w:w="431" w:type="pct"/>
            <w:vAlign w:val="center"/>
          </w:tcPr>
          <w:p w14:paraId="36C9E0B0"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No</w:t>
            </w:r>
          </w:p>
        </w:tc>
        <w:tc>
          <w:tcPr>
            <w:tcW w:w="428" w:type="pct"/>
            <w:vAlign w:val="center"/>
          </w:tcPr>
          <w:p w14:paraId="79BD7FB3" w14:textId="77777777" w:rsidR="00F9396E" w:rsidRPr="006235D4" w:rsidRDefault="00F9396E" w:rsidP="00DA6DD3">
            <w:pPr>
              <w:widowControl w:val="0"/>
              <w:tabs>
                <w:tab w:val="decimal" w:pos="284"/>
              </w:tabs>
              <w:autoSpaceDE w:val="0"/>
              <w:autoSpaceDN w:val="0"/>
              <w:adjustRightInd w:val="0"/>
              <w:spacing w:after="40"/>
              <w:jc w:val="left"/>
              <w:rPr>
                <w:rFonts w:eastAsia="Malgun Gothic"/>
                <w:sz w:val="18"/>
                <w:szCs w:val="18"/>
                <w:lang w:eastAsia="ko-KR" w:bidi="ar-SA"/>
              </w:rPr>
            </w:pPr>
            <w:r w:rsidRPr="006235D4">
              <w:rPr>
                <w:rFonts w:eastAsia="Malgun Gothic"/>
                <w:sz w:val="18"/>
                <w:szCs w:val="18"/>
                <w:lang w:eastAsia="ko-KR" w:bidi="ar-SA"/>
              </w:rPr>
              <w:t xml:space="preserve">       No</w:t>
            </w:r>
          </w:p>
        </w:tc>
      </w:tr>
      <w:tr w:rsidR="00F9396E" w:rsidRPr="006235D4" w14:paraId="72C01555" w14:textId="77777777" w:rsidTr="00DA6DD3">
        <w:tc>
          <w:tcPr>
            <w:tcW w:w="724" w:type="pct"/>
            <w:tcBorders>
              <w:bottom w:val="single" w:sz="4" w:space="0" w:color="auto"/>
            </w:tcBorders>
            <w:vAlign w:val="center"/>
          </w:tcPr>
          <w:p w14:paraId="1CFB4352" w14:textId="77777777" w:rsidR="00F9396E" w:rsidRPr="006235D4" w:rsidRDefault="00F9396E" w:rsidP="00DA6DD3">
            <w:pPr>
              <w:spacing w:before="100" w:beforeAutospacing="1" w:after="100" w:afterAutospacing="1" w:line="220" w:lineRule="exact"/>
              <w:jc w:val="left"/>
              <w:rPr>
                <w:rFonts w:eastAsia="Malgun Gothic"/>
                <w:sz w:val="18"/>
                <w:szCs w:val="18"/>
                <w:lang w:eastAsia="ko-KR" w:bidi="ar-SA"/>
              </w:rPr>
            </w:pPr>
            <w:r w:rsidRPr="006235D4">
              <w:rPr>
                <w:rFonts w:eastAsia="Malgun Gothic"/>
                <w:sz w:val="18"/>
                <w:szCs w:val="18"/>
                <w:lang w:eastAsia="ko-KR" w:bidi="ar-SA"/>
              </w:rPr>
              <w:t>Panel Method</w:t>
            </w:r>
          </w:p>
        </w:tc>
        <w:tc>
          <w:tcPr>
            <w:tcW w:w="428" w:type="pct"/>
            <w:tcBorders>
              <w:left w:val="nil"/>
              <w:bottom w:val="single" w:sz="4" w:space="0" w:color="auto"/>
            </w:tcBorders>
            <w:vAlign w:val="center"/>
          </w:tcPr>
          <w:p w14:paraId="6E526DBD"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Pooled</w:t>
            </w:r>
          </w:p>
        </w:tc>
        <w:tc>
          <w:tcPr>
            <w:tcW w:w="426" w:type="pct"/>
            <w:tcBorders>
              <w:bottom w:val="single" w:sz="4" w:space="0" w:color="auto"/>
            </w:tcBorders>
            <w:vAlign w:val="center"/>
          </w:tcPr>
          <w:p w14:paraId="6B48DA67"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BE</w:t>
            </w:r>
          </w:p>
        </w:tc>
        <w:tc>
          <w:tcPr>
            <w:tcW w:w="428" w:type="pct"/>
            <w:tcBorders>
              <w:bottom w:val="single" w:sz="4" w:space="0" w:color="auto"/>
            </w:tcBorders>
            <w:vAlign w:val="center"/>
          </w:tcPr>
          <w:p w14:paraId="64EF8D3D"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Pr>
                <w:rFonts w:eastAsia="Malgun Gothic"/>
                <w:sz w:val="18"/>
                <w:szCs w:val="18"/>
                <w:lang w:eastAsia="ko-KR" w:bidi="ar-SA"/>
              </w:rPr>
              <w:t>Pooled w/ Area FE</w:t>
            </w:r>
          </w:p>
        </w:tc>
        <w:tc>
          <w:tcPr>
            <w:tcW w:w="427" w:type="pct"/>
            <w:tcBorders>
              <w:bottom w:val="single" w:sz="4" w:space="0" w:color="auto"/>
            </w:tcBorders>
            <w:vAlign w:val="center"/>
          </w:tcPr>
          <w:p w14:paraId="550A45AF"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Pr>
                <w:rFonts w:eastAsia="Malgun Gothic"/>
                <w:sz w:val="18"/>
                <w:szCs w:val="18"/>
                <w:lang w:eastAsia="ko-KR" w:bidi="ar-SA"/>
              </w:rPr>
              <w:t xml:space="preserve">Individual </w:t>
            </w:r>
            <w:r w:rsidRPr="006235D4">
              <w:rPr>
                <w:rFonts w:eastAsia="Malgun Gothic"/>
                <w:sz w:val="18"/>
                <w:szCs w:val="18"/>
                <w:lang w:eastAsia="ko-KR" w:bidi="ar-SA"/>
              </w:rPr>
              <w:t>FE</w:t>
            </w:r>
          </w:p>
        </w:tc>
        <w:tc>
          <w:tcPr>
            <w:tcW w:w="427" w:type="pct"/>
            <w:tcBorders>
              <w:bottom w:val="single" w:sz="4" w:space="0" w:color="auto"/>
              <w:right w:val="single" w:sz="4" w:space="0" w:color="auto"/>
            </w:tcBorders>
            <w:vAlign w:val="center"/>
          </w:tcPr>
          <w:p w14:paraId="06203354"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Trimmed FE</w:t>
            </w:r>
          </w:p>
        </w:tc>
        <w:tc>
          <w:tcPr>
            <w:tcW w:w="427" w:type="pct"/>
            <w:tcBorders>
              <w:left w:val="single" w:sz="4" w:space="0" w:color="auto"/>
              <w:bottom w:val="single" w:sz="4" w:space="0" w:color="auto"/>
            </w:tcBorders>
            <w:vAlign w:val="center"/>
          </w:tcPr>
          <w:p w14:paraId="1C5DCE72"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Pooled</w:t>
            </w:r>
          </w:p>
        </w:tc>
        <w:tc>
          <w:tcPr>
            <w:tcW w:w="427" w:type="pct"/>
            <w:tcBorders>
              <w:bottom w:val="single" w:sz="4" w:space="0" w:color="auto"/>
            </w:tcBorders>
            <w:vAlign w:val="center"/>
          </w:tcPr>
          <w:p w14:paraId="55C5B657"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BE</w:t>
            </w:r>
          </w:p>
        </w:tc>
        <w:tc>
          <w:tcPr>
            <w:tcW w:w="427" w:type="pct"/>
            <w:tcBorders>
              <w:bottom w:val="single" w:sz="4" w:space="0" w:color="auto"/>
            </w:tcBorders>
            <w:vAlign w:val="center"/>
          </w:tcPr>
          <w:p w14:paraId="1CF11A06"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Pr>
                <w:rFonts w:eastAsia="Malgun Gothic"/>
                <w:sz w:val="18"/>
                <w:szCs w:val="18"/>
                <w:lang w:eastAsia="ko-KR" w:bidi="ar-SA"/>
              </w:rPr>
              <w:t>Pooled w/ Area FE</w:t>
            </w:r>
          </w:p>
        </w:tc>
        <w:tc>
          <w:tcPr>
            <w:tcW w:w="431" w:type="pct"/>
            <w:tcBorders>
              <w:bottom w:val="single" w:sz="4" w:space="0" w:color="auto"/>
            </w:tcBorders>
            <w:vAlign w:val="center"/>
          </w:tcPr>
          <w:p w14:paraId="688019AA"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Pr>
                <w:rFonts w:eastAsia="Malgun Gothic"/>
                <w:sz w:val="18"/>
                <w:szCs w:val="18"/>
                <w:lang w:eastAsia="ko-KR" w:bidi="ar-SA"/>
              </w:rPr>
              <w:t xml:space="preserve">Individual </w:t>
            </w:r>
            <w:r w:rsidRPr="006235D4">
              <w:rPr>
                <w:rFonts w:eastAsia="Malgun Gothic"/>
                <w:sz w:val="18"/>
                <w:szCs w:val="18"/>
                <w:lang w:eastAsia="ko-KR" w:bidi="ar-SA"/>
              </w:rPr>
              <w:t>FE</w:t>
            </w:r>
          </w:p>
        </w:tc>
        <w:tc>
          <w:tcPr>
            <w:tcW w:w="428" w:type="pct"/>
            <w:tcBorders>
              <w:bottom w:val="single" w:sz="4" w:space="0" w:color="auto"/>
            </w:tcBorders>
            <w:vAlign w:val="center"/>
          </w:tcPr>
          <w:p w14:paraId="15658586"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Trimmed FE</w:t>
            </w:r>
          </w:p>
        </w:tc>
      </w:tr>
      <w:tr w:rsidR="00F9396E" w:rsidRPr="006235D4" w14:paraId="301C82FB" w14:textId="77777777" w:rsidTr="00DA6DD3">
        <w:tc>
          <w:tcPr>
            <w:tcW w:w="724" w:type="pct"/>
            <w:tcBorders>
              <w:top w:val="single" w:sz="4" w:space="0" w:color="auto"/>
            </w:tcBorders>
          </w:tcPr>
          <w:p w14:paraId="4DFF4BCC" w14:textId="77777777" w:rsidR="00F9396E" w:rsidRPr="006235D4" w:rsidRDefault="00F9396E" w:rsidP="00DA6DD3">
            <w:pPr>
              <w:spacing w:before="100" w:beforeAutospacing="1" w:after="100" w:afterAutospacing="1" w:line="220" w:lineRule="exact"/>
              <w:jc w:val="left"/>
              <w:rPr>
                <w:rFonts w:eastAsia="Malgun Gothic"/>
                <w:sz w:val="18"/>
                <w:szCs w:val="18"/>
                <w:lang w:eastAsia="ko-KR" w:bidi="ar-SA"/>
              </w:rPr>
            </w:pPr>
            <w:r w:rsidRPr="006235D4">
              <w:rPr>
                <w:rFonts w:eastAsia="Malgun Gothic"/>
                <w:sz w:val="18"/>
                <w:szCs w:val="18"/>
                <w:lang w:eastAsia="ko-KR" w:bidi="ar-SA"/>
              </w:rPr>
              <w:t>R-squared</w:t>
            </w:r>
          </w:p>
        </w:tc>
        <w:tc>
          <w:tcPr>
            <w:tcW w:w="428" w:type="pct"/>
            <w:tcBorders>
              <w:top w:val="single" w:sz="4" w:space="0" w:color="auto"/>
              <w:left w:val="nil"/>
            </w:tcBorders>
            <w:vAlign w:val="center"/>
          </w:tcPr>
          <w:p w14:paraId="560BBCEE"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0.039</w:t>
            </w:r>
          </w:p>
        </w:tc>
        <w:tc>
          <w:tcPr>
            <w:tcW w:w="426" w:type="pct"/>
            <w:tcBorders>
              <w:top w:val="single" w:sz="4" w:space="0" w:color="auto"/>
            </w:tcBorders>
            <w:vAlign w:val="center"/>
          </w:tcPr>
          <w:p w14:paraId="1B5BDEEA"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0.035</w:t>
            </w:r>
          </w:p>
        </w:tc>
        <w:tc>
          <w:tcPr>
            <w:tcW w:w="428" w:type="pct"/>
            <w:tcBorders>
              <w:top w:val="single" w:sz="4" w:space="0" w:color="auto"/>
            </w:tcBorders>
            <w:vAlign w:val="center"/>
          </w:tcPr>
          <w:p w14:paraId="2E83726D"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0.273</w:t>
            </w:r>
          </w:p>
        </w:tc>
        <w:tc>
          <w:tcPr>
            <w:tcW w:w="427" w:type="pct"/>
            <w:tcBorders>
              <w:top w:val="single" w:sz="4" w:space="0" w:color="auto"/>
            </w:tcBorders>
            <w:vAlign w:val="center"/>
          </w:tcPr>
          <w:p w14:paraId="03C99B04"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0.576</w:t>
            </w:r>
          </w:p>
        </w:tc>
        <w:tc>
          <w:tcPr>
            <w:tcW w:w="427" w:type="pct"/>
            <w:tcBorders>
              <w:top w:val="single" w:sz="4" w:space="0" w:color="auto"/>
              <w:right w:val="single" w:sz="4" w:space="0" w:color="auto"/>
            </w:tcBorders>
            <w:vAlign w:val="center"/>
          </w:tcPr>
          <w:p w14:paraId="684C8CA4"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0.535</w:t>
            </w:r>
          </w:p>
        </w:tc>
        <w:tc>
          <w:tcPr>
            <w:tcW w:w="427" w:type="pct"/>
            <w:tcBorders>
              <w:top w:val="single" w:sz="4" w:space="0" w:color="auto"/>
              <w:left w:val="single" w:sz="4" w:space="0" w:color="auto"/>
            </w:tcBorders>
          </w:tcPr>
          <w:p w14:paraId="5BBC6584" w14:textId="77777777" w:rsidR="00F9396E" w:rsidRPr="006235D4" w:rsidRDefault="00F9396E" w:rsidP="00DA6DD3">
            <w:pPr>
              <w:widowControl w:val="0"/>
              <w:tabs>
                <w:tab w:val="decimal" w:pos="227"/>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0.021</w:t>
            </w:r>
          </w:p>
        </w:tc>
        <w:tc>
          <w:tcPr>
            <w:tcW w:w="427" w:type="pct"/>
            <w:tcBorders>
              <w:top w:val="single" w:sz="4" w:space="0" w:color="auto"/>
            </w:tcBorders>
          </w:tcPr>
          <w:p w14:paraId="658F4F0B" w14:textId="77777777" w:rsidR="00F9396E" w:rsidRPr="006235D4" w:rsidRDefault="00F9396E" w:rsidP="00DA6DD3">
            <w:pPr>
              <w:widowControl w:val="0"/>
              <w:tabs>
                <w:tab w:val="decimal" w:pos="227"/>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0.029</w:t>
            </w:r>
          </w:p>
        </w:tc>
        <w:tc>
          <w:tcPr>
            <w:tcW w:w="427" w:type="pct"/>
            <w:tcBorders>
              <w:top w:val="single" w:sz="4" w:space="0" w:color="auto"/>
            </w:tcBorders>
          </w:tcPr>
          <w:p w14:paraId="45D84DE2" w14:textId="77777777" w:rsidR="00F9396E" w:rsidRPr="006235D4" w:rsidRDefault="00F9396E" w:rsidP="00DA6DD3">
            <w:pPr>
              <w:widowControl w:val="0"/>
              <w:tabs>
                <w:tab w:val="decimal" w:pos="227"/>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0.677</w:t>
            </w:r>
          </w:p>
        </w:tc>
        <w:tc>
          <w:tcPr>
            <w:tcW w:w="431" w:type="pct"/>
            <w:tcBorders>
              <w:top w:val="single" w:sz="4" w:space="0" w:color="auto"/>
            </w:tcBorders>
          </w:tcPr>
          <w:p w14:paraId="1630BEBB" w14:textId="77777777" w:rsidR="00F9396E" w:rsidRPr="006235D4" w:rsidRDefault="00F9396E" w:rsidP="00DA6DD3">
            <w:pPr>
              <w:widowControl w:val="0"/>
              <w:tabs>
                <w:tab w:val="decimal" w:pos="227"/>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0.678</w:t>
            </w:r>
          </w:p>
        </w:tc>
        <w:tc>
          <w:tcPr>
            <w:tcW w:w="428" w:type="pct"/>
            <w:tcBorders>
              <w:top w:val="single" w:sz="4" w:space="0" w:color="auto"/>
            </w:tcBorders>
          </w:tcPr>
          <w:p w14:paraId="6711C76D" w14:textId="77777777" w:rsidR="00F9396E" w:rsidRPr="006235D4" w:rsidRDefault="00F9396E" w:rsidP="00DA6DD3">
            <w:pPr>
              <w:widowControl w:val="0"/>
              <w:tabs>
                <w:tab w:val="decimal" w:pos="227"/>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0.605</w:t>
            </w:r>
          </w:p>
        </w:tc>
      </w:tr>
      <w:tr w:rsidR="00F9396E" w:rsidRPr="006235D4" w14:paraId="4206760C" w14:textId="77777777" w:rsidTr="00DA6DD3">
        <w:tc>
          <w:tcPr>
            <w:tcW w:w="724" w:type="pct"/>
            <w:tcBorders>
              <w:bottom w:val="single" w:sz="4" w:space="0" w:color="auto"/>
            </w:tcBorders>
          </w:tcPr>
          <w:p w14:paraId="50D99D9E" w14:textId="77777777" w:rsidR="00F9396E" w:rsidRPr="006235D4" w:rsidRDefault="00F9396E" w:rsidP="00DA6DD3">
            <w:pPr>
              <w:spacing w:before="100" w:beforeAutospacing="1" w:after="100" w:afterAutospacing="1" w:line="220" w:lineRule="exact"/>
              <w:jc w:val="left"/>
              <w:rPr>
                <w:rFonts w:eastAsia="Malgun Gothic"/>
                <w:sz w:val="18"/>
                <w:szCs w:val="18"/>
                <w:lang w:eastAsia="ko-KR" w:bidi="ar-SA"/>
              </w:rPr>
            </w:pPr>
            <w:r w:rsidRPr="006235D4">
              <w:rPr>
                <w:rFonts w:eastAsia="Malgun Gothic"/>
                <w:sz w:val="18"/>
                <w:szCs w:val="18"/>
                <w:lang w:eastAsia="ko-KR" w:bidi="ar-SA"/>
              </w:rPr>
              <w:t>Observations</w:t>
            </w:r>
          </w:p>
        </w:tc>
        <w:tc>
          <w:tcPr>
            <w:tcW w:w="428" w:type="pct"/>
            <w:tcBorders>
              <w:left w:val="nil"/>
              <w:bottom w:val="single" w:sz="4" w:space="0" w:color="auto"/>
            </w:tcBorders>
            <w:vAlign w:val="center"/>
          </w:tcPr>
          <w:p w14:paraId="47808659"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6548</w:t>
            </w:r>
          </w:p>
        </w:tc>
        <w:tc>
          <w:tcPr>
            <w:tcW w:w="426" w:type="pct"/>
            <w:tcBorders>
              <w:bottom w:val="single" w:sz="4" w:space="0" w:color="auto"/>
            </w:tcBorders>
            <w:vAlign w:val="center"/>
          </w:tcPr>
          <w:p w14:paraId="28AED6E8"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2672</w:t>
            </w:r>
          </w:p>
        </w:tc>
        <w:tc>
          <w:tcPr>
            <w:tcW w:w="428" w:type="pct"/>
            <w:tcBorders>
              <w:bottom w:val="single" w:sz="4" w:space="0" w:color="auto"/>
            </w:tcBorders>
            <w:vAlign w:val="center"/>
          </w:tcPr>
          <w:p w14:paraId="56773C33"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6548</w:t>
            </w:r>
          </w:p>
        </w:tc>
        <w:tc>
          <w:tcPr>
            <w:tcW w:w="427" w:type="pct"/>
            <w:tcBorders>
              <w:bottom w:val="single" w:sz="4" w:space="0" w:color="auto"/>
            </w:tcBorders>
            <w:vAlign w:val="center"/>
          </w:tcPr>
          <w:p w14:paraId="374D5A07"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6548</w:t>
            </w:r>
          </w:p>
        </w:tc>
        <w:tc>
          <w:tcPr>
            <w:tcW w:w="427" w:type="pct"/>
            <w:tcBorders>
              <w:bottom w:val="single" w:sz="4" w:space="0" w:color="auto"/>
              <w:right w:val="single" w:sz="4" w:space="0" w:color="auto"/>
            </w:tcBorders>
            <w:vAlign w:val="center"/>
          </w:tcPr>
          <w:p w14:paraId="2D838ECB" w14:textId="77777777" w:rsidR="00F9396E" w:rsidRPr="006235D4" w:rsidRDefault="00F9396E" w:rsidP="00DA6DD3">
            <w:pPr>
              <w:widowControl w:val="0"/>
              <w:tabs>
                <w:tab w:val="decimal" w:pos="284"/>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 xml:space="preserve">   2636</w:t>
            </w:r>
          </w:p>
        </w:tc>
        <w:tc>
          <w:tcPr>
            <w:tcW w:w="427" w:type="pct"/>
            <w:tcBorders>
              <w:left w:val="single" w:sz="4" w:space="0" w:color="auto"/>
              <w:bottom w:val="single" w:sz="4" w:space="0" w:color="auto"/>
            </w:tcBorders>
          </w:tcPr>
          <w:p w14:paraId="2B09C9D4" w14:textId="77777777" w:rsidR="00F9396E" w:rsidRPr="006235D4" w:rsidRDefault="00F9396E" w:rsidP="00DA6DD3">
            <w:pPr>
              <w:widowControl w:val="0"/>
              <w:tabs>
                <w:tab w:val="decimal" w:pos="227"/>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4852</w:t>
            </w:r>
          </w:p>
        </w:tc>
        <w:tc>
          <w:tcPr>
            <w:tcW w:w="427" w:type="pct"/>
            <w:tcBorders>
              <w:bottom w:val="single" w:sz="4" w:space="0" w:color="auto"/>
            </w:tcBorders>
          </w:tcPr>
          <w:p w14:paraId="319099D1" w14:textId="77777777" w:rsidR="00F9396E" w:rsidRPr="006235D4" w:rsidRDefault="00F9396E" w:rsidP="00DA6DD3">
            <w:pPr>
              <w:widowControl w:val="0"/>
              <w:tabs>
                <w:tab w:val="decimal" w:pos="227"/>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2419</w:t>
            </w:r>
          </w:p>
        </w:tc>
        <w:tc>
          <w:tcPr>
            <w:tcW w:w="427" w:type="pct"/>
            <w:tcBorders>
              <w:bottom w:val="single" w:sz="4" w:space="0" w:color="auto"/>
            </w:tcBorders>
          </w:tcPr>
          <w:p w14:paraId="1369AB90" w14:textId="77777777" w:rsidR="00F9396E" w:rsidRPr="006235D4" w:rsidRDefault="00F9396E" w:rsidP="00DA6DD3">
            <w:pPr>
              <w:widowControl w:val="0"/>
              <w:tabs>
                <w:tab w:val="decimal" w:pos="227"/>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4852</w:t>
            </w:r>
          </w:p>
        </w:tc>
        <w:tc>
          <w:tcPr>
            <w:tcW w:w="431" w:type="pct"/>
            <w:tcBorders>
              <w:bottom w:val="single" w:sz="4" w:space="0" w:color="auto"/>
            </w:tcBorders>
          </w:tcPr>
          <w:p w14:paraId="57E77579" w14:textId="77777777" w:rsidR="00F9396E" w:rsidRPr="006235D4" w:rsidRDefault="00F9396E" w:rsidP="00DA6DD3">
            <w:pPr>
              <w:widowControl w:val="0"/>
              <w:tabs>
                <w:tab w:val="decimal" w:pos="227"/>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4852</w:t>
            </w:r>
          </w:p>
        </w:tc>
        <w:tc>
          <w:tcPr>
            <w:tcW w:w="428" w:type="pct"/>
            <w:tcBorders>
              <w:bottom w:val="single" w:sz="4" w:space="0" w:color="auto"/>
            </w:tcBorders>
          </w:tcPr>
          <w:p w14:paraId="65928BB4" w14:textId="77777777" w:rsidR="00F9396E" w:rsidRPr="006235D4" w:rsidRDefault="00F9396E" w:rsidP="00DA6DD3">
            <w:pPr>
              <w:widowControl w:val="0"/>
              <w:tabs>
                <w:tab w:val="decimal" w:pos="227"/>
              </w:tabs>
              <w:autoSpaceDE w:val="0"/>
              <w:autoSpaceDN w:val="0"/>
              <w:adjustRightInd w:val="0"/>
              <w:spacing w:after="40"/>
              <w:jc w:val="center"/>
              <w:rPr>
                <w:rFonts w:eastAsia="Malgun Gothic"/>
                <w:sz w:val="18"/>
                <w:szCs w:val="18"/>
                <w:lang w:eastAsia="ko-KR" w:bidi="ar-SA"/>
              </w:rPr>
            </w:pPr>
            <w:r w:rsidRPr="006235D4">
              <w:rPr>
                <w:rFonts w:eastAsia="Malgun Gothic"/>
                <w:sz w:val="18"/>
                <w:szCs w:val="18"/>
                <w:lang w:eastAsia="ko-KR" w:bidi="ar-SA"/>
              </w:rPr>
              <w:t>1869</w:t>
            </w:r>
          </w:p>
        </w:tc>
      </w:tr>
      <w:tr w:rsidR="00F9396E" w:rsidRPr="006235D4" w14:paraId="3FFF63EF" w14:textId="77777777" w:rsidTr="00DA6DD3">
        <w:tc>
          <w:tcPr>
            <w:tcW w:w="5000" w:type="pct"/>
            <w:gridSpan w:val="11"/>
            <w:tcBorders>
              <w:top w:val="single" w:sz="4" w:space="0" w:color="auto"/>
            </w:tcBorders>
          </w:tcPr>
          <w:p w14:paraId="0CEB754B" w14:textId="77777777" w:rsidR="00F9396E" w:rsidRPr="006235D4" w:rsidRDefault="00F9396E" w:rsidP="00DA6DD3">
            <w:pPr>
              <w:spacing w:before="40"/>
              <w:jc w:val="left"/>
              <w:rPr>
                <w:rFonts w:eastAsia="Malgun Gothic"/>
                <w:sz w:val="18"/>
                <w:szCs w:val="18"/>
                <w:lang w:val="en-NZ" w:eastAsia="en-NZ" w:bidi="ar-SA"/>
              </w:rPr>
            </w:pPr>
            <w:r w:rsidRPr="006235D4">
              <w:rPr>
                <w:rFonts w:eastAsia="Malgun Gothic"/>
                <w:i/>
                <w:sz w:val="18"/>
                <w:szCs w:val="18"/>
                <w:lang w:val="en-NZ" w:eastAsia="en-NZ" w:bidi="ar-SA"/>
              </w:rPr>
              <w:t>Notes:</w:t>
            </w:r>
            <w:r w:rsidRPr="006235D4">
              <w:rPr>
                <w:rFonts w:eastAsia="Malgun Gothic"/>
                <w:sz w:val="18"/>
                <w:szCs w:val="18"/>
                <w:lang w:val="en-NZ" w:eastAsia="en-NZ" w:bidi="ar-SA"/>
              </w:rPr>
              <w:t xml:space="preserve"> ***, **, * represent levels of statistical significance of 1%, 5% and 10%. Robust standard errors accounting for geographical (AU or MB) clustering in </w:t>
            </w:r>
            <w:proofErr w:type="gramStart"/>
            <w:r w:rsidRPr="006235D4">
              <w:rPr>
                <w:rFonts w:eastAsia="Malgun Gothic"/>
                <w:sz w:val="18"/>
                <w:szCs w:val="18"/>
                <w:lang w:val="en-NZ" w:eastAsia="en-NZ" w:bidi="ar-SA"/>
              </w:rPr>
              <w:t>( )</w:t>
            </w:r>
            <w:proofErr w:type="gramEnd"/>
            <w:r w:rsidRPr="006235D4">
              <w:rPr>
                <w:rFonts w:eastAsia="Malgun Gothic"/>
                <w:sz w:val="18"/>
                <w:szCs w:val="18"/>
                <w:lang w:val="en-NZ" w:eastAsia="en-NZ" w:bidi="ar-SA"/>
              </w:rPr>
              <w:t xml:space="preserve">. </w:t>
            </w:r>
          </w:p>
        </w:tc>
      </w:tr>
    </w:tbl>
    <w:p w14:paraId="62A88629" w14:textId="77777777" w:rsidR="00F9396E" w:rsidRDefault="00F9396E" w:rsidP="00F9396E">
      <w:pPr>
        <w:spacing w:after="200" w:line="276" w:lineRule="auto"/>
        <w:jc w:val="left"/>
        <w:sectPr w:rsidR="00F9396E" w:rsidSect="008E60D4">
          <w:endnotePr>
            <w:numFmt w:val="decimal"/>
          </w:endnotePr>
          <w:pgSz w:w="16839" w:h="11907" w:orient="landscape" w:code="9"/>
          <w:pgMar w:top="1440" w:right="1440" w:bottom="1440" w:left="1440" w:header="720" w:footer="720" w:gutter="0"/>
          <w:cols w:space="720"/>
          <w:docGrid w:linePitch="360"/>
        </w:sectPr>
      </w:pPr>
    </w:p>
    <w:p w14:paraId="371E2094" w14:textId="13D2476B" w:rsidR="008947A5" w:rsidRDefault="00B175B4" w:rsidP="00C5005B">
      <w:pPr>
        <w:widowControl w:val="0"/>
        <w:spacing w:line="288" w:lineRule="auto"/>
        <w:ind w:firstLine="567"/>
        <w:rPr>
          <w:lang w:eastAsia="ko-KR"/>
        </w:rPr>
      </w:pPr>
      <w:r>
        <w:rPr>
          <w:lang w:eastAsia="ko-KR"/>
        </w:rPr>
        <w:lastRenderedPageBreak/>
        <w:t>In Tables 2, 3, and 4 there are results in columns (5) and columns (10) that we have not yet discussed.</w:t>
      </w:r>
      <w:r w:rsidR="008947A5">
        <w:rPr>
          <w:lang w:eastAsia="ko-KR"/>
        </w:rPr>
        <w:t xml:space="preserve"> These results are for trimmed samples, and </w:t>
      </w:r>
      <w:r w:rsidR="009F09EA">
        <w:rPr>
          <w:lang w:eastAsia="ko-KR"/>
        </w:rPr>
        <w:t xml:space="preserve">are based on </w:t>
      </w:r>
      <w:r w:rsidR="008947A5">
        <w:rPr>
          <w:lang w:eastAsia="ko-KR"/>
        </w:rPr>
        <w:t xml:space="preserve">the </w:t>
      </w:r>
      <w:r w:rsidR="008947A5" w:rsidRPr="006C3C71">
        <w:rPr>
          <w:lang w:eastAsia="ko-KR"/>
        </w:rPr>
        <w:t xml:space="preserve">strategy </w:t>
      </w:r>
      <w:r w:rsidR="008947A5">
        <w:rPr>
          <w:lang w:eastAsia="ko-KR"/>
        </w:rPr>
        <w:t xml:space="preserve">suggested by </w:t>
      </w:r>
      <w:r w:rsidR="008947A5" w:rsidRPr="006C3C71">
        <w:rPr>
          <w:rFonts w:hint="eastAsia"/>
          <w:lang w:eastAsia="ko-KR"/>
        </w:rPr>
        <w:t xml:space="preserve">Crump </w:t>
      </w:r>
      <w:r w:rsidR="008947A5" w:rsidRPr="008E60D4">
        <w:rPr>
          <w:rFonts w:hint="eastAsia"/>
          <w:i/>
          <w:lang w:eastAsia="ko-KR"/>
        </w:rPr>
        <w:t>et al.</w:t>
      </w:r>
      <w:r w:rsidR="008947A5" w:rsidRPr="006C3C71">
        <w:rPr>
          <w:rFonts w:hint="eastAsia"/>
          <w:lang w:eastAsia="ko-KR"/>
        </w:rPr>
        <w:t xml:space="preserve"> (2009)</w:t>
      </w:r>
      <w:r w:rsidR="008947A5" w:rsidRPr="006C3C71">
        <w:rPr>
          <w:lang w:eastAsia="ko-KR"/>
        </w:rPr>
        <w:t xml:space="preserve">, of </w:t>
      </w:r>
      <w:r w:rsidR="008947A5">
        <w:rPr>
          <w:lang w:eastAsia="ko-KR"/>
        </w:rPr>
        <w:t xml:space="preserve">first </w:t>
      </w:r>
      <w:r w:rsidR="008947A5" w:rsidRPr="006C3C71">
        <w:rPr>
          <w:lang w:eastAsia="ko-KR"/>
        </w:rPr>
        <w:t xml:space="preserve">estimating a propensity score </w:t>
      </w:r>
      <w:r w:rsidR="008947A5">
        <w:rPr>
          <w:lang w:eastAsia="ko-KR"/>
        </w:rPr>
        <w:t xml:space="preserve">for the likelihood that each observation is a </w:t>
      </w:r>
      <w:r w:rsidR="008947A5" w:rsidRPr="006C3C71">
        <w:rPr>
          <w:lang w:eastAsia="ko-KR"/>
        </w:rPr>
        <w:t>homeowner</w:t>
      </w:r>
      <w:r w:rsidR="008947A5">
        <w:rPr>
          <w:lang w:eastAsia="ko-KR"/>
        </w:rPr>
        <w:t>, and dropping observation</w:t>
      </w:r>
      <w:r w:rsidR="008947A5" w:rsidRPr="006C3C71">
        <w:rPr>
          <w:lang w:eastAsia="ko-KR"/>
        </w:rPr>
        <w:t>s with estimated scores ou</w:t>
      </w:r>
      <w:r w:rsidR="008947A5">
        <w:rPr>
          <w:lang w:eastAsia="ko-KR"/>
        </w:rPr>
        <w:t>tside the range [0.1, 0.9]. The reason for this trimming is that our main results (in columns (4) and (</w:t>
      </w:r>
      <w:r w:rsidR="00C7334B">
        <w:rPr>
          <w:lang w:eastAsia="ko-KR"/>
        </w:rPr>
        <w:t>9</w:t>
      </w:r>
      <w:r w:rsidR="008947A5">
        <w:rPr>
          <w:lang w:eastAsia="ko-KR"/>
        </w:rPr>
        <w:t>)) with individual fixed effects are reliant on the within variation for</w:t>
      </w:r>
      <w:r w:rsidR="008947A5" w:rsidRPr="006C3C71">
        <w:rPr>
          <w:lang w:eastAsia="ko-KR"/>
        </w:rPr>
        <w:t xml:space="preserve"> movers</w:t>
      </w:r>
      <w:r w:rsidR="008947A5">
        <w:rPr>
          <w:lang w:eastAsia="ko-KR"/>
        </w:rPr>
        <w:t xml:space="preserve">. The key assumption </w:t>
      </w:r>
      <w:r w:rsidR="008947A5" w:rsidRPr="006C3C71">
        <w:rPr>
          <w:lang w:eastAsia="ko-KR"/>
        </w:rPr>
        <w:t xml:space="preserve">is that </w:t>
      </w:r>
      <w:r w:rsidR="008947A5">
        <w:rPr>
          <w:lang w:eastAsia="ko-KR"/>
        </w:rPr>
        <w:t xml:space="preserve">someone who is an owner </w:t>
      </w:r>
      <w:r w:rsidR="008947A5" w:rsidRPr="006C3C71">
        <w:rPr>
          <w:lang w:eastAsia="ko-KR"/>
        </w:rPr>
        <w:t xml:space="preserve">would have showed similar trends in the outcome variables in the absence of being </w:t>
      </w:r>
      <w:r w:rsidR="008947A5">
        <w:rPr>
          <w:lang w:eastAsia="ko-KR"/>
        </w:rPr>
        <w:t xml:space="preserve">an </w:t>
      </w:r>
      <w:r w:rsidR="008947A5" w:rsidRPr="006C3C71">
        <w:rPr>
          <w:lang w:eastAsia="ko-KR"/>
        </w:rPr>
        <w:t xml:space="preserve">owner. This is less credible if the </w:t>
      </w:r>
      <w:r w:rsidR="008947A5">
        <w:rPr>
          <w:lang w:eastAsia="ko-KR"/>
        </w:rPr>
        <w:t xml:space="preserve">people who switch from owning to renting and </w:t>
      </w:r>
      <w:r w:rsidR="008947A5" w:rsidRPr="008947A5">
        <w:rPr>
          <w:i/>
          <w:iCs/>
          <w:lang w:eastAsia="ko-KR"/>
        </w:rPr>
        <w:t>vice versa</w:t>
      </w:r>
      <w:r w:rsidR="008947A5">
        <w:rPr>
          <w:lang w:eastAsia="ko-KR"/>
        </w:rPr>
        <w:t xml:space="preserve"> (that is, observations </w:t>
      </w:r>
      <w:proofErr w:type="gramStart"/>
      <w:r w:rsidR="00C7334B">
        <w:rPr>
          <w:lang w:eastAsia="ko-KR"/>
        </w:rPr>
        <w:t>whose</w:t>
      </w:r>
      <w:proofErr w:type="gramEnd"/>
      <w:r w:rsidR="00C7334B">
        <w:rPr>
          <w:lang w:eastAsia="ko-KR"/>
        </w:rPr>
        <w:t xml:space="preserve"> </w:t>
      </w:r>
      <w:r w:rsidR="008947A5">
        <w:rPr>
          <w:lang w:eastAsia="ko-KR"/>
        </w:rPr>
        <w:t>within variation</w:t>
      </w:r>
      <w:r w:rsidR="008947A5" w:rsidRPr="006C3C71">
        <w:rPr>
          <w:lang w:eastAsia="ko-KR"/>
        </w:rPr>
        <w:t xml:space="preserve"> over the sample period</w:t>
      </w:r>
      <w:r w:rsidR="008947A5">
        <w:rPr>
          <w:lang w:eastAsia="ko-KR"/>
        </w:rPr>
        <w:t xml:space="preserve"> provide</w:t>
      </w:r>
      <w:r w:rsidR="00C7334B">
        <w:rPr>
          <w:lang w:eastAsia="ko-KR"/>
        </w:rPr>
        <w:t>s</w:t>
      </w:r>
      <w:r w:rsidR="008947A5">
        <w:rPr>
          <w:lang w:eastAsia="ko-KR"/>
        </w:rPr>
        <w:t xml:space="preserve"> the identification) have very different characteristics </w:t>
      </w:r>
      <w:r w:rsidR="00C7334B">
        <w:rPr>
          <w:lang w:eastAsia="ko-KR"/>
        </w:rPr>
        <w:t xml:space="preserve">to </w:t>
      </w:r>
      <w:r w:rsidR="008947A5">
        <w:rPr>
          <w:lang w:eastAsia="ko-KR"/>
        </w:rPr>
        <w:t>non-</w:t>
      </w:r>
      <w:r w:rsidR="008947A5" w:rsidRPr="006C3C71">
        <w:rPr>
          <w:lang w:eastAsia="ko-KR"/>
        </w:rPr>
        <w:t>s</w:t>
      </w:r>
      <w:r w:rsidR="008947A5">
        <w:rPr>
          <w:lang w:eastAsia="ko-KR"/>
        </w:rPr>
        <w:t>witchers</w:t>
      </w:r>
      <w:r w:rsidR="008947A5" w:rsidRPr="006C3C71">
        <w:rPr>
          <w:lang w:eastAsia="ko-KR"/>
        </w:rPr>
        <w:t xml:space="preserve"> (</w:t>
      </w:r>
      <w:r w:rsidR="008947A5">
        <w:rPr>
          <w:lang w:eastAsia="ko-KR"/>
        </w:rPr>
        <w:t xml:space="preserve">the </w:t>
      </w:r>
      <w:r w:rsidR="008947A5" w:rsidRPr="006C3C71">
        <w:rPr>
          <w:lang w:eastAsia="ko-KR"/>
        </w:rPr>
        <w:t xml:space="preserve">persistent homeowners and </w:t>
      </w:r>
      <w:r w:rsidR="008947A5">
        <w:rPr>
          <w:lang w:eastAsia="ko-KR"/>
        </w:rPr>
        <w:t>persistent renters).</w:t>
      </w:r>
      <w:r w:rsidR="00C7334B">
        <w:rPr>
          <w:lang w:eastAsia="ko-KR"/>
        </w:rPr>
        <w:t xml:space="preserve"> The systematic approach to pre-screening the sample that Crump et al (2009) suggest helps to ensure similar characteristics for the non-switchers and the switchers, and brings the analysis closer to the ideal of a randomized control trial.</w:t>
      </w:r>
    </w:p>
    <w:p w14:paraId="4C263C00" w14:textId="77777777" w:rsidR="00EB08C8" w:rsidRDefault="00EB08C8" w:rsidP="00EB08C8">
      <w:pPr>
        <w:spacing w:line="288" w:lineRule="auto"/>
        <w:ind w:firstLine="720"/>
        <w:rPr>
          <w:lang w:eastAsia="ko-KR"/>
        </w:rPr>
      </w:pPr>
    </w:p>
    <w:p w14:paraId="4E2507C8" w14:textId="68CAEE56" w:rsidR="00B94473" w:rsidRDefault="00C7334B" w:rsidP="00EB08C8">
      <w:pPr>
        <w:spacing w:line="288" w:lineRule="auto"/>
        <w:ind w:firstLine="720"/>
        <w:rPr>
          <w:lang w:eastAsia="ko-KR"/>
        </w:rPr>
      </w:pPr>
      <w:r>
        <w:rPr>
          <w:lang w:eastAsia="ko-KR"/>
        </w:rPr>
        <w:t>Using t</w:t>
      </w:r>
      <w:r w:rsidR="00B95402" w:rsidRPr="006C3C71">
        <w:rPr>
          <w:lang w:eastAsia="ko-KR"/>
        </w:rPr>
        <w:t>he restricted range [0.1, 0.9] of estimate</w:t>
      </w:r>
      <w:r w:rsidR="009538FF" w:rsidRPr="006C3C71">
        <w:rPr>
          <w:lang w:eastAsia="ko-KR"/>
        </w:rPr>
        <w:t xml:space="preserve">d propensity scores reduces </w:t>
      </w:r>
      <w:r>
        <w:rPr>
          <w:lang w:eastAsia="ko-KR"/>
        </w:rPr>
        <w:t xml:space="preserve">the number of observations from </w:t>
      </w:r>
      <w:r w:rsidR="009538FF" w:rsidRPr="006C3C71">
        <w:rPr>
          <w:lang w:eastAsia="ko-KR"/>
        </w:rPr>
        <w:t>6548 to 2636</w:t>
      </w:r>
      <w:r>
        <w:rPr>
          <w:lang w:eastAsia="ko-KR"/>
        </w:rPr>
        <w:t>. The magnitude of this reduction is a sign of how difficult it is to get covariate balance in observational data where the ‘treatment’ (home ownership in this case) is self-selected.</w:t>
      </w:r>
      <w:r w:rsidR="00B95402" w:rsidRPr="006C3C71">
        <w:rPr>
          <w:lang w:eastAsia="ko-KR"/>
        </w:rPr>
        <w:t xml:space="preserve"> </w:t>
      </w:r>
      <w:r w:rsidR="00264357" w:rsidRPr="006C3C71">
        <w:rPr>
          <w:lang w:eastAsia="ko-KR"/>
        </w:rPr>
        <w:t>When we control for the observable covariates distribution by this pre-screening, t</w:t>
      </w:r>
      <w:r w:rsidR="00B95402" w:rsidRPr="006C3C71">
        <w:rPr>
          <w:lang w:eastAsia="ko-KR"/>
        </w:rPr>
        <w:t xml:space="preserve">he </w:t>
      </w:r>
      <w:r w:rsidR="00CE5592" w:rsidRPr="006C3C71">
        <w:rPr>
          <w:color w:val="000000" w:themeColor="text1"/>
          <w:lang w:eastAsia="ko-KR"/>
        </w:rPr>
        <w:t xml:space="preserve">insignificant </w:t>
      </w:r>
      <w:r w:rsidR="009538FF" w:rsidRPr="006C3C71">
        <w:rPr>
          <w:color w:val="000000" w:themeColor="text1"/>
          <w:lang w:eastAsia="ko-KR"/>
        </w:rPr>
        <w:t>estimates</w:t>
      </w:r>
      <w:r w:rsidR="00CE5592" w:rsidRPr="006C3C71">
        <w:rPr>
          <w:color w:val="000000" w:themeColor="text1"/>
          <w:lang w:eastAsia="ko-KR"/>
        </w:rPr>
        <w:t xml:space="preserve"> of </w:t>
      </w:r>
      <w:r>
        <w:rPr>
          <w:color w:val="000000" w:themeColor="text1"/>
          <w:lang w:eastAsia="ko-KR"/>
        </w:rPr>
        <w:t xml:space="preserve">home ownership </w:t>
      </w:r>
      <w:proofErr w:type="gramStart"/>
      <w:r>
        <w:rPr>
          <w:color w:val="000000" w:themeColor="text1"/>
          <w:lang w:eastAsia="ko-KR"/>
        </w:rPr>
        <w:t>impacts</w:t>
      </w:r>
      <w:proofErr w:type="gramEnd"/>
      <w:r>
        <w:rPr>
          <w:color w:val="000000" w:themeColor="text1"/>
          <w:lang w:eastAsia="ko-KR"/>
        </w:rPr>
        <w:t xml:space="preserve"> in </w:t>
      </w:r>
      <w:r w:rsidR="00CE5592" w:rsidRPr="006C3C71">
        <w:rPr>
          <w:color w:val="000000" w:themeColor="text1"/>
          <w:lang w:eastAsia="ko-KR"/>
        </w:rPr>
        <w:t>column</w:t>
      </w:r>
      <w:r w:rsidR="009538FF" w:rsidRPr="006C3C71">
        <w:rPr>
          <w:color w:val="000000" w:themeColor="text1"/>
          <w:lang w:eastAsia="ko-KR"/>
        </w:rPr>
        <w:t>s (4) and (9)</w:t>
      </w:r>
      <w:r>
        <w:rPr>
          <w:color w:val="000000" w:themeColor="text1"/>
          <w:lang w:eastAsia="ko-KR"/>
        </w:rPr>
        <w:t xml:space="preserve"> that used individual fixed effects are also observed </w:t>
      </w:r>
      <w:r w:rsidR="00CE5592" w:rsidRPr="006C3C71">
        <w:rPr>
          <w:color w:val="000000" w:themeColor="text1"/>
          <w:lang w:eastAsia="ko-KR"/>
        </w:rPr>
        <w:t>in column</w:t>
      </w:r>
      <w:r w:rsidR="009538FF" w:rsidRPr="006C3C71">
        <w:rPr>
          <w:color w:val="000000" w:themeColor="text1"/>
          <w:lang w:eastAsia="ko-KR"/>
        </w:rPr>
        <w:t>s</w:t>
      </w:r>
      <w:r w:rsidR="00CE5592" w:rsidRPr="006C3C71">
        <w:rPr>
          <w:color w:val="000000" w:themeColor="text1"/>
          <w:lang w:eastAsia="ko-KR"/>
        </w:rPr>
        <w:t xml:space="preserve"> (5) and (10).</w:t>
      </w:r>
      <w:r w:rsidR="00CE5592" w:rsidRPr="006C3C71">
        <w:rPr>
          <w:lang w:eastAsia="ko-KR"/>
        </w:rPr>
        <w:t xml:space="preserve"> </w:t>
      </w:r>
      <w:r w:rsidR="00B95402" w:rsidRPr="006C3C71">
        <w:rPr>
          <w:lang w:eastAsia="ko-KR"/>
        </w:rPr>
        <w:t xml:space="preserve">This </w:t>
      </w:r>
      <w:r>
        <w:rPr>
          <w:lang w:eastAsia="ko-KR"/>
        </w:rPr>
        <w:t xml:space="preserve">robustness </w:t>
      </w:r>
      <w:r w:rsidR="00B95402" w:rsidRPr="006C3C71">
        <w:rPr>
          <w:lang w:eastAsia="ko-KR"/>
        </w:rPr>
        <w:t xml:space="preserve">check </w:t>
      </w:r>
      <w:r>
        <w:rPr>
          <w:lang w:eastAsia="ko-KR"/>
        </w:rPr>
        <w:t xml:space="preserve">holds for all three outcome variables, and so this </w:t>
      </w:r>
      <w:r w:rsidR="00B95402" w:rsidRPr="006C3C71">
        <w:rPr>
          <w:lang w:eastAsia="ko-KR"/>
        </w:rPr>
        <w:t xml:space="preserve">implies that the </w:t>
      </w:r>
      <w:r w:rsidR="009F09EA">
        <w:rPr>
          <w:lang w:eastAsia="ko-KR"/>
        </w:rPr>
        <w:t xml:space="preserve">sort of </w:t>
      </w:r>
      <w:r w:rsidR="00B95402" w:rsidRPr="006C3C71">
        <w:rPr>
          <w:lang w:eastAsia="ko-KR"/>
        </w:rPr>
        <w:t xml:space="preserve">unobserved factors that predispose people to being a home owner also make them more likely to vote and less likely to vote for left wing </w:t>
      </w:r>
      <w:r>
        <w:rPr>
          <w:lang w:eastAsia="ko-KR"/>
        </w:rPr>
        <w:t xml:space="preserve">political </w:t>
      </w:r>
      <w:r w:rsidR="00B95402" w:rsidRPr="006C3C71">
        <w:rPr>
          <w:lang w:eastAsia="ko-KR"/>
        </w:rPr>
        <w:t>parties.</w:t>
      </w:r>
    </w:p>
    <w:p w14:paraId="02665F83" w14:textId="77777777" w:rsidR="00EB08C8" w:rsidRPr="006C3C71" w:rsidRDefault="00EB08C8" w:rsidP="00EB08C8">
      <w:pPr>
        <w:spacing w:line="288" w:lineRule="auto"/>
        <w:ind w:firstLine="720"/>
        <w:rPr>
          <w:lang w:eastAsia="ko-KR"/>
        </w:rPr>
      </w:pPr>
    </w:p>
    <w:p w14:paraId="3EEF0130" w14:textId="45D2618C" w:rsidR="00BA6667" w:rsidRPr="006C3C71" w:rsidRDefault="00BA6667" w:rsidP="00EB08C8">
      <w:pPr>
        <w:widowControl w:val="0"/>
        <w:spacing w:line="288" w:lineRule="auto"/>
        <w:jc w:val="left"/>
        <w:rPr>
          <w:b/>
        </w:rPr>
      </w:pPr>
      <w:r w:rsidRPr="006C3C71">
        <w:rPr>
          <w:b/>
        </w:rPr>
        <w:t xml:space="preserve">5. </w:t>
      </w:r>
      <w:r w:rsidR="00C5005B">
        <w:rPr>
          <w:b/>
        </w:rPr>
        <w:t xml:space="preserve"> </w:t>
      </w:r>
      <w:r w:rsidRPr="006C3C71">
        <w:rPr>
          <w:b/>
        </w:rPr>
        <w:t>C</w:t>
      </w:r>
      <w:r w:rsidR="00C5005B">
        <w:rPr>
          <w:b/>
        </w:rPr>
        <w:t>onclusions and Discussion</w:t>
      </w:r>
    </w:p>
    <w:p w14:paraId="3FE9C013" w14:textId="77777777" w:rsidR="00C5005B" w:rsidRPr="00C5005B" w:rsidRDefault="00C5005B" w:rsidP="00EB08C8">
      <w:pPr>
        <w:widowControl w:val="0"/>
        <w:spacing w:line="288" w:lineRule="auto"/>
        <w:rPr>
          <w:sz w:val="12"/>
          <w:szCs w:val="12"/>
        </w:rPr>
      </w:pPr>
    </w:p>
    <w:p w14:paraId="1DF25291" w14:textId="7B9B4189" w:rsidR="009F09EA" w:rsidRDefault="00027A8D" w:rsidP="00EB08C8">
      <w:pPr>
        <w:widowControl w:val="0"/>
        <w:spacing w:line="288" w:lineRule="auto"/>
      </w:pPr>
      <w:r w:rsidRPr="006C3C71">
        <w:t>A widespread and costly bias in public policy in favor of home ownership is sometimes justified by the claimed externalities, where higher home ownership is meant to be a cause of greater civic and political participation. Despite the potential caveats to these relationships</w:t>
      </w:r>
      <w:r w:rsidR="002C2A9D">
        <w:t>,</w:t>
      </w:r>
      <w:r w:rsidRPr="006C3C71">
        <w:t xml:space="preserve"> due to variation in housing supply, and the possibility of diminishing effects as home ownership rates rise, a large body of published social science research broadly supports claims that these externalities exist. However, much of this research is hampered by relying on data and research designs that may not identify causal effects from observed correlations. </w:t>
      </w:r>
    </w:p>
    <w:p w14:paraId="14226449" w14:textId="77777777" w:rsidR="00EB08C8" w:rsidRDefault="00EB08C8" w:rsidP="00EB08C8">
      <w:pPr>
        <w:widowControl w:val="0"/>
        <w:spacing w:line="288" w:lineRule="auto"/>
      </w:pPr>
    </w:p>
    <w:p w14:paraId="35060621" w14:textId="71524177" w:rsidR="00BD00EE" w:rsidRPr="00BD00EE" w:rsidRDefault="00027A8D" w:rsidP="002C2A9D">
      <w:pPr>
        <w:widowControl w:val="0"/>
        <w:spacing w:line="288" w:lineRule="auto"/>
        <w:ind w:firstLine="567"/>
      </w:pPr>
      <w:r w:rsidRPr="006C3C71">
        <w:t xml:space="preserve">In this study we have used longitudinal data </w:t>
      </w:r>
      <w:r w:rsidRPr="006C3C71">
        <w:rPr>
          <w:rFonts w:eastAsia="Times New Roman"/>
          <w:color w:val="000000"/>
          <w:lang w:val="en-AU" w:eastAsia="en-NZ"/>
        </w:rPr>
        <w:t xml:space="preserve">from New Zealand on whether people voted in General Elections (where the self-reports are validated against polling records), whether voters voted for left-wing parties, and whether individuals were members of a political party. In the cross-section, whether someone voted is correlated with whether they are a home owner, while political party membership is correlated with local home ownership rates. Voting for a left-wing political party is negatively correlated with both own home ownership and the local home ownership rate. However, all of these relationships disappear once we using individual fixed effects </w:t>
      </w:r>
      <w:r w:rsidR="0003659F" w:rsidRPr="006C3C71">
        <w:rPr>
          <w:rFonts w:eastAsia="Times New Roman"/>
          <w:color w:val="000000"/>
          <w:lang w:val="en-AU" w:eastAsia="en-NZ"/>
        </w:rPr>
        <w:t xml:space="preserve">where models are effectively identified by </w:t>
      </w:r>
      <w:r w:rsidRPr="006C3C71">
        <w:rPr>
          <w:rFonts w:eastAsia="Times New Roman"/>
          <w:color w:val="000000"/>
          <w:lang w:val="en-AU" w:eastAsia="en-NZ"/>
        </w:rPr>
        <w:t>changes in home ownership status.</w:t>
      </w:r>
      <w:r w:rsidR="0003659F" w:rsidRPr="006C3C71">
        <w:rPr>
          <w:rFonts w:eastAsia="Times New Roman"/>
          <w:color w:val="000000"/>
          <w:lang w:val="en-AU" w:eastAsia="en-NZ"/>
        </w:rPr>
        <w:t xml:space="preserve"> </w:t>
      </w:r>
      <w:r w:rsidR="00BD00EE" w:rsidRPr="006C3C71">
        <w:rPr>
          <w:lang w:val="en-AU"/>
        </w:rPr>
        <w:lastRenderedPageBreak/>
        <w:t xml:space="preserve">Evidently, the unobserved factors that predispose people to being </w:t>
      </w:r>
      <w:r w:rsidR="0065350F" w:rsidRPr="006C3C71">
        <w:rPr>
          <w:lang w:val="en-AU"/>
        </w:rPr>
        <w:t>a home owner also make them more</w:t>
      </w:r>
      <w:r w:rsidR="00BD00EE" w:rsidRPr="006C3C71">
        <w:rPr>
          <w:lang w:val="en-AU"/>
        </w:rPr>
        <w:t xml:space="preserve"> likely to vote</w:t>
      </w:r>
      <w:r w:rsidR="0003659F" w:rsidRPr="006C3C71">
        <w:rPr>
          <w:lang w:val="en-AU"/>
        </w:rPr>
        <w:t>, to join political parties, or to vote</w:t>
      </w:r>
      <w:r w:rsidR="00803106" w:rsidRPr="006C3C71">
        <w:rPr>
          <w:lang w:val="en-AU"/>
        </w:rPr>
        <w:t xml:space="preserve"> for right</w:t>
      </w:r>
      <w:r w:rsidR="00BD00EE" w:rsidRPr="006C3C71">
        <w:rPr>
          <w:lang w:val="en-AU"/>
        </w:rPr>
        <w:t>-wing political parties. Once these unobserved factors are controlled for there is no causal effect of home ownership on</w:t>
      </w:r>
      <w:r w:rsidR="0003659F" w:rsidRPr="006C3C71">
        <w:rPr>
          <w:lang w:val="en-AU"/>
        </w:rPr>
        <w:t xml:space="preserve"> political</w:t>
      </w:r>
      <w:r w:rsidR="0003659F">
        <w:rPr>
          <w:lang w:val="en-AU"/>
        </w:rPr>
        <w:t xml:space="preserve"> activity</w:t>
      </w:r>
      <w:r w:rsidR="00BD00EE" w:rsidRPr="00BD00EE">
        <w:rPr>
          <w:lang w:val="en-AU"/>
        </w:rPr>
        <w:t>.</w:t>
      </w:r>
      <w:r w:rsidR="009F09EA">
        <w:rPr>
          <w:lang w:val="en-AU"/>
        </w:rPr>
        <w:t xml:space="preserve"> This finding weakens the justification for maintaining costly policy biases in favo</w:t>
      </w:r>
      <w:r w:rsidR="002C2A9D">
        <w:rPr>
          <w:lang w:val="en-AU"/>
        </w:rPr>
        <w:t>u</w:t>
      </w:r>
      <w:r w:rsidR="009F09EA">
        <w:rPr>
          <w:lang w:val="en-AU"/>
        </w:rPr>
        <w:t>r of home ownership.</w:t>
      </w:r>
    </w:p>
    <w:p w14:paraId="1C434992" w14:textId="226B9D7D" w:rsidR="00236072" w:rsidRDefault="00236072" w:rsidP="00EB08C8">
      <w:pPr>
        <w:spacing w:line="288" w:lineRule="auto"/>
        <w:ind w:firstLine="720"/>
      </w:pPr>
    </w:p>
    <w:p w14:paraId="34FAC3F4" w14:textId="14576D65" w:rsidR="00F40C99" w:rsidRDefault="000624CC" w:rsidP="00EB08C8">
      <w:pPr>
        <w:keepNext/>
        <w:spacing w:line="288" w:lineRule="auto"/>
        <w:rPr>
          <w:b/>
        </w:rPr>
      </w:pPr>
      <w:r>
        <w:rPr>
          <w:b/>
        </w:rPr>
        <w:t>References</w:t>
      </w:r>
    </w:p>
    <w:p w14:paraId="1450C105" w14:textId="77777777" w:rsidR="00926B28" w:rsidRPr="00926B28" w:rsidRDefault="00926B28" w:rsidP="008E60D4">
      <w:pPr>
        <w:spacing w:after="140"/>
        <w:ind w:left="567" w:hanging="567"/>
        <w:rPr>
          <w:sz w:val="12"/>
          <w:szCs w:val="12"/>
          <w:lang w:val="en-AU"/>
        </w:rPr>
      </w:pPr>
    </w:p>
    <w:p w14:paraId="49405E20" w14:textId="7E7CC9A5" w:rsidR="004A5FDA" w:rsidRPr="00F9396E" w:rsidRDefault="004A5FDA" w:rsidP="008E60D4">
      <w:pPr>
        <w:spacing w:after="140"/>
        <w:ind w:left="567" w:hanging="567"/>
        <w:rPr>
          <w:sz w:val="22"/>
          <w:szCs w:val="22"/>
          <w:lang w:val="en-AU"/>
        </w:rPr>
      </w:pPr>
      <w:r w:rsidRPr="00F9396E">
        <w:rPr>
          <w:sz w:val="22"/>
          <w:szCs w:val="22"/>
          <w:lang w:val="en-AU"/>
        </w:rPr>
        <w:t xml:space="preserve">Boehm T. and </w:t>
      </w:r>
      <w:proofErr w:type="spellStart"/>
      <w:r w:rsidRPr="00F9396E">
        <w:rPr>
          <w:sz w:val="22"/>
          <w:szCs w:val="22"/>
          <w:lang w:val="en-AU"/>
        </w:rPr>
        <w:t>Schlottmann</w:t>
      </w:r>
      <w:proofErr w:type="spellEnd"/>
      <w:r w:rsidRPr="00F9396E">
        <w:rPr>
          <w:sz w:val="22"/>
          <w:szCs w:val="22"/>
          <w:lang w:val="en-AU"/>
        </w:rPr>
        <w:t xml:space="preserve">, A. (1999) </w:t>
      </w:r>
      <w:r w:rsidR="00173F86">
        <w:rPr>
          <w:sz w:val="22"/>
          <w:szCs w:val="22"/>
          <w:lang w:val="en-AU"/>
        </w:rPr>
        <w:t>‘</w:t>
      </w:r>
      <w:r w:rsidRPr="00F9396E">
        <w:rPr>
          <w:sz w:val="22"/>
          <w:szCs w:val="22"/>
          <w:lang w:val="en-AU"/>
        </w:rPr>
        <w:t xml:space="preserve">Does </w:t>
      </w:r>
      <w:r w:rsidR="0054434B" w:rsidRPr="00F9396E">
        <w:rPr>
          <w:sz w:val="22"/>
          <w:szCs w:val="22"/>
          <w:lang w:val="en-AU"/>
        </w:rPr>
        <w:t>h</w:t>
      </w:r>
      <w:bookmarkStart w:id="0" w:name="_GoBack"/>
      <w:bookmarkEnd w:id="0"/>
      <w:r w:rsidRPr="00F9396E">
        <w:rPr>
          <w:sz w:val="22"/>
          <w:szCs w:val="22"/>
          <w:lang w:val="en-AU"/>
        </w:rPr>
        <w:t>ome ownership</w:t>
      </w:r>
      <w:r w:rsidR="0054434B" w:rsidRPr="00F9396E">
        <w:rPr>
          <w:sz w:val="22"/>
          <w:szCs w:val="22"/>
          <w:lang w:val="en-AU"/>
        </w:rPr>
        <w:t xml:space="preserve"> by parents have an e</w:t>
      </w:r>
      <w:r w:rsidRPr="00F9396E">
        <w:rPr>
          <w:sz w:val="22"/>
          <w:szCs w:val="22"/>
          <w:lang w:val="en-AU"/>
        </w:rPr>
        <w:t>co</w:t>
      </w:r>
      <w:r w:rsidR="0054434B" w:rsidRPr="00F9396E">
        <w:rPr>
          <w:sz w:val="22"/>
          <w:szCs w:val="22"/>
          <w:lang w:val="en-AU"/>
        </w:rPr>
        <w:t>nomic</w:t>
      </w:r>
      <w:r w:rsidR="00F9396E">
        <w:rPr>
          <w:sz w:val="22"/>
          <w:szCs w:val="22"/>
          <w:lang w:val="en-AU"/>
        </w:rPr>
        <w:t xml:space="preserve"> </w:t>
      </w:r>
      <w:r w:rsidR="0054434B" w:rsidRPr="00F9396E">
        <w:rPr>
          <w:sz w:val="22"/>
          <w:szCs w:val="22"/>
          <w:lang w:val="en-AU"/>
        </w:rPr>
        <w:t>impact on their c</w:t>
      </w:r>
      <w:r w:rsidRPr="00F9396E">
        <w:rPr>
          <w:sz w:val="22"/>
          <w:szCs w:val="22"/>
          <w:lang w:val="en-AU"/>
        </w:rPr>
        <w:t>hildren</w:t>
      </w:r>
      <w:r w:rsidR="00173F86">
        <w:rPr>
          <w:sz w:val="22"/>
          <w:szCs w:val="22"/>
          <w:lang w:val="en-AU"/>
        </w:rPr>
        <w:t>’</w:t>
      </w:r>
      <w:r w:rsidRPr="00F9396E">
        <w:rPr>
          <w:sz w:val="22"/>
          <w:szCs w:val="22"/>
          <w:lang w:val="en-AU"/>
        </w:rPr>
        <w:t xml:space="preserve"> </w:t>
      </w:r>
      <w:r w:rsidRPr="00F9396E">
        <w:rPr>
          <w:i/>
          <w:iCs/>
          <w:sz w:val="22"/>
          <w:szCs w:val="22"/>
        </w:rPr>
        <w:t>Journal of Housing Economics</w:t>
      </w:r>
      <w:r w:rsidRPr="00F9396E">
        <w:rPr>
          <w:sz w:val="22"/>
          <w:szCs w:val="22"/>
        </w:rPr>
        <w:t xml:space="preserve"> </w:t>
      </w:r>
      <w:r w:rsidRPr="00F9396E">
        <w:rPr>
          <w:iCs/>
          <w:sz w:val="22"/>
          <w:szCs w:val="22"/>
        </w:rPr>
        <w:t>8</w:t>
      </w:r>
      <w:r w:rsidRPr="00F9396E">
        <w:rPr>
          <w:sz w:val="22"/>
          <w:szCs w:val="22"/>
        </w:rPr>
        <w:t>(3): 217-232</w:t>
      </w:r>
      <w:r w:rsidRPr="00F9396E">
        <w:rPr>
          <w:sz w:val="22"/>
          <w:szCs w:val="22"/>
          <w:lang w:val="en-AU" w:eastAsia="ko-KR"/>
        </w:rPr>
        <w:t>.</w:t>
      </w:r>
    </w:p>
    <w:p w14:paraId="40675E3D" w14:textId="4C5D5177" w:rsidR="004A5FDA" w:rsidRPr="00F9396E" w:rsidRDefault="004A5FDA" w:rsidP="008E60D4">
      <w:pPr>
        <w:spacing w:after="140"/>
        <w:ind w:left="567" w:hanging="567"/>
        <w:rPr>
          <w:sz w:val="22"/>
          <w:szCs w:val="22"/>
          <w:lang w:val="en-NZ"/>
        </w:rPr>
      </w:pPr>
      <w:proofErr w:type="spellStart"/>
      <w:r w:rsidRPr="00F9396E">
        <w:rPr>
          <w:sz w:val="22"/>
          <w:szCs w:val="22"/>
          <w:lang w:val="en-NZ"/>
        </w:rPr>
        <w:t>Brounen</w:t>
      </w:r>
      <w:proofErr w:type="spellEnd"/>
      <w:r w:rsidRPr="00F9396E">
        <w:rPr>
          <w:sz w:val="22"/>
          <w:szCs w:val="22"/>
          <w:lang w:val="en-NZ"/>
        </w:rPr>
        <w:t xml:space="preserve">, D., Cox, R., and </w:t>
      </w:r>
      <w:proofErr w:type="spellStart"/>
      <w:r w:rsidRPr="00F9396E">
        <w:rPr>
          <w:sz w:val="22"/>
          <w:szCs w:val="22"/>
          <w:lang w:val="en-NZ"/>
        </w:rPr>
        <w:t>Neuteboom</w:t>
      </w:r>
      <w:proofErr w:type="spellEnd"/>
      <w:r w:rsidRPr="00F9396E">
        <w:rPr>
          <w:sz w:val="22"/>
          <w:szCs w:val="22"/>
          <w:lang w:val="en-NZ"/>
        </w:rPr>
        <w:t xml:space="preserve">, P. (2012) </w:t>
      </w:r>
      <w:r w:rsidR="00173F86">
        <w:rPr>
          <w:sz w:val="22"/>
          <w:szCs w:val="22"/>
          <w:lang w:val="en-NZ"/>
        </w:rPr>
        <w:t>‘</w:t>
      </w:r>
      <w:r w:rsidR="0054434B" w:rsidRPr="00F9396E">
        <w:rPr>
          <w:sz w:val="22"/>
          <w:szCs w:val="22"/>
          <w:lang w:val="en-NZ"/>
        </w:rPr>
        <w:t>Safe and satisfied? External e</w:t>
      </w:r>
      <w:r w:rsidRPr="00F9396E">
        <w:rPr>
          <w:sz w:val="22"/>
          <w:szCs w:val="22"/>
          <w:lang w:val="en-NZ"/>
        </w:rPr>
        <w:t>ffect</w:t>
      </w:r>
      <w:r w:rsidR="0054434B" w:rsidRPr="00F9396E">
        <w:rPr>
          <w:sz w:val="22"/>
          <w:szCs w:val="22"/>
          <w:lang w:val="en-NZ"/>
        </w:rPr>
        <w:t>s of</w:t>
      </w:r>
      <w:r w:rsidR="00F9396E">
        <w:rPr>
          <w:sz w:val="22"/>
          <w:szCs w:val="22"/>
          <w:lang w:val="en-NZ"/>
        </w:rPr>
        <w:t xml:space="preserve"> </w:t>
      </w:r>
      <w:r w:rsidR="0054434B" w:rsidRPr="00F9396E">
        <w:rPr>
          <w:sz w:val="22"/>
          <w:szCs w:val="22"/>
          <w:lang w:val="en-NZ"/>
        </w:rPr>
        <w:t>h</w:t>
      </w:r>
      <w:r w:rsidRPr="00F9396E">
        <w:rPr>
          <w:sz w:val="22"/>
          <w:szCs w:val="22"/>
          <w:lang w:val="en-NZ"/>
        </w:rPr>
        <w:t>omeownership in Rotterdam</w:t>
      </w:r>
      <w:r w:rsidR="00173F86">
        <w:rPr>
          <w:sz w:val="22"/>
          <w:szCs w:val="22"/>
          <w:lang w:val="en-NZ"/>
        </w:rPr>
        <w:t>’</w:t>
      </w:r>
      <w:r w:rsidRPr="00F9396E">
        <w:rPr>
          <w:sz w:val="22"/>
          <w:szCs w:val="22"/>
          <w:lang w:val="en-NZ"/>
        </w:rPr>
        <w:t xml:space="preserve"> </w:t>
      </w:r>
      <w:r w:rsidRPr="00F9396E">
        <w:rPr>
          <w:i/>
          <w:sz w:val="22"/>
          <w:szCs w:val="22"/>
          <w:lang w:val="en-NZ"/>
        </w:rPr>
        <w:t>Urban Studies</w:t>
      </w:r>
      <w:r w:rsidRPr="00F9396E">
        <w:rPr>
          <w:sz w:val="22"/>
          <w:szCs w:val="22"/>
          <w:lang w:val="en-NZ"/>
        </w:rPr>
        <w:t xml:space="preserve"> 49(12): 2669-2691.</w:t>
      </w:r>
    </w:p>
    <w:p w14:paraId="3AE05C87" w14:textId="11528143" w:rsidR="00E35393" w:rsidRPr="00F9396E" w:rsidRDefault="00542FD5" w:rsidP="008E60D4">
      <w:pPr>
        <w:spacing w:after="140"/>
        <w:ind w:left="567" w:hanging="567"/>
        <w:rPr>
          <w:i/>
          <w:iCs/>
          <w:sz w:val="22"/>
          <w:szCs w:val="22"/>
        </w:rPr>
      </w:pPr>
      <w:r w:rsidRPr="00F9396E">
        <w:rPr>
          <w:sz w:val="22"/>
          <w:szCs w:val="22"/>
        </w:rPr>
        <w:t>Coulson, N.</w:t>
      </w:r>
      <w:r w:rsidR="0054434B" w:rsidRPr="00F9396E">
        <w:rPr>
          <w:sz w:val="22"/>
          <w:szCs w:val="22"/>
        </w:rPr>
        <w:t xml:space="preserve"> and Li, H. (2013) </w:t>
      </w:r>
      <w:r w:rsidR="00173F86">
        <w:rPr>
          <w:sz w:val="22"/>
          <w:szCs w:val="22"/>
        </w:rPr>
        <w:t>‘</w:t>
      </w:r>
      <w:r w:rsidR="0054434B" w:rsidRPr="00F9396E">
        <w:rPr>
          <w:sz w:val="22"/>
          <w:szCs w:val="22"/>
        </w:rPr>
        <w:t>Measuring the external benefits of homeownership</w:t>
      </w:r>
      <w:r w:rsidR="00173F86">
        <w:rPr>
          <w:sz w:val="22"/>
          <w:szCs w:val="22"/>
        </w:rPr>
        <w:t>’</w:t>
      </w:r>
      <w:r w:rsidR="0054434B" w:rsidRPr="00F9396E">
        <w:rPr>
          <w:sz w:val="22"/>
          <w:szCs w:val="22"/>
        </w:rPr>
        <w:t> </w:t>
      </w:r>
      <w:r w:rsidR="0054434B" w:rsidRPr="00F9396E">
        <w:rPr>
          <w:i/>
          <w:iCs/>
          <w:sz w:val="22"/>
          <w:szCs w:val="22"/>
        </w:rPr>
        <w:t>Journal of</w:t>
      </w:r>
      <w:r w:rsidR="00F9396E">
        <w:rPr>
          <w:i/>
          <w:iCs/>
          <w:sz w:val="22"/>
          <w:szCs w:val="22"/>
        </w:rPr>
        <w:t xml:space="preserve"> </w:t>
      </w:r>
      <w:r w:rsidR="0054434B" w:rsidRPr="00F9396E">
        <w:rPr>
          <w:i/>
          <w:iCs/>
          <w:sz w:val="22"/>
          <w:szCs w:val="22"/>
        </w:rPr>
        <w:t>Urban Economics</w:t>
      </w:r>
      <w:r w:rsidR="0054434B" w:rsidRPr="00F9396E">
        <w:rPr>
          <w:sz w:val="22"/>
          <w:szCs w:val="22"/>
        </w:rPr>
        <w:t> </w:t>
      </w:r>
      <w:r w:rsidR="0054434B" w:rsidRPr="00F9396E">
        <w:rPr>
          <w:iCs/>
          <w:sz w:val="22"/>
          <w:szCs w:val="22"/>
        </w:rPr>
        <w:t>77</w:t>
      </w:r>
      <w:r w:rsidR="0054434B" w:rsidRPr="00F9396E">
        <w:rPr>
          <w:sz w:val="22"/>
          <w:szCs w:val="22"/>
        </w:rPr>
        <w:t>(1): 57-67.</w:t>
      </w:r>
    </w:p>
    <w:p w14:paraId="0271960D" w14:textId="357DBE6C" w:rsidR="00E35393" w:rsidRPr="00F9396E" w:rsidRDefault="00E35393" w:rsidP="008E60D4">
      <w:pPr>
        <w:spacing w:after="140"/>
        <w:ind w:left="567" w:hanging="567"/>
        <w:rPr>
          <w:sz w:val="22"/>
          <w:szCs w:val="22"/>
          <w:lang w:val="en-AU"/>
        </w:rPr>
      </w:pPr>
      <w:r w:rsidRPr="00F9396E">
        <w:rPr>
          <w:sz w:val="22"/>
          <w:szCs w:val="22"/>
          <w:lang w:val="en-AU"/>
        </w:rPr>
        <w:t xml:space="preserve">Crump, R., </w:t>
      </w:r>
      <w:proofErr w:type="spellStart"/>
      <w:r w:rsidRPr="00F9396E">
        <w:rPr>
          <w:sz w:val="22"/>
          <w:szCs w:val="22"/>
          <w:lang w:val="en-AU"/>
        </w:rPr>
        <w:t>Hotz</w:t>
      </w:r>
      <w:proofErr w:type="spellEnd"/>
      <w:r w:rsidRPr="00F9396E">
        <w:rPr>
          <w:sz w:val="22"/>
          <w:szCs w:val="22"/>
          <w:lang w:val="en-AU"/>
        </w:rPr>
        <w:t xml:space="preserve">, J., </w:t>
      </w:r>
      <w:proofErr w:type="spellStart"/>
      <w:r w:rsidRPr="00F9396E">
        <w:rPr>
          <w:sz w:val="22"/>
          <w:szCs w:val="22"/>
          <w:lang w:val="en-AU"/>
        </w:rPr>
        <w:t>Imbens</w:t>
      </w:r>
      <w:proofErr w:type="spellEnd"/>
      <w:r w:rsidRPr="00F9396E">
        <w:rPr>
          <w:sz w:val="22"/>
          <w:szCs w:val="22"/>
          <w:lang w:val="en-AU"/>
        </w:rPr>
        <w:t xml:space="preserve">, G., and </w:t>
      </w:r>
      <w:proofErr w:type="spellStart"/>
      <w:r w:rsidRPr="00F9396E">
        <w:rPr>
          <w:sz w:val="22"/>
          <w:szCs w:val="22"/>
          <w:lang w:val="en-AU"/>
        </w:rPr>
        <w:t>Mitnik</w:t>
      </w:r>
      <w:proofErr w:type="spellEnd"/>
      <w:r w:rsidRPr="00F9396E">
        <w:rPr>
          <w:sz w:val="22"/>
          <w:szCs w:val="22"/>
          <w:lang w:val="en-AU"/>
        </w:rPr>
        <w:t xml:space="preserve">, O. </w:t>
      </w:r>
      <w:r w:rsidRPr="00F9396E">
        <w:rPr>
          <w:color w:val="333333"/>
          <w:sz w:val="22"/>
          <w:szCs w:val="22"/>
          <w:lang w:val="en"/>
        </w:rPr>
        <w:t>(2009)</w:t>
      </w:r>
      <w:r w:rsidRPr="00F9396E">
        <w:rPr>
          <w:sz w:val="22"/>
          <w:szCs w:val="22"/>
          <w:lang w:val="en-AU"/>
        </w:rPr>
        <w:t xml:space="preserve"> </w:t>
      </w:r>
      <w:r w:rsidR="00173F86">
        <w:rPr>
          <w:sz w:val="22"/>
          <w:szCs w:val="22"/>
          <w:lang w:val="en-AU"/>
        </w:rPr>
        <w:t>‘</w:t>
      </w:r>
      <w:r w:rsidRPr="00F9396E">
        <w:rPr>
          <w:sz w:val="22"/>
          <w:szCs w:val="22"/>
          <w:lang w:val="en-AU"/>
        </w:rPr>
        <w:t>Dealing with limited overlap in</w:t>
      </w:r>
      <w:r w:rsidR="00F9396E">
        <w:rPr>
          <w:sz w:val="22"/>
          <w:szCs w:val="22"/>
          <w:lang w:val="en-AU"/>
        </w:rPr>
        <w:t xml:space="preserve"> </w:t>
      </w:r>
      <w:r w:rsidRPr="00F9396E">
        <w:rPr>
          <w:sz w:val="22"/>
          <w:szCs w:val="22"/>
          <w:lang w:val="en-AU"/>
        </w:rPr>
        <w:t>estimation of average treatment effects</w:t>
      </w:r>
      <w:r w:rsidR="00173F86">
        <w:rPr>
          <w:sz w:val="22"/>
          <w:szCs w:val="22"/>
          <w:lang w:val="en-AU"/>
        </w:rPr>
        <w:t>’</w:t>
      </w:r>
      <w:r w:rsidRPr="00F9396E">
        <w:rPr>
          <w:sz w:val="22"/>
          <w:szCs w:val="22"/>
          <w:lang w:val="en-AU"/>
        </w:rPr>
        <w:t xml:space="preserve"> </w:t>
      </w:r>
      <w:proofErr w:type="spellStart"/>
      <w:r w:rsidRPr="00F9396E">
        <w:rPr>
          <w:i/>
          <w:sz w:val="22"/>
          <w:szCs w:val="22"/>
          <w:lang w:val="en-AU"/>
        </w:rPr>
        <w:t>Biometrika</w:t>
      </w:r>
      <w:proofErr w:type="spellEnd"/>
      <w:r w:rsidRPr="00F9396E">
        <w:rPr>
          <w:sz w:val="22"/>
          <w:szCs w:val="22"/>
          <w:lang w:val="en-AU"/>
        </w:rPr>
        <w:t xml:space="preserve"> 96(1): 187-199</w:t>
      </w:r>
      <w:r w:rsidRPr="00F9396E">
        <w:rPr>
          <w:sz w:val="22"/>
          <w:szCs w:val="22"/>
          <w:lang w:val="en-AU" w:eastAsia="ko-KR"/>
        </w:rPr>
        <w:t>.</w:t>
      </w:r>
    </w:p>
    <w:p w14:paraId="4567BC7A" w14:textId="395E5C7C" w:rsidR="004A5FDA" w:rsidRPr="00F9396E" w:rsidRDefault="004A5FDA" w:rsidP="008E60D4">
      <w:pPr>
        <w:spacing w:after="140"/>
        <w:ind w:left="567" w:hanging="567"/>
        <w:rPr>
          <w:sz w:val="22"/>
          <w:szCs w:val="22"/>
          <w:lang w:val="en-AU"/>
        </w:rPr>
      </w:pPr>
      <w:r w:rsidRPr="00F9396E">
        <w:rPr>
          <w:sz w:val="22"/>
          <w:szCs w:val="22"/>
          <w:lang w:val="en-AU"/>
        </w:rPr>
        <w:t xml:space="preserve">Dietz, R. and </w:t>
      </w:r>
      <w:proofErr w:type="spellStart"/>
      <w:r w:rsidRPr="00F9396E">
        <w:rPr>
          <w:sz w:val="22"/>
          <w:szCs w:val="22"/>
          <w:lang w:val="en-AU"/>
        </w:rPr>
        <w:t>Haurin</w:t>
      </w:r>
      <w:proofErr w:type="spellEnd"/>
      <w:r w:rsidRPr="00F9396E">
        <w:rPr>
          <w:sz w:val="22"/>
          <w:szCs w:val="22"/>
          <w:lang w:val="en-AU"/>
        </w:rPr>
        <w:t xml:space="preserve">, D. (2003) </w:t>
      </w:r>
      <w:r w:rsidR="00173F86">
        <w:rPr>
          <w:sz w:val="22"/>
          <w:szCs w:val="22"/>
          <w:lang w:val="en-AU"/>
        </w:rPr>
        <w:t>‘</w:t>
      </w:r>
      <w:r w:rsidR="0054434B" w:rsidRPr="00F9396E">
        <w:rPr>
          <w:sz w:val="22"/>
          <w:szCs w:val="22"/>
          <w:lang w:val="en-AU"/>
        </w:rPr>
        <w:t>The social and private micro-level consequences of home</w:t>
      </w:r>
      <w:r w:rsidR="00F9396E">
        <w:rPr>
          <w:sz w:val="22"/>
          <w:szCs w:val="22"/>
          <w:lang w:val="en-AU"/>
        </w:rPr>
        <w:t xml:space="preserve"> </w:t>
      </w:r>
      <w:r w:rsidR="0054434B" w:rsidRPr="00F9396E">
        <w:rPr>
          <w:sz w:val="22"/>
          <w:szCs w:val="22"/>
          <w:lang w:val="en-AU"/>
        </w:rPr>
        <w:t>ow</w:t>
      </w:r>
      <w:r w:rsidRPr="00F9396E">
        <w:rPr>
          <w:sz w:val="22"/>
          <w:szCs w:val="22"/>
          <w:lang w:val="en-AU"/>
        </w:rPr>
        <w:t>nership</w:t>
      </w:r>
      <w:r w:rsidR="00173F86">
        <w:rPr>
          <w:sz w:val="22"/>
          <w:szCs w:val="22"/>
          <w:lang w:val="en-AU"/>
        </w:rPr>
        <w:t>’</w:t>
      </w:r>
      <w:r w:rsidRPr="00F9396E">
        <w:rPr>
          <w:sz w:val="22"/>
          <w:szCs w:val="22"/>
          <w:lang w:val="en-AU"/>
        </w:rPr>
        <w:t xml:space="preserve"> </w:t>
      </w:r>
      <w:r w:rsidRPr="00F9396E">
        <w:rPr>
          <w:i/>
          <w:sz w:val="22"/>
          <w:szCs w:val="22"/>
          <w:lang w:val="en-AU"/>
        </w:rPr>
        <w:t>Journal of Urban Economics</w:t>
      </w:r>
      <w:r w:rsidRPr="00F9396E">
        <w:rPr>
          <w:sz w:val="22"/>
          <w:szCs w:val="22"/>
          <w:lang w:val="en-AU"/>
        </w:rPr>
        <w:t xml:space="preserve"> 54(3): 401-450</w:t>
      </w:r>
      <w:r w:rsidRPr="00F9396E">
        <w:rPr>
          <w:sz w:val="22"/>
          <w:szCs w:val="22"/>
          <w:lang w:val="en-AU" w:eastAsia="ko-KR"/>
        </w:rPr>
        <w:t>.</w:t>
      </w:r>
    </w:p>
    <w:p w14:paraId="0A239A30" w14:textId="65C6F50E" w:rsidR="004A5FDA" w:rsidRPr="00F9396E" w:rsidRDefault="00542FD5" w:rsidP="008E60D4">
      <w:pPr>
        <w:spacing w:after="140"/>
        <w:ind w:left="567" w:hanging="567"/>
        <w:rPr>
          <w:sz w:val="22"/>
          <w:szCs w:val="22"/>
          <w:lang w:val="en-NZ"/>
        </w:rPr>
      </w:pPr>
      <w:r w:rsidRPr="00F9396E">
        <w:rPr>
          <w:sz w:val="22"/>
          <w:szCs w:val="22"/>
          <w:lang w:val="en-NZ"/>
        </w:rPr>
        <w:t>DiPasquale, D.</w:t>
      </w:r>
      <w:r w:rsidR="004A5FDA" w:rsidRPr="00F9396E">
        <w:rPr>
          <w:sz w:val="22"/>
          <w:szCs w:val="22"/>
          <w:lang w:val="en-NZ"/>
        </w:rPr>
        <w:t xml:space="preserve"> and </w:t>
      </w:r>
      <w:proofErr w:type="spellStart"/>
      <w:r w:rsidR="004A5FDA" w:rsidRPr="00F9396E">
        <w:rPr>
          <w:sz w:val="22"/>
          <w:szCs w:val="22"/>
          <w:lang w:val="en-NZ"/>
        </w:rPr>
        <w:t>Glaeser</w:t>
      </w:r>
      <w:proofErr w:type="spellEnd"/>
      <w:r w:rsidR="004A5FDA" w:rsidRPr="00F9396E">
        <w:rPr>
          <w:sz w:val="22"/>
          <w:szCs w:val="22"/>
          <w:lang w:val="en-NZ"/>
        </w:rPr>
        <w:t xml:space="preserve">, E. (1999) </w:t>
      </w:r>
      <w:r w:rsidR="00173F86">
        <w:rPr>
          <w:sz w:val="22"/>
          <w:szCs w:val="22"/>
          <w:lang w:val="en-NZ"/>
        </w:rPr>
        <w:t>‘</w:t>
      </w:r>
      <w:r w:rsidR="004A5FDA" w:rsidRPr="00F9396E">
        <w:rPr>
          <w:sz w:val="22"/>
          <w:szCs w:val="22"/>
          <w:lang w:val="en-NZ"/>
        </w:rPr>
        <w:t xml:space="preserve">Incentives and social capital: are </w:t>
      </w:r>
      <w:proofErr w:type="gramStart"/>
      <w:r w:rsidR="004A5FDA" w:rsidRPr="00F9396E">
        <w:rPr>
          <w:sz w:val="22"/>
          <w:szCs w:val="22"/>
          <w:lang w:val="en-NZ"/>
        </w:rPr>
        <w:t>homeowners</w:t>
      </w:r>
      <w:proofErr w:type="gramEnd"/>
      <w:r w:rsidR="004A5FDA" w:rsidRPr="00F9396E">
        <w:rPr>
          <w:sz w:val="22"/>
          <w:szCs w:val="22"/>
          <w:lang w:val="en-NZ"/>
        </w:rPr>
        <w:t xml:space="preserve"> better</w:t>
      </w:r>
      <w:r w:rsidR="00F9396E">
        <w:rPr>
          <w:sz w:val="22"/>
          <w:szCs w:val="22"/>
          <w:lang w:val="en-NZ"/>
        </w:rPr>
        <w:t xml:space="preserve"> </w:t>
      </w:r>
      <w:r w:rsidR="004A5FDA" w:rsidRPr="00F9396E">
        <w:rPr>
          <w:sz w:val="22"/>
          <w:szCs w:val="22"/>
          <w:lang w:val="en-NZ"/>
        </w:rPr>
        <w:t>citizens?</w:t>
      </w:r>
      <w:r w:rsidR="00173F86">
        <w:rPr>
          <w:sz w:val="22"/>
          <w:szCs w:val="22"/>
          <w:lang w:val="en-NZ"/>
        </w:rPr>
        <w:t>’</w:t>
      </w:r>
      <w:r w:rsidR="004A5FDA" w:rsidRPr="00F9396E">
        <w:rPr>
          <w:sz w:val="22"/>
          <w:szCs w:val="22"/>
          <w:lang w:val="en-NZ"/>
        </w:rPr>
        <w:t xml:space="preserve"> </w:t>
      </w:r>
      <w:r w:rsidR="004A5FDA" w:rsidRPr="00F9396E">
        <w:rPr>
          <w:i/>
          <w:sz w:val="22"/>
          <w:szCs w:val="22"/>
          <w:lang w:val="en-NZ"/>
        </w:rPr>
        <w:t>Journal of Urban Economics</w:t>
      </w:r>
      <w:r w:rsidR="004A5FDA" w:rsidRPr="00F9396E">
        <w:rPr>
          <w:sz w:val="22"/>
          <w:szCs w:val="22"/>
          <w:lang w:val="en-NZ"/>
        </w:rPr>
        <w:t xml:space="preserve"> 45(2): 354-384.</w:t>
      </w:r>
    </w:p>
    <w:p w14:paraId="6F7B9912" w14:textId="093FFC60" w:rsidR="0038786F" w:rsidRPr="00F9396E" w:rsidRDefault="0038786F" w:rsidP="008E60D4">
      <w:pPr>
        <w:spacing w:after="140"/>
        <w:ind w:left="567" w:hanging="567"/>
        <w:rPr>
          <w:sz w:val="22"/>
          <w:szCs w:val="22"/>
        </w:rPr>
      </w:pPr>
      <w:r w:rsidRPr="00F9396E">
        <w:rPr>
          <w:sz w:val="22"/>
          <w:szCs w:val="22"/>
        </w:rPr>
        <w:t xml:space="preserve">Engelhardt, G., Eriksen, M., Gale, W., and Mills, G. (2010) </w:t>
      </w:r>
      <w:r w:rsidR="00173F86">
        <w:rPr>
          <w:sz w:val="22"/>
          <w:szCs w:val="22"/>
        </w:rPr>
        <w:t>‘</w:t>
      </w:r>
      <w:r w:rsidRPr="00F9396E">
        <w:rPr>
          <w:sz w:val="22"/>
          <w:szCs w:val="22"/>
        </w:rPr>
        <w:t>What are the social benefits of</w:t>
      </w:r>
      <w:r w:rsidR="00F9396E">
        <w:rPr>
          <w:sz w:val="22"/>
          <w:szCs w:val="22"/>
        </w:rPr>
        <w:t xml:space="preserve"> </w:t>
      </w:r>
      <w:r w:rsidRPr="00F9396E">
        <w:rPr>
          <w:sz w:val="22"/>
          <w:szCs w:val="22"/>
        </w:rPr>
        <w:t>homeownership? Experimental evidence for low-income households</w:t>
      </w:r>
      <w:r w:rsidR="00173F86">
        <w:rPr>
          <w:sz w:val="22"/>
          <w:szCs w:val="22"/>
        </w:rPr>
        <w:t>’</w:t>
      </w:r>
      <w:r w:rsidRPr="00F9396E">
        <w:rPr>
          <w:sz w:val="22"/>
          <w:szCs w:val="22"/>
        </w:rPr>
        <w:t> </w:t>
      </w:r>
      <w:r w:rsidRPr="00F9396E">
        <w:rPr>
          <w:i/>
          <w:iCs/>
          <w:sz w:val="22"/>
          <w:szCs w:val="22"/>
        </w:rPr>
        <w:t>Journal of</w:t>
      </w:r>
      <w:r w:rsidR="00F9396E">
        <w:rPr>
          <w:sz w:val="22"/>
          <w:szCs w:val="22"/>
        </w:rPr>
        <w:t xml:space="preserve"> </w:t>
      </w:r>
      <w:r w:rsidRPr="00F9396E">
        <w:rPr>
          <w:i/>
          <w:iCs/>
          <w:sz w:val="22"/>
          <w:szCs w:val="22"/>
        </w:rPr>
        <w:t>Urban Economics</w:t>
      </w:r>
      <w:r w:rsidRPr="00F9396E">
        <w:rPr>
          <w:sz w:val="22"/>
          <w:szCs w:val="22"/>
        </w:rPr>
        <w:t> </w:t>
      </w:r>
      <w:r w:rsidRPr="00F9396E">
        <w:rPr>
          <w:iCs/>
          <w:sz w:val="22"/>
          <w:szCs w:val="22"/>
        </w:rPr>
        <w:t>67</w:t>
      </w:r>
      <w:r w:rsidRPr="00F9396E">
        <w:rPr>
          <w:sz w:val="22"/>
          <w:szCs w:val="22"/>
        </w:rPr>
        <w:t>(3): 249-258.</w:t>
      </w:r>
    </w:p>
    <w:p w14:paraId="37B67FC5" w14:textId="245D8993" w:rsidR="004A5FDA" w:rsidRPr="00F9396E" w:rsidRDefault="004A5FDA" w:rsidP="008E60D4">
      <w:pPr>
        <w:spacing w:after="140"/>
        <w:ind w:left="567" w:hanging="567"/>
        <w:rPr>
          <w:sz w:val="22"/>
          <w:szCs w:val="22"/>
          <w:lang w:val="en-AU"/>
        </w:rPr>
      </w:pPr>
      <w:proofErr w:type="spellStart"/>
      <w:r w:rsidRPr="00F9396E">
        <w:rPr>
          <w:sz w:val="22"/>
          <w:szCs w:val="22"/>
          <w:lang w:val="en-AU"/>
        </w:rPr>
        <w:t>Galster</w:t>
      </w:r>
      <w:proofErr w:type="spellEnd"/>
      <w:r w:rsidRPr="00F9396E">
        <w:rPr>
          <w:sz w:val="22"/>
          <w:szCs w:val="22"/>
          <w:lang w:val="en-AU"/>
        </w:rPr>
        <w:t xml:space="preserve">, G., </w:t>
      </w:r>
      <w:proofErr w:type="spellStart"/>
      <w:r w:rsidRPr="00F9396E">
        <w:rPr>
          <w:sz w:val="22"/>
          <w:szCs w:val="22"/>
          <w:lang w:val="en-AU"/>
        </w:rPr>
        <w:t>Quercia</w:t>
      </w:r>
      <w:proofErr w:type="spellEnd"/>
      <w:r w:rsidRPr="00F9396E">
        <w:rPr>
          <w:sz w:val="22"/>
          <w:szCs w:val="22"/>
          <w:lang w:val="en-AU"/>
        </w:rPr>
        <w:t xml:space="preserve">, R., and Cortes, A. (2000) </w:t>
      </w:r>
      <w:r w:rsidR="00173F86">
        <w:rPr>
          <w:sz w:val="22"/>
          <w:szCs w:val="22"/>
          <w:lang w:val="en-AU"/>
        </w:rPr>
        <w:t>‘</w:t>
      </w:r>
      <w:r w:rsidRPr="00F9396E">
        <w:rPr>
          <w:sz w:val="22"/>
          <w:szCs w:val="22"/>
          <w:lang w:val="en-AU"/>
        </w:rPr>
        <w:t>Iden</w:t>
      </w:r>
      <w:r w:rsidR="0054434B" w:rsidRPr="00F9396E">
        <w:rPr>
          <w:sz w:val="22"/>
          <w:szCs w:val="22"/>
          <w:lang w:val="en-AU"/>
        </w:rPr>
        <w:t xml:space="preserve">tifying </w:t>
      </w:r>
      <w:proofErr w:type="spellStart"/>
      <w:r w:rsidR="0054434B" w:rsidRPr="00F9396E">
        <w:rPr>
          <w:sz w:val="22"/>
          <w:szCs w:val="22"/>
          <w:lang w:val="en-AU"/>
        </w:rPr>
        <w:t>neighborhood</w:t>
      </w:r>
      <w:proofErr w:type="spellEnd"/>
      <w:r w:rsidR="0054434B" w:rsidRPr="00F9396E">
        <w:rPr>
          <w:sz w:val="22"/>
          <w:szCs w:val="22"/>
          <w:lang w:val="en-AU"/>
        </w:rPr>
        <w:t xml:space="preserve"> t</w:t>
      </w:r>
      <w:r w:rsidRPr="00F9396E">
        <w:rPr>
          <w:sz w:val="22"/>
          <w:szCs w:val="22"/>
          <w:lang w:val="en-AU"/>
        </w:rPr>
        <w:t>hresholds: An</w:t>
      </w:r>
      <w:r w:rsidR="00F9396E">
        <w:rPr>
          <w:sz w:val="22"/>
          <w:szCs w:val="22"/>
          <w:lang w:val="en-AU"/>
        </w:rPr>
        <w:t xml:space="preserve"> </w:t>
      </w:r>
      <w:r w:rsidR="0054434B" w:rsidRPr="00F9396E">
        <w:rPr>
          <w:sz w:val="22"/>
          <w:szCs w:val="22"/>
          <w:lang w:val="en-AU"/>
        </w:rPr>
        <w:t>empirical i</w:t>
      </w:r>
      <w:r w:rsidRPr="00F9396E">
        <w:rPr>
          <w:sz w:val="22"/>
          <w:szCs w:val="22"/>
          <w:lang w:val="en-AU"/>
        </w:rPr>
        <w:t>nvestigation</w:t>
      </w:r>
      <w:r w:rsidR="00173F86">
        <w:rPr>
          <w:sz w:val="22"/>
          <w:szCs w:val="22"/>
          <w:lang w:val="en-AU"/>
        </w:rPr>
        <w:t>’</w:t>
      </w:r>
      <w:r w:rsidRPr="00F9396E">
        <w:rPr>
          <w:sz w:val="22"/>
          <w:szCs w:val="22"/>
          <w:lang w:val="en-AU"/>
        </w:rPr>
        <w:t xml:space="preserve"> </w:t>
      </w:r>
      <w:r w:rsidRPr="00F9396E">
        <w:rPr>
          <w:i/>
          <w:sz w:val="22"/>
          <w:szCs w:val="22"/>
          <w:lang w:val="en-AU"/>
        </w:rPr>
        <w:t>Housing Policy Debate</w:t>
      </w:r>
      <w:r w:rsidRPr="00F9396E">
        <w:rPr>
          <w:sz w:val="22"/>
          <w:szCs w:val="22"/>
          <w:lang w:val="en-AU"/>
        </w:rPr>
        <w:t xml:space="preserve"> 11, 701-732</w:t>
      </w:r>
      <w:r w:rsidRPr="00F9396E">
        <w:rPr>
          <w:sz w:val="22"/>
          <w:szCs w:val="22"/>
          <w:lang w:val="en-AU" w:eastAsia="ko-KR"/>
        </w:rPr>
        <w:t>.</w:t>
      </w:r>
    </w:p>
    <w:p w14:paraId="12125D2B" w14:textId="4C4C8711" w:rsidR="001E70CE" w:rsidRPr="00F9396E" w:rsidRDefault="00542FD5" w:rsidP="008E60D4">
      <w:pPr>
        <w:spacing w:after="140"/>
        <w:ind w:left="567" w:hanging="567"/>
        <w:rPr>
          <w:color w:val="222222"/>
          <w:sz w:val="22"/>
          <w:szCs w:val="22"/>
          <w:shd w:val="clear" w:color="auto" w:fill="FFFFFF"/>
        </w:rPr>
      </w:pPr>
      <w:r w:rsidRPr="00F9396E">
        <w:rPr>
          <w:color w:val="222222"/>
          <w:sz w:val="22"/>
          <w:szCs w:val="22"/>
          <w:shd w:val="clear" w:color="auto" w:fill="FFFFFF"/>
        </w:rPr>
        <w:t>Gibson, J.</w:t>
      </w:r>
      <w:r w:rsidR="004629F4" w:rsidRPr="00F9396E">
        <w:rPr>
          <w:color w:val="222222"/>
          <w:sz w:val="22"/>
          <w:szCs w:val="22"/>
          <w:shd w:val="clear" w:color="auto" w:fill="FFFFFF"/>
        </w:rPr>
        <w:t xml:space="preserve"> and McKenzie, D. (2011) </w:t>
      </w:r>
      <w:r w:rsidR="00173F86">
        <w:rPr>
          <w:color w:val="222222"/>
          <w:sz w:val="22"/>
          <w:szCs w:val="22"/>
          <w:shd w:val="clear" w:color="auto" w:fill="FFFFFF"/>
        </w:rPr>
        <w:t>‘</w:t>
      </w:r>
      <w:r w:rsidR="004629F4" w:rsidRPr="00F9396E">
        <w:rPr>
          <w:color w:val="222222"/>
          <w:sz w:val="22"/>
          <w:szCs w:val="22"/>
          <w:shd w:val="clear" w:color="auto" w:fill="FFFFFF"/>
        </w:rPr>
        <w:t>The microeconomic determinants of emigration and</w:t>
      </w:r>
      <w:r w:rsidR="00F9396E">
        <w:rPr>
          <w:color w:val="222222"/>
          <w:sz w:val="22"/>
          <w:szCs w:val="22"/>
          <w:shd w:val="clear" w:color="auto" w:fill="FFFFFF"/>
        </w:rPr>
        <w:t xml:space="preserve"> </w:t>
      </w:r>
      <w:r w:rsidR="004629F4" w:rsidRPr="00F9396E">
        <w:rPr>
          <w:color w:val="222222"/>
          <w:sz w:val="22"/>
          <w:szCs w:val="22"/>
          <w:shd w:val="clear" w:color="auto" w:fill="FFFFFF"/>
        </w:rPr>
        <w:t>return migration of the best and brightest: Evidence from the Pacific</w:t>
      </w:r>
      <w:r w:rsidR="00173F86">
        <w:rPr>
          <w:color w:val="222222"/>
          <w:sz w:val="22"/>
          <w:szCs w:val="22"/>
          <w:shd w:val="clear" w:color="auto" w:fill="FFFFFF"/>
        </w:rPr>
        <w:t>’</w:t>
      </w:r>
      <w:r w:rsidR="004629F4" w:rsidRPr="00F9396E">
        <w:rPr>
          <w:rStyle w:val="apple-converted-space"/>
          <w:color w:val="222222"/>
          <w:sz w:val="22"/>
          <w:szCs w:val="22"/>
          <w:shd w:val="clear" w:color="auto" w:fill="FFFFFF"/>
        </w:rPr>
        <w:t> </w:t>
      </w:r>
      <w:r w:rsidR="004629F4" w:rsidRPr="00F9396E">
        <w:rPr>
          <w:i/>
          <w:iCs/>
          <w:color w:val="222222"/>
          <w:sz w:val="22"/>
          <w:szCs w:val="22"/>
          <w:shd w:val="clear" w:color="auto" w:fill="FFFFFF"/>
        </w:rPr>
        <w:t>Journal of Development Economics</w:t>
      </w:r>
      <w:r w:rsidR="004629F4" w:rsidRPr="00F9396E">
        <w:rPr>
          <w:rStyle w:val="apple-converted-space"/>
          <w:color w:val="222222"/>
          <w:sz w:val="22"/>
          <w:szCs w:val="22"/>
          <w:shd w:val="clear" w:color="auto" w:fill="FFFFFF"/>
        </w:rPr>
        <w:t> </w:t>
      </w:r>
      <w:r w:rsidR="004629F4" w:rsidRPr="00F9396E">
        <w:rPr>
          <w:iCs/>
          <w:color w:val="222222"/>
          <w:sz w:val="22"/>
          <w:szCs w:val="22"/>
          <w:shd w:val="clear" w:color="auto" w:fill="FFFFFF"/>
        </w:rPr>
        <w:t>95</w:t>
      </w:r>
      <w:r w:rsidR="004629F4" w:rsidRPr="00F9396E">
        <w:rPr>
          <w:color w:val="222222"/>
          <w:sz w:val="22"/>
          <w:szCs w:val="22"/>
          <w:shd w:val="clear" w:color="auto" w:fill="FFFFFF"/>
        </w:rPr>
        <w:t>(1): 18-29.</w:t>
      </w:r>
    </w:p>
    <w:p w14:paraId="0F5B17E1" w14:textId="3ABC4974" w:rsidR="001E70CE" w:rsidRPr="00F9396E" w:rsidRDefault="00542FD5" w:rsidP="008E60D4">
      <w:pPr>
        <w:spacing w:after="140"/>
        <w:ind w:left="567" w:hanging="567"/>
        <w:rPr>
          <w:sz w:val="22"/>
          <w:szCs w:val="22"/>
          <w:lang w:eastAsia="ko-KR"/>
        </w:rPr>
      </w:pPr>
      <w:proofErr w:type="spellStart"/>
      <w:r w:rsidRPr="00F9396E">
        <w:rPr>
          <w:sz w:val="22"/>
          <w:szCs w:val="22"/>
          <w:lang w:eastAsia="ko-KR"/>
        </w:rPr>
        <w:t>Gilderbloom</w:t>
      </w:r>
      <w:proofErr w:type="spellEnd"/>
      <w:r w:rsidRPr="00F9396E">
        <w:rPr>
          <w:sz w:val="22"/>
          <w:szCs w:val="22"/>
          <w:lang w:eastAsia="ko-KR"/>
        </w:rPr>
        <w:t>, J.</w:t>
      </w:r>
      <w:r w:rsidR="001E70CE" w:rsidRPr="00F9396E">
        <w:rPr>
          <w:sz w:val="22"/>
          <w:szCs w:val="22"/>
          <w:lang w:eastAsia="ko-KR"/>
        </w:rPr>
        <w:t xml:space="preserve"> and Markham, J. (1995) </w:t>
      </w:r>
      <w:r w:rsidR="00173F86">
        <w:rPr>
          <w:sz w:val="22"/>
          <w:szCs w:val="22"/>
          <w:lang w:eastAsia="ko-KR"/>
        </w:rPr>
        <w:t>‘</w:t>
      </w:r>
      <w:r w:rsidR="001E70CE" w:rsidRPr="00F9396E">
        <w:rPr>
          <w:sz w:val="22"/>
          <w:szCs w:val="22"/>
          <w:lang w:eastAsia="ko-KR"/>
        </w:rPr>
        <w:t xml:space="preserve">The impact of homeownership on political </w:t>
      </w:r>
      <w:r w:rsidR="00F26EB3" w:rsidRPr="00F9396E">
        <w:rPr>
          <w:sz w:val="22"/>
          <w:szCs w:val="22"/>
          <w:lang w:eastAsia="ko-KR"/>
        </w:rPr>
        <w:t>beliefs</w:t>
      </w:r>
      <w:r w:rsidR="00173F86">
        <w:rPr>
          <w:sz w:val="22"/>
          <w:szCs w:val="22"/>
          <w:lang w:eastAsia="ko-KR"/>
        </w:rPr>
        <w:t>’</w:t>
      </w:r>
      <w:r w:rsidR="00F9396E">
        <w:rPr>
          <w:sz w:val="22"/>
          <w:szCs w:val="22"/>
          <w:lang w:eastAsia="ko-KR"/>
        </w:rPr>
        <w:t xml:space="preserve"> </w:t>
      </w:r>
      <w:r w:rsidR="001E70CE" w:rsidRPr="00F9396E">
        <w:rPr>
          <w:i/>
          <w:iCs/>
          <w:sz w:val="22"/>
          <w:szCs w:val="22"/>
          <w:lang w:eastAsia="ko-KR"/>
        </w:rPr>
        <w:t>Social Forces</w:t>
      </w:r>
      <w:r w:rsidR="001E70CE" w:rsidRPr="00F9396E">
        <w:rPr>
          <w:sz w:val="22"/>
          <w:szCs w:val="22"/>
          <w:lang w:eastAsia="ko-KR"/>
        </w:rPr>
        <w:t> </w:t>
      </w:r>
      <w:r w:rsidR="001E70CE" w:rsidRPr="00F9396E">
        <w:rPr>
          <w:iCs/>
          <w:sz w:val="22"/>
          <w:szCs w:val="22"/>
          <w:lang w:eastAsia="ko-KR"/>
        </w:rPr>
        <w:t>73</w:t>
      </w:r>
      <w:r w:rsidR="001E70CE" w:rsidRPr="00F9396E">
        <w:rPr>
          <w:sz w:val="22"/>
          <w:szCs w:val="22"/>
          <w:lang w:eastAsia="ko-KR"/>
        </w:rPr>
        <w:t>(4): 1589-1607.</w:t>
      </w:r>
    </w:p>
    <w:p w14:paraId="6F506E2C" w14:textId="0EDCD135" w:rsidR="004A5FDA" w:rsidRPr="00AB0FB0" w:rsidRDefault="004A5FDA" w:rsidP="008E60D4">
      <w:pPr>
        <w:spacing w:after="140"/>
        <w:ind w:left="567" w:hanging="567"/>
        <w:rPr>
          <w:i/>
          <w:sz w:val="22"/>
          <w:szCs w:val="22"/>
          <w:lang w:val="en-AU"/>
        </w:rPr>
      </w:pPr>
      <w:proofErr w:type="spellStart"/>
      <w:r w:rsidRPr="00F9396E">
        <w:rPr>
          <w:sz w:val="22"/>
          <w:szCs w:val="22"/>
          <w:lang w:val="en-AU"/>
        </w:rPr>
        <w:t>Glaeser</w:t>
      </w:r>
      <w:proofErr w:type="spellEnd"/>
      <w:r w:rsidRPr="00F9396E">
        <w:rPr>
          <w:sz w:val="22"/>
          <w:szCs w:val="22"/>
          <w:lang w:val="en-AU"/>
        </w:rPr>
        <w:t xml:space="preserve">, E. and </w:t>
      </w:r>
      <w:proofErr w:type="spellStart"/>
      <w:r w:rsidRPr="00F9396E">
        <w:rPr>
          <w:sz w:val="22"/>
          <w:szCs w:val="22"/>
          <w:lang w:val="en-AU"/>
        </w:rPr>
        <w:t>Sacerdote</w:t>
      </w:r>
      <w:proofErr w:type="spellEnd"/>
      <w:r w:rsidRPr="00F9396E">
        <w:rPr>
          <w:sz w:val="22"/>
          <w:szCs w:val="22"/>
          <w:lang w:val="en-AU"/>
        </w:rPr>
        <w:t xml:space="preserve">, B. (1999) </w:t>
      </w:r>
      <w:r w:rsidR="00173F86">
        <w:rPr>
          <w:sz w:val="22"/>
          <w:szCs w:val="22"/>
          <w:lang w:val="en-AU"/>
        </w:rPr>
        <w:t>‘</w:t>
      </w:r>
      <w:r w:rsidRPr="00F9396E">
        <w:rPr>
          <w:sz w:val="22"/>
          <w:szCs w:val="22"/>
          <w:lang w:val="en-AU"/>
        </w:rPr>
        <w:t xml:space="preserve">Why </w:t>
      </w:r>
      <w:r w:rsidR="0054434B" w:rsidRPr="00F9396E">
        <w:rPr>
          <w:sz w:val="22"/>
          <w:szCs w:val="22"/>
          <w:lang w:val="en-AU"/>
        </w:rPr>
        <w:t>is there more crime in c</w:t>
      </w:r>
      <w:r w:rsidRPr="00F9396E">
        <w:rPr>
          <w:sz w:val="22"/>
          <w:szCs w:val="22"/>
          <w:lang w:val="en-AU"/>
        </w:rPr>
        <w:t>ities?</w:t>
      </w:r>
      <w:r w:rsidR="00173F86">
        <w:rPr>
          <w:sz w:val="22"/>
          <w:szCs w:val="22"/>
          <w:lang w:val="en-AU"/>
        </w:rPr>
        <w:t>’</w:t>
      </w:r>
      <w:r w:rsidRPr="00F9396E">
        <w:rPr>
          <w:sz w:val="22"/>
          <w:szCs w:val="22"/>
          <w:lang w:val="en-AU"/>
        </w:rPr>
        <w:t xml:space="preserve"> </w:t>
      </w:r>
      <w:r w:rsidRPr="00F9396E">
        <w:rPr>
          <w:i/>
          <w:sz w:val="22"/>
          <w:szCs w:val="22"/>
          <w:lang w:val="en-AU"/>
        </w:rPr>
        <w:t>Journal of Political</w:t>
      </w:r>
      <w:r w:rsidR="00AB0FB0">
        <w:rPr>
          <w:i/>
          <w:sz w:val="22"/>
          <w:szCs w:val="22"/>
          <w:lang w:val="en-AU"/>
        </w:rPr>
        <w:t xml:space="preserve"> </w:t>
      </w:r>
      <w:r w:rsidRPr="00F9396E">
        <w:rPr>
          <w:i/>
          <w:sz w:val="22"/>
          <w:szCs w:val="22"/>
          <w:lang w:val="en-AU"/>
        </w:rPr>
        <w:t xml:space="preserve">Economy </w:t>
      </w:r>
      <w:r w:rsidRPr="00F9396E">
        <w:rPr>
          <w:sz w:val="22"/>
          <w:szCs w:val="22"/>
          <w:lang w:val="en-AU"/>
        </w:rPr>
        <w:t>107, 225-258</w:t>
      </w:r>
      <w:r w:rsidRPr="00F9396E">
        <w:rPr>
          <w:sz w:val="22"/>
          <w:szCs w:val="22"/>
          <w:lang w:val="en-AU" w:eastAsia="ko-KR"/>
        </w:rPr>
        <w:t>.</w:t>
      </w:r>
    </w:p>
    <w:p w14:paraId="6EDC4EE9" w14:textId="77AC2232" w:rsidR="004A5FDA" w:rsidRPr="00AB0FB0" w:rsidRDefault="00542FD5" w:rsidP="008E60D4">
      <w:pPr>
        <w:spacing w:after="140"/>
        <w:ind w:left="567" w:hanging="567"/>
        <w:rPr>
          <w:i/>
          <w:sz w:val="22"/>
          <w:szCs w:val="22"/>
          <w:lang w:val="en-NZ"/>
        </w:rPr>
      </w:pPr>
      <w:r w:rsidRPr="00F9396E">
        <w:rPr>
          <w:sz w:val="22"/>
          <w:szCs w:val="22"/>
          <w:lang w:val="en-NZ"/>
        </w:rPr>
        <w:t>Green, R.</w:t>
      </w:r>
      <w:r w:rsidR="004A5FDA" w:rsidRPr="00F9396E">
        <w:rPr>
          <w:sz w:val="22"/>
          <w:szCs w:val="22"/>
          <w:lang w:val="en-NZ"/>
        </w:rPr>
        <w:t xml:space="preserve"> and </w:t>
      </w:r>
      <w:proofErr w:type="spellStart"/>
      <w:r w:rsidR="004A5FDA" w:rsidRPr="00F9396E">
        <w:rPr>
          <w:sz w:val="22"/>
          <w:szCs w:val="22"/>
          <w:lang w:val="en-NZ"/>
        </w:rPr>
        <w:t>Hendershott</w:t>
      </w:r>
      <w:proofErr w:type="spellEnd"/>
      <w:r w:rsidR="004A5FDA" w:rsidRPr="00F9396E">
        <w:rPr>
          <w:sz w:val="22"/>
          <w:szCs w:val="22"/>
          <w:lang w:val="en-NZ"/>
        </w:rPr>
        <w:t xml:space="preserve">, P. (2001). </w:t>
      </w:r>
      <w:r w:rsidR="00173F86">
        <w:rPr>
          <w:sz w:val="22"/>
          <w:szCs w:val="22"/>
          <w:lang w:val="en-NZ"/>
        </w:rPr>
        <w:t>‘</w:t>
      </w:r>
      <w:r w:rsidR="004A5FDA" w:rsidRPr="00F9396E">
        <w:rPr>
          <w:sz w:val="22"/>
          <w:szCs w:val="22"/>
          <w:lang w:val="en-NZ"/>
        </w:rPr>
        <w:t>Home-ownership and unemployment in the US</w:t>
      </w:r>
      <w:r w:rsidR="00173F86">
        <w:rPr>
          <w:sz w:val="22"/>
          <w:szCs w:val="22"/>
          <w:lang w:val="en-NZ"/>
        </w:rPr>
        <w:t>’</w:t>
      </w:r>
      <w:r w:rsidR="004A5FDA" w:rsidRPr="00F9396E">
        <w:rPr>
          <w:sz w:val="22"/>
          <w:szCs w:val="22"/>
          <w:lang w:val="en-NZ"/>
        </w:rPr>
        <w:t xml:space="preserve"> </w:t>
      </w:r>
      <w:r w:rsidR="004A5FDA" w:rsidRPr="00F9396E">
        <w:rPr>
          <w:i/>
          <w:sz w:val="22"/>
          <w:szCs w:val="22"/>
          <w:lang w:val="en-NZ"/>
        </w:rPr>
        <w:t>Urban</w:t>
      </w:r>
      <w:r w:rsidR="00AB0FB0">
        <w:rPr>
          <w:i/>
          <w:sz w:val="22"/>
          <w:szCs w:val="22"/>
          <w:lang w:val="en-NZ"/>
        </w:rPr>
        <w:t xml:space="preserve"> </w:t>
      </w:r>
      <w:r w:rsidR="004A5FDA" w:rsidRPr="00F9396E">
        <w:rPr>
          <w:i/>
          <w:sz w:val="22"/>
          <w:szCs w:val="22"/>
          <w:lang w:val="en-NZ"/>
        </w:rPr>
        <w:t>Studies</w:t>
      </w:r>
      <w:r w:rsidR="004A5FDA" w:rsidRPr="00F9396E">
        <w:rPr>
          <w:sz w:val="22"/>
          <w:szCs w:val="22"/>
          <w:lang w:val="en-NZ"/>
        </w:rPr>
        <w:t xml:space="preserve"> 38(9): 1509-1520.</w:t>
      </w:r>
    </w:p>
    <w:p w14:paraId="7B9F845E" w14:textId="28A87C68" w:rsidR="004A5FDA" w:rsidRPr="00AB0FB0" w:rsidRDefault="004A5FDA" w:rsidP="008E60D4">
      <w:pPr>
        <w:spacing w:after="140"/>
        <w:ind w:left="567" w:hanging="567"/>
        <w:rPr>
          <w:sz w:val="22"/>
          <w:szCs w:val="22"/>
          <w:lang w:val="en-AU"/>
        </w:rPr>
      </w:pPr>
      <w:proofErr w:type="spellStart"/>
      <w:r w:rsidRPr="00F9396E">
        <w:rPr>
          <w:sz w:val="22"/>
          <w:szCs w:val="22"/>
          <w:lang w:val="en-AU"/>
        </w:rPr>
        <w:t>Haurin</w:t>
      </w:r>
      <w:proofErr w:type="spellEnd"/>
      <w:r w:rsidRPr="00F9396E">
        <w:rPr>
          <w:sz w:val="22"/>
          <w:szCs w:val="22"/>
          <w:lang w:val="en-AU"/>
        </w:rPr>
        <w:t>, D., Dietz, R., and Weinberg, B.</w:t>
      </w:r>
      <w:r w:rsidR="0054434B" w:rsidRPr="00F9396E">
        <w:rPr>
          <w:sz w:val="22"/>
          <w:szCs w:val="22"/>
          <w:lang w:val="en-AU"/>
        </w:rPr>
        <w:t xml:space="preserve"> (2003) </w:t>
      </w:r>
      <w:r w:rsidR="00173F86">
        <w:rPr>
          <w:sz w:val="22"/>
          <w:szCs w:val="22"/>
          <w:lang w:val="en-AU"/>
        </w:rPr>
        <w:t>‘</w:t>
      </w:r>
      <w:r w:rsidR="0054434B" w:rsidRPr="00F9396E">
        <w:rPr>
          <w:sz w:val="22"/>
          <w:szCs w:val="22"/>
          <w:lang w:val="en-AU"/>
        </w:rPr>
        <w:t xml:space="preserve">The impact of </w:t>
      </w:r>
      <w:proofErr w:type="spellStart"/>
      <w:r w:rsidR="0054434B" w:rsidRPr="00F9396E">
        <w:rPr>
          <w:sz w:val="22"/>
          <w:szCs w:val="22"/>
          <w:lang w:val="en-AU"/>
        </w:rPr>
        <w:t>n</w:t>
      </w:r>
      <w:r w:rsidRPr="00F9396E">
        <w:rPr>
          <w:sz w:val="22"/>
          <w:szCs w:val="22"/>
          <w:lang w:val="en-AU"/>
        </w:rPr>
        <w:t>eighborhood</w:t>
      </w:r>
      <w:proofErr w:type="spellEnd"/>
      <w:r w:rsidRPr="00F9396E">
        <w:rPr>
          <w:sz w:val="22"/>
          <w:szCs w:val="22"/>
          <w:lang w:val="en-AU"/>
        </w:rPr>
        <w:t xml:space="preserve"> </w:t>
      </w:r>
      <w:r w:rsidR="0054434B" w:rsidRPr="00F9396E">
        <w:rPr>
          <w:sz w:val="22"/>
          <w:szCs w:val="22"/>
          <w:lang w:val="en-AU"/>
        </w:rPr>
        <w:t>home o</w:t>
      </w:r>
      <w:r w:rsidRPr="00F9396E">
        <w:rPr>
          <w:sz w:val="22"/>
          <w:szCs w:val="22"/>
          <w:lang w:val="en-AU"/>
        </w:rPr>
        <w:t>wnership</w:t>
      </w:r>
      <w:r w:rsidR="00AB0FB0">
        <w:rPr>
          <w:sz w:val="22"/>
          <w:szCs w:val="22"/>
          <w:lang w:val="en-AU"/>
        </w:rPr>
        <w:t xml:space="preserve"> </w:t>
      </w:r>
      <w:r w:rsidR="0054434B" w:rsidRPr="00F9396E">
        <w:rPr>
          <w:sz w:val="22"/>
          <w:szCs w:val="22"/>
          <w:lang w:val="en-AU"/>
        </w:rPr>
        <w:t>rates: A review of the t</w:t>
      </w:r>
      <w:r w:rsidRPr="00F9396E">
        <w:rPr>
          <w:sz w:val="22"/>
          <w:szCs w:val="22"/>
          <w:lang w:val="en-AU"/>
        </w:rPr>
        <w:t>heore</w:t>
      </w:r>
      <w:r w:rsidR="0054434B" w:rsidRPr="00F9396E">
        <w:rPr>
          <w:sz w:val="22"/>
          <w:szCs w:val="22"/>
          <w:lang w:val="en-AU"/>
        </w:rPr>
        <w:t>tical and empirical l</w:t>
      </w:r>
      <w:r w:rsidRPr="00F9396E">
        <w:rPr>
          <w:sz w:val="22"/>
          <w:szCs w:val="22"/>
          <w:lang w:val="en-AU"/>
        </w:rPr>
        <w:t>iterature</w:t>
      </w:r>
      <w:r w:rsidR="00173F86">
        <w:rPr>
          <w:sz w:val="22"/>
          <w:szCs w:val="22"/>
          <w:lang w:val="en-AU"/>
        </w:rPr>
        <w:t>’</w:t>
      </w:r>
      <w:r w:rsidRPr="00F9396E">
        <w:rPr>
          <w:sz w:val="22"/>
          <w:szCs w:val="22"/>
          <w:lang w:val="en-AU"/>
        </w:rPr>
        <w:t xml:space="preserve"> </w:t>
      </w:r>
      <w:r w:rsidRPr="00F9396E">
        <w:rPr>
          <w:i/>
          <w:sz w:val="22"/>
          <w:szCs w:val="22"/>
          <w:lang w:val="en-AU"/>
        </w:rPr>
        <w:t>Journal of Housing Research</w:t>
      </w:r>
      <w:r w:rsidRPr="00F9396E">
        <w:rPr>
          <w:sz w:val="22"/>
          <w:szCs w:val="22"/>
          <w:lang w:val="en-AU"/>
        </w:rPr>
        <w:t>, 13, 119-151</w:t>
      </w:r>
      <w:r w:rsidRPr="00F9396E">
        <w:rPr>
          <w:sz w:val="22"/>
          <w:szCs w:val="22"/>
          <w:lang w:val="en-AU" w:eastAsia="ko-KR"/>
        </w:rPr>
        <w:t>.</w:t>
      </w:r>
    </w:p>
    <w:p w14:paraId="087C67FB" w14:textId="217C77A0" w:rsidR="004A5FDA" w:rsidRPr="00F9396E" w:rsidRDefault="004A5FDA" w:rsidP="008E60D4">
      <w:pPr>
        <w:spacing w:after="140"/>
        <w:ind w:left="567" w:hanging="567"/>
        <w:rPr>
          <w:sz w:val="22"/>
          <w:szCs w:val="22"/>
          <w:lang w:val="en-AU"/>
        </w:rPr>
      </w:pPr>
      <w:proofErr w:type="spellStart"/>
      <w:r w:rsidRPr="00F9396E">
        <w:rPr>
          <w:sz w:val="22"/>
          <w:szCs w:val="22"/>
          <w:lang w:val="en-AU"/>
        </w:rPr>
        <w:t>Haurin</w:t>
      </w:r>
      <w:proofErr w:type="spellEnd"/>
      <w:r w:rsidRPr="00F9396E">
        <w:rPr>
          <w:sz w:val="22"/>
          <w:szCs w:val="22"/>
          <w:lang w:val="en-AU"/>
        </w:rPr>
        <w:t xml:space="preserve">, D., Parcel, T., and </w:t>
      </w:r>
      <w:proofErr w:type="spellStart"/>
      <w:r w:rsidRPr="00F9396E">
        <w:rPr>
          <w:sz w:val="22"/>
          <w:szCs w:val="22"/>
          <w:lang w:val="en-AU"/>
        </w:rPr>
        <w:t>Haurin</w:t>
      </w:r>
      <w:proofErr w:type="spellEnd"/>
      <w:r w:rsidRPr="00F9396E">
        <w:rPr>
          <w:sz w:val="22"/>
          <w:szCs w:val="22"/>
          <w:lang w:val="en-AU"/>
        </w:rPr>
        <w:t>, R.</w:t>
      </w:r>
      <w:r w:rsidR="0054434B" w:rsidRPr="00F9396E">
        <w:rPr>
          <w:sz w:val="22"/>
          <w:szCs w:val="22"/>
          <w:lang w:val="en-AU"/>
        </w:rPr>
        <w:t xml:space="preserve"> (2002) </w:t>
      </w:r>
      <w:r w:rsidR="00173F86">
        <w:rPr>
          <w:sz w:val="22"/>
          <w:szCs w:val="22"/>
          <w:lang w:val="en-AU"/>
        </w:rPr>
        <w:t>‘</w:t>
      </w:r>
      <w:r w:rsidR="0054434B" w:rsidRPr="00F9396E">
        <w:rPr>
          <w:sz w:val="22"/>
          <w:szCs w:val="22"/>
          <w:lang w:val="en-AU"/>
        </w:rPr>
        <w:t>Does home ownership affect child o</w:t>
      </w:r>
      <w:r w:rsidRPr="00F9396E">
        <w:rPr>
          <w:sz w:val="22"/>
          <w:szCs w:val="22"/>
          <w:lang w:val="en-AU"/>
        </w:rPr>
        <w:t>utcomes?</w:t>
      </w:r>
      <w:r w:rsidR="00173F86">
        <w:rPr>
          <w:sz w:val="22"/>
          <w:szCs w:val="22"/>
          <w:lang w:val="en-AU"/>
        </w:rPr>
        <w:t>’</w:t>
      </w:r>
      <w:r w:rsidR="00AB0FB0">
        <w:rPr>
          <w:sz w:val="22"/>
          <w:szCs w:val="22"/>
          <w:lang w:val="en-AU"/>
        </w:rPr>
        <w:t xml:space="preserve"> </w:t>
      </w:r>
      <w:r w:rsidRPr="00F9396E">
        <w:rPr>
          <w:i/>
          <w:sz w:val="22"/>
          <w:szCs w:val="22"/>
          <w:lang w:val="en-AU"/>
        </w:rPr>
        <w:t>Real Estate Economics</w:t>
      </w:r>
      <w:r w:rsidRPr="00F9396E">
        <w:rPr>
          <w:sz w:val="22"/>
          <w:szCs w:val="22"/>
          <w:lang w:val="en-AU"/>
        </w:rPr>
        <w:t xml:space="preserve"> 30(3): 635-666</w:t>
      </w:r>
      <w:r w:rsidRPr="00F9396E">
        <w:rPr>
          <w:sz w:val="22"/>
          <w:szCs w:val="22"/>
          <w:lang w:val="en-AU" w:eastAsia="ko-KR"/>
        </w:rPr>
        <w:t>.</w:t>
      </w:r>
    </w:p>
    <w:p w14:paraId="4A980548" w14:textId="6537C5F1" w:rsidR="004A5FDA" w:rsidRPr="00F9396E" w:rsidRDefault="004A5FDA" w:rsidP="008E60D4">
      <w:pPr>
        <w:spacing w:after="140"/>
        <w:ind w:left="567" w:hanging="567"/>
        <w:rPr>
          <w:rFonts w:eastAsia="Calibri"/>
          <w:sz w:val="22"/>
          <w:szCs w:val="22"/>
          <w:lang w:bidi="ar-SA"/>
        </w:rPr>
      </w:pPr>
      <w:r w:rsidRPr="00F9396E">
        <w:rPr>
          <w:rFonts w:eastAsia="Calibri"/>
          <w:sz w:val="22"/>
          <w:szCs w:val="22"/>
          <w:lang w:bidi="ar-SA"/>
        </w:rPr>
        <w:t xml:space="preserve">Hausman, J., </w:t>
      </w:r>
      <w:proofErr w:type="spellStart"/>
      <w:r w:rsidRPr="00F9396E">
        <w:rPr>
          <w:rFonts w:eastAsia="Calibri"/>
          <w:sz w:val="22"/>
          <w:szCs w:val="22"/>
          <w:lang w:bidi="ar-SA"/>
        </w:rPr>
        <w:t>Abrevaya</w:t>
      </w:r>
      <w:proofErr w:type="spellEnd"/>
      <w:r w:rsidRPr="00F9396E">
        <w:rPr>
          <w:rFonts w:eastAsia="Calibri"/>
          <w:sz w:val="22"/>
          <w:szCs w:val="22"/>
          <w:lang w:bidi="ar-SA"/>
        </w:rPr>
        <w:t xml:space="preserve">, J., and Scott-Morton, F. (1998) </w:t>
      </w:r>
      <w:r w:rsidR="00173F86">
        <w:rPr>
          <w:rFonts w:eastAsia="Calibri"/>
          <w:sz w:val="22"/>
          <w:szCs w:val="22"/>
          <w:lang w:bidi="ar-SA"/>
        </w:rPr>
        <w:t>‘</w:t>
      </w:r>
      <w:r w:rsidRPr="00F9396E">
        <w:rPr>
          <w:rFonts w:eastAsia="Calibri"/>
          <w:sz w:val="22"/>
          <w:szCs w:val="22"/>
          <w:lang w:bidi="ar-SA"/>
        </w:rPr>
        <w:t>Misclassification of the dependent</w:t>
      </w:r>
      <w:r w:rsidR="00AB0FB0">
        <w:rPr>
          <w:rFonts w:eastAsia="Calibri"/>
          <w:sz w:val="22"/>
          <w:szCs w:val="22"/>
          <w:lang w:bidi="ar-SA"/>
        </w:rPr>
        <w:t xml:space="preserve"> </w:t>
      </w:r>
      <w:r w:rsidRPr="00F9396E">
        <w:rPr>
          <w:rFonts w:eastAsia="Calibri"/>
          <w:sz w:val="22"/>
          <w:szCs w:val="22"/>
          <w:lang w:bidi="ar-SA"/>
        </w:rPr>
        <w:t>variable in a discrete response setting</w:t>
      </w:r>
      <w:r w:rsidR="00173F86">
        <w:rPr>
          <w:rFonts w:eastAsia="Calibri"/>
          <w:sz w:val="22"/>
          <w:szCs w:val="22"/>
          <w:lang w:bidi="ar-SA"/>
        </w:rPr>
        <w:t>’</w:t>
      </w:r>
      <w:r w:rsidRPr="00F9396E">
        <w:rPr>
          <w:rFonts w:eastAsia="Calibri"/>
          <w:sz w:val="22"/>
          <w:szCs w:val="22"/>
          <w:lang w:bidi="ar-SA"/>
        </w:rPr>
        <w:t xml:space="preserve"> </w:t>
      </w:r>
      <w:r w:rsidRPr="00F9396E">
        <w:rPr>
          <w:rFonts w:eastAsia="Calibri"/>
          <w:i/>
          <w:sz w:val="22"/>
          <w:szCs w:val="22"/>
          <w:lang w:bidi="ar-SA"/>
        </w:rPr>
        <w:t>Journal of Econometrics</w:t>
      </w:r>
      <w:r w:rsidRPr="00F9396E">
        <w:rPr>
          <w:rFonts w:eastAsia="Calibri"/>
          <w:sz w:val="22"/>
          <w:szCs w:val="22"/>
          <w:lang w:bidi="ar-SA"/>
        </w:rPr>
        <w:t xml:space="preserve"> 87(2): 239-269.</w:t>
      </w:r>
    </w:p>
    <w:p w14:paraId="66B7B45A" w14:textId="7B06950E" w:rsidR="00300C5F" w:rsidRPr="00AB0FB0" w:rsidRDefault="00295B7F" w:rsidP="008E60D4">
      <w:pPr>
        <w:spacing w:after="140"/>
        <w:ind w:left="567" w:hanging="567"/>
        <w:rPr>
          <w:rFonts w:eastAsia="Calibri"/>
          <w:i/>
          <w:sz w:val="22"/>
          <w:szCs w:val="22"/>
          <w:lang w:val="en-NZ" w:bidi="ar-SA"/>
        </w:rPr>
      </w:pPr>
      <w:proofErr w:type="spellStart"/>
      <w:r w:rsidRPr="00F9396E">
        <w:rPr>
          <w:rFonts w:eastAsia="Calibri"/>
          <w:sz w:val="22"/>
          <w:szCs w:val="22"/>
          <w:lang w:val="en-NZ" w:bidi="ar-SA"/>
        </w:rPr>
        <w:t>Hilber</w:t>
      </w:r>
      <w:proofErr w:type="spellEnd"/>
      <w:r w:rsidRPr="00F9396E">
        <w:rPr>
          <w:rFonts w:eastAsia="Calibri"/>
          <w:sz w:val="22"/>
          <w:szCs w:val="22"/>
          <w:lang w:val="en-NZ" w:bidi="ar-SA"/>
        </w:rPr>
        <w:t>, C. (2010)</w:t>
      </w:r>
      <w:r w:rsidR="00300C5F" w:rsidRPr="00F9396E">
        <w:rPr>
          <w:rFonts w:eastAsia="Calibri"/>
          <w:sz w:val="22"/>
          <w:szCs w:val="22"/>
          <w:lang w:val="en-NZ" w:bidi="ar-SA"/>
        </w:rPr>
        <w:t xml:space="preserve"> </w:t>
      </w:r>
      <w:r w:rsidR="00173F86">
        <w:rPr>
          <w:rFonts w:eastAsia="Calibri"/>
          <w:sz w:val="22"/>
          <w:szCs w:val="22"/>
          <w:lang w:val="en-NZ" w:bidi="ar-SA"/>
        </w:rPr>
        <w:t>‘</w:t>
      </w:r>
      <w:r w:rsidR="00300C5F" w:rsidRPr="00F9396E">
        <w:rPr>
          <w:rFonts w:eastAsia="Calibri"/>
          <w:sz w:val="22"/>
          <w:szCs w:val="22"/>
          <w:lang w:val="en-NZ" w:bidi="ar-SA"/>
        </w:rPr>
        <w:t xml:space="preserve">New housing supply and the </w:t>
      </w:r>
      <w:r w:rsidRPr="00F9396E">
        <w:rPr>
          <w:rFonts w:eastAsia="Calibri"/>
          <w:sz w:val="22"/>
          <w:szCs w:val="22"/>
          <w:lang w:val="en-NZ" w:bidi="ar-SA"/>
        </w:rPr>
        <w:t>dilution of social capital</w:t>
      </w:r>
      <w:r w:rsidR="00173F86">
        <w:rPr>
          <w:rFonts w:eastAsia="Calibri"/>
          <w:sz w:val="22"/>
          <w:szCs w:val="22"/>
          <w:lang w:val="en-NZ" w:bidi="ar-SA"/>
        </w:rPr>
        <w:t>’</w:t>
      </w:r>
      <w:r w:rsidR="00300C5F" w:rsidRPr="00F9396E">
        <w:rPr>
          <w:rFonts w:eastAsia="Calibri"/>
          <w:sz w:val="22"/>
          <w:szCs w:val="22"/>
          <w:lang w:val="en-NZ" w:bidi="ar-SA"/>
        </w:rPr>
        <w:t xml:space="preserve"> </w:t>
      </w:r>
      <w:r w:rsidR="00300C5F" w:rsidRPr="00F9396E">
        <w:rPr>
          <w:rFonts w:eastAsia="Calibri"/>
          <w:i/>
          <w:sz w:val="22"/>
          <w:szCs w:val="22"/>
          <w:lang w:val="en-NZ" w:bidi="ar-SA"/>
        </w:rPr>
        <w:t>Journal of Urban</w:t>
      </w:r>
      <w:r w:rsidR="00AB0FB0">
        <w:rPr>
          <w:rFonts w:eastAsia="Calibri"/>
          <w:i/>
          <w:sz w:val="22"/>
          <w:szCs w:val="22"/>
          <w:lang w:val="en-NZ" w:bidi="ar-SA"/>
        </w:rPr>
        <w:t xml:space="preserve"> </w:t>
      </w:r>
      <w:r w:rsidR="00300C5F" w:rsidRPr="00F9396E">
        <w:rPr>
          <w:rFonts w:eastAsia="Calibri"/>
          <w:i/>
          <w:sz w:val="22"/>
          <w:szCs w:val="22"/>
          <w:lang w:val="en-NZ" w:bidi="ar-SA"/>
        </w:rPr>
        <w:t>Economics</w:t>
      </w:r>
      <w:r w:rsidR="00300C5F" w:rsidRPr="00F9396E">
        <w:rPr>
          <w:rFonts w:eastAsia="Calibri"/>
          <w:sz w:val="22"/>
          <w:szCs w:val="22"/>
          <w:lang w:val="en-NZ" w:bidi="ar-SA"/>
        </w:rPr>
        <w:t xml:space="preserve"> 67</w:t>
      </w:r>
      <w:r w:rsidRPr="00F9396E">
        <w:rPr>
          <w:rFonts w:eastAsia="Calibri"/>
          <w:sz w:val="22"/>
          <w:szCs w:val="22"/>
          <w:lang w:val="en-NZ" w:bidi="ar-SA"/>
        </w:rPr>
        <w:t>(3):</w:t>
      </w:r>
      <w:r w:rsidR="00300C5F" w:rsidRPr="00F9396E">
        <w:rPr>
          <w:rFonts w:eastAsia="Calibri"/>
          <w:sz w:val="22"/>
          <w:szCs w:val="22"/>
          <w:lang w:val="en-NZ" w:bidi="ar-SA"/>
        </w:rPr>
        <w:t xml:space="preserve"> 419-437.</w:t>
      </w:r>
    </w:p>
    <w:p w14:paraId="252C5879" w14:textId="10FB342D" w:rsidR="00300C5F" w:rsidRPr="00AB0FB0" w:rsidRDefault="00542FD5" w:rsidP="008E60D4">
      <w:pPr>
        <w:spacing w:after="140"/>
        <w:ind w:left="567" w:hanging="567"/>
        <w:rPr>
          <w:rFonts w:eastAsia="Calibri"/>
          <w:sz w:val="22"/>
          <w:szCs w:val="22"/>
          <w:lang w:val="en-NZ" w:bidi="ar-SA"/>
        </w:rPr>
      </w:pPr>
      <w:proofErr w:type="spellStart"/>
      <w:r w:rsidRPr="00F9396E">
        <w:rPr>
          <w:rFonts w:eastAsia="Calibri"/>
          <w:sz w:val="22"/>
          <w:szCs w:val="22"/>
          <w:lang w:val="en-NZ" w:bidi="ar-SA"/>
        </w:rPr>
        <w:t>Hilber</w:t>
      </w:r>
      <w:proofErr w:type="spellEnd"/>
      <w:r w:rsidRPr="00F9396E">
        <w:rPr>
          <w:rFonts w:eastAsia="Calibri"/>
          <w:sz w:val="22"/>
          <w:szCs w:val="22"/>
          <w:lang w:val="en-NZ" w:bidi="ar-SA"/>
        </w:rPr>
        <w:t>, C.</w:t>
      </w:r>
      <w:r w:rsidR="00295B7F" w:rsidRPr="00F9396E">
        <w:rPr>
          <w:rFonts w:eastAsia="Calibri"/>
          <w:sz w:val="22"/>
          <w:szCs w:val="22"/>
          <w:lang w:val="en-NZ" w:bidi="ar-SA"/>
        </w:rPr>
        <w:t xml:space="preserve"> and Turner, T. (2014)</w:t>
      </w:r>
      <w:r w:rsidR="00300C5F" w:rsidRPr="00F9396E">
        <w:rPr>
          <w:rFonts w:eastAsia="Calibri"/>
          <w:sz w:val="22"/>
          <w:szCs w:val="22"/>
          <w:lang w:val="en-NZ" w:bidi="ar-SA"/>
        </w:rPr>
        <w:t xml:space="preserve"> </w:t>
      </w:r>
      <w:r w:rsidR="00173F86">
        <w:rPr>
          <w:rFonts w:eastAsia="Calibri"/>
          <w:sz w:val="22"/>
          <w:szCs w:val="22"/>
          <w:lang w:val="en-NZ" w:bidi="ar-SA"/>
        </w:rPr>
        <w:t>‘</w:t>
      </w:r>
      <w:r w:rsidR="00300C5F" w:rsidRPr="00F9396E">
        <w:rPr>
          <w:rFonts w:eastAsia="Calibri"/>
          <w:sz w:val="22"/>
          <w:szCs w:val="22"/>
          <w:lang w:val="en-NZ" w:bidi="ar-SA"/>
        </w:rPr>
        <w:t>The mortgage interest deduction and its imp</w:t>
      </w:r>
      <w:r w:rsidR="00295B7F" w:rsidRPr="00F9396E">
        <w:rPr>
          <w:rFonts w:eastAsia="Calibri"/>
          <w:sz w:val="22"/>
          <w:szCs w:val="22"/>
          <w:lang w:val="en-NZ" w:bidi="ar-SA"/>
        </w:rPr>
        <w:t>act on</w:t>
      </w:r>
      <w:r w:rsidR="00AB0FB0">
        <w:rPr>
          <w:rFonts w:eastAsia="Calibri"/>
          <w:sz w:val="22"/>
          <w:szCs w:val="22"/>
          <w:lang w:val="en-NZ" w:bidi="ar-SA"/>
        </w:rPr>
        <w:t xml:space="preserve"> </w:t>
      </w:r>
      <w:r w:rsidR="00295B7F" w:rsidRPr="00F9396E">
        <w:rPr>
          <w:rFonts w:eastAsia="Calibri"/>
          <w:sz w:val="22"/>
          <w:szCs w:val="22"/>
          <w:lang w:val="en-NZ" w:bidi="ar-SA"/>
        </w:rPr>
        <w:t>homeownership decisions</w:t>
      </w:r>
      <w:r w:rsidR="00173F86">
        <w:rPr>
          <w:rFonts w:eastAsia="Calibri"/>
          <w:sz w:val="22"/>
          <w:szCs w:val="22"/>
          <w:lang w:val="en-NZ" w:bidi="ar-SA"/>
        </w:rPr>
        <w:t>’</w:t>
      </w:r>
      <w:r w:rsidR="00300C5F" w:rsidRPr="00F9396E">
        <w:rPr>
          <w:rFonts w:eastAsia="Calibri"/>
          <w:sz w:val="22"/>
          <w:szCs w:val="22"/>
          <w:lang w:val="en-NZ" w:bidi="ar-SA"/>
        </w:rPr>
        <w:t xml:space="preserve"> </w:t>
      </w:r>
      <w:r w:rsidR="00300C5F" w:rsidRPr="00F9396E">
        <w:rPr>
          <w:rFonts w:eastAsia="Calibri"/>
          <w:i/>
          <w:iCs/>
          <w:sz w:val="22"/>
          <w:szCs w:val="22"/>
          <w:lang w:val="en-NZ" w:bidi="ar-SA"/>
        </w:rPr>
        <w:t>Review of Economics and Statistics</w:t>
      </w:r>
      <w:r w:rsidR="00300C5F" w:rsidRPr="00F9396E">
        <w:rPr>
          <w:rFonts w:eastAsia="Calibri"/>
          <w:sz w:val="22"/>
          <w:szCs w:val="22"/>
          <w:lang w:val="en-NZ" w:bidi="ar-SA"/>
        </w:rPr>
        <w:t xml:space="preserve"> </w:t>
      </w:r>
      <w:r w:rsidR="00300C5F" w:rsidRPr="00F9396E">
        <w:rPr>
          <w:rFonts w:eastAsia="Calibri"/>
          <w:iCs/>
          <w:sz w:val="22"/>
          <w:szCs w:val="22"/>
          <w:lang w:val="en-NZ" w:bidi="ar-SA"/>
        </w:rPr>
        <w:t>96</w:t>
      </w:r>
      <w:r w:rsidR="00295B7F" w:rsidRPr="00F9396E">
        <w:rPr>
          <w:rFonts w:eastAsia="Calibri"/>
          <w:sz w:val="22"/>
          <w:szCs w:val="22"/>
          <w:lang w:val="en-NZ" w:bidi="ar-SA"/>
        </w:rPr>
        <w:t>(4):</w:t>
      </w:r>
      <w:r w:rsidR="00300C5F" w:rsidRPr="00F9396E">
        <w:rPr>
          <w:rFonts w:eastAsia="Calibri"/>
          <w:sz w:val="22"/>
          <w:szCs w:val="22"/>
          <w:lang w:val="en-NZ" w:bidi="ar-SA"/>
        </w:rPr>
        <w:t xml:space="preserve"> 618-637.</w:t>
      </w:r>
    </w:p>
    <w:p w14:paraId="028BAB5C" w14:textId="77777777" w:rsidR="00FC0928" w:rsidRDefault="009C33C4" w:rsidP="00926B28">
      <w:pPr>
        <w:ind w:left="567" w:hanging="567"/>
        <w:rPr>
          <w:sz w:val="22"/>
          <w:szCs w:val="22"/>
          <w:lang w:bidi="ar-SA"/>
        </w:rPr>
      </w:pPr>
      <w:r w:rsidRPr="00F9396E">
        <w:rPr>
          <w:sz w:val="22"/>
          <w:szCs w:val="22"/>
          <w:lang w:bidi="ar-SA"/>
        </w:rPr>
        <w:lastRenderedPageBreak/>
        <w:t>Johnson</w:t>
      </w:r>
      <w:r w:rsidR="005C0A2F" w:rsidRPr="00F9396E">
        <w:rPr>
          <w:sz w:val="22"/>
          <w:szCs w:val="22"/>
          <w:lang w:bidi="ar-SA"/>
        </w:rPr>
        <w:t xml:space="preserve"> (2003)</w:t>
      </w:r>
      <w:r w:rsidR="00F26EB3" w:rsidRPr="00F9396E">
        <w:rPr>
          <w:sz w:val="22"/>
          <w:szCs w:val="22"/>
          <w:lang w:bidi="ar-SA"/>
        </w:rPr>
        <w:t xml:space="preserve"> </w:t>
      </w:r>
      <w:r w:rsidR="00F26EB3" w:rsidRPr="00F9396E">
        <w:rPr>
          <w:i/>
          <w:iCs/>
          <w:sz w:val="22"/>
          <w:szCs w:val="22"/>
          <w:lang w:bidi="ar-SA"/>
        </w:rPr>
        <w:t>Room for Improvement: Current New Zealand Housing Policies and their Implications for Our Children</w:t>
      </w:r>
      <w:r w:rsidR="00F26EB3" w:rsidRPr="00F9396E">
        <w:rPr>
          <w:sz w:val="22"/>
          <w:szCs w:val="22"/>
          <w:lang w:bidi="ar-SA"/>
        </w:rPr>
        <w:t>, Child Poverty Action Group.</w:t>
      </w:r>
    </w:p>
    <w:p w14:paraId="15E7D8CD" w14:textId="5B71D5C2" w:rsidR="009C33C4" w:rsidRPr="00F9396E" w:rsidRDefault="00F26EB3" w:rsidP="008E60D4">
      <w:pPr>
        <w:spacing w:after="140"/>
        <w:ind w:left="567" w:hanging="567"/>
        <w:rPr>
          <w:sz w:val="22"/>
          <w:szCs w:val="22"/>
          <w:lang w:bidi="ar-SA"/>
        </w:rPr>
      </w:pPr>
      <w:r w:rsidRPr="00F9396E">
        <w:rPr>
          <w:sz w:val="22"/>
          <w:szCs w:val="22"/>
          <w:lang w:bidi="ar-SA"/>
        </w:rPr>
        <w:t xml:space="preserve"> </w:t>
      </w:r>
      <w:r w:rsidR="00FC0928">
        <w:rPr>
          <w:sz w:val="22"/>
          <w:szCs w:val="22"/>
          <w:lang w:bidi="ar-SA"/>
        </w:rPr>
        <w:tab/>
      </w:r>
      <w:hyperlink r:id="rId15" w:history="1">
        <w:r w:rsidR="00FC0928" w:rsidRPr="00727FE2">
          <w:rPr>
            <w:rStyle w:val="Hyperlink"/>
            <w:sz w:val="22"/>
            <w:szCs w:val="22"/>
            <w:lang w:bidi="ar-SA"/>
          </w:rPr>
          <w:t>http://www.cpag.org.nz/assets/Publications/RFI.pdf</w:t>
        </w:r>
      </w:hyperlink>
    </w:p>
    <w:p w14:paraId="7C5EEBA2" w14:textId="5014928C" w:rsidR="00300C5F" w:rsidRPr="00F9396E" w:rsidRDefault="00300C5F" w:rsidP="008E60D4">
      <w:pPr>
        <w:spacing w:after="140"/>
        <w:ind w:left="567" w:hanging="567"/>
        <w:rPr>
          <w:sz w:val="22"/>
          <w:szCs w:val="22"/>
          <w:lang w:bidi="ar-SA"/>
        </w:rPr>
      </w:pPr>
      <w:r w:rsidRPr="00F9396E">
        <w:rPr>
          <w:sz w:val="22"/>
          <w:szCs w:val="22"/>
          <w:lang w:bidi="ar-SA"/>
        </w:rPr>
        <w:t xml:space="preserve">Karp, J. and Brockington, D. (2005) </w:t>
      </w:r>
      <w:r w:rsidR="00173F86">
        <w:rPr>
          <w:sz w:val="22"/>
          <w:szCs w:val="22"/>
          <w:lang w:bidi="ar-SA"/>
        </w:rPr>
        <w:t>‘</w:t>
      </w:r>
      <w:r w:rsidRPr="00F9396E">
        <w:rPr>
          <w:sz w:val="22"/>
          <w:szCs w:val="22"/>
          <w:lang w:bidi="ar-SA"/>
        </w:rPr>
        <w:t>Social desirability and response validity: A comparative</w:t>
      </w:r>
      <w:r w:rsidR="00AB0FB0">
        <w:rPr>
          <w:sz w:val="22"/>
          <w:szCs w:val="22"/>
          <w:lang w:bidi="ar-SA"/>
        </w:rPr>
        <w:t xml:space="preserve"> </w:t>
      </w:r>
      <w:r w:rsidRPr="00F9396E">
        <w:rPr>
          <w:sz w:val="22"/>
          <w:szCs w:val="22"/>
          <w:lang w:bidi="ar-SA"/>
        </w:rPr>
        <w:t>analysis of over-reporting voter turnout in five countries</w:t>
      </w:r>
      <w:r w:rsidR="00173F86">
        <w:rPr>
          <w:sz w:val="22"/>
          <w:szCs w:val="22"/>
          <w:lang w:bidi="ar-SA"/>
        </w:rPr>
        <w:t>’</w:t>
      </w:r>
      <w:r w:rsidRPr="00F9396E">
        <w:rPr>
          <w:sz w:val="22"/>
          <w:szCs w:val="22"/>
          <w:lang w:bidi="ar-SA"/>
        </w:rPr>
        <w:t xml:space="preserve"> </w:t>
      </w:r>
      <w:r w:rsidRPr="00F9396E">
        <w:rPr>
          <w:i/>
          <w:sz w:val="22"/>
          <w:szCs w:val="22"/>
          <w:lang w:bidi="ar-SA"/>
        </w:rPr>
        <w:t>The Journal of Politics</w:t>
      </w:r>
      <w:r w:rsidRPr="00F9396E">
        <w:rPr>
          <w:sz w:val="22"/>
          <w:szCs w:val="22"/>
          <w:lang w:bidi="ar-SA"/>
        </w:rPr>
        <w:t xml:space="preserve"> 67</w:t>
      </w:r>
      <w:r w:rsidR="00295B7F" w:rsidRPr="00F9396E">
        <w:rPr>
          <w:sz w:val="22"/>
          <w:szCs w:val="22"/>
          <w:lang w:bidi="ar-SA"/>
        </w:rPr>
        <w:t>(4):</w:t>
      </w:r>
      <w:r w:rsidRPr="00F9396E">
        <w:rPr>
          <w:sz w:val="22"/>
          <w:szCs w:val="22"/>
          <w:lang w:bidi="ar-SA"/>
        </w:rPr>
        <w:t xml:space="preserve"> 825-840.</w:t>
      </w:r>
    </w:p>
    <w:p w14:paraId="33698D20" w14:textId="2091692D" w:rsidR="00F26EB3" w:rsidRPr="00F9396E" w:rsidRDefault="0060415F" w:rsidP="008E60D4">
      <w:pPr>
        <w:spacing w:after="140"/>
        <w:ind w:left="567" w:hanging="567"/>
        <w:rPr>
          <w:sz w:val="22"/>
          <w:szCs w:val="22"/>
        </w:rPr>
      </w:pPr>
      <w:proofErr w:type="spellStart"/>
      <w:r w:rsidRPr="00F9396E">
        <w:rPr>
          <w:sz w:val="22"/>
          <w:szCs w:val="22"/>
        </w:rPr>
        <w:t>Kor</w:t>
      </w:r>
      <w:r w:rsidR="00542FD5" w:rsidRPr="00F9396E">
        <w:rPr>
          <w:sz w:val="22"/>
          <w:szCs w:val="22"/>
        </w:rPr>
        <w:t>telainen</w:t>
      </w:r>
      <w:proofErr w:type="spellEnd"/>
      <w:r w:rsidR="00542FD5" w:rsidRPr="00F9396E">
        <w:rPr>
          <w:sz w:val="22"/>
          <w:szCs w:val="22"/>
        </w:rPr>
        <w:t>, M. and</w:t>
      </w:r>
      <w:r w:rsidRPr="00F9396E">
        <w:rPr>
          <w:sz w:val="22"/>
          <w:szCs w:val="22"/>
        </w:rPr>
        <w:t xml:space="preserve"> </w:t>
      </w:r>
      <w:proofErr w:type="spellStart"/>
      <w:r w:rsidRPr="00F9396E">
        <w:rPr>
          <w:sz w:val="22"/>
          <w:szCs w:val="22"/>
        </w:rPr>
        <w:t>Saarimaa</w:t>
      </w:r>
      <w:proofErr w:type="spellEnd"/>
      <w:r w:rsidRPr="00F9396E">
        <w:rPr>
          <w:sz w:val="22"/>
          <w:szCs w:val="22"/>
        </w:rPr>
        <w:t>, T. (</w:t>
      </w:r>
      <w:r w:rsidR="00FC385F" w:rsidRPr="00F9396E">
        <w:rPr>
          <w:sz w:val="22"/>
          <w:szCs w:val="22"/>
        </w:rPr>
        <w:t>2015)</w:t>
      </w:r>
      <w:r w:rsidRPr="00F9396E">
        <w:rPr>
          <w:sz w:val="22"/>
          <w:szCs w:val="22"/>
        </w:rPr>
        <w:t xml:space="preserve"> </w:t>
      </w:r>
      <w:r w:rsidR="00173F86">
        <w:rPr>
          <w:sz w:val="22"/>
          <w:szCs w:val="22"/>
        </w:rPr>
        <w:t>‘</w:t>
      </w:r>
      <w:r w:rsidRPr="00F9396E">
        <w:rPr>
          <w:sz w:val="22"/>
          <w:szCs w:val="22"/>
        </w:rPr>
        <w:t xml:space="preserve">Do </w:t>
      </w:r>
      <w:r w:rsidR="00FC385F" w:rsidRPr="00F9396E">
        <w:rPr>
          <w:sz w:val="22"/>
          <w:szCs w:val="22"/>
        </w:rPr>
        <w:t>urban neighborhoods benefit from homeowners?</w:t>
      </w:r>
      <w:r w:rsidR="00AB0FB0">
        <w:rPr>
          <w:sz w:val="22"/>
          <w:szCs w:val="22"/>
        </w:rPr>
        <w:t xml:space="preserve"> </w:t>
      </w:r>
      <w:r w:rsidR="00FC385F" w:rsidRPr="00F9396E">
        <w:rPr>
          <w:sz w:val="22"/>
          <w:szCs w:val="22"/>
        </w:rPr>
        <w:t>Evidence from housing prices</w:t>
      </w:r>
      <w:r w:rsidR="00173F86">
        <w:rPr>
          <w:sz w:val="22"/>
          <w:szCs w:val="22"/>
        </w:rPr>
        <w:t>’</w:t>
      </w:r>
      <w:r w:rsidRPr="00F9396E">
        <w:rPr>
          <w:sz w:val="22"/>
          <w:szCs w:val="22"/>
        </w:rPr>
        <w:t> </w:t>
      </w:r>
      <w:r w:rsidRPr="00F9396E">
        <w:rPr>
          <w:i/>
          <w:iCs/>
          <w:sz w:val="22"/>
          <w:szCs w:val="22"/>
        </w:rPr>
        <w:t>The Scandinavian Journal of Economics</w:t>
      </w:r>
      <w:r w:rsidRPr="00F9396E">
        <w:rPr>
          <w:sz w:val="22"/>
          <w:szCs w:val="22"/>
        </w:rPr>
        <w:t> </w:t>
      </w:r>
      <w:r w:rsidRPr="00F9396E">
        <w:rPr>
          <w:iCs/>
          <w:sz w:val="22"/>
          <w:szCs w:val="22"/>
        </w:rPr>
        <w:t>117</w:t>
      </w:r>
      <w:r w:rsidR="00FC385F" w:rsidRPr="00F9396E">
        <w:rPr>
          <w:sz w:val="22"/>
          <w:szCs w:val="22"/>
        </w:rPr>
        <w:t>(1):</w:t>
      </w:r>
      <w:r w:rsidRPr="00F9396E">
        <w:rPr>
          <w:sz w:val="22"/>
          <w:szCs w:val="22"/>
        </w:rPr>
        <w:t xml:space="preserve"> 28-56.</w:t>
      </w:r>
    </w:p>
    <w:p w14:paraId="34DD17BA" w14:textId="092B7E72" w:rsidR="00210416" w:rsidRPr="00F9396E" w:rsidRDefault="00542FD5" w:rsidP="008E60D4">
      <w:pPr>
        <w:spacing w:after="140"/>
        <w:ind w:left="567" w:hanging="567"/>
        <w:rPr>
          <w:sz w:val="22"/>
          <w:szCs w:val="22"/>
        </w:rPr>
      </w:pPr>
      <w:proofErr w:type="spellStart"/>
      <w:r w:rsidRPr="00F9396E">
        <w:rPr>
          <w:sz w:val="22"/>
          <w:szCs w:val="22"/>
        </w:rPr>
        <w:t>Leviten</w:t>
      </w:r>
      <w:proofErr w:type="spellEnd"/>
      <w:r w:rsidRPr="00F9396E">
        <w:rPr>
          <w:sz w:val="22"/>
          <w:szCs w:val="22"/>
        </w:rPr>
        <w:t>-Reid, C. and</w:t>
      </w:r>
      <w:r w:rsidR="00210416" w:rsidRPr="00F9396E">
        <w:rPr>
          <w:sz w:val="22"/>
          <w:szCs w:val="22"/>
        </w:rPr>
        <w:t xml:space="preserve"> Matthew, R. (2017) </w:t>
      </w:r>
      <w:r w:rsidR="00173F86">
        <w:rPr>
          <w:sz w:val="22"/>
          <w:szCs w:val="22"/>
        </w:rPr>
        <w:t>‘</w:t>
      </w:r>
      <w:r w:rsidR="00210416" w:rsidRPr="00F9396E">
        <w:rPr>
          <w:sz w:val="22"/>
          <w:szCs w:val="22"/>
        </w:rPr>
        <w:t>Housing tenure and neighborhood social</w:t>
      </w:r>
      <w:r w:rsidR="00F26EB3" w:rsidRPr="00F9396E">
        <w:rPr>
          <w:sz w:val="22"/>
          <w:szCs w:val="22"/>
        </w:rPr>
        <w:t xml:space="preserve"> capital</w:t>
      </w:r>
      <w:proofErr w:type="gramStart"/>
      <w:r w:rsidR="00173F86">
        <w:rPr>
          <w:sz w:val="22"/>
          <w:szCs w:val="22"/>
        </w:rPr>
        <w:t>’</w:t>
      </w:r>
      <w:r w:rsidR="00F26EB3" w:rsidRPr="00F9396E">
        <w:rPr>
          <w:sz w:val="22"/>
          <w:szCs w:val="22"/>
        </w:rPr>
        <w:t xml:space="preserve"> </w:t>
      </w:r>
      <w:r w:rsidR="00AB0FB0">
        <w:rPr>
          <w:i/>
          <w:iCs/>
          <w:sz w:val="22"/>
          <w:szCs w:val="22"/>
        </w:rPr>
        <w:t xml:space="preserve"> </w:t>
      </w:r>
      <w:r w:rsidR="00F26EB3" w:rsidRPr="00F9396E">
        <w:rPr>
          <w:i/>
          <w:iCs/>
          <w:sz w:val="22"/>
          <w:szCs w:val="22"/>
        </w:rPr>
        <w:t>H</w:t>
      </w:r>
      <w:r w:rsidR="00210416" w:rsidRPr="00F9396E">
        <w:rPr>
          <w:i/>
          <w:iCs/>
          <w:sz w:val="22"/>
          <w:szCs w:val="22"/>
        </w:rPr>
        <w:t>ousing</w:t>
      </w:r>
      <w:proofErr w:type="gramEnd"/>
      <w:r w:rsidR="00210416" w:rsidRPr="00F9396E">
        <w:rPr>
          <w:i/>
          <w:iCs/>
          <w:sz w:val="22"/>
          <w:szCs w:val="22"/>
        </w:rPr>
        <w:t>, Theory and Society</w:t>
      </w:r>
      <w:r w:rsidR="00F26EB3" w:rsidRPr="00F9396E">
        <w:rPr>
          <w:i/>
          <w:iCs/>
          <w:sz w:val="22"/>
          <w:szCs w:val="22"/>
        </w:rPr>
        <w:t xml:space="preserve"> </w:t>
      </w:r>
      <w:r w:rsidR="00F26EB3" w:rsidRPr="00F9396E">
        <w:rPr>
          <w:sz w:val="22"/>
          <w:szCs w:val="22"/>
        </w:rPr>
        <w:t>(online first)</w:t>
      </w:r>
      <w:r w:rsidR="00210416" w:rsidRPr="00F9396E">
        <w:rPr>
          <w:sz w:val="22"/>
          <w:szCs w:val="22"/>
        </w:rPr>
        <w:t>, DOI:10.1080/14036096.2017.1339122.</w:t>
      </w:r>
    </w:p>
    <w:p w14:paraId="0BA63922" w14:textId="0FD5B569" w:rsidR="00BA1752" w:rsidRPr="00F9396E" w:rsidRDefault="00BA1752" w:rsidP="008E60D4">
      <w:pPr>
        <w:spacing w:after="140"/>
        <w:ind w:left="567" w:hanging="567"/>
        <w:rPr>
          <w:sz w:val="22"/>
          <w:szCs w:val="22"/>
          <w:lang w:val="en-NZ" w:bidi="ar-SA"/>
        </w:rPr>
      </w:pPr>
      <w:r w:rsidRPr="00F9396E">
        <w:rPr>
          <w:sz w:val="22"/>
          <w:szCs w:val="22"/>
          <w:lang w:val="en-NZ" w:bidi="ar-SA"/>
        </w:rPr>
        <w:t xml:space="preserve">McCabe, B. (2013) </w:t>
      </w:r>
      <w:r w:rsidR="00173F86">
        <w:rPr>
          <w:sz w:val="22"/>
          <w:szCs w:val="22"/>
          <w:lang w:val="en-NZ" w:bidi="ar-SA"/>
        </w:rPr>
        <w:t>‘</w:t>
      </w:r>
      <w:r w:rsidRPr="00F9396E">
        <w:rPr>
          <w:sz w:val="22"/>
          <w:szCs w:val="22"/>
          <w:lang w:val="en-NZ" w:bidi="ar-SA"/>
        </w:rPr>
        <w:t xml:space="preserve">Are </w:t>
      </w:r>
      <w:proofErr w:type="gramStart"/>
      <w:r w:rsidRPr="00F9396E">
        <w:rPr>
          <w:sz w:val="22"/>
          <w:szCs w:val="22"/>
          <w:lang w:val="en-NZ" w:bidi="ar-SA"/>
        </w:rPr>
        <w:t>homeowners</w:t>
      </w:r>
      <w:proofErr w:type="gramEnd"/>
      <w:r w:rsidRPr="00F9396E">
        <w:rPr>
          <w:sz w:val="22"/>
          <w:szCs w:val="22"/>
          <w:lang w:val="en-NZ" w:bidi="ar-SA"/>
        </w:rPr>
        <w:t xml:space="preserve"> better citizens? Homeownership and community</w:t>
      </w:r>
      <w:r w:rsidR="00AB0FB0">
        <w:rPr>
          <w:sz w:val="22"/>
          <w:szCs w:val="22"/>
          <w:lang w:val="en-NZ" w:bidi="ar-SA"/>
        </w:rPr>
        <w:t xml:space="preserve"> </w:t>
      </w:r>
      <w:r w:rsidRPr="00F9396E">
        <w:rPr>
          <w:sz w:val="22"/>
          <w:szCs w:val="22"/>
          <w:lang w:val="en-NZ" w:bidi="ar-SA"/>
        </w:rPr>
        <w:t>participation in the United States</w:t>
      </w:r>
      <w:r w:rsidR="00173F86">
        <w:rPr>
          <w:sz w:val="22"/>
          <w:szCs w:val="22"/>
          <w:lang w:val="en-NZ" w:bidi="ar-SA"/>
        </w:rPr>
        <w:t>’</w:t>
      </w:r>
      <w:r w:rsidRPr="00F9396E">
        <w:rPr>
          <w:sz w:val="22"/>
          <w:szCs w:val="22"/>
          <w:lang w:val="en-NZ" w:bidi="ar-SA"/>
        </w:rPr>
        <w:t xml:space="preserve"> </w:t>
      </w:r>
      <w:r w:rsidRPr="00F9396E">
        <w:rPr>
          <w:i/>
          <w:iCs/>
          <w:sz w:val="22"/>
          <w:szCs w:val="22"/>
          <w:lang w:val="en-NZ" w:bidi="ar-SA"/>
        </w:rPr>
        <w:t>Social Forces</w:t>
      </w:r>
      <w:r w:rsidRPr="00F9396E">
        <w:rPr>
          <w:sz w:val="22"/>
          <w:szCs w:val="22"/>
          <w:lang w:val="en-NZ" w:bidi="ar-SA"/>
        </w:rPr>
        <w:t xml:space="preserve"> </w:t>
      </w:r>
      <w:r w:rsidRPr="00F9396E">
        <w:rPr>
          <w:iCs/>
          <w:sz w:val="22"/>
          <w:szCs w:val="22"/>
          <w:lang w:val="en-NZ" w:bidi="ar-SA"/>
        </w:rPr>
        <w:t>91</w:t>
      </w:r>
      <w:r w:rsidRPr="00F9396E">
        <w:rPr>
          <w:sz w:val="22"/>
          <w:szCs w:val="22"/>
          <w:lang w:val="en-NZ" w:bidi="ar-SA"/>
        </w:rPr>
        <w:t>(3): 929-954.</w:t>
      </w:r>
    </w:p>
    <w:p w14:paraId="6082B2F1" w14:textId="4A2E817D" w:rsidR="00300C5F" w:rsidRPr="00F9396E" w:rsidRDefault="00300C5F" w:rsidP="008E60D4">
      <w:pPr>
        <w:spacing w:after="140"/>
        <w:ind w:left="567" w:hanging="567"/>
        <w:rPr>
          <w:sz w:val="22"/>
          <w:szCs w:val="22"/>
          <w:lang w:bidi="ar-SA"/>
        </w:rPr>
      </w:pPr>
      <w:proofErr w:type="spellStart"/>
      <w:r w:rsidRPr="00F9396E">
        <w:rPr>
          <w:sz w:val="22"/>
          <w:szCs w:val="22"/>
          <w:lang w:bidi="ar-SA"/>
        </w:rPr>
        <w:t>Matsusaka</w:t>
      </w:r>
      <w:proofErr w:type="spellEnd"/>
      <w:r w:rsidRPr="00F9396E">
        <w:rPr>
          <w:sz w:val="22"/>
          <w:szCs w:val="22"/>
          <w:lang w:bidi="ar-SA"/>
        </w:rPr>
        <w:t xml:space="preserve">, J. and </w:t>
      </w:r>
      <w:proofErr w:type="spellStart"/>
      <w:r w:rsidRPr="00F9396E">
        <w:rPr>
          <w:sz w:val="22"/>
          <w:szCs w:val="22"/>
          <w:lang w:bidi="ar-SA"/>
        </w:rPr>
        <w:t>Palda</w:t>
      </w:r>
      <w:proofErr w:type="spellEnd"/>
      <w:r w:rsidRPr="00F9396E">
        <w:rPr>
          <w:sz w:val="22"/>
          <w:szCs w:val="22"/>
          <w:lang w:bidi="ar-SA"/>
        </w:rPr>
        <w:t xml:space="preserve">, F. (1999) </w:t>
      </w:r>
      <w:r w:rsidR="00173F86">
        <w:rPr>
          <w:sz w:val="22"/>
          <w:szCs w:val="22"/>
          <w:lang w:bidi="ar-SA"/>
        </w:rPr>
        <w:t>‘</w:t>
      </w:r>
      <w:r w:rsidRPr="00F9396E">
        <w:rPr>
          <w:sz w:val="22"/>
          <w:szCs w:val="22"/>
          <w:lang w:bidi="ar-SA"/>
        </w:rPr>
        <w:t>Voter turnout: How much can we explain?</w:t>
      </w:r>
      <w:r w:rsidR="00173F86">
        <w:rPr>
          <w:sz w:val="22"/>
          <w:szCs w:val="22"/>
          <w:lang w:bidi="ar-SA"/>
        </w:rPr>
        <w:t>’</w:t>
      </w:r>
      <w:r w:rsidRPr="00F9396E">
        <w:rPr>
          <w:sz w:val="22"/>
          <w:szCs w:val="22"/>
          <w:lang w:bidi="ar-SA"/>
        </w:rPr>
        <w:t xml:space="preserve"> </w:t>
      </w:r>
      <w:r w:rsidRPr="00F9396E">
        <w:rPr>
          <w:i/>
          <w:sz w:val="22"/>
          <w:szCs w:val="22"/>
          <w:lang w:bidi="ar-SA"/>
        </w:rPr>
        <w:t>Public Choice</w:t>
      </w:r>
      <w:r w:rsidR="00AB0FB0">
        <w:rPr>
          <w:sz w:val="22"/>
          <w:szCs w:val="22"/>
          <w:lang w:bidi="ar-SA"/>
        </w:rPr>
        <w:t xml:space="preserve"> </w:t>
      </w:r>
      <w:r w:rsidR="00295B7F" w:rsidRPr="00F9396E">
        <w:rPr>
          <w:sz w:val="22"/>
          <w:szCs w:val="22"/>
          <w:lang w:bidi="ar-SA"/>
        </w:rPr>
        <w:t>98(3):</w:t>
      </w:r>
      <w:r w:rsidRPr="00F9396E">
        <w:rPr>
          <w:sz w:val="22"/>
          <w:szCs w:val="22"/>
          <w:lang w:bidi="ar-SA"/>
        </w:rPr>
        <w:t xml:space="preserve"> 431-446.</w:t>
      </w:r>
    </w:p>
    <w:p w14:paraId="064CB04D" w14:textId="3144A22C" w:rsidR="0007686A" w:rsidRPr="00F9396E" w:rsidRDefault="0007686A" w:rsidP="008E60D4">
      <w:pPr>
        <w:spacing w:after="140"/>
        <w:ind w:left="567" w:hanging="567"/>
        <w:rPr>
          <w:sz w:val="22"/>
          <w:szCs w:val="22"/>
        </w:rPr>
      </w:pPr>
      <w:r w:rsidRPr="00F9396E">
        <w:rPr>
          <w:sz w:val="22"/>
          <w:szCs w:val="22"/>
        </w:rPr>
        <w:t xml:space="preserve">McKenzie, D., Gibson, J., and </w:t>
      </w:r>
      <w:proofErr w:type="spellStart"/>
      <w:r w:rsidRPr="00F9396E">
        <w:rPr>
          <w:sz w:val="22"/>
          <w:szCs w:val="22"/>
        </w:rPr>
        <w:t>Stillman</w:t>
      </w:r>
      <w:proofErr w:type="spellEnd"/>
      <w:r w:rsidRPr="00F9396E">
        <w:rPr>
          <w:sz w:val="22"/>
          <w:szCs w:val="22"/>
        </w:rPr>
        <w:t xml:space="preserve">, S. (2010) </w:t>
      </w:r>
      <w:r w:rsidR="00173F86">
        <w:rPr>
          <w:sz w:val="22"/>
          <w:szCs w:val="22"/>
        </w:rPr>
        <w:t>‘</w:t>
      </w:r>
      <w:r w:rsidRPr="00F9396E">
        <w:rPr>
          <w:sz w:val="22"/>
          <w:szCs w:val="22"/>
        </w:rPr>
        <w:t>How important is selection? Experimental</w:t>
      </w:r>
      <w:r w:rsidR="00AB0FB0">
        <w:rPr>
          <w:sz w:val="22"/>
          <w:szCs w:val="22"/>
        </w:rPr>
        <w:t xml:space="preserve"> </w:t>
      </w:r>
      <w:r w:rsidRPr="00F9396E">
        <w:rPr>
          <w:sz w:val="22"/>
          <w:szCs w:val="22"/>
        </w:rPr>
        <w:t>vs. non-experimental measures of the income gains from migration</w:t>
      </w:r>
      <w:r w:rsidR="00173F86">
        <w:rPr>
          <w:sz w:val="22"/>
          <w:szCs w:val="22"/>
        </w:rPr>
        <w:t>’</w:t>
      </w:r>
      <w:r w:rsidRPr="00F9396E">
        <w:rPr>
          <w:sz w:val="22"/>
          <w:szCs w:val="22"/>
        </w:rPr>
        <w:t> </w:t>
      </w:r>
      <w:r w:rsidRPr="00F9396E">
        <w:rPr>
          <w:i/>
          <w:iCs/>
          <w:sz w:val="22"/>
          <w:szCs w:val="22"/>
        </w:rPr>
        <w:t>Journal of the European Economic Association</w:t>
      </w:r>
      <w:r w:rsidRPr="00F9396E">
        <w:rPr>
          <w:sz w:val="22"/>
          <w:szCs w:val="22"/>
        </w:rPr>
        <w:t> </w:t>
      </w:r>
      <w:r w:rsidRPr="00F9396E">
        <w:rPr>
          <w:iCs/>
          <w:sz w:val="22"/>
          <w:szCs w:val="22"/>
        </w:rPr>
        <w:t>8</w:t>
      </w:r>
      <w:r w:rsidRPr="00F9396E">
        <w:rPr>
          <w:sz w:val="22"/>
          <w:szCs w:val="22"/>
        </w:rPr>
        <w:t>(4): 913-945.</w:t>
      </w:r>
    </w:p>
    <w:p w14:paraId="3BBE019B" w14:textId="066E916D" w:rsidR="00B06C83" w:rsidRPr="00AB0FB0" w:rsidRDefault="00B06C83" w:rsidP="008E60D4">
      <w:pPr>
        <w:spacing w:after="140"/>
        <w:ind w:left="567" w:hanging="567"/>
        <w:rPr>
          <w:sz w:val="22"/>
          <w:szCs w:val="22"/>
          <w:lang w:val="en"/>
        </w:rPr>
      </w:pPr>
      <w:r w:rsidRPr="00F9396E">
        <w:rPr>
          <w:sz w:val="22"/>
          <w:szCs w:val="22"/>
        </w:rPr>
        <w:t xml:space="preserve">Navarrete, P. and Navarrete, N. (2016) </w:t>
      </w:r>
      <w:r w:rsidRPr="00F9396E">
        <w:rPr>
          <w:sz w:val="22"/>
          <w:szCs w:val="22"/>
          <w:lang w:val="en"/>
        </w:rPr>
        <w:t xml:space="preserve">Moving away from </w:t>
      </w:r>
      <w:proofErr w:type="gramStart"/>
      <w:r w:rsidRPr="00F9396E">
        <w:rPr>
          <w:sz w:val="22"/>
          <w:szCs w:val="22"/>
          <w:lang w:val="en"/>
        </w:rPr>
        <w:t>Opportunities?:</w:t>
      </w:r>
      <w:proofErr w:type="gramEnd"/>
      <w:r w:rsidRPr="00F9396E">
        <w:rPr>
          <w:sz w:val="22"/>
          <w:szCs w:val="22"/>
          <w:lang w:val="en"/>
        </w:rPr>
        <w:t xml:space="preserve"> Homeownership</w:t>
      </w:r>
      <w:r w:rsidR="00AB0FB0">
        <w:rPr>
          <w:sz w:val="22"/>
          <w:szCs w:val="22"/>
          <w:lang w:val="en"/>
        </w:rPr>
        <w:t xml:space="preserve"> </w:t>
      </w:r>
      <w:r w:rsidRPr="00F9396E">
        <w:rPr>
          <w:sz w:val="22"/>
          <w:szCs w:val="22"/>
          <w:lang w:val="en"/>
        </w:rPr>
        <w:t xml:space="preserve">and Employment. </w:t>
      </w:r>
      <w:r w:rsidR="00F26EB3" w:rsidRPr="00F9396E">
        <w:rPr>
          <w:i/>
          <w:sz w:val="22"/>
          <w:szCs w:val="22"/>
          <w:lang w:val="en"/>
        </w:rPr>
        <w:t>Working P</w:t>
      </w:r>
      <w:r w:rsidRPr="00F9396E">
        <w:rPr>
          <w:i/>
          <w:sz w:val="22"/>
          <w:szCs w:val="22"/>
          <w:lang w:val="en"/>
        </w:rPr>
        <w:t>aper</w:t>
      </w:r>
      <w:r w:rsidRPr="00F9396E">
        <w:rPr>
          <w:sz w:val="22"/>
          <w:szCs w:val="22"/>
          <w:lang w:val="en"/>
        </w:rPr>
        <w:t xml:space="preserve"> </w:t>
      </w:r>
      <w:r w:rsidR="00F26EB3" w:rsidRPr="00F9396E">
        <w:rPr>
          <w:sz w:val="22"/>
          <w:szCs w:val="22"/>
          <w:lang w:val="en"/>
        </w:rPr>
        <w:t>No. 2016/07, Development Bank of Latin America</w:t>
      </w:r>
    </w:p>
    <w:p w14:paraId="538257DF" w14:textId="53F8978D" w:rsidR="001E63FE" w:rsidRPr="00AB0FB0" w:rsidRDefault="001E63FE" w:rsidP="008E60D4">
      <w:pPr>
        <w:spacing w:after="140"/>
        <w:ind w:left="567" w:hanging="567"/>
        <w:rPr>
          <w:i/>
          <w:iCs/>
          <w:sz w:val="22"/>
          <w:szCs w:val="22"/>
        </w:rPr>
      </w:pPr>
      <w:r w:rsidRPr="00F9396E">
        <w:rPr>
          <w:sz w:val="22"/>
          <w:szCs w:val="22"/>
        </w:rPr>
        <w:t>Oswald,</w:t>
      </w:r>
      <w:r w:rsidR="00542FD5" w:rsidRPr="00F9396E">
        <w:rPr>
          <w:sz w:val="22"/>
          <w:szCs w:val="22"/>
        </w:rPr>
        <w:t xml:space="preserve"> A. J. and</w:t>
      </w:r>
      <w:r w:rsidRPr="00F9396E">
        <w:rPr>
          <w:sz w:val="22"/>
          <w:szCs w:val="22"/>
        </w:rPr>
        <w:t xml:space="preserve"> </w:t>
      </w:r>
      <w:proofErr w:type="spellStart"/>
      <w:r w:rsidRPr="00F9396E">
        <w:rPr>
          <w:sz w:val="22"/>
          <w:szCs w:val="22"/>
        </w:rPr>
        <w:t>Powdthavee</w:t>
      </w:r>
      <w:proofErr w:type="spellEnd"/>
      <w:r w:rsidRPr="00F9396E">
        <w:rPr>
          <w:sz w:val="22"/>
          <w:szCs w:val="22"/>
        </w:rPr>
        <w:t xml:space="preserve">, N. (2010) </w:t>
      </w:r>
      <w:r w:rsidR="00173F86">
        <w:rPr>
          <w:sz w:val="22"/>
          <w:szCs w:val="22"/>
        </w:rPr>
        <w:t>‘</w:t>
      </w:r>
      <w:r w:rsidRPr="00F9396E">
        <w:rPr>
          <w:sz w:val="22"/>
          <w:szCs w:val="22"/>
        </w:rPr>
        <w:t>Daughters and left-wing voting</w:t>
      </w:r>
      <w:r w:rsidR="00173F86">
        <w:rPr>
          <w:sz w:val="22"/>
          <w:szCs w:val="22"/>
        </w:rPr>
        <w:t>’</w:t>
      </w:r>
      <w:r w:rsidRPr="00F9396E">
        <w:rPr>
          <w:sz w:val="22"/>
          <w:szCs w:val="22"/>
        </w:rPr>
        <w:t> </w:t>
      </w:r>
      <w:r w:rsidRPr="00F9396E">
        <w:rPr>
          <w:i/>
          <w:iCs/>
          <w:sz w:val="22"/>
          <w:szCs w:val="22"/>
        </w:rPr>
        <w:t>The Review of</w:t>
      </w:r>
      <w:r w:rsidR="00AB0FB0">
        <w:rPr>
          <w:i/>
          <w:iCs/>
          <w:sz w:val="22"/>
          <w:szCs w:val="22"/>
        </w:rPr>
        <w:t xml:space="preserve"> </w:t>
      </w:r>
      <w:r w:rsidRPr="00F9396E">
        <w:rPr>
          <w:i/>
          <w:iCs/>
          <w:sz w:val="22"/>
          <w:szCs w:val="22"/>
        </w:rPr>
        <w:t>Economics and Statistics</w:t>
      </w:r>
      <w:r w:rsidRPr="00F9396E">
        <w:rPr>
          <w:sz w:val="22"/>
          <w:szCs w:val="22"/>
        </w:rPr>
        <w:t> </w:t>
      </w:r>
      <w:r w:rsidRPr="00F9396E">
        <w:rPr>
          <w:iCs/>
          <w:sz w:val="22"/>
          <w:szCs w:val="22"/>
        </w:rPr>
        <w:t>92</w:t>
      </w:r>
      <w:r w:rsidRPr="00F9396E">
        <w:rPr>
          <w:sz w:val="22"/>
          <w:szCs w:val="22"/>
        </w:rPr>
        <w:t>(2): 213-227.</w:t>
      </w:r>
    </w:p>
    <w:p w14:paraId="1E31DFD9" w14:textId="50AD8401" w:rsidR="003401C3" w:rsidRPr="00F9396E" w:rsidRDefault="00542FD5" w:rsidP="008E60D4">
      <w:pPr>
        <w:spacing w:after="140"/>
        <w:ind w:left="567" w:hanging="567"/>
        <w:rPr>
          <w:sz w:val="22"/>
          <w:szCs w:val="22"/>
        </w:rPr>
      </w:pPr>
      <w:r w:rsidRPr="00F9396E">
        <w:rPr>
          <w:sz w:val="22"/>
          <w:szCs w:val="22"/>
        </w:rPr>
        <w:t>Pecha, C.</w:t>
      </w:r>
      <w:r w:rsidR="003401C3" w:rsidRPr="00F9396E">
        <w:rPr>
          <w:sz w:val="22"/>
          <w:szCs w:val="22"/>
        </w:rPr>
        <w:t xml:space="preserve"> and </w:t>
      </w:r>
      <w:proofErr w:type="spellStart"/>
      <w:r w:rsidR="003401C3" w:rsidRPr="00F9396E">
        <w:rPr>
          <w:sz w:val="22"/>
          <w:szCs w:val="22"/>
        </w:rPr>
        <w:t>Ruprah</w:t>
      </w:r>
      <w:proofErr w:type="spellEnd"/>
      <w:r w:rsidR="003401C3" w:rsidRPr="00F9396E">
        <w:rPr>
          <w:sz w:val="22"/>
          <w:szCs w:val="22"/>
        </w:rPr>
        <w:t>, I. (2010) Are homeowners better but more conservative citizens? A</w:t>
      </w:r>
      <w:r w:rsidR="00AB0FB0">
        <w:rPr>
          <w:sz w:val="22"/>
          <w:szCs w:val="22"/>
        </w:rPr>
        <w:t xml:space="preserve"> </w:t>
      </w:r>
      <w:r w:rsidR="003401C3" w:rsidRPr="00F9396E">
        <w:rPr>
          <w:sz w:val="22"/>
          <w:szCs w:val="22"/>
        </w:rPr>
        <w:t xml:space="preserve">meta-impact evaluation for Latin American countries. </w:t>
      </w:r>
      <w:r w:rsidR="003401C3" w:rsidRPr="00F9396E">
        <w:rPr>
          <w:i/>
          <w:sz w:val="22"/>
          <w:szCs w:val="22"/>
        </w:rPr>
        <w:t>Mimeo</w:t>
      </w:r>
      <w:r w:rsidR="003401C3" w:rsidRPr="00F9396E">
        <w:rPr>
          <w:sz w:val="22"/>
          <w:szCs w:val="22"/>
        </w:rPr>
        <w:t xml:space="preserve"> </w:t>
      </w:r>
      <w:proofErr w:type="gramStart"/>
      <w:r w:rsidR="003401C3" w:rsidRPr="00F9396E">
        <w:rPr>
          <w:sz w:val="22"/>
          <w:szCs w:val="22"/>
        </w:rPr>
        <w:t>The</w:t>
      </w:r>
      <w:proofErr w:type="gramEnd"/>
      <w:r w:rsidR="003401C3" w:rsidRPr="00F9396E">
        <w:rPr>
          <w:sz w:val="22"/>
          <w:szCs w:val="22"/>
        </w:rPr>
        <w:t xml:space="preserve"> World Bank.</w:t>
      </w:r>
    </w:p>
    <w:p w14:paraId="188A29BA" w14:textId="2330B4C9" w:rsidR="001661FD" w:rsidRPr="00F9396E" w:rsidRDefault="00542FD5" w:rsidP="008E60D4">
      <w:pPr>
        <w:spacing w:after="140"/>
        <w:ind w:left="567" w:hanging="567"/>
        <w:rPr>
          <w:sz w:val="22"/>
          <w:szCs w:val="22"/>
        </w:rPr>
      </w:pPr>
      <w:r w:rsidRPr="00F9396E">
        <w:rPr>
          <w:sz w:val="22"/>
          <w:szCs w:val="22"/>
        </w:rPr>
        <w:t>Pfeiffer, D.</w:t>
      </w:r>
      <w:r w:rsidR="003401C3" w:rsidRPr="00F9396E">
        <w:rPr>
          <w:sz w:val="22"/>
          <w:szCs w:val="22"/>
        </w:rPr>
        <w:t xml:space="preserve"> and Morris, E. (2017) </w:t>
      </w:r>
      <w:r w:rsidR="00173F86">
        <w:rPr>
          <w:sz w:val="22"/>
          <w:szCs w:val="22"/>
        </w:rPr>
        <w:t>‘</w:t>
      </w:r>
      <w:r w:rsidR="001661FD" w:rsidRPr="00F9396E">
        <w:rPr>
          <w:sz w:val="22"/>
          <w:szCs w:val="22"/>
        </w:rPr>
        <w:t xml:space="preserve">Are </w:t>
      </w:r>
      <w:proofErr w:type="gramStart"/>
      <w:r w:rsidR="001661FD" w:rsidRPr="00F9396E">
        <w:rPr>
          <w:sz w:val="22"/>
          <w:szCs w:val="22"/>
        </w:rPr>
        <w:t>homeowners</w:t>
      </w:r>
      <w:proofErr w:type="gramEnd"/>
      <w:r w:rsidR="001661FD" w:rsidRPr="00F9396E">
        <w:rPr>
          <w:sz w:val="22"/>
          <w:szCs w:val="22"/>
        </w:rPr>
        <w:t xml:space="preserve"> better </w:t>
      </w:r>
      <w:r w:rsidR="00210416" w:rsidRPr="00F9396E">
        <w:rPr>
          <w:sz w:val="22"/>
          <w:szCs w:val="22"/>
        </w:rPr>
        <w:t>neighbors during housing booms?</w:t>
      </w:r>
      <w:r w:rsidR="00926B28">
        <w:rPr>
          <w:sz w:val="22"/>
          <w:szCs w:val="22"/>
        </w:rPr>
        <w:t xml:space="preserve"> </w:t>
      </w:r>
      <w:proofErr w:type="gramStart"/>
      <w:r w:rsidR="00210416" w:rsidRPr="00F9396E">
        <w:rPr>
          <w:sz w:val="22"/>
          <w:szCs w:val="22"/>
        </w:rPr>
        <w:t>Understanding</w:t>
      </w:r>
      <w:proofErr w:type="gramEnd"/>
      <w:r w:rsidR="00210416" w:rsidRPr="00F9396E">
        <w:rPr>
          <w:sz w:val="22"/>
          <w:szCs w:val="22"/>
        </w:rPr>
        <w:t xml:space="preserve"> civic and social engagement by tenure during the housing market cycle</w:t>
      </w:r>
      <w:r w:rsidR="00173F86">
        <w:rPr>
          <w:sz w:val="22"/>
          <w:szCs w:val="22"/>
        </w:rPr>
        <w:t>’</w:t>
      </w:r>
      <w:r w:rsidR="001661FD" w:rsidRPr="00F9396E">
        <w:rPr>
          <w:sz w:val="22"/>
          <w:szCs w:val="22"/>
        </w:rPr>
        <w:t xml:space="preserve"> </w:t>
      </w:r>
      <w:r w:rsidR="003401C3" w:rsidRPr="00F9396E">
        <w:rPr>
          <w:i/>
          <w:iCs/>
          <w:sz w:val="22"/>
          <w:szCs w:val="22"/>
        </w:rPr>
        <w:t>Cityscape</w:t>
      </w:r>
      <w:r w:rsidR="003401C3" w:rsidRPr="00F9396E">
        <w:rPr>
          <w:sz w:val="22"/>
          <w:szCs w:val="22"/>
        </w:rPr>
        <w:t> </w:t>
      </w:r>
      <w:r w:rsidR="003401C3" w:rsidRPr="00F9396E">
        <w:rPr>
          <w:iCs/>
          <w:sz w:val="22"/>
          <w:szCs w:val="22"/>
        </w:rPr>
        <w:t>19</w:t>
      </w:r>
      <w:r w:rsidR="003401C3" w:rsidRPr="00F9396E">
        <w:rPr>
          <w:sz w:val="22"/>
          <w:szCs w:val="22"/>
        </w:rPr>
        <w:t>(2): 215-238.</w:t>
      </w:r>
    </w:p>
    <w:p w14:paraId="615B412A" w14:textId="2B3D49C5" w:rsidR="00E14781" w:rsidRPr="00F9396E" w:rsidRDefault="00E14781" w:rsidP="008E60D4">
      <w:pPr>
        <w:spacing w:after="140"/>
        <w:ind w:left="567" w:hanging="567"/>
        <w:rPr>
          <w:sz w:val="22"/>
          <w:szCs w:val="22"/>
          <w:lang w:val="en-NZ" w:bidi="ar-SA"/>
        </w:rPr>
      </w:pPr>
      <w:proofErr w:type="spellStart"/>
      <w:r w:rsidRPr="00F9396E">
        <w:rPr>
          <w:sz w:val="22"/>
          <w:szCs w:val="22"/>
          <w:lang w:val="en-NZ" w:bidi="ar-SA"/>
        </w:rPr>
        <w:t>Rohe</w:t>
      </w:r>
      <w:proofErr w:type="spellEnd"/>
      <w:r w:rsidRPr="00F9396E">
        <w:rPr>
          <w:sz w:val="22"/>
          <w:szCs w:val="22"/>
          <w:lang w:val="en-NZ" w:bidi="ar-SA"/>
        </w:rPr>
        <w:t xml:space="preserve">, W., Van </w:t>
      </w:r>
      <w:proofErr w:type="spellStart"/>
      <w:r w:rsidRPr="00F9396E">
        <w:rPr>
          <w:sz w:val="22"/>
          <w:szCs w:val="22"/>
          <w:lang w:val="en-NZ" w:bidi="ar-SA"/>
        </w:rPr>
        <w:t>Zandt</w:t>
      </w:r>
      <w:proofErr w:type="spellEnd"/>
      <w:r w:rsidRPr="00F9396E">
        <w:rPr>
          <w:sz w:val="22"/>
          <w:szCs w:val="22"/>
          <w:lang w:val="en-NZ" w:bidi="ar-SA"/>
        </w:rPr>
        <w:t xml:space="preserve">, S., and McCarthy, G. (2013) </w:t>
      </w:r>
      <w:r w:rsidR="00173F86">
        <w:rPr>
          <w:sz w:val="22"/>
          <w:szCs w:val="22"/>
          <w:lang w:val="en-NZ" w:bidi="ar-SA"/>
        </w:rPr>
        <w:t>‘</w:t>
      </w:r>
      <w:r w:rsidRPr="00F9396E">
        <w:rPr>
          <w:sz w:val="22"/>
          <w:szCs w:val="22"/>
          <w:lang w:val="en-NZ" w:bidi="ar-SA"/>
        </w:rPr>
        <w:t>The social benefits and costs of</w:t>
      </w:r>
      <w:r w:rsidR="00AB0FB0">
        <w:rPr>
          <w:sz w:val="22"/>
          <w:szCs w:val="22"/>
          <w:lang w:val="en-NZ" w:bidi="ar-SA"/>
        </w:rPr>
        <w:t xml:space="preserve"> </w:t>
      </w:r>
      <w:r w:rsidRPr="00F9396E">
        <w:rPr>
          <w:sz w:val="22"/>
          <w:szCs w:val="22"/>
          <w:lang w:val="en-NZ" w:bidi="ar-SA"/>
        </w:rPr>
        <w:t>homeownership: A critical assessment of the research</w:t>
      </w:r>
      <w:r w:rsidR="00173F86">
        <w:rPr>
          <w:sz w:val="22"/>
          <w:szCs w:val="22"/>
          <w:lang w:val="en-NZ" w:bidi="ar-SA"/>
        </w:rPr>
        <w:t>’</w:t>
      </w:r>
      <w:r w:rsidRPr="00F9396E">
        <w:rPr>
          <w:sz w:val="22"/>
          <w:szCs w:val="22"/>
          <w:lang w:val="en-NZ" w:bidi="ar-SA"/>
        </w:rPr>
        <w:t xml:space="preserve"> in Tighe, R. and Mueller, E. (editors) </w:t>
      </w:r>
      <w:r w:rsidRPr="00F9396E">
        <w:rPr>
          <w:i/>
          <w:iCs/>
          <w:sz w:val="22"/>
          <w:szCs w:val="22"/>
          <w:lang w:val="en-NZ" w:bidi="ar-SA"/>
        </w:rPr>
        <w:t>The Affordable Housing Reader</w:t>
      </w:r>
      <w:r w:rsidRPr="00F9396E">
        <w:rPr>
          <w:sz w:val="22"/>
          <w:szCs w:val="22"/>
          <w:lang w:val="en-NZ" w:bidi="ar-SA"/>
        </w:rPr>
        <w:t xml:space="preserve"> pp. 196-212, Routledge, Abingdon.</w:t>
      </w:r>
    </w:p>
    <w:p w14:paraId="4FDDFE6B" w14:textId="333BF4CD" w:rsidR="002D7AB3" w:rsidRPr="00F9396E" w:rsidRDefault="00542FD5" w:rsidP="008E60D4">
      <w:pPr>
        <w:spacing w:after="140"/>
        <w:ind w:left="567" w:hanging="567"/>
        <w:rPr>
          <w:sz w:val="22"/>
          <w:szCs w:val="22"/>
        </w:rPr>
      </w:pPr>
      <w:r w:rsidRPr="00F9396E">
        <w:rPr>
          <w:sz w:val="22"/>
          <w:szCs w:val="22"/>
        </w:rPr>
        <w:t>Rossi, P.</w:t>
      </w:r>
      <w:r w:rsidR="002D7AB3" w:rsidRPr="00F9396E">
        <w:rPr>
          <w:sz w:val="22"/>
          <w:szCs w:val="22"/>
        </w:rPr>
        <w:t xml:space="preserve"> and Weber, E. (1996) </w:t>
      </w:r>
      <w:r w:rsidR="00173F86">
        <w:rPr>
          <w:sz w:val="22"/>
          <w:szCs w:val="22"/>
        </w:rPr>
        <w:t>‘</w:t>
      </w:r>
      <w:r w:rsidR="002D7AB3" w:rsidRPr="00F9396E">
        <w:rPr>
          <w:sz w:val="22"/>
          <w:szCs w:val="22"/>
        </w:rPr>
        <w:t>The social benefits of homeownership: Empirical evidence</w:t>
      </w:r>
      <w:r w:rsidR="00AB0FB0">
        <w:rPr>
          <w:sz w:val="22"/>
          <w:szCs w:val="22"/>
        </w:rPr>
        <w:t xml:space="preserve"> </w:t>
      </w:r>
      <w:r w:rsidR="002D7AB3" w:rsidRPr="00F9396E">
        <w:rPr>
          <w:sz w:val="22"/>
          <w:szCs w:val="22"/>
        </w:rPr>
        <w:t>from national surveys</w:t>
      </w:r>
      <w:r w:rsidR="00173F86">
        <w:rPr>
          <w:sz w:val="22"/>
          <w:szCs w:val="22"/>
        </w:rPr>
        <w:t>’</w:t>
      </w:r>
      <w:r w:rsidR="002D7AB3" w:rsidRPr="00F9396E">
        <w:rPr>
          <w:sz w:val="22"/>
          <w:szCs w:val="22"/>
        </w:rPr>
        <w:t> </w:t>
      </w:r>
      <w:r w:rsidR="002D7AB3" w:rsidRPr="00F9396E">
        <w:rPr>
          <w:i/>
          <w:iCs/>
          <w:sz w:val="22"/>
          <w:szCs w:val="22"/>
        </w:rPr>
        <w:t>Housing Policy Debate</w:t>
      </w:r>
      <w:r w:rsidR="002D7AB3" w:rsidRPr="00F9396E">
        <w:rPr>
          <w:sz w:val="22"/>
          <w:szCs w:val="22"/>
        </w:rPr>
        <w:t> </w:t>
      </w:r>
      <w:r w:rsidR="002D7AB3" w:rsidRPr="00F9396E">
        <w:rPr>
          <w:iCs/>
          <w:sz w:val="22"/>
          <w:szCs w:val="22"/>
        </w:rPr>
        <w:t>7</w:t>
      </w:r>
      <w:r w:rsidR="002D7AB3" w:rsidRPr="00F9396E">
        <w:rPr>
          <w:sz w:val="22"/>
          <w:szCs w:val="22"/>
        </w:rPr>
        <w:t>(1): 1-35.</w:t>
      </w:r>
    </w:p>
    <w:p w14:paraId="6BC511E4" w14:textId="559F5D14" w:rsidR="00C83744" w:rsidRPr="00F9396E" w:rsidRDefault="00C83744" w:rsidP="008E60D4">
      <w:pPr>
        <w:spacing w:after="140"/>
        <w:ind w:left="567" w:hanging="567"/>
        <w:rPr>
          <w:sz w:val="22"/>
          <w:szCs w:val="22"/>
        </w:rPr>
      </w:pPr>
      <w:proofErr w:type="spellStart"/>
      <w:r w:rsidRPr="00F9396E">
        <w:rPr>
          <w:sz w:val="22"/>
          <w:szCs w:val="22"/>
        </w:rPr>
        <w:t>Saarimaa</w:t>
      </w:r>
      <w:proofErr w:type="spellEnd"/>
      <w:r w:rsidRPr="00F9396E">
        <w:rPr>
          <w:sz w:val="22"/>
          <w:szCs w:val="22"/>
        </w:rPr>
        <w:t xml:space="preserve">, T. (2011) </w:t>
      </w:r>
      <w:r w:rsidR="00173F86">
        <w:rPr>
          <w:sz w:val="22"/>
          <w:szCs w:val="22"/>
        </w:rPr>
        <w:t>‘</w:t>
      </w:r>
      <w:r w:rsidRPr="00F9396E">
        <w:rPr>
          <w:sz w:val="22"/>
          <w:szCs w:val="22"/>
        </w:rPr>
        <w:t>Imputed rental income, taxation and income distribution in Finland</w:t>
      </w:r>
      <w:r w:rsidR="00173F86">
        <w:rPr>
          <w:sz w:val="22"/>
          <w:szCs w:val="22"/>
        </w:rPr>
        <w:t>’</w:t>
      </w:r>
      <w:r w:rsidR="00AB0FB0">
        <w:rPr>
          <w:sz w:val="22"/>
          <w:szCs w:val="22"/>
        </w:rPr>
        <w:t xml:space="preserve"> </w:t>
      </w:r>
      <w:r w:rsidRPr="00F9396E">
        <w:rPr>
          <w:i/>
          <w:iCs/>
          <w:sz w:val="22"/>
          <w:szCs w:val="22"/>
        </w:rPr>
        <w:t>Urban Studies</w:t>
      </w:r>
      <w:r w:rsidRPr="00F9396E">
        <w:rPr>
          <w:sz w:val="22"/>
          <w:szCs w:val="22"/>
        </w:rPr>
        <w:t> </w:t>
      </w:r>
      <w:r w:rsidRPr="00F9396E">
        <w:rPr>
          <w:iCs/>
          <w:sz w:val="22"/>
          <w:szCs w:val="22"/>
        </w:rPr>
        <w:t>48</w:t>
      </w:r>
      <w:r w:rsidRPr="00F9396E">
        <w:rPr>
          <w:sz w:val="22"/>
          <w:szCs w:val="22"/>
        </w:rPr>
        <w:t>(8): 1695-1714.</w:t>
      </w:r>
    </w:p>
    <w:p w14:paraId="61001828" w14:textId="75429A91" w:rsidR="006458EB" w:rsidRPr="00AB0FB0" w:rsidRDefault="00300C5F" w:rsidP="008E60D4">
      <w:pPr>
        <w:spacing w:after="140"/>
        <w:ind w:left="567" w:hanging="567"/>
        <w:rPr>
          <w:i/>
          <w:sz w:val="22"/>
          <w:szCs w:val="22"/>
          <w:lang w:bidi="ar-SA"/>
        </w:rPr>
      </w:pPr>
      <w:r w:rsidRPr="00F9396E">
        <w:rPr>
          <w:sz w:val="22"/>
          <w:szCs w:val="22"/>
          <w:lang w:bidi="ar-SA"/>
        </w:rPr>
        <w:t xml:space="preserve">Silver, B., Anderson, B., and Abramson, P. (1986) </w:t>
      </w:r>
      <w:r w:rsidR="00173F86">
        <w:rPr>
          <w:sz w:val="22"/>
          <w:szCs w:val="22"/>
          <w:lang w:bidi="ar-SA"/>
        </w:rPr>
        <w:t>‘</w:t>
      </w:r>
      <w:r w:rsidRPr="00F9396E">
        <w:rPr>
          <w:sz w:val="22"/>
          <w:szCs w:val="22"/>
          <w:lang w:bidi="ar-SA"/>
        </w:rPr>
        <w:t>Who over-reports voting</w:t>
      </w:r>
      <w:r w:rsidR="00173F86">
        <w:rPr>
          <w:sz w:val="22"/>
          <w:szCs w:val="22"/>
          <w:lang w:bidi="ar-SA"/>
        </w:rPr>
        <w:t>’</w:t>
      </w:r>
      <w:r w:rsidRPr="00F9396E">
        <w:rPr>
          <w:sz w:val="22"/>
          <w:szCs w:val="22"/>
          <w:lang w:bidi="ar-SA"/>
        </w:rPr>
        <w:t xml:space="preserve"> </w:t>
      </w:r>
      <w:r w:rsidRPr="00F9396E">
        <w:rPr>
          <w:i/>
          <w:sz w:val="22"/>
          <w:szCs w:val="22"/>
          <w:lang w:bidi="ar-SA"/>
        </w:rPr>
        <w:t>American</w:t>
      </w:r>
      <w:r w:rsidR="00AB0FB0">
        <w:rPr>
          <w:i/>
          <w:sz w:val="22"/>
          <w:szCs w:val="22"/>
          <w:lang w:bidi="ar-SA"/>
        </w:rPr>
        <w:t xml:space="preserve"> </w:t>
      </w:r>
      <w:r w:rsidRPr="00F9396E">
        <w:rPr>
          <w:i/>
          <w:sz w:val="22"/>
          <w:szCs w:val="22"/>
          <w:lang w:bidi="ar-SA"/>
        </w:rPr>
        <w:t>Political Science Review</w:t>
      </w:r>
      <w:r w:rsidR="00295B7F" w:rsidRPr="00F9396E">
        <w:rPr>
          <w:sz w:val="22"/>
          <w:szCs w:val="22"/>
          <w:lang w:bidi="ar-SA"/>
        </w:rPr>
        <w:t xml:space="preserve"> 80(3):</w:t>
      </w:r>
      <w:r w:rsidRPr="00F9396E">
        <w:rPr>
          <w:sz w:val="22"/>
          <w:szCs w:val="22"/>
          <w:lang w:bidi="ar-SA"/>
        </w:rPr>
        <w:t xml:space="preserve"> 613-624.</w:t>
      </w:r>
    </w:p>
    <w:p w14:paraId="72456BA3" w14:textId="058376A2" w:rsidR="006458EB" w:rsidRPr="00AB0FB0" w:rsidRDefault="006458EB" w:rsidP="008E60D4">
      <w:pPr>
        <w:spacing w:after="140"/>
        <w:ind w:left="567" w:hanging="567"/>
        <w:rPr>
          <w:sz w:val="22"/>
          <w:szCs w:val="22"/>
          <w:lang w:val="en-AU" w:bidi="ar-SA"/>
        </w:rPr>
      </w:pPr>
      <w:proofErr w:type="spellStart"/>
      <w:r w:rsidRPr="00F9396E">
        <w:rPr>
          <w:sz w:val="22"/>
          <w:szCs w:val="22"/>
          <w:lang w:val="en-AU" w:bidi="ar-SA"/>
        </w:rPr>
        <w:t>Tiebout</w:t>
      </w:r>
      <w:proofErr w:type="spellEnd"/>
      <w:r w:rsidRPr="00F9396E">
        <w:rPr>
          <w:sz w:val="22"/>
          <w:szCs w:val="22"/>
          <w:lang w:val="en-AU" w:bidi="ar-SA"/>
        </w:rPr>
        <w:t xml:space="preserve">, C. (1956) </w:t>
      </w:r>
      <w:r w:rsidR="00173F86">
        <w:rPr>
          <w:sz w:val="22"/>
          <w:szCs w:val="22"/>
          <w:lang w:val="en-AU" w:bidi="ar-SA"/>
        </w:rPr>
        <w:t>‘</w:t>
      </w:r>
      <w:r w:rsidRPr="00F9396E">
        <w:rPr>
          <w:sz w:val="22"/>
          <w:szCs w:val="22"/>
          <w:lang w:val="en-AU" w:bidi="ar-SA"/>
        </w:rPr>
        <w:t>A pure theory of local expenditures</w:t>
      </w:r>
      <w:r w:rsidR="00173F86">
        <w:rPr>
          <w:sz w:val="22"/>
          <w:szCs w:val="22"/>
          <w:lang w:val="en-AU" w:bidi="ar-SA"/>
        </w:rPr>
        <w:t>’</w:t>
      </w:r>
      <w:r w:rsidRPr="00F9396E">
        <w:rPr>
          <w:sz w:val="22"/>
          <w:szCs w:val="22"/>
          <w:lang w:val="en-AU" w:bidi="ar-SA"/>
        </w:rPr>
        <w:t xml:space="preserve"> </w:t>
      </w:r>
      <w:r w:rsidRPr="00F9396E">
        <w:rPr>
          <w:i/>
          <w:sz w:val="22"/>
          <w:szCs w:val="22"/>
          <w:lang w:val="en-AU" w:bidi="ar-SA"/>
        </w:rPr>
        <w:t>The Journal of Political Economy</w:t>
      </w:r>
      <w:r w:rsidR="00AB0FB0">
        <w:rPr>
          <w:sz w:val="22"/>
          <w:szCs w:val="22"/>
          <w:lang w:val="en-AU" w:bidi="ar-SA"/>
        </w:rPr>
        <w:t xml:space="preserve"> </w:t>
      </w:r>
      <w:r w:rsidRPr="00F9396E">
        <w:rPr>
          <w:sz w:val="22"/>
          <w:szCs w:val="22"/>
          <w:lang w:val="en-AU" w:bidi="ar-SA"/>
        </w:rPr>
        <w:t>64(5): 416-424.</w:t>
      </w:r>
    </w:p>
    <w:p w14:paraId="758BB6A3" w14:textId="12DFE312" w:rsidR="00300C5F" w:rsidRPr="00AB0FB0" w:rsidRDefault="00300C5F" w:rsidP="008E60D4">
      <w:pPr>
        <w:spacing w:after="140"/>
        <w:ind w:left="567" w:hanging="567"/>
        <w:rPr>
          <w:bCs/>
          <w:sz w:val="22"/>
          <w:szCs w:val="22"/>
          <w:lang w:bidi="ar-SA"/>
        </w:rPr>
      </w:pPr>
      <w:proofErr w:type="spellStart"/>
      <w:r w:rsidRPr="00F9396E">
        <w:rPr>
          <w:sz w:val="22"/>
          <w:szCs w:val="22"/>
          <w:lang w:bidi="ar-SA"/>
        </w:rPr>
        <w:t>Vowles</w:t>
      </w:r>
      <w:proofErr w:type="spellEnd"/>
      <w:r w:rsidRPr="00F9396E">
        <w:rPr>
          <w:sz w:val="22"/>
          <w:szCs w:val="22"/>
          <w:lang w:bidi="ar-SA"/>
        </w:rPr>
        <w:t xml:space="preserve">, J. (2010) </w:t>
      </w:r>
      <w:r w:rsidR="00173F86">
        <w:rPr>
          <w:sz w:val="22"/>
          <w:szCs w:val="22"/>
          <w:lang w:bidi="ar-SA"/>
        </w:rPr>
        <w:t>‘</w:t>
      </w:r>
      <w:r w:rsidRPr="00F9396E">
        <w:rPr>
          <w:bCs/>
          <w:sz w:val="22"/>
          <w:szCs w:val="22"/>
          <w:lang w:bidi="ar-SA"/>
        </w:rPr>
        <w:t>Electoral system change, generations, competitiveness and turnout in New</w:t>
      </w:r>
      <w:r w:rsidR="00AB0FB0">
        <w:rPr>
          <w:bCs/>
          <w:sz w:val="22"/>
          <w:szCs w:val="22"/>
          <w:lang w:bidi="ar-SA"/>
        </w:rPr>
        <w:t xml:space="preserve"> </w:t>
      </w:r>
      <w:r w:rsidRPr="00F9396E">
        <w:rPr>
          <w:bCs/>
          <w:sz w:val="22"/>
          <w:szCs w:val="22"/>
          <w:lang w:bidi="ar-SA"/>
        </w:rPr>
        <w:t>Zealand, 1963–2005</w:t>
      </w:r>
      <w:r w:rsidR="00173F86">
        <w:rPr>
          <w:bCs/>
          <w:sz w:val="22"/>
          <w:szCs w:val="22"/>
          <w:lang w:bidi="ar-SA"/>
        </w:rPr>
        <w:t>’</w:t>
      </w:r>
      <w:r w:rsidRPr="00F9396E">
        <w:rPr>
          <w:bCs/>
          <w:sz w:val="22"/>
          <w:szCs w:val="22"/>
          <w:lang w:bidi="ar-SA"/>
        </w:rPr>
        <w:t xml:space="preserve"> </w:t>
      </w:r>
      <w:r w:rsidRPr="00F9396E">
        <w:rPr>
          <w:bCs/>
          <w:i/>
          <w:sz w:val="22"/>
          <w:szCs w:val="22"/>
          <w:lang w:bidi="ar-SA"/>
        </w:rPr>
        <w:t>British Journal of Political Science</w:t>
      </w:r>
      <w:r w:rsidRPr="00F9396E">
        <w:rPr>
          <w:bCs/>
          <w:sz w:val="22"/>
          <w:szCs w:val="22"/>
          <w:lang w:bidi="ar-SA"/>
        </w:rPr>
        <w:t xml:space="preserve"> </w:t>
      </w:r>
      <w:r w:rsidR="00295B7F" w:rsidRPr="00F9396E">
        <w:rPr>
          <w:bCs/>
          <w:sz w:val="22"/>
          <w:szCs w:val="22"/>
          <w:lang w:bidi="ar-SA"/>
        </w:rPr>
        <w:t>40(4):</w:t>
      </w:r>
      <w:r w:rsidRPr="00F9396E">
        <w:rPr>
          <w:bCs/>
          <w:sz w:val="22"/>
          <w:szCs w:val="22"/>
          <w:lang w:bidi="ar-SA"/>
        </w:rPr>
        <w:t xml:space="preserve"> 875-895.</w:t>
      </w:r>
    </w:p>
    <w:sectPr w:rsidR="00300C5F" w:rsidRPr="00AB0FB0" w:rsidSect="008E60D4">
      <w:endnotePr>
        <w:numFmt w:val="decimal"/>
      </w:end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78853" w14:textId="77777777" w:rsidR="006A5DC6" w:rsidRDefault="006A5DC6" w:rsidP="00B67F1F">
      <w:r>
        <w:separator/>
      </w:r>
    </w:p>
  </w:endnote>
  <w:endnote w:type="continuationSeparator" w:id="0">
    <w:p w14:paraId="3D523D60" w14:textId="77777777" w:rsidR="006A5DC6" w:rsidRDefault="006A5DC6" w:rsidP="00B6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588506"/>
      <w:docPartObj>
        <w:docPartGallery w:val="Page Numbers (Bottom of Page)"/>
        <w:docPartUnique/>
      </w:docPartObj>
    </w:sdtPr>
    <w:sdtEndPr>
      <w:rPr>
        <w:noProof/>
      </w:rPr>
    </w:sdtEndPr>
    <w:sdtContent>
      <w:p w14:paraId="60647859" w14:textId="7BAE889A" w:rsidR="008E60D4" w:rsidRDefault="008E60D4">
        <w:pPr>
          <w:pStyle w:val="Footer"/>
          <w:jc w:val="center"/>
        </w:pPr>
        <w:r>
          <w:fldChar w:fldCharType="begin"/>
        </w:r>
        <w:r>
          <w:instrText xml:space="preserve"> PAGE   \* MERGEFORMAT </w:instrText>
        </w:r>
        <w:r>
          <w:fldChar w:fldCharType="separate"/>
        </w:r>
        <w:r w:rsidR="00926B28">
          <w:rPr>
            <w:noProof/>
          </w:rPr>
          <w:t>19</w:t>
        </w:r>
        <w:r>
          <w:rPr>
            <w:noProof/>
          </w:rPr>
          <w:fldChar w:fldCharType="end"/>
        </w:r>
      </w:p>
    </w:sdtContent>
  </w:sdt>
  <w:p w14:paraId="10717AA6" w14:textId="77777777" w:rsidR="008E60D4" w:rsidRDefault="008E6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18708" w14:textId="77777777" w:rsidR="006A5DC6" w:rsidRDefault="006A5DC6" w:rsidP="00B67F1F">
      <w:r>
        <w:separator/>
      </w:r>
    </w:p>
  </w:footnote>
  <w:footnote w:type="continuationSeparator" w:id="0">
    <w:p w14:paraId="38102323" w14:textId="77777777" w:rsidR="006A5DC6" w:rsidRDefault="006A5DC6" w:rsidP="00B67F1F">
      <w:r>
        <w:continuationSeparator/>
      </w:r>
    </w:p>
  </w:footnote>
  <w:footnote w:id="1">
    <w:p w14:paraId="11C114A2" w14:textId="69A812B7" w:rsidR="008E60D4" w:rsidRPr="00EB08C8" w:rsidRDefault="008E60D4" w:rsidP="00EB08C8">
      <w:pPr>
        <w:pStyle w:val="FootnoteText"/>
        <w:ind w:left="284" w:hanging="284"/>
        <w:rPr>
          <w:sz w:val="22"/>
          <w:szCs w:val="22"/>
          <w:lang w:val="en-NZ"/>
        </w:rPr>
      </w:pPr>
      <w:r w:rsidRPr="00EB08C8">
        <w:rPr>
          <w:rStyle w:val="FootnoteReference"/>
          <w:sz w:val="22"/>
          <w:szCs w:val="22"/>
        </w:rPr>
        <w:footnoteRef/>
      </w:r>
      <w:r w:rsidRPr="00EB08C8">
        <w:rPr>
          <w:sz w:val="22"/>
          <w:szCs w:val="22"/>
        </w:rPr>
        <w:t xml:space="preserve"> </w:t>
      </w:r>
      <w:r>
        <w:rPr>
          <w:sz w:val="22"/>
          <w:szCs w:val="22"/>
        </w:rPr>
        <w:tab/>
      </w:r>
      <w:r w:rsidRPr="00EB08C8">
        <w:rPr>
          <w:sz w:val="22"/>
          <w:szCs w:val="22"/>
          <w:lang w:val="en-NZ"/>
        </w:rPr>
        <w:t>The implicit subsidy from not taxing imputed rental income also favo</w:t>
      </w:r>
      <w:r>
        <w:rPr>
          <w:sz w:val="22"/>
          <w:szCs w:val="22"/>
          <w:lang w:val="en-NZ"/>
        </w:rPr>
        <w:t>u</w:t>
      </w:r>
      <w:r w:rsidRPr="00EB08C8">
        <w:rPr>
          <w:sz w:val="22"/>
          <w:szCs w:val="22"/>
          <w:lang w:val="en-NZ"/>
        </w:rPr>
        <w:t>rs rich households (</w:t>
      </w:r>
      <w:proofErr w:type="spellStart"/>
      <w:r w:rsidRPr="00EB08C8">
        <w:rPr>
          <w:sz w:val="22"/>
          <w:szCs w:val="22"/>
          <w:lang w:val="en-NZ"/>
        </w:rPr>
        <w:t>Saarimaa</w:t>
      </w:r>
      <w:proofErr w:type="spellEnd"/>
      <w:r w:rsidRPr="00EB08C8">
        <w:rPr>
          <w:sz w:val="22"/>
          <w:szCs w:val="22"/>
          <w:lang w:val="en-NZ"/>
        </w:rPr>
        <w:t xml:space="preserve"> 2011).</w:t>
      </w:r>
    </w:p>
  </w:footnote>
  <w:footnote w:id="2">
    <w:p w14:paraId="6540E87D" w14:textId="263542C7" w:rsidR="008E60D4" w:rsidRDefault="008E60D4" w:rsidP="00EB08C8">
      <w:pPr>
        <w:pStyle w:val="FootnoteText"/>
        <w:ind w:left="284" w:hanging="284"/>
        <w:rPr>
          <w:sz w:val="22"/>
          <w:szCs w:val="22"/>
        </w:rPr>
      </w:pPr>
      <w:r w:rsidRPr="00EB08C8">
        <w:rPr>
          <w:rStyle w:val="FootnoteReference"/>
          <w:sz w:val="22"/>
          <w:szCs w:val="22"/>
        </w:rPr>
        <w:footnoteRef/>
      </w:r>
      <w:r w:rsidRPr="00EB08C8">
        <w:rPr>
          <w:sz w:val="22"/>
          <w:szCs w:val="22"/>
        </w:rPr>
        <w:t xml:space="preserve"> </w:t>
      </w:r>
      <w:r>
        <w:rPr>
          <w:sz w:val="22"/>
          <w:szCs w:val="22"/>
        </w:rPr>
        <w:tab/>
      </w:r>
      <w:r w:rsidRPr="00EB08C8">
        <w:rPr>
          <w:sz w:val="22"/>
          <w:szCs w:val="22"/>
        </w:rPr>
        <w:t xml:space="preserve">For example, </w:t>
      </w:r>
      <w:proofErr w:type="spellStart"/>
      <w:r w:rsidRPr="00EB08C8">
        <w:rPr>
          <w:sz w:val="22"/>
          <w:szCs w:val="22"/>
        </w:rPr>
        <w:t>Matsusaka</w:t>
      </w:r>
      <w:proofErr w:type="spellEnd"/>
      <w:r w:rsidRPr="00EB08C8">
        <w:rPr>
          <w:sz w:val="22"/>
          <w:szCs w:val="22"/>
        </w:rPr>
        <w:t xml:space="preserve"> and </w:t>
      </w:r>
      <w:proofErr w:type="spellStart"/>
      <w:r w:rsidRPr="00EB08C8">
        <w:rPr>
          <w:sz w:val="22"/>
          <w:szCs w:val="22"/>
        </w:rPr>
        <w:t>Palda</w:t>
      </w:r>
      <w:proofErr w:type="spellEnd"/>
      <w:r w:rsidRPr="00EB08C8">
        <w:rPr>
          <w:sz w:val="22"/>
          <w:szCs w:val="22"/>
        </w:rPr>
        <w:t xml:space="preserve"> (1999) use surveys from four national elections in Canada where the rate of self-reported voting in their samples was 16 percentage points higher, on average, than the actual turnout in each election. Similarly, 22 percent of non-voters in local government elections in Sweden claimed to have voted when they were surveyed (Karp and Brockington 2005).</w:t>
      </w:r>
    </w:p>
    <w:p w14:paraId="1F6A1A69" w14:textId="77777777" w:rsidR="008E60D4" w:rsidRPr="00EB08C8" w:rsidRDefault="008E60D4" w:rsidP="00EB08C8">
      <w:pPr>
        <w:pStyle w:val="FootnoteText"/>
        <w:ind w:left="284" w:hanging="284"/>
        <w:rPr>
          <w:sz w:val="22"/>
          <w:szCs w:val="22"/>
        </w:rPr>
      </w:pPr>
    </w:p>
  </w:footnote>
  <w:footnote w:id="3">
    <w:p w14:paraId="0623F8C0" w14:textId="3FB821F1" w:rsidR="008E60D4" w:rsidRDefault="008E60D4" w:rsidP="00EB08C8">
      <w:pPr>
        <w:pStyle w:val="FootnoteText"/>
        <w:ind w:left="284" w:hanging="284"/>
        <w:rPr>
          <w:sz w:val="22"/>
          <w:szCs w:val="22"/>
        </w:rPr>
      </w:pPr>
      <w:r w:rsidRPr="00EB08C8">
        <w:rPr>
          <w:rStyle w:val="FootnoteReference"/>
          <w:sz w:val="22"/>
          <w:szCs w:val="22"/>
        </w:rPr>
        <w:footnoteRef/>
      </w:r>
      <w:r w:rsidRPr="00EB08C8">
        <w:rPr>
          <w:sz w:val="22"/>
          <w:szCs w:val="22"/>
        </w:rPr>
        <w:t xml:space="preserve"> </w:t>
      </w:r>
      <w:r>
        <w:rPr>
          <w:sz w:val="22"/>
          <w:szCs w:val="22"/>
        </w:rPr>
        <w:tab/>
      </w:r>
      <w:r w:rsidRPr="00EB08C8">
        <w:rPr>
          <w:sz w:val="22"/>
          <w:szCs w:val="22"/>
        </w:rPr>
        <w:t xml:space="preserve">Even more non-randomness may come from the tendency for false reports of voting to be more likely for some demographic groups than others (Silver </w:t>
      </w:r>
      <w:r w:rsidRPr="00E03CEA">
        <w:rPr>
          <w:i/>
          <w:sz w:val="22"/>
          <w:szCs w:val="22"/>
        </w:rPr>
        <w:t xml:space="preserve">et al. </w:t>
      </w:r>
      <w:r w:rsidRPr="00EB08C8">
        <w:rPr>
          <w:sz w:val="22"/>
          <w:szCs w:val="22"/>
        </w:rPr>
        <w:t>1986).</w:t>
      </w:r>
    </w:p>
    <w:p w14:paraId="60718FEA" w14:textId="77777777" w:rsidR="008E60D4" w:rsidRPr="00EB08C8" w:rsidRDefault="008E60D4" w:rsidP="00EB08C8">
      <w:pPr>
        <w:pStyle w:val="FootnoteText"/>
        <w:ind w:left="284" w:hanging="284"/>
        <w:rPr>
          <w:sz w:val="22"/>
          <w:szCs w:val="22"/>
        </w:rPr>
      </w:pPr>
    </w:p>
  </w:footnote>
  <w:footnote w:id="4">
    <w:p w14:paraId="2D0AA276" w14:textId="23C9B443" w:rsidR="008E60D4" w:rsidRPr="00EB08C8" w:rsidRDefault="008E60D4" w:rsidP="00EB08C8">
      <w:pPr>
        <w:pStyle w:val="FootnoteText"/>
        <w:ind w:left="284" w:hanging="284"/>
        <w:rPr>
          <w:sz w:val="22"/>
          <w:szCs w:val="22"/>
        </w:rPr>
      </w:pPr>
      <w:r w:rsidRPr="00EB08C8">
        <w:rPr>
          <w:rStyle w:val="FootnoteReference"/>
          <w:sz w:val="22"/>
          <w:szCs w:val="22"/>
        </w:rPr>
        <w:footnoteRef/>
      </w:r>
      <w:r w:rsidRPr="00EB08C8">
        <w:rPr>
          <w:sz w:val="22"/>
          <w:szCs w:val="22"/>
        </w:rPr>
        <w:t xml:space="preserve"> </w:t>
      </w:r>
      <w:r>
        <w:rPr>
          <w:sz w:val="22"/>
          <w:szCs w:val="22"/>
        </w:rPr>
        <w:tab/>
      </w:r>
      <w:r w:rsidRPr="00EB08C8">
        <w:rPr>
          <w:sz w:val="22"/>
          <w:szCs w:val="22"/>
        </w:rPr>
        <w:t xml:space="preserve">While registration is compulsory, there is no legal compulsion to vote, unlike the case in </w:t>
      </w:r>
      <w:proofErr w:type="spellStart"/>
      <w:r w:rsidRPr="00EB08C8">
        <w:rPr>
          <w:sz w:val="22"/>
          <w:szCs w:val="22"/>
        </w:rPr>
        <w:t>neighbouring</w:t>
      </w:r>
      <w:proofErr w:type="spellEnd"/>
      <w:r w:rsidRPr="00EB08C8">
        <w:rPr>
          <w:sz w:val="22"/>
          <w:szCs w:val="22"/>
        </w:rPr>
        <w:t xml:space="preserve"> Australia.</w:t>
      </w:r>
    </w:p>
  </w:footnote>
  <w:footnote w:id="5">
    <w:p w14:paraId="147771C2" w14:textId="7B8A9DBC" w:rsidR="008E60D4" w:rsidRPr="00C5005B" w:rsidRDefault="008E60D4" w:rsidP="00EB08C8">
      <w:pPr>
        <w:pStyle w:val="FootnoteText"/>
        <w:ind w:left="284" w:hanging="284"/>
        <w:rPr>
          <w:sz w:val="22"/>
          <w:szCs w:val="22"/>
        </w:rPr>
      </w:pPr>
      <w:r>
        <w:rPr>
          <w:rStyle w:val="FootnoteReference"/>
        </w:rPr>
        <w:footnoteRef/>
      </w:r>
      <w:r>
        <w:t xml:space="preserve"> </w:t>
      </w:r>
      <w:r w:rsidRPr="00C5005B">
        <w:rPr>
          <w:sz w:val="22"/>
          <w:szCs w:val="22"/>
        </w:rPr>
        <w:tab/>
        <w:t xml:space="preserve">There may be some negative impacts of this lower mobility of home owners which we do not consider in our empirical analysis. For example, equilibrium unemployment rates may be higher because lower market mobility of home owners adds friction to the spatial matching of labor supply and labor demand; this effect is found to hold for middle-aged households but not for the young and the old, in the United States (Green and </w:t>
      </w:r>
      <w:proofErr w:type="spellStart"/>
      <w:r w:rsidRPr="00C5005B">
        <w:rPr>
          <w:sz w:val="22"/>
          <w:szCs w:val="22"/>
        </w:rPr>
        <w:t>Hendershott</w:t>
      </w:r>
      <w:proofErr w:type="spellEnd"/>
      <w:r w:rsidRPr="00C5005B">
        <w:rPr>
          <w:sz w:val="22"/>
          <w:szCs w:val="22"/>
        </w:rPr>
        <w:t xml:space="preserve"> 2001). </w:t>
      </w:r>
    </w:p>
    <w:p w14:paraId="0721391F" w14:textId="77777777" w:rsidR="008E60D4" w:rsidRPr="00C5005B" w:rsidRDefault="008E60D4" w:rsidP="00EB08C8">
      <w:pPr>
        <w:pStyle w:val="FootnoteText"/>
        <w:ind w:left="284" w:hanging="284"/>
        <w:rPr>
          <w:sz w:val="6"/>
          <w:szCs w:val="6"/>
        </w:rPr>
      </w:pPr>
    </w:p>
  </w:footnote>
  <w:footnote w:id="6">
    <w:p w14:paraId="1DC0E0D0" w14:textId="179A1ECB" w:rsidR="008E60D4" w:rsidRPr="00C5005B" w:rsidRDefault="008E60D4" w:rsidP="00EB08C8">
      <w:pPr>
        <w:pStyle w:val="FootnoteText"/>
        <w:ind w:left="284" w:hanging="284"/>
        <w:rPr>
          <w:sz w:val="22"/>
          <w:szCs w:val="22"/>
          <w:lang w:val="en-NZ"/>
        </w:rPr>
      </w:pPr>
      <w:r w:rsidRPr="00C5005B">
        <w:rPr>
          <w:rStyle w:val="FootnoteReference"/>
          <w:sz w:val="22"/>
          <w:szCs w:val="22"/>
        </w:rPr>
        <w:footnoteRef/>
      </w:r>
      <w:r w:rsidRPr="00C5005B">
        <w:rPr>
          <w:sz w:val="22"/>
          <w:szCs w:val="22"/>
        </w:rPr>
        <w:t xml:space="preserve"> </w:t>
      </w:r>
      <w:r w:rsidRPr="00C5005B">
        <w:rPr>
          <w:sz w:val="22"/>
          <w:szCs w:val="22"/>
        </w:rPr>
        <w:tab/>
        <w:t>However, Pfeiffer and Morris (2017) found that the observed cross-sectional effects in volunteering by home ownership status did not vary over the recent drastic housing market cycles in the United States, which suggests that volunteering differences by home ownership status could be due to unobservable time-invariant factors</w:t>
      </w:r>
      <w:r w:rsidRPr="00C5005B">
        <w:rPr>
          <w:rFonts w:eastAsia="MS Mincho"/>
          <w:sz w:val="22"/>
          <w:szCs w:val="22"/>
        </w:rPr>
        <w:t>.</w:t>
      </w:r>
    </w:p>
  </w:footnote>
  <w:footnote w:id="7">
    <w:p w14:paraId="47033A53" w14:textId="3C691B1C" w:rsidR="008E60D4" w:rsidRPr="00EB08C8" w:rsidRDefault="008E60D4" w:rsidP="00EB08C8">
      <w:pPr>
        <w:pStyle w:val="FootnoteText"/>
        <w:ind w:left="284" w:hanging="284"/>
        <w:rPr>
          <w:sz w:val="22"/>
          <w:szCs w:val="22"/>
          <w:lang w:val="en-NZ"/>
        </w:rPr>
      </w:pPr>
      <w:r w:rsidRPr="00EB08C8">
        <w:rPr>
          <w:rStyle w:val="FootnoteReference"/>
          <w:sz w:val="22"/>
          <w:szCs w:val="22"/>
        </w:rPr>
        <w:footnoteRef/>
      </w:r>
      <w:r w:rsidRPr="00EB08C8">
        <w:rPr>
          <w:sz w:val="22"/>
          <w:szCs w:val="22"/>
        </w:rPr>
        <w:t xml:space="preserve"> </w:t>
      </w:r>
      <w:r>
        <w:rPr>
          <w:sz w:val="22"/>
          <w:szCs w:val="22"/>
        </w:rPr>
        <w:tab/>
      </w:r>
      <w:r w:rsidRPr="00EB08C8">
        <w:rPr>
          <w:rFonts w:eastAsia="MS Mincho"/>
          <w:sz w:val="22"/>
          <w:szCs w:val="22"/>
          <w:lang w:val="en-NZ"/>
        </w:rPr>
        <w:t>Another research design is based on the argument that if investments by home owners in civic participation and social capital increase neighbo</w:t>
      </w:r>
      <w:r>
        <w:rPr>
          <w:rFonts w:eastAsia="MS Mincho"/>
          <w:sz w:val="22"/>
          <w:szCs w:val="22"/>
          <w:lang w:val="en-NZ"/>
        </w:rPr>
        <w:t>u</w:t>
      </w:r>
      <w:r w:rsidRPr="00EB08C8">
        <w:rPr>
          <w:rFonts w:eastAsia="MS Mincho"/>
          <w:sz w:val="22"/>
          <w:szCs w:val="22"/>
          <w:lang w:val="en-NZ"/>
        </w:rPr>
        <w:t>rhood quality, that higher quality should be reflected in dwelling prices (assuming inelastic supply). Coulson and Li (2013) use this method to find a</w:t>
      </w:r>
      <w:r w:rsidRPr="00EB08C8">
        <w:rPr>
          <w:rFonts w:eastAsia="MS Mincho"/>
          <w:sz w:val="22"/>
          <w:szCs w:val="22"/>
        </w:rPr>
        <w:t xml:space="preserve"> positive association between the neighborhood home ownership rate and the self-reported prices of single-family homes in the United States while </w:t>
      </w:r>
      <w:proofErr w:type="spellStart"/>
      <w:r w:rsidRPr="00EB08C8">
        <w:rPr>
          <w:rFonts w:eastAsia="MS Mincho"/>
          <w:sz w:val="22"/>
          <w:szCs w:val="22"/>
        </w:rPr>
        <w:t>Kortelainen</w:t>
      </w:r>
      <w:proofErr w:type="spellEnd"/>
      <w:r w:rsidRPr="00EB08C8">
        <w:rPr>
          <w:rFonts w:eastAsia="MS Mincho"/>
          <w:sz w:val="22"/>
          <w:szCs w:val="22"/>
        </w:rPr>
        <w:t xml:space="preserve"> and </w:t>
      </w:r>
      <w:proofErr w:type="spellStart"/>
      <w:r w:rsidRPr="00EB08C8">
        <w:rPr>
          <w:rFonts w:eastAsia="MS Mincho"/>
          <w:sz w:val="22"/>
          <w:szCs w:val="22"/>
        </w:rPr>
        <w:t>Saarimaa</w:t>
      </w:r>
      <w:proofErr w:type="spellEnd"/>
      <w:r w:rsidRPr="00EB08C8">
        <w:rPr>
          <w:rFonts w:eastAsia="MS Mincho"/>
          <w:sz w:val="22"/>
          <w:szCs w:val="22"/>
        </w:rPr>
        <w:t xml:space="preserve"> (2015) find no such relationship using actual sales prices for apartments in a built-up area of Finland (where built-up areas are the most favorable for capitalization into dwelling prices given inelastic supply).</w:t>
      </w:r>
    </w:p>
  </w:footnote>
  <w:footnote w:id="8">
    <w:p w14:paraId="76444DF3" w14:textId="6B33B9C3" w:rsidR="008E60D4" w:rsidRDefault="008E60D4" w:rsidP="00EB08C8">
      <w:pPr>
        <w:ind w:left="284" w:hanging="284"/>
        <w:rPr>
          <w:rFonts w:eastAsia="MS Mincho"/>
          <w:sz w:val="22"/>
          <w:szCs w:val="22"/>
          <w:lang w:val="en-NZ"/>
        </w:rPr>
      </w:pPr>
      <w:r w:rsidRPr="00EB08C8">
        <w:rPr>
          <w:rStyle w:val="FootnoteReference"/>
          <w:sz w:val="22"/>
          <w:szCs w:val="22"/>
        </w:rPr>
        <w:footnoteRef/>
      </w:r>
      <w:r w:rsidRPr="00EB08C8">
        <w:rPr>
          <w:sz w:val="22"/>
          <w:szCs w:val="22"/>
        </w:rPr>
        <w:t xml:space="preserve"> </w:t>
      </w:r>
      <w:r>
        <w:rPr>
          <w:sz w:val="22"/>
          <w:szCs w:val="22"/>
        </w:rPr>
        <w:tab/>
      </w:r>
      <w:r w:rsidRPr="00EB08C8">
        <w:rPr>
          <w:rFonts w:eastAsia="MS Mincho"/>
          <w:sz w:val="22"/>
          <w:szCs w:val="22"/>
          <w:lang w:val="en-NZ"/>
        </w:rPr>
        <w:t>The matched samples are less than one-third of the full sample (going from 18,848 respondents down to 6,049), with the rejection of common-support assumptions appearing to especially matter for home owners (almost three-quarters of whom are removed by the matching). In other words, there are many home owners with observable characteristics that cannot be found amongst the sample of renters. After the loss of observations needed for implementing PSM, the country-level samples average 216 owners and 140 renters.</w:t>
      </w:r>
    </w:p>
    <w:p w14:paraId="3A6A649A" w14:textId="77777777" w:rsidR="008E60D4" w:rsidRPr="00EB08C8" w:rsidRDefault="008E60D4" w:rsidP="00EB08C8">
      <w:pPr>
        <w:ind w:left="284" w:hanging="284"/>
        <w:rPr>
          <w:rFonts w:eastAsia="MS Mincho"/>
          <w:sz w:val="22"/>
          <w:szCs w:val="22"/>
          <w:lang w:val="en-NZ"/>
        </w:rPr>
      </w:pPr>
    </w:p>
  </w:footnote>
  <w:footnote w:id="9">
    <w:p w14:paraId="17760EDC" w14:textId="373E5F3C" w:rsidR="008E60D4" w:rsidRDefault="008E60D4" w:rsidP="00EB08C8">
      <w:pPr>
        <w:pStyle w:val="FootnoteText"/>
        <w:ind w:left="284" w:hanging="284"/>
        <w:rPr>
          <w:bCs/>
          <w:sz w:val="22"/>
          <w:szCs w:val="22"/>
        </w:rPr>
      </w:pPr>
      <w:r w:rsidRPr="00EB08C8">
        <w:rPr>
          <w:rStyle w:val="FootnoteReference"/>
          <w:sz w:val="22"/>
          <w:szCs w:val="22"/>
        </w:rPr>
        <w:footnoteRef/>
      </w:r>
      <w:r w:rsidRPr="00EB08C8">
        <w:rPr>
          <w:sz w:val="22"/>
          <w:szCs w:val="22"/>
        </w:rPr>
        <w:t xml:space="preserve"> </w:t>
      </w:r>
      <w:r>
        <w:rPr>
          <w:sz w:val="22"/>
          <w:szCs w:val="22"/>
        </w:rPr>
        <w:tab/>
      </w:r>
      <w:r w:rsidRPr="00EB08C8">
        <w:rPr>
          <w:bCs/>
          <w:sz w:val="22"/>
          <w:szCs w:val="22"/>
        </w:rPr>
        <w:t>Since the NZES has only bracketed data we use New Zealand Income Survey (NZIS) data</w:t>
      </w:r>
      <w:r w:rsidRPr="00EB08C8">
        <w:rPr>
          <w:rStyle w:val="FootnoteReference"/>
          <w:bCs/>
          <w:sz w:val="22"/>
          <w:szCs w:val="22"/>
        </w:rPr>
        <w:t xml:space="preserve"> </w:t>
      </w:r>
      <w:r w:rsidRPr="00EB08C8">
        <w:rPr>
          <w:bCs/>
          <w:sz w:val="22"/>
          <w:szCs w:val="22"/>
        </w:rPr>
        <w:t xml:space="preserve">to estimate median income within each bracket (which differs from the midpoint). </w:t>
      </w:r>
      <w:r w:rsidRPr="00EB08C8">
        <w:rPr>
          <w:sz w:val="22"/>
          <w:szCs w:val="22"/>
        </w:rPr>
        <w:t xml:space="preserve">The NZIS is an annual supplement to New Zealand’s main </w:t>
      </w:r>
      <w:proofErr w:type="spellStart"/>
      <w:r w:rsidRPr="00EB08C8">
        <w:rPr>
          <w:sz w:val="22"/>
          <w:szCs w:val="22"/>
        </w:rPr>
        <w:t>labour</w:t>
      </w:r>
      <w:proofErr w:type="spellEnd"/>
      <w:r w:rsidRPr="00EB08C8">
        <w:rPr>
          <w:sz w:val="22"/>
          <w:szCs w:val="22"/>
        </w:rPr>
        <w:t xml:space="preserve"> market survey (the Household </w:t>
      </w:r>
      <w:proofErr w:type="spellStart"/>
      <w:r w:rsidRPr="00EB08C8">
        <w:rPr>
          <w:sz w:val="22"/>
          <w:szCs w:val="22"/>
        </w:rPr>
        <w:t>Labour</w:t>
      </w:r>
      <w:proofErr w:type="spellEnd"/>
      <w:r w:rsidRPr="00EB08C8">
        <w:rPr>
          <w:sz w:val="22"/>
          <w:szCs w:val="22"/>
        </w:rPr>
        <w:t xml:space="preserve"> Force Survey)</w:t>
      </w:r>
      <w:r w:rsidRPr="00EB08C8">
        <w:rPr>
          <w:bCs/>
          <w:sz w:val="22"/>
          <w:szCs w:val="22"/>
        </w:rPr>
        <w:t>.</w:t>
      </w:r>
    </w:p>
    <w:p w14:paraId="6ED86280" w14:textId="77777777" w:rsidR="008E60D4" w:rsidRPr="00C5005B" w:rsidRDefault="008E60D4" w:rsidP="00EB08C8">
      <w:pPr>
        <w:pStyle w:val="FootnoteText"/>
        <w:ind w:left="284" w:hanging="284"/>
        <w:rPr>
          <w:sz w:val="6"/>
          <w:szCs w:val="6"/>
          <w:lang w:val="en-NZ"/>
        </w:rPr>
      </w:pPr>
    </w:p>
  </w:footnote>
  <w:footnote w:id="10">
    <w:p w14:paraId="49F56345" w14:textId="249F3957" w:rsidR="008E60D4" w:rsidRDefault="008E60D4" w:rsidP="00EB08C8">
      <w:pPr>
        <w:pStyle w:val="FootnoteText"/>
        <w:ind w:left="284" w:hanging="284"/>
        <w:rPr>
          <w:sz w:val="22"/>
          <w:szCs w:val="22"/>
        </w:rPr>
      </w:pPr>
      <w:r w:rsidRPr="00EB08C8">
        <w:rPr>
          <w:rStyle w:val="FootnoteReference"/>
          <w:sz w:val="22"/>
          <w:szCs w:val="22"/>
        </w:rPr>
        <w:footnoteRef/>
      </w:r>
      <w:r w:rsidRPr="00EB08C8">
        <w:rPr>
          <w:sz w:val="22"/>
          <w:szCs w:val="22"/>
        </w:rPr>
        <w:t xml:space="preserve"> </w:t>
      </w:r>
      <w:r>
        <w:rPr>
          <w:sz w:val="22"/>
          <w:szCs w:val="22"/>
        </w:rPr>
        <w:tab/>
      </w:r>
      <w:r w:rsidRPr="00EB08C8">
        <w:rPr>
          <w:sz w:val="22"/>
          <w:szCs w:val="22"/>
        </w:rPr>
        <w:t xml:space="preserve">In terms of physical area, the median </w:t>
      </w:r>
      <w:proofErr w:type="spellStart"/>
      <w:r w:rsidRPr="00EB08C8">
        <w:rPr>
          <w:sz w:val="22"/>
          <w:szCs w:val="22"/>
        </w:rPr>
        <w:t>meshblock</w:t>
      </w:r>
      <w:proofErr w:type="spellEnd"/>
      <w:r w:rsidRPr="00EB08C8">
        <w:rPr>
          <w:sz w:val="22"/>
          <w:szCs w:val="22"/>
        </w:rPr>
        <w:t xml:space="preserve"> has a perimeter of less than one mile (</w:t>
      </w:r>
      <w:r>
        <w:rPr>
          <w:sz w:val="22"/>
          <w:szCs w:val="22"/>
        </w:rPr>
        <w:t>around</w:t>
      </w:r>
      <w:r w:rsidRPr="00EB08C8">
        <w:rPr>
          <w:sz w:val="22"/>
          <w:szCs w:val="22"/>
        </w:rPr>
        <w:t>1300 meters) and a square area of 0.03 square miles (0.07 square kilometers).</w:t>
      </w:r>
    </w:p>
    <w:p w14:paraId="651B2378" w14:textId="77777777" w:rsidR="008E60D4" w:rsidRPr="00C5005B" w:rsidRDefault="008E60D4" w:rsidP="00EB08C8">
      <w:pPr>
        <w:pStyle w:val="FootnoteText"/>
        <w:ind w:left="284" w:hanging="284"/>
        <w:rPr>
          <w:sz w:val="6"/>
          <w:szCs w:val="6"/>
        </w:rPr>
      </w:pPr>
    </w:p>
  </w:footnote>
  <w:footnote w:id="11">
    <w:p w14:paraId="444BFC0B" w14:textId="5680D2C5" w:rsidR="008E60D4" w:rsidRPr="00C5005B" w:rsidRDefault="008E60D4" w:rsidP="00C5005B">
      <w:pPr>
        <w:pStyle w:val="FootnoteText"/>
        <w:ind w:left="284" w:hanging="284"/>
        <w:rPr>
          <w:sz w:val="22"/>
          <w:szCs w:val="22"/>
          <w:lang w:val="en-NZ"/>
        </w:rPr>
      </w:pPr>
      <w:r w:rsidRPr="00C5005B">
        <w:rPr>
          <w:rStyle w:val="FootnoteReference"/>
          <w:sz w:val="22"/>
          <w:szCs w:val="22"/>
        </w:rPr>
        <w:footnoteRef/>
      </w:r>
      <w:r w:rsidRPr="00C5005B">
        <w:rPr>
          <w:sz w:val="22"/>
          <w:szCs w:val="22"/>
        </w:rPr>
        <w:t xml:space="preserve"> </w:t>
      </w:r>
      <w:r w:rsidRPr="00C5005B">
        <w:rPr>
          <w:sz w:val="22"/>
          <w:szCs w:val="22"/>
          <w:lang w:val="en-NZ"/>
        </w:rPr>
        <w:t>All sample statistics and econometric results are weighted, using the post-</w:t>
      </w:r>
      <w:r w:rsidRPr="00C5005B">
        <w:rPr>
          <w:sz w:val="22"/>
          <w:szCs w:val="22"/>
          <w:lang w:eastAsia="ko-KR"/>
        </w:rPr>
        <w:t>sampling weights provided in the NZES data files that are designed to ensure national representativeness (hence, dealing with any uneven sampling probabilities and non-response bias).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2292C"/>
    <w:multiLevelType w:val="hybridMultilevel"/>
    <w:tmpl w:val="07FEEA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6F451D2"/>
    <w:multiLevelType w:val="hybridMultilevel"/>
    <w:tmpl w:val="7848E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971E6"/>
    <w:multiLevelType w:val="hybridMultilevel"/>
    <w:tmpl w:val="AB3A563A"/>
    <w:lvl w:ilvl="0" w:tplc="8AEAB9AA">
      <w:start w:val="1"/>
      <w:numFmt w:val="bullet"/>
      <w:lvlText w:val="–"/>
      <w:lvlJc w:val="left"/>
      <w:pPr>
        <w:tabs>
          <w:tab w:val="num" w:pos="720"/>
        </w:tabs>
        <w:ind w:left="720" w:hanging="360"/>
      </w:pPr>
      <w:rPr>
        <w:rFonts w:ascii="Arial" w:hAnsi="Arial" w:hint="default"/>
      </w:rPr>
    </w:lvl>
    <w:lvl w:ilvl="1" w:tplc="215E5D80">
      <w:start w:val="1"/>
      <w:numFmt w:val="bullet"/>
      <w:lvlText w:val="–"/>
      <w:lvlJc w:val="left"/>
      <w:pPr>
        <w:tabs>
          <w:tab w:val="num" w:pos="1440"/>
        </w:tabs>
        <w:ind w:left="1440" w:hanging="360"/>
      </w:pPr>
      <w:rPr>
        <w:rFonts w:ascii="Arial" w:hAnsi="Arial" w:hint="default"/>
      </w:rPr>
    </w:lvl>
    <w:lvl w:ilvl="2" w:tplc="6330B508" w:tentative="1">
      <w:start w:val="1"/>
      <w:numFmt w:val="bullet"/>
      <w:lvlText w:val="–"/>
      <w:lvlJc w:val="left"/>
      <w:pPr>
        <w:tabs>
          <w:tab w:val="num" w:pos="2160"/>
        </w:tabs>
        <w:ind w:left="2160" w:hanging="360"/>
      </w:pPr>
      <w:rPr>
        <w:rFonts w:ascii="Arial" w:hAnsi="Arial" w:hint="default"/>
      </w:rPr>
    </w:lvl>
    <w:lvl w:ilvl="3" w:tplc="8550E904" w:tentative="1">
      <w:start w:val="1"/>
      <w:numFmt w:val="bullet"/>
      <w:lvlText w:val="–"/>
      <w:lvlJc w:val="left"/>
      <w:pPr>
        <w:tabs>
          <w:tab w:val="num" w:pos="2880"/>
        </w:tabs>
        <w:ind w:left="2880" w:hanging="360"/>
      </w:pPr>
      <w:rPr>
        <w:rFonts w:ascii="Arial" w:hAnsi="Arial" w:hint="default"/>
      </w:rPr>
    </w:lvl>
    <w:lvl w:ilvl="4" w:tplc="E8883638" w:tentative="1">
      <w:start w:val="1"/>
      <w:numFmt w:val="bullet"/>
      <w:lvlText w:val="–"/>
      <w:lvlJc w:val="left"/>
      <w:pPr>
        <w:tabs>
          <w:tab w:val="num" w:pos="3600"/>
        </w:tabs>
        <w:ind w:left="3600" w:hanging="360"/>
      </w:pPr>
      <w:rPr>
        <w:rFonts w:ascii="Arial" w:hAnsi="Arial" w:hint="default"/>
      </w:rPr>
    </w:lvl>
    <w:lvl w:ilvl="5" w:tplc="7C844458" w:tentative="1">
      <w:start w:val="1"/>
      <w:numFmt w:val="bullet"/>
      <w:lvlText w:val="–"/>
      <w:lvlJc w:val="left"/>
      <w:pPr>
        <w:tabs>
          <w:tab w:val="num" w:pos="4320"/>
        </w:tabs>
        <w:ind w:left="4320" w:hanging="360"/>
      </w:pPr>
      <w:rPr>
        <w:rFonts w:ascii="Arial" w:hAnsi="Arial" w:hint="default"/>
      </w:rPr>
    </w:lvl>
    <w:lvl w:ilvl="6" w:tplc="501C94BE" w:tentative="1">
      <w:start w:val="1"/>
      <w:numFmt w:val="bullet"/>
      <w:lvlText w:val="–"/>
      <w:lvlJc w:val="left"/>
      <w:pPr>
        <w:tabs>
          <w:tab w:val="num" w:pos="5040"/>
        </w:tabs>
        <w:ind w:left="5040" w:hanging="360"/>
      </w:pPr>
      <w:rPr>
        <w:rFonts w:ascii="Arial" w:hAnsi="Arial" w:hint="default"/>
      </w:rPr>
    </w:lvl>
    <w:lvl w:ilvl="7" w:tplc="C0D0A518" w:tentative="1">
      <w:start w:val="1"/>
      <w:numFmt w:val="bullet"/>
      <w:lvlText w:val="–"/>
      <w:lvlJc w:val="left"/>
      <w:pPr>
        <w:tabs>
          <w:tab w:val="num" w:pos="5760"/>
        </w:tabs>
        <w:ind w:left="5760" w:hanging="360"/>
      </w:pPr>
      <w:rPr>
        <w:rFonts w:ascii="Arial" w:hAnsi="Arial" w:hint="default"/>
      </w:rPr>
    </w:lvl>
    <w:lvl w:ilvl="8" w:tplc="01B4CC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5D2F01"/>
    <w:multiLevelType w:val="hybridMultilevel"/>
    <w:tmpl w:val="EBEED1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4426324"/>
    <w:multiLevelType w:val="hybridMultilevel"/>
    <w:tmpl w:val="3BDCDC18"/>
    <w:lvl w:ilvl="0" w:tplc="8F9485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563"/>
    <w:rsid w:val="0000256A"/>
    <w:rsid w:val="00003771"/>
    <w:rsid w:val="0000387D"/>
    <w:rsid w:val="000040F5"/>
    <w:rsid w:val="0000441E"/>
    <w:rsid w:val="00004467"/>
    <w:rsid w:val="000102CC"/>
    <w:rsid w:val="000104FE"/>
    <w:rsid w:val="0001347B"/>
    <w:rsid w:val="00014A69"/>
    <w:rsid w:val="000156FF"/>
    <w:rsid w:val="000157B4"/>
    <w:rsid w:val="00020566"/>
    <w:rsid w:val="000234F7"/>
    <w:rsid w:val="00023D02"/>
    <w:rsid w:val="000266CE"/>
    <w:rsid w:val="000268E1"/>
    <w:rsid w:val="00027505"/>
    <w:rsid w:val="00027A8D"/>
    <w:rsid w:val="00031020"/>
    <w:rsid w:val="00031DAE"/>
    <w:rsid w:val="00032D4E"/>
    <w:rsid w:val="0003355F"/>
    <w:rsid w:val="0003487E"/>
    <w:rsid w:val="00034CE9"/>
    <w:rsid w:val="0003659F"/>
    <w:rsid w:val="0003726A"/>
    <w:rsid w:val="00037E9A"/>
    <w:rsid w:val="00040B7A"/>
    <w:rsid w:val="00040E60"/>
    <w:rsid w:val="00041B9A"/>
    <w:rsid w:val="000420EC"/>
    <w:rsid w:val="00044A11"/>
    <w:rsid w:val="00044B4D"/>
    <w:rsid w:val="00044DAA"/>
    <w:rsid w:val="00050291"/>
    <w:rsid w:val="00052682"/>
    <w:rsid w:val="00055DF0"/>
    <w:rsid w:val="00060C9A"/>
    <w:rsid w:val="00060D30"/>
    <w:rsid w:val="00061629"/>
    <w:rsid w:val="000622CF"/>
    <w:rsid w:val="000624CC"/>
    <w:rsid w:val="00064C57"/>
    <w:rsid w:val="0006730C"/>
    <w:rsid w:val="00067729"/>
    <w:rsid w:val="00070E51"/>
    <w:rsid w:val="000714DF"/>
    <w:rsid w:val="00072919"/>
    <w:rsid w:val="00072C48"/>
    <w:rsid w:val="00072FF0"/>
    <w:rsid w:val="00073175"/>
    <w:rsid w:val="00073A68"/>
    <w:rsid w:val="00075554"/>
    <w:rsid w:val="00075F5E"/>
    <w:rsid w:val="0007686A"/>
    <w:rsid w:val="000806B5"/>
    <w:rsid w:val="00082707"/>
    <w:rsid w:val="00083F69"/>
    <w:rsid w:val="000840A1"/>
    <w:rsid w:val="0008507E"/>
    <w:rsid w:val="00085C5A"/>
    <w:rsid w:val="0008633F"/>
    <w:rsid w:val="00090948"/>
    <w:rsid w:val="00090C4A"/>
    <w:rsid w:val="00091A2D"/>
    <w:rsid w:val="00091FA5"/>
    <w:rsid w:val="00093985"/>
    <w:rsid w:val="000A1CBD"/>
    <w:rsid w:val="000A238F"/>
    <w:rsid w:val="000A58C2"/>
    <w:rsid w:val="000A6D86"/>
    <w:rsid w:val="000B1EF8"/>
    <w:rsid w:val="000B219A"/>
    <w:rsid w:val="000B31E6"/>
    <w:rsid w:val="000B3267"/>
    <w:rsid w:val="000B4F15"/>
    <w:rsid w:val="000B4F36"/>
    <w:rsid w:val="000B5E1B"/>
    <w:rsid w:val="000C1141"/>
    <w:rsid w:val="000C32D4"/>
    <w:rsid w:val="000C3C11"/>
    <w:rsid w:val="000C438F"/>
    <w:rsid w:val="000C4BCA"/>
    <w:rsid w:val="000C4C9C"/>
    <w:rsid w:val="000C512C"/>
    <w:rsid w:val="000C629C"/>
    <w:rsid w:val="000C7173"/>
    <w:rsid w:val="000C7B0E"/>
    <w:rsid w:val="000D37D7"/>
    <w:rsid w:val="000D5239"/>
    <w:rsid w:val="000D6A41"/>
    <w:rsid w:val="000E23F6"/>
    <w:rsid w:val="000F22CE"/>
    <w:rsid w:val="00100518"/>
    <w:rsid w:val="00100D0F"/>
    <w:rsid w:val="00104383"/>
    <w:rsid w:val="001074AB"/>
    <w:rsid w:val="00110A52"/>
    <w:rsid w:val="001120F0"/>
    <w:rsid w:val="00112BF9"/>
    <w:rsid w:val="00114BC7"/>
    <w:rsid w:val="001207A5"/>
    <w:rsid w:val="0012554F"/>
    <w:rsid w:val="00126E96"/>
    <w:rsid w:val="00127F50"/>
    <w:rsid w:val="00133740"/>
    <w:rsid w:val="0013512F"/>
    <w:rsid w:val="00137F1A"/>
    <w:rsid w:val="0014217A"/>
    <w:rsid w:val="00142D82"/>
    <w:rsid w:val="00143382"/>
    <w:rsid w:val="00144D00"/>
    <w:rsid w:val="00146741"/>
    <w:rsid w:val="001471DE"/>
    <w:rsid w:val="001502A3"/>
    <w:rsid w:val="00151284"/>
    <w:rsid w:val="0015165C"/>
    <w:rsid w:val="00153308"/>
    <w:rsid w:val="00153321"/>
    <w:rsid w:val="00154563"/>
    <w:rsid w:val="001549A1"/>
    <w:rsid w:val="0016071D"/>
    <w:rsid w:val="00161291"/>
    <w:rsid w:val="00161AD3"/>
    <w:rsid w:val="001628C5"/>
    <w:rsid w:val="00162925"/>
    <w:rsid w:val="001660D9"/>
    <w:rsid w:val="001661FD"/>
    <w:rsid w:val="00172F00"/>
    <w:rsid w:val="00173572"/>
    <w:rsid w:val="00173F86"/>
    <w:rsid w:val="00175242"/>
    <w:rsid w:val="00175B66"/>
    <w:rsid w:val="00175D84"/>
    <w:rsid w:val="001767DE"/>
    <w:rsid w:val="0017699B"/>
    <w:rsid w:val="00176A26"/>
    <w:rsid w:val="00177BFF"/>
    <w:rsid w:val="00177E52"/>
    <w:rsid w:val="00180F7F"/>
    <w:rsid w:val="00183BCA"/>
    <w:rsid w:val="00184EF5"/>
    <w:rsid w:val="00192253"/>
    <w:rsid w:val="001936BD"/>
    <w:rsid w:val="00194B05"/>
    <w:rsid w:val="001955B9"/>
    <w:rsid w:val="00195BAF"/>
    <w:rsid w:val="0019638D"/>
    <w:rsid w:val="0019756B"/>
    <w:rsid w:val="00197B8B"/>
    <w:rsid w:val="00197F14"/>
    <w:rsid w:val="001A2EDE"/>
    <w:rsid w:val="001A6607"/>
    <w:rsid w:val="001B3E8E"/>
    <w:rsid w:val="001B47CB"/>
    <w:rsid w:val="001B5B96"/>
    <w:rsid w:val="001B5BBC"/>
    <w:rsid w:val="001C0275"/>
    <w:rsid w:val="001C179E"/>
    <w:rsid w:val="001C2071"/>
    <w:rsid w:val="001C5C2C"/>
    <w:rsid w:val="001C5E82"/>
    <w:rsid w:val="001C6AC7"/>
    <w:rsid w:val="001C75EA"/>
    <w:rsid w:val="001D244F"/>
    <w:rsid w:val="001D5796"/>
    <w:rsid w:val="001D57F8"/>
    <w:rsid w:val="001E08BC"/>
    <w:rsid w:val="001E2180"/>
    <w:rsid w:val="001E2207"/>
    <w:rsid w:val="001E22E1"/>
    <w:rsid w:val="001E295D"/>
    <w:rsid w:val="001E448A"/>
    <w:rsid w:val="001E5117"/>
    <w:rsid w:val="001E63FE"/>
    <w:rsid w:val="001E70CE"/>
    <w:rsid w:val="001E7C9C"/>
    <w:rsid w:val="001F2729"/>
    <w:rsid w:val="001F3E00"/>
    <w:rsid w:val="001F4A54"/>
    <w:rsid w:val="001F6D98"/>
    <w:rsid w:val="00204F3C"/>
    <w:rsid w:val="00210416"/>
    <w:rsid w:val="00210B40"/>
    <w:rsid w:val="00211DA9"/>
    <w:rsid w:val="0021383A"/>
    <w:rsid w:val="00221929"/>
    <w:rsid w:val="002245ED"/>
    <w:rsid w:val="00224EF6"/>
    <w:rsid w:val="0023140D"/>
    <w:rsid w:val="0023200C"/>
    <w:rsid w:val="00232482"/>
    <w:rsid w:val="00234D98"/>
    <w:rsid w:val="00236072"/>
    <w:rsid w:val="002367A1"/>
    <w:rsid w:val="00236FDF"/>
    <w:rsid w:val="00240040"/>
    <w:rsid w:val="00241AC4"/>
    <w:rsid w:val="00241F82"/>
    <w:rsid w:val="002422BF"/>
    <w:rsid w:val="002435EC"/>
    <w:rsid w:val="00244EB2"/>
    <w:rsid w:val="00251EAA"/>
    <w:rsid w:val="0025308D"/>
    <w:rsid w:val="00254F4E"/>
    <w:rsid w:val="002605A3"/>
    <w:rsid w:val="002627D0"/>
    <w:rsid w:val="00262D2D"/>
    <w:rsid w:val="002636F9"/>
    <w:rsid w:val="00264357"/>
    <w:rsid w:val="00264ACE"/>
    <w:rsid w:val="002660B1"/>
    <w:rsid w:val="00266353"/>
    <w:rsid w:val="00266BFF"/>
    <w:rsid w:val="002671C1"/>
    <w:rsid w:val="00267228"/>
    <w:rsid w:val="00271A8A"/>
    <w:rsid w:val="00271D07"/>
    <w:rsid w:val="00275D7B"/>
    <w:rsid w:val="00276960"/>
    <w:rsid w:val="00276D70"/>
    <w:rsid w:val="00277DEB"/>
    <w:rsid w:val="00280956"/>
    <w:rsid w:val="00284BFF"/>
    <w:rsid w:val="00285047"/>
    <w:rsid w:val="002860B4"/>
    <w:rsid w:val="00286896"/>
    <w:rsid w:val="00290A96"/>
    <w:rsid w:val="00292A8F"/>
    <w:rsid w:val="0029321D"/>
    <w:rsid w:val="00295B7F"/>
    <w:rsid w:val="00297362"/>
    <w:rsid w:val="002978A1"/>
    <w:rsid w:val="002A0E3F"/>
    <w:rsid w:val="002A1F48"/>
    <w:rsid w:val="002A289C"/>
    <w:rsid w:val="002A36C3"/>
    <w:rsid w:val="002A69F5"/>
    <w:rsid w:val="002A7C46"/>
    <w:rsid w:val="002B0210"/>
    <w:rsid w:val="002B1803"/>
    <w:rsid w:val="002B606D"/>
    <w:rsid w:val="002B6A1C"/>
    <w:rsid w:val="002B78DB"/>
    <w:rsid w:val="002C1469"/>
    <w:rsid w:val="002C167F"/>
    <w:rsid w:val="002C2A9D"/>
    <w:rsid w:val="002C7F8A"/>
    <w:rsid w:val="002D11D1"/>
    <w:rsid w:val="002D2DDB"/>
    <w:rsid w:val="002D7AB3"/>
    <w:rsid w:val="002E04D6"/>
    <w:rsid w:val="002E2100"/>
    <w:rsid w:val="002E3478"/>
    <w:rsid w:val="002E6265"/>
    <w:rsid w:val="002E6B8E"/>
    <w:rsid w:val="002F3966"/>
    <w:rsid w:val="002F7E3B"/>
    <w:rsid w:val="00300C5F"/>
    <w:rsid w:val="003060F1"/>
    <w:rsid w:val="0030667F"/>
    <w:rsid w:val="0030796C"/>
    <w:rsid w:val="0031084E"/>
    <w:rsid w:val="00311795"/>
    <w:rsid w:val="00314747"/>
    <w:rsid w:val="0031645F"/>
    <w:rsid w:val="003166AF"/>
    <w:rsid w:val="00323826"/>
    <w:rsid w:val="00325B45"/>
    <w:rsid w:val="00326F19"/>
    <w:rsid w:val="00332322"/>
    <w:rsid w:val="003329E1"/>
    <w:rsid w:val="00335462"/>
    <w:rsid w:val="003401C3"/>
    <w:rsid w:val="003412ED"/>
    <w:rsid w:val="0035021F"/>
    <w:rsid w:val="00350423"/>
    <w:rsid w:val="00351CA0"/>
    <w:rsid w:val="00352042"/>
    <w:rsid w:val="003524C1"/>
    <w:rsid w:val="00353740"/>
    <w:rsid w:val="00353A9D"/>
    <w:rsid w:val="00361EB7"/>
    <w:rsid w:val="00362C92"/>
    <w:rsid w:val="003636B2"/>
    <w:rsid w:val="00363F4C"/>
    <w:rsid w:val="00364C64"/>
    <w:rsid w:val="0036695B"/>
    <w:rsid w:val="00367C12"/>
    <w:rsid w:val="00371631"/>
    <w:rsid w:val="0037198E"/>
    <w:rsid w:val="00372751"/>
    <w:rsid w:val="0038107A"/>
    <w:rsid w:val="00381E12"/>
    <w:rsid w:val="00382254"/>
    <w:rsid w:val="003823CF"/>
    <w:rsid w:val="00382686"/>
    <w:rsid w:val="003841E5"/>
    <w:rsid w:val="003875E4"/>
    <w:rsid w:val="0038786F"/>
    <w:rsid w:val="00391FE2"/>
    <w:rsid w:val="00394006"/>
    <w:rsid w:val="003A19B4"/>
    <w:rsid w:val="003A4FC3"/>
    <w:rsid w:val="003A5077"/>
    <w:rsid w:val="003A6ACC"/>
    <w:rsid w:val="003A6EB9"/>
    <w:rsid w:val="003A7B81"/>
    <w:rsid w:val="003A7D26"/>
    <w:rsid w:val="003B1514"/>
    <w:rsid w:val="003B422A"/>
    <w:rsid w:val="003B69AD"/>
    <w:rsid w:val="003C0EE2"/>
    <w:rsid w:val="003C30B7"/>
    <w:rsid w:val="003C4AA3"/>
    <w:rsid w:val="003C5AA3"/>
    <w:rsid w:val="003C7236"/>
    <w:rsid w:val="003C788F"/>
    <w:rsid w:val="003C7A03"/>
    <w:rsid w:val="003D048E"/>
    <w:rsid w:val="003D35FB"/>
    <w:rsid w:val="003D7518"/>
    <w:rsid w:val="003E1D35"/>
    <w:rsid w:val="003E4994"/>
    <w:rsid w:val="003E6107"/>
    <w:rsid w:val="003F0514"/>
    <w:rsid w:val="003F2255"/>
    <w:rsid w:val="003F3FD9"/>
    <w:rsid w:val="003F4FF3"/>
    <w:rsid w:val="00401A64"/>
    <w:rsid w:val="0040421C"/>
    <w:rsid w:val="00406362"/>
    <w:rsid w:val="00411F5F"/>
    <w:rsid w:val="00412736"/>
    <w:rsid w:val="00412FBC"/>
    <w:rsid w:val="004143FC"/>
    <w:rsid w:val="00415601"/>
    <w:rsid w:val="00415E5D"/>
    <w:rsid w:val="00416F3F"/>
    <w:rsid w:val="00422F1D"/>
    <w:rsid w:val="00423030"/>
    <w:rsid w:val="00424069"/>
    <w:rsid w:val="00425B22"/>
    <w:rsid w:val="00426084"/>
    <w:rsid w:val="00427009"/>
    <w:rsid w:val="004306AE"/>
    <w:rsid w:val="00430E71"/>
    <w:rsid w:val="0043671E"/>
    <w:rsid w:val="00436AB9"/>
    <w:rsid w:val="00437DF4"/>
    <w:rsid w:val="004402EC"/>
    <w:rsid w:val="004410C8"/>
    <w:rsid w:val="00442E32"/>
    <w:rsid w:val="004449E7"/>
    <w:rsid w:val="00444CDE"/>
    <w:rsid w:val="004459DC"/>
    <w:rsid w:val="004467F4"/>
    <w:rsid w:val="0044795E"/>
    <w:rsid w:val="00450595"/>
    <w:rsid w:val="00453A58"/>
    <w:rsid w:val="0045541B"/>
    <w:rsid w:val="0046018A"/>
    <w:rsid w:val="00460EE2"/>
    <w:rsid w:val="004629F4"/>
    <w:rsid w:val="0046451B"/>
    <w:rsid w:val="00472387"/>
    <w:rsid w:val="00477B57"/>
    <w:rsid w:val="00482042"/>
    <w:rsid w:val="004820E0"/>
    <w:rsid w:val="00486F1D"/>
    <w:rsid w:val="004904F3"/>
    <w:rsid w:val="0049085E"/>
    <w:rsid w:val="004911CE"/>
    <w:rsid w:val="004957E2"/>
    <w:rsid w:val="00495C91"/>
    <w:rsid w:val="004960D5"/>
    <w:rsid w:val="004A08B0"/>
    <w:rsid w:val="004A0BEB"/>
    <w:rsid w:val="004A158F"/>
    <w:rsid w:val="004A20AF"/>
    <w:rsid w:val="004A36B3"/>
    <w:rsid w:val="004A5FDA"/>
    <w:rsid w:val="004A78ED"/>
    <w:rsid w:val="004A7E53"/>
    <w:rsid w:val="004B0936"/>
    <w:rsid w:val="004B0BB8"/>
    <w:rsid w:val="004B2873"/>
    <w:rsid w:val="004B5288"/>
    <w:rsid w:val="004B7155"/>
    <w:rsid w:val="004C19A8"/>
    <w:rsid w:val="004C28CE"/>
    <w:rsid w:val="004C402B"/>
    <w:rsid w:val="004C664D"/>
    <w:rsid w:val="004C67A2"/>
    <w:rsid w:val="004D141E"/>
    <w:rsid w:val="004D3B9F"/>
    <w:rsid w:val="004D5751"/>
    <w:rsid w:val="004D6C7D"/>
    <w:rsid w:val="004E0519"/>
    <w:rsid w:val="004E13C1"/>
    <w:rsid w:val="004E22DA"/>
    <w:rsid w:val="004E2B02"/>
    <w:rsid w:val="004E2CF3"/>
    <w:rsid w:val="004E71A0"/>
    <w:rsid w:val="004E736E"/>
    <w:rsid w:val="004E75FB"/>
    <w:rsid w:val="004F4199"/>
    <w:rsid w:val="004F5442"/>
    <w:rsid w:val="004F6583"/>
    <w:rsid w:val="004F71F9"/>
    <w:rsid w:val="004F7B85"/>
    <w:rsid w:val="004F7CC6"/>
    <w:rsid w:val="00500485"/>
    <w:rsid w:val="00506E87"/>
    <w:rsid w:val="00506EA5"/>
    <w:rsid w:val="00507497"/>
    <w:rsid w:val="00507E0B"/>
    <w:rsid w:val="00510541"/>
    <w:rsid w:val="005119C4"/>
    <w:rsid w:val="00512513"/>
    <w:rsid w:val="005130EF"/>
    <w:rsid w:val="0052071B"/>
    <w:rsid w:val="00522100"/>
    <w:rsid w:val="005241EA"/>
    <w:rsid w:val="005358FB"/>
    <w:rsid w:val="00535CF8"/>
    <w:rsid w:val="00541582"/>
    <w:rsid w:val="00541FB3"/>
    <w:rsid w:val="00542FD5"/>
    <w:rsid w:val="00543D3F"/>
    <w:rsid w:val="0054434B"/>
    <w:rsid w:val="00544CB3"/>
    <w:rsid w:val="00545AA4"/>
    <w:rsid w:val="00551593"/>
    <w:rsid w:val="00552613"/>
    <w:rsid w:val="00553537"/>
    <w:rsid w:val="005567AF"/>
    <w:rsid w:val="00556E7D"/>
    <w:rsid w:val="00557053"/>
    <w:rsid w:val="00557D1E"/>
    <w:rsid w:val="00563CD0"/>
    <w:rsid w:val="005656BA"/>
    <w:rsid w:val="0056689F"/>
    <w:rsid w:val="00566D60"/>
    <w:rsid w:val="00566F96"/>
    <w:rsid w:val="0057155C"/>
    <w:rsid w:val="0057597B"/>
    <w:rsid w:val="005768CA"/>
    <w:rsid w:val="005812DB"/>
    <w:rsid w:val="0058219B"/>
    <w:rsid w:val="00583CFF"/>
    <w:rsid w:val="00591678"/>
    <w:rsid w:val="00591AEB"/>
    <w:rsid w:val="00591D14"/>
    <w:rsid w:val="00593A71"/>
    <w:rsid w:val="005948C0"/>
    <w:rsid w:val="00595209"/>
    <w:rsid w:val="005A06C6"/>
    <w:rsid w:val="005A0809"/>
    <w:rsid w:val="005A0B10"/>
    <w:rsid w:val="005A0BFD"/>
    <w:rsid w:val="005A170E"/>
    <w:rsid w:val="005A5DFF"/>
    <w:rsid w:val="005B4301"/>
    <w:rsid w:val="005B4F6D"/>
    <w:rsid w:val="005C0A2F"/>
    <w:rsid w:val="005C2E22"/>
    <w:rsid w:val="005C3354"/>
    <w:rsid w:val="005C7573"/>
    <w:rsid w:val="005D07F1"/>
    <w:rsid w:val="005D176D"/>
    <w:rsid w:val="005D18DB"/>
    <w:rsid w:val="005D54B5"/>
    <w:rsid w:val="005D5AE8"/>
    <w:rsid w:val="005D60C3"/>
    <w:rsid w:val="005D6BFA"/>
    <w:rsid w:val="005E1AF8"/>
    <w:rsid w:val="005E6C32"/>
    <w:rsid w:val="005F3010"/>
    <w:rsid w:val="005F47C9"/>
    <w:rsid w:val="00600FC7"/>
    <w:rsid w:val="00602267"/>
    <w:rsid w:val="00602C2F"/>
    <w:rsid w:val="00603BDC"/>
    <w:rsid w:val="0060415F"/>
    <w:rsid w:val="006042E6"/>
    <w:rsid w:val="006101E0"/>
    <w:rsid w:val="006114D6"/>
    <w:rsid w:val="00612151"/>
    <w:rsid w:val="00615AC5"/>
    <w:rsid w:val="00616593"/>
    <w:rsid w:val="00621094"/>
    <w:rsid w:val="00622C6A"/>
    <w:rsid w:val="006235D4"/>
    <w:rsid w:val="006255D6"/>
    <w:rsid w:val="006260A7"/>
    <w:rsid w:val="00631461"/>
    <w:rsid w:val="00634E0A"/>
    <w:rsid w:val="0063534C"/>
    <w:rsid w:val="00637AD9"/>
    <w:rsid w:val="00640B0D"/>
    <w:rsid w:val="00644DBC"/>
    <w:rsid w:val="00644EDB"/>
    <w:rsid w:val="006454CE"/>
    <w:rsid w:val="00645633"/>
    <w:rsid w:val="006458EB"/>
    <w:rsid w:val="00650AF5"/>
    <w:rsid w:val="00652699"/>
    <w:rsid w:val="0065350F"/>
    <w:rsid w:val="00653A79"/>
    <w:rsid w:val="00655C51"/>
    <w:rsid w:val="00657279"/>
    <w:rsid w:val="006577ED"/>
    <w:rsid w:val="00661465"/>
    <w:rsid w:val="006616AD"/>
    <w:rsid w:val="006637C3"/>
    <w:rsid w:val="00665248"/>
    <w:rsid w:val="00665D74"/>
    <w:rsid w:val="0066639E"/>
    <w:rsid w:val="00666EEB"/>
    <w:rsid w:val="006724CA"/>
    <w:rsid w:val="006725F0"/>
    <w:rsid w:val="0067476E"/>
    <w:rsid w:val="00675062"/>
    <w:rsid w:val="0067521F"/>
    <w:rsid w:val="006764FA"/>
    <w:rsid w:val="00676E33"/>
    <w:rsid w:val="00680946"/>
    <w:rsid w:val="00683DFE"/>
    <w:rsid w:val="006872D8"/>
    <w:rsid w:val="006875D2"/>
    <w:rsid w:val="00690FBC"/>
    <w:rsid w:val="00695350"/>
    <w:rsid w:val="00695ADF"/>
    <w:rsid w:val="00696E6C"/>
    <w:rsid w:val="006A0FC9"/>
    <w:rsid w:val="006A10A4"/>
    <w:rsid w:val="006A5DC6"/>
    <w:rsid w:val="006A7A23"/>
    <w:rsid w:val="006B1BE7"/>
    <w:rsid w:val="006B3A87"/>
    <w:rsid w:val="006B3DCB"/>
    <w:rsid w:val="006B4118"/>
    <w:rsid w:val="006B434A"/>
    <w:rsid w:val="006B4A09"/>
    <w:rsid w:val="006B5CC3"/>
    <w:rsid w:val="006B767B"/>
    <w:rsid w:val="006C0677"/>
    <w:rsid w:val="006C3C71"/>
    <w:rsid w:val="006C6D31"/>
    <w:rsid w:val="006C6E77"/>
    <w:rsid w:val="006D1A02"/>
    <w:rsid w:val="006D1DDB"/>
    <w:rsid w:val="006D51BF"/>
    <w:rsid w:val="006D62A9"/>
    <w:rsid w:val="006D6E3E"/>
    <w:rsid w:val="006E0986"/>
    <w:rsid w:val="006E16A9"/>
    <w:rsid w:val="006E2F54"/>
    <w:rsid w:val="006E311C"/>
    <w:rsid w:val="006E6491"/>
    <w:rsid w:val="006E77F8"/>
    <w:rsid w:val="006F11A9"/>
    <w:rsid w:val="006F1DA4"/>
    <w:rsid w:val="006F2484"/>
    <w:rsid w:val="006F26F9"/>
    <w:rsid w:val="006F2ABA"/>
    <w:rsid w:val="007005F5"/>
    <w:rsid w:val="0070290E"/>
    <w:rsid w:val="00702964"/>
    <w:rsid w:val="00704CCF"/>
    <w:rsid w:val="0070622D"/>
    <w:rsid w:val="00707E68"/>
    <w:rsid w:val="007107DA"/>
    <w:rsid w:val="007139CA"/>
    <w:rsid w:val="00716347"/>
    <w:rsid w:val="00716AE9"/>
    <w:rsid w:val="00717599"/>
    <w:rsid w:val="007175B3"/>
    <w:rsid w:val="00721F11"/>
    <w:rsid w:val="00723503"/>
    <w:rsid w:val="0072433A"/>
    <w:rsid w:val="007243A9"/>
    <w:rsid w:val="00725592"/>
    <w:rsid w:val="0072680C"/>
    <w:rsid w:val="00726F61"/>
    <w:rsid w:val="0073124F"/>
    <w:rsid w:val="00732C3C"/>
    <w:rsid w:val="00732CEB"/>
    <w:rsid w:val="00732E6A"/>
    <w:rsid w:val="00735C81"/>
    <w:rsid w:val="00736976"/>
    <w:rsid w:val="00742522"/>
    <w:rsid w:val="0074301D"/>
    <w:rsid w:val="007442A4"/>
    <w:rsid w:val="007453DD"/>
    <w:rsid w:val="0074610F"/>
    <w:rsid w:val="00750130"/>
    <w:rsid w:val="007506D6"/>
    <w:rsid w:val="0075206D"/>
    <w:rsid w:val="00753CFE"/>
    <w:rsid w:val="00754494"/>
    <w:rsid w:val="00755FBA"/>
    <w:rsid w:val="00757A8C"/>
    <w:rsid w:val="007603C6"/>
    <w:rsid w:val="0076202D"/>
    <w:rsid w:val="007622EE"/>
    <w:rsid w:val="00763FC2"/>
    <w:rsid w:val="00765906"/>
    <w:rsid w:val="00770D15"/>
    <w:rsid w:val="00770F82"/>
    <w:rsid w:val="00774D65"/>
    <w:rsid w:val="00774F50"/>
    <w:rsid w:val="00781CF8"/>
    <w:rsid w:val="007826D8"/>
    <w:rsid w:val="0078294E"/>
    <w:rsid w:val="00782AFA"/>
    <w:rsid w:val="0078355F"/>
    <w:rsid w:val="007836CC"/>
    <w:rsid w:val="0078458D"/>
    <w:rsid w:val="0078522D"/>
    <w:rsid w:val="007878C3"/>
    <w:rsid w:val="0079017B"/>
    <w:rsid w:val="0079093A"/>
    <w:rsid w:val="00793425"/>
    <w:rsid w:val="00793B94"/>
    <w:rsid w:val="00794C2D"/>
    <w:rsid w:val="00795C44"/>
    <w:rsid w:val="00797122"/>
    <w:rsid w:val="00797762"/>
    <w:rsid w:val="007A05AF"/>
    <w:rsid w:val="007A219C"/>
    <w:rsid w:val="007A24CE"/>
    <w:rsid w:val="007A3B14"/>
    <w:rsid w:val="007A3C6D"/>
    <w:rsid w:val="007A4A1F"/>
    <w:rsid w:val="007A4CE9"/>
    <w:rsid w:val="007A5B41"/>
    <w:rsid w:val="007A628C"/>
    <w:rsid w:val="007B01B3"/>
    <w:rsid w:val="007B01EA"/>
    <w:rsid w:val="007B29A4"/>
    <w:rsid w:val="007B33E7"/>
    <w:rsid w:val="007B363E"/>
    <w:rsid w:val="007B653A"/>
    <w:rsid w:val="007B7A01"/>
    <w:rsid w:val="007C082D"/>
    <w:rsid w:val="007C0F4D"/>
    <w:rsid w:val="007C1B17"/>
    <w:rsid w:val="007C40F3"/>
    <w:rsid w:val="007C4629"/>
    <w:rsid w:val="007C50A5"/>
    <w:rsid w:val="007C5CE4"/>
    <w:rsid w:val="007C696D"/>
    <w:rsid w:val="007C6B71"/>
    <w:rsid w:val="007C73A3"/>
    <w:rsid w:val="007C7953"/>
    <w:rsid w:val="007D0D4E"/>
    <w:rsid w:val="007D1CEA"/>
    <w:rsid w:val="007D34AB"/>
    <w:rsid w:val="007D356A"/>
    <w:rsid w:val="007D4554"/>
    <w:rsid w:val="007D49FD"/>
    <w:rsid w:val="007D4EAA"/>
    <w:rsid w:val="007D5148"/>
    <w:rsid w:val="007D57AC"/>
    <w:rsid w:val="007D5FA2"/>
    <w:rsid w:val="007E065A"/>
    <w:rsid w:val="007E21F0"/>
    <w:rsid w:val="007E23B2"/>
    <w:rsid w:val="007E47F3"/>
    <w:rsid w:val="007E52A0"/>
    <w:rsid w:val="007E7C6E"/>
    <w:rsid w:val="007F0934"/>
    <w:rsid w:val="007F0DA6"/>
    <w:rsid w:val="007F0EED"/>
    <w:rsid w:val="007F15AE"/>
    <w:rsid w:val="007F3594"/>
    <w:rsid w:val="007F5D3B"/>
    <w:rsid w:val="008006DD"/>
    <w:rsid w:val="00803106"/>
    <w:rsid w:val="00803984"/>
    <w:rsid w:val="008044BA"/>
    <w:rsid w:val="0080487D"/>
    <w:rsid w:val="00805C1A"/>
    <w:rsid w:val="00813748"/>
    <w:rsid w:val="00815BF7"/>
    <w:rsid w:val="008161C2"/>
    <w:rsid w:val="008173F7"/>
    <w:rsid w:val="00817C67"/>
    <w:rsid w:val="008258A0"/>
    <w:rsid w:val="008264E0"/>
    <w:rsid w:val="008266D9"/>
    <w:rsid w:val="00832433"/>
    <w:rsid w:val="00833891"/>
    <w:rsid w:val="00833BF8"/>
    <w:rsid w:val="00834C62"/>
    <w:rsid w:val="0083671B"/>
    <w:rsid w:val="008408CF"/>
    <w:rsid w:val="00841C34"/>
    <w:rsid w:val="00841C6C"/>
    <w:rsid w:val="00842810"/>
    <w:rsid w:val="0084308E"/>
    <w:rsid w:val="0084488C"/>
    <w:rsid w:val="008452E8"/>
    <w:rsid w:val="00846424"/>
    <w:rsid w:val="008471EF"/>
    <w:rsid w:val="00847486"/>
    <w:rsid w:val="00850CF5"/>
    <w:rsid w:val="00852FA9"/>
    <w:rsid w:val="008535C1"/>
    <w:rsid w:val="008541E7"/>
    <w:rsid w:val="00855AA5"/>
    <w:rsid w:val="00855BF8"/>
    <w:rsid w:val="00856547"/>
    <w:rsid w:val="00860DF8"/>
    <w:rsid w:val="00863481"/>
    <w:rsid w:val="00866BA2"/>
    <w:rsid w:val="0086797D"/>
    <w:rsid w:val="008714E9"/>
    <w:rsid w:val="008772AA"/>
    <w:rsid w:val="00880A33"/>
    <w:rsid w:val="00885F97"/>
    <w:rsid w:val="00886994"/>
    <w:rsid w:val="00886B42"/>
    <w:rsid w:val="008872BF"/>
    <w:rsid w:val="008924E8"/>
    <w:rsid w:val="008932AB"/>
    <w:rsid w:val="008934B2"/>
    <w:rsid w:val="0089380F"/>
    <w:rsid w:val="008947A5"/>
    <w:rsid w:val="008A0157"/>
    <w:rsid w:val="008A0BEB"/>
    <w:rsid w:val="008A1675"/>
    <w:rsid w:val="008A2B12"/>
    <w:rsid w:val="008A2D65"/>
    <w:rsid w:val="008B1C15"/>
    <w:rsid w:val="008B7617"/>
    <w:rsid w:val="008C115C"/>
    <w:rsid w:val="008C14B3"/>
    <w:rsid w:val="008C1E86"/>
    <w:rsid w:val="008C3AA1"/>
    <w:rsid w:val="008C6535"/>
    <w:rsid w:val="008C6A5B"/>
    <w:rsid w:val="008D3067"/>
    <w:rsid w:val="008D52F9"/>
    <w:rsid w:val="008D61FE"/>
    <w:rsid w:val="008D6425"/>
    <w:rsid w:val="008E2614"/>
    <w:rsid w:val="008E3AD6"/>
    <w:rsid w:val="008E4084"/>
    <w:rsid w:val="008E5F7E"/>
    <w:rsid w:val="008E60D4"/>
    <w:rsid w:val="008E7827"/>
    <w:rsid w:val="008F19E2"/>
    <w:rsid w:val="008F49C0"/>
    <w:rsid w:val="00900897"/>
    <w:rsid w:val="00902573"/>
    <w:rsid w:val="00902F2C"/>
    <w:rsid w:val="00903AF5"/>
    <w:rsid w:val="0090426D"/>
    <w:rsid w:val="00904B0E"/>
    <w:rsid w:val="00906C1B"/>
    <w:rsid w:val="00911576"/>
    <w:rsid w:val="009142EF"/>
    <w:rsid w:val="009150FF"/>
    <w:rsid w:val="0091511A"/>
    <w:rsid w:val="009164B0"/>
    <w:rsid w:val="00916A22"/>
    <w:rsid w:val="009174FD"/>
    <w:rsid w:val="00917939"/>
    <w:rsid w:val="00917CE9"/>
    <w:rsid w:val="0092107C"/>
    <w:rsid w:val="00921EB7"/>
    <w:rsid w:val="00922FF2"/>
    <w:rsid w:val="00923E57"/>
    <w:rsid w:val="009250F4"/>
    <w:rsid w:val="00926B28"/>
    <w:rsid w:val="009271CE"/>
    <w:rsid w:val="00930779"/>
    <w:rsid w:val="00930B85"/>
    <w:rsid w:val="00931050"/>
    <w:rsid w:val="00931515"/>
    <w:rsid w:val="0093366A"/>
    <w:rsid w:val="00933960"/>
    <w:rsid w:val="00933C97"/>
    <w:rsid w:val="00937201"/>
    <w:rsid w:val="009453B9"/>
    <w:rsid w:val="00950664"/>
    <w:rsid w:val="009538FF"/>
    <w:rsid w:val="009575CB"/>
    <w:rsid w:val="009577B0"/>
    <w:rsid w:val="0096150E"/>
    <w:rsid w:val="00963204"/>
    <w:rsid w:val="00963686"/>
    <w:rsid w:val="00963A96"/>
    <w:rsid w:val="00963BF4"/>
    <w:rsid w:val="00963EE3"/>
    <w:rsid w:val="009669B2"/>
    <w:rsid w:val="00970D4A"/>
    <w:rsid w:val="009713B4"/>
    <w:rsid w:val="00973168"/>
    <w:rsid w:val="009741F7"/>
    <w:rsid w:val="00976507"/>
    <w:rsid w:val="00980FD5"/>
    <w:rsid w:val="0098219D"/>
    <w:rsid w:val="00982F8C"/>
    <w:rsid w:val="00991F4B"/>
    <w:rsid w:val="00994DF1"/>
    <w:rsid w:val="0099507A"/>
    <w:rsid w:val="00995530"/>
    <w:rsid w:val="00995556"/>
    <w:rsid w:val="0099668E"/>
    <w:rsid w:val="0099779B"/>
    <w:rsid w:val="009A3803"/>
    <w:rsid w:val="009A4140"/>
    <w:rsid w:val="009A6A59"/>
    <w:rsid w:val="009B52B8"/>
    <w:rsid w:val="009B61CC"/>
    <w:rsid w:val="009B65C9"/>
    <w:rsid w:val="009B7BA9"/>
    <w:rsid w:val="009C0F12"/>
    <w:rsid w:val="009C11F1"/>
    <w:rsid w:val="009C33C4"/>
    <w:rsid w:val="009D333E"/>
    <w:rsid w:val="009D3780"/>
    <w:rsid w:val="009E6703"/>
    <w:rsid w:val="009E7FED"/>
    <w:rsid w:val="009F09EA"/>
    <w:rsid w:val="009F0ADC"/>
    <w:rsid w:val="009F0D78"/>
    <w:rsid w:val="009F2F9C"/>
    <w:rsid w:val="009F3804"/>
    <w:rsid w:val="009F509E"/>
    <w:rsid w:val="009F59ED"/>
    <w:rsid w:val="009F6CAA"/>
    <w:rsid w:val="009F7299"/>
    <w:rsid w:val="009F7FDD"/>
    <w:rsid w:val="00A030A0"/>
    <w:rsid w:val="00A120A8"/>
    <w:rsid w:val="00A12157"/>
    <w:rsid w:val="00A12836"/>
    <w:rsid w:val="00A14409"/>
    <w:rsid w:val="00A1448E"/>
    <w:rsid w:val="00A16AEB"/>
    <w:rsid w:val="00A17096"/>
    <w:rsid w:val="00A21222"/>
    <w:rsid w:val="00A21245"/>
    <w:rsid w:val="00A21418"/>
    <w:rsid w:val="00A235F3"/>
    <w:rsid w:val="00A23815"/>
    <w:rsid w:val="00A23D82"/>
    <w:rsid w:val="00A31358"/>
    <w:rsid w:val="00A31DA2"/>
    <w:rsid w:val="00A333CB"/>
    <w:rsid w:val="00A3450A"/>
    <w:rsid w:val="00A35A15"/>
    <w:rsid w:val="00A4128D"/>
    <w:rsid w:val="00A41486"/>
    <w:rsid w:val="00A41BD6"/>
    <w:rsid w:val="00A4272A"/>
    <w:rsid w:val="00A45316"/>
    <w:rsid w:val="00A45498"/>
    <w:rsid w:val="00A55D7E"/>
    <w:rsid w:val="00A6379E"/>
    <w:rsid w:val="00A72BA1"/>
    <w:rsid w:val="00A75B9F"/>
    <w:rsid w:val="00A77A8D"/>
    <w:rsid w:val="00A8063E"/>
    <w:rsid w:val="00A80AA2"/>
    <w:rsid w:val="00A813F4"/>
    <w:rsid w:val="00A81CFE"/>
    <w:rsid w:val="00A85B34"/>
    <w:rsid w:val="00A865C1"/>
    <w:rsid w:val="00A87B1C"/>
    <w:rsid w:val="00A91C99"/>
    <w:rsid w:val="00A92B3C"/>
    <w:rsid w:val="00A93026"/>
    <w:rsid w:val="00A9384E"/>
    <w:rsid w:val="00A97A7D"/>
    <w:rsid w:val="00A97D27"/>
    <w:rsid w:val="00AA0E3A"/>
    <w:rsid w:val="00AA133D"/>
    <w:rsid w:val="00AA244E"/>
    <w:rsid w:val="00AA4714"/>
    <w:rsid w:val="00AA529A"/>
    <w:rsid w:val="00AA5657"/>
    <w:rsid w:val="00AA6325"/>
    <w:rsid w:val="00AB0FB0"/>
    <w:rsid w:val="00AB2421"/>
    <w:rsid w:val="00AB2AB5"/>
    <w:rsid w:val="00AB3ABB"/>
    <w:rsid w:val="00AB4A42"/>
    <w:rsid w:val="00AB52B4"/>
    <w:rsid w:val="00AB6F89"/>
    <w:rsid w:val="00AC0252"/>
    <w:rsid w:val="00AC0319"/>
    <w:rsid w:val="00AC248A"/>
    <w:rsid w:val="00AC3369"/>
    <w:rsid w:val="00AC3ADB"/>
    <w:rsid w:val="00AC793D"/>
    <w:rsid w:val="00AD04A5"/>
    <w:rsid w:val="00AD0B02"/>
    <w:rsid w:val="00AD0DB6"/>
    <w:rsid w:val="00AD1402"/>
    <w:rsid w:val="00AD2EEB"/>
    <w:rsid w:val="00AD3C8C"/>
    <w:rsid w:val="00AD54D0"/>
    <w:rsid w:val="00AD5EB5"/>
    <w:rsid w:val="00AE104A"/>
    <w:rsid w:val="00AE1D63"/>
    <w:rsid w:val="00AE323C"/>
    <w:rsid w:val="00AE3685"/>
    <w:rsid w:val="00AE38ED"/>
    <w:rsid w:val="00AE3ACC"/>
    <w:rsid w:val="00AF032B"/>
    <w:rsid w:val="00AF1BBF"/>
    <w:rsid w:val="00AF2E4D"/>
    <w:rsid w:val="00AF5DFE"/>
    <w:rsid w:val="00AF67CB"/>
    <w:rsid w:val="00B0027C"/>
    <w:rsid w:val="00B00977"/>
    <w:rsid w:val="00B0360C"/>
    <w:rsid w:val="00B0657E"/>
    <w:rsid w:val="00B06C83"/>
    <w:rsid w:val="00B07E04"/>
    <w:rsid w:val="00B10617"/>
    <w:rsid w:val="00B10CB3"/>
    <w:rsid w:val="00B14194"/>
    <w:rsid w:val="00B14D25"/>
    <w:rsid w:val="00B15777"/>
    <w:rsid w:val="00B175B4"/>
    <w:rsid w:val="00B238D7"/>
    <w:rsid w:val="00B25733"/>
    <w:rsid w:val="00B33CB2"/>
    <w:rsid w:val="00B377CC"/>
    <w:rsid w:val="00B41406"/>
    <w:rsid w:val="00B41819"/>
    <w:rsid w:val="00B42306"/>
    <w:rsid w:val="00B44F10"/>
    <w:rsid w:val="00B45329"/>
    <w:rsid w:val="00B45551"/>
    <w:rsid w:val="00B478DC"/>
    <w:rsid w:val="00B50DD9"/>
    <w:rsid w:val="00B524C1"/>
    <w:rsid w:val="00B52D93"/>
    <w:rsid w:val="00B52F00"/>
    <w:rsid w:val="00B54B8E"/>
    <w:rsid w:val="00B559FB"/>
    <w:rsid w:val="00B57001"/>
    <w:rsid w:val="00B5712E"/>
    <w:rsid w:val="00B604F1"/>
    <w:rsid w:val="00B60EE3"/>
    <w:rsid w:val="00B6214A"/>
    <w:rsid w:val="00B62712"/>
    <w:rsid w:val="00B66C76"/>
    <w:rsid w:val="00B67B6B"/>
    <w:rsid w:val="00B67F1F"/>
    <w:rsid w:val="00B70F5A"/>
    <w:rsid w:val="00B73D8A"/>
    <w:rsid w:val="00B759C6"/>
    <w:rsid w:val="00B75C2A"/>
    <w:rsid w:val="00B769AF"/>
    <w:rsid w:val="00B77BA0"/>
    <w:rsid w:val="00B831DF"/>
    <w:rsid w:val="00B83CDD"/>
    <w:rsid w:val="00B83DA5"/>
    <w:rsid w:val="00B853C7"/>
    <w:rsid w:val="00B8591E"/>
    <w:rsid w:val="00B85EDD"/>
    <w:rsid w:val="00B8798D"/>
    <w:rsid w:val="00B90B8E"/>
    <w:rsid w:val="00B92E1D"/>
    <w:rsid w:val="00B94473"/>
    <w:rsid w:val="00B945BB"/>
    <w:rsid w:val="00B95302"/>
    <w:rsid w:val="00B95402"/>
    <w:rsid w:val="00B97D25"/>
    <w:rsid w:val="00BA1752"/>
    <w:rsid w:val="00BA2DF1"/>
    <w:rsid w:val="00BA338C"/>
    <w:rsid w:val="00BA45CC"/>
    <w:rsid w:val="00BA4EBE"/>
    <w:rsid w:val="00BA576D"/>
    <w:rsid w:val="00BA5954"/>
    <w:rsid w:val="00BA6667"/>
    <w:rsid w:val="00BA7EBB"/>
    <w:rsid w:val="00BB11B5"/>
    <w:rsid w:val="00BB1990"/>
    <w:rsid w:val="00BB1F4A"/>
    <w:rsid w:val="00BB3F55"/>
    <w:rsid w:val="00BB421E"/>
    <w:rsid w:val="00BC097D"/>
    <w:rsid w:val="00BC0BD7"/>
    <w:rsid w:val="00BC1273"/>
    <w:rsid w:val="00BC12EE"/>
    <w:rsid w:val="00BC14C2"/>
    <w:rsid w:val="00BC307D"/>
    <w:rsid w:val="00BC3F94"/>
    <w:rsid w:val="00BC5E16"/>
    <w:rsid w:val="00BD00EE"/>
    <w:rsid w:val="00BD1B19"/>
    <w:rsid w:val="00BD3309"/>
    <w:rsid w:val="00BD45F4"/>
    <w:rsid w:val="00BD67AE"/>
    <w:rsid w:val="00BE0590"/>
    <w:rsid w:val="00BE08E0"/>
    <w:rsid w:val="00BE129D"/>
    <w:rsid w:val="00BE14FA"/>
    <w:rsid w:val="00BE3481"/>
    <w:rsid w:val="00BE4A0F"/>
    <w:rsid w:val="00BE5263"/>
    <w:rsid w:val="00BE7048"/>
    <w:rsid w:val="00BF47D8"/>
    <w:rsid w:val="00BF7762"/>
    <w:rsid w:val="00C00462"/>
    <w:rsid w:val="00C01A2B"/>
    <w:rsid w:val="00C0369C"/>
    <w:rsid w:val="00C040BF"/>
    <w:rsid w:val="00C0641D"/>
    <w:rsid w:val="00C11F87"/>
    <w:rsid w:val="00C146EB"/>
    <w:rsid w:val="00C1501A"/>
    <w:rsid w:val="00C203B4"/>
    <w:rsid w:val="00C20C19"/>
    <w:rsid w:val="00C23FBB"/>
    <w:rsid w:val="00C25D4B"/>
    <w:rsid w:val="00C26CF7"/>
    <w:rsid w:val="00C2718F"/>
    <w:rsid w:val="00C31484"/>
    <w:rsid w:val="00C322CA"/>
    <w:rsid w:val="00C34E92"/>
    <w:rsid w:val="00C35BA5"/>
    <w:rsid w:val="00C37C57"/>
    <w:rsid w:val="00C43A9D"/>
    <w:rsid w:val="00C44290"/>
    <w:rsid w:val="00C447B9"/>
    <w:rsid w:val="00C44E55"/>
    <w:rsid w:val="00C46278"/>
    <w:rsid w:val="00C5005B"/>
    <w:rsid w:val="00C50202"/>
    <w:rsid w:val="00C50457"/>
    <w:rsid w:val="00C50729"/>
    <w:rsid w:val="00C50B52"/>
    <w:rsid w:val="00C50CC8"/>
    <w:rsid w:val="00C50E3A"/>
    <w:rsid w:val="00C513FF"/>
    <w:rsid w:val="00C63E04"/>
    <w:rsid w:val="00C64E79"/>
    <w:rsid w:val="00C65DDF"/>
    <w:rsid w:val="00C66692"/>
    <w:rsid w:val="00C67D36"/>
    <w:rsid w:val="00C722BC"/>
    <w:rsid w:val="00C72CA0"/>
    <w:rsid w:val="00C7334B"/>
    <w:rsid w:val="00C74E74"/>
    <w:rsid w:val="00C75201"/>
    <w:rsid w:val="00C77306"/>
    <w:rsid w:val="00C805BF"/>
    <w:rsid w:val="00C82D22"/>
    <w:rsid w:val="00C830D3"/>
    <w:rsid w:val="00C83744"/>
    <w:rsid w:val="00C905E0"/>
    <w:rsid w:val="00C90CF7"/>
    <w:rsid w:val="00C92AB7"/>
    <w:rsid w:val="00C95EDE"/>
    <w:rsid w:val="00C9797B"/>
    <w:rsid w:val="00C97B60"/>
    <w:rsid w:val="00CA09AD"/>
    <w:rsid w:val="00CA2071"/>
    <w:rsid w:val="00CA2299"/>
    <w:rsid w:val="00CA24E0"/>
    <w:rsid w:val="00CA31E7"/>
    <w:rsid w:val="00CA5499"/>
    <w:rsid w:val="00CB1179"/>
    <w:rsid w:val="00CB1C0C"/>
    <w:rsid w:val="00CB6C28"/>
    <w:rsid w:val="00CB7B8D"/>
    <w:rsid w:val="00CC0263"/>
    <w:rsid w:val="00CC0988"/>
    <w:rsid w:val="00CC3082"/>
    <w:rsid w:val="00CC328E"/>
    <w:rsid w:val="00CC3391"/>
    <w:rsid w:val="00CC6F1D"/>
    <w:rsid w:val="00CD0F3C"/>
    <w:rsid w:val="00CD2975"/>
    <w:rsid w:val="00CD3546"/>
    <w:rsid w:val="00CD3A5E"/>
    <w:rsid w:val="00CD483B"/>
    <w:rsid w:val="00CD6272"/>
    <w:rsid w:val="00CD6DFC"/>
    <w:rsid w:val="00CD76DA"/>
    <w:rsid w:val="00CE0C47"/>
    <w:rsid w:val="00CE250F"/>
    <w:rsid w:val="00CE37ED"/>
    <w:rsid w:val="00CE3D72"/>
    <w:rsid w:val="00CE4651"/>
    <w:rsid w:val="00CE5592"/>
    <w:rsid w:val="00CF2F8E"/>
    <w:rsid w:val="00CF34B3"/>
    <w:rsid w:val="00CF510D"/>
    <w:rsid w:val="00CF6AFC"/>
    <w:rsid w:val="00CF6CCB"/>
    <w:rsid w:val="00CF6F8F"/>
    <w:rsid w:val="00D007BC"/>
    <w:rsid w:val="00D01906"/>
    <w:rsid w:val="00D022A9"/>
    <w:rsid w:val="00D03601"/>
    <w:rsid w:val="00D03CCF"/>
    <w:rsid w:val="00D0463F"/>
    <w:rsid w:val="00D05378"/>
    <w:rsid w:val="00D05660"/>
    <w:rsid w:val="00D06F22"/>
    <w:rsid w:val="00D071A3"/>
    <w:rsid w:val="00D10746"/>
    <w:rsid w:val="00D13638"/>
    <w:rsid w:val="00D16C8A"/>
    <w:rsid w:val="00D22215"/>
    <w:rsid w:val="00D227E6"/>
    <w:rsid w:val="00D30AB7"/>
    <w:rsid w:val="00D31BAC"/>
    <w:rsid w:val="00D32783"/>
    <w:rsid w:val="00D32BCD"/>
    <w:rsid w:val="00D332A1"/>
    <w:rsid w:val="00D3548E"/>
    <w:rsid w:val="00D357A5"/>
    <w:rsid w:val="00D36EDC"/>
    <w:rsid w:val="00D40BB2"/>
    <w:rsid w:val="00D42B3A"/>
    <w:rsid w:val="00D42B3E"/>
    <w:rsid w:val="00D45086"/>
    <w:rsid w:val="00D45763"/>
    <w:rsid w:val="00D4787E"/>
    <w:rsid w:val="00D52F22"/>
    <w:rsid w:val="00D544C6"/>
    <w:rsid w:val="00D60580"/>
    <w:rsid w:val="00D6223C"/>
    <w:rsid w:val="00D63C58"/>
    <w:rsid w:val="00D66FAB"/>
    <w:rsid w:val="00D72861"/>
    <w:rsid w:val="00D76138"/>
    <w:rsid w:val="00D76E72"/>
    <w:rsid w:val="00D81594"/>
    <w:rsid w:val="00D838CB"/>
    <w:rsid w:val="00D84D2F"/>
    <w:rsid w:val="00D850CD"/>
    <w:rsid w:val="00D8581F"/>
    <w:rsid w:val="00D90D5C"/>
    <w:rsid w:val="00D9146E"/>
    <w:rsid w:val="00D91CF6"/>
    <w:rsid w:val="00D91E6C"/>
    <w:rsid w:val="00D922FF"/>
    <w:rsid w:val="00D935B6"/>
    <w:rsid w:val="00D94AFB"/>
    <w:rsid w:val="00D96EF8"/>
    <w:rsid w:val="00DA164B"/>
    <w:rsid w:val="00DA16D7"/>
    <w:rsid w:val="00DA36C7"/>
    <w:rsid w:val="00DA4421"/>
    <w:rsid w:val="00DA6DD3"/>
    <w:rsid w:val="00DB018D"/>
    <w:rsid w:val="00DB0A1B"/>
    <w:rsid w:val="00DB3DCB"/>
    <w:rsid w:val="00DC2181"/>
    <w:rsid w:val="00DC22FD"/>
    <w:rsid w:val="00DC4032"/>
    <w:rsid w:val="00DC5C87"/>
    <w:rsid w:val="00DD15BF"/>
    <w:rsid w:val="00DE2BB8"/>
    <w:rsid w:val="00DE4123"/>
    <w:rsid w:val="00DF3BEC"/>
    <w:rsid w:val="00DF4007"/>
    <w:rsid w:val="00DF5288"/>
    <w:rsid w:val="00DF5F9E"/>
    <w:rsid w:val="00DF62FD"/>
    <w:rsid w:val="00E00532"/>
    <w:rsid w:val="00E01880"/>
    <w:rsid w:val="00E03891"/>
    <w:rsid w:val="00E03CEA"/>
    <w:rsid w:val="00E05122"/>
    <w:rsid w:val="00E14781"/>
    <w:rsid w:val="00E14A45"/>
    <w:rsid w:val="00E15410"/>
    <w:rsid w:val="00E16377"/>
    <w:rsid w:val="00E17652"/>
    <w:rsid w:val="00E2105A"/>
    <w:rsid w:val="00E22C6F"/>
    <w:rsid w:val="00E22FAD"/>
    <w:rsid w:val="00E23650"/>
    <w:rsid w:val="00E23F2B"/>
    <w:rsid w:val="00E24725"/>
    <w:rsid w:val="00E25104"/>
    <w:rsid w:val="00E25B4F"/>
    <w:rsid w:val="00E27005"/>
    <w:rsid w:val="00E27966"/>
    <w:rsid w:val="00E30926"/>
    <w:rsid w:val="00E31EFB"/>
    <w:rsid w:val="00E35393"/>
    <w:rsid w:val="00E3718F"/>
    <w:rsid w:val="00E40521"/>
    <w:rsid w:val="00E42132"/>
    <w:rsid w:val="00E422CC"/>
    <w:rsid w:val="00E4388A"/>
    <w:rsid w:val="00E43D7F"/>
    <w:rsid w:val="00E4513E"/>
    <w:rsid w:val="00E452D8"/>
    <w:rsid w:val="00E458C2"/>
    <w:rsid w:val="00E4661F"/>
    <w:rsid w:val="00E50F98"/>
    <w:rsid w:val="00E51FC6"/>
    <w:rsid w:val="00E56E7B"/>
    <w:rsid w:val="00E61309"/>
    <w:rsid w:val="00E6326F"/>
    <w:rsid w:val="00E63AFD"/>
    <w:rsid w:val="00E64186"/>
    <w:rsid w:val="00E6792A"/>
    <w:rsid w:val="00E71327"/>
    <w:rsid w:val="00E7232C"/>
    <w:rsid w:val="00E72C7D"/>
    <w:rsid w:val="00E74514"/>
    <w:rsid w:val="00E75BE5"/>
    <w:rsid w:val="00E76BD4"/>
    <w:rsid w:val="00E80416"/>
    <w:rsid w:val="00E809F7"/>
    <w:rsid w:val="00E811A5"/>
    <w:rsid w:val="00E81473"/>
    <w:rsid w:val="00E81D0D"/>
    <w:rsid w:val="00E82351"/>
    <w:rsid w:val="00E840F0"/>
    <w:rsid w:val="00E85711"/>
    <w:rsid w:val="00E869AF"/>
    <w:rsid w:val="00E91AF1"/>
    <w:rsid w:val="00E91E4B"/>
    <w:rsid w:val="00E9247E"/>
    <w:rsid w:val="00E9358F"/>
    <w:rsid w:val="00E945AD"/>
    <w:rsid w:val="00E94B34"/>
    <w:rsid w:val="00E9533E"/>
    <w:rsid w:val="00E960AC"/>
    <w:rsid w:val="00E97005"/>
    <w:rsid w:val="00EA36F9"/>
    <w:rsid w:val="00EA3F8F"/>
    <w:rsid w:val="00EA4E98"/>
    <w:rsid w:val="00EA6753"/>
    <w:rsid w:val="00EB08A4"/>
    <w:rsid w:val="00EB08C8"/>
    <w:rsid w:val="00EB1283"/>
    <w:rsid w:val="00EB42A9"/>
    <w:rsid w:val="00EB4306"/>
    <w:rsid w:val="00EB5145"/>
    <w:rsid w:val="00EB6478"/>
    <w:rsid w:val="00EB77A6"/>
    <w:rsid w:val="00EC147A"/>
    <w:rsid w:val="00EC264A"/>
    <w:rsid w:val="00EC26A0"/>
    <w:rsid w:val="00EC2A14"/>
    <w:rsid w:val="00EC414E"/>
    <w:rsid w:val="00EC7A22"/>
    <w:rsid w:val="00ED1059"/>
    <w:rsid w:val="00ED42AA"/>
    <w:rsid w:val="00ED78C0"/>
    <w:rsid w:val="00EE32D6"/>
    <w:rsid w:val="00EE49F1"/>
    <w:rsid w:val="00EE6FB0"/>
    <w:rsid w:val="00EF1AF1"/>
    <w:rsid w:val="00EF4F47"/>
    <w:rsid w:val="00EF5029"/>
    <w:rsid w:val="00EF564C"/>
    <w:rsid w:val="00EF5C1C"/>
    <w:rsid w:val="00F01714"/>
    <w:rsid w:val="00F01D39"/>
    <w:rsid w:val="00F02F08"/>
    <w:rsid w:val="00F06817"/>
    <w:rsid w:val="00F079FB"/>
    <w:rsid w:val="00F117B5"/>
    <w:rsid w:val="00F135D0"/>
    <w:rsid w:val="00F138CE"/>
    <w:rsid w:val="00F140FD"/>
    <w:rsid w:val="00F14A84"/>
    <w:rsid w:val="00F14FDA"/>
    <w:rsid w:val="00F15CFA"/>
    <w:rsid w:val="00F21A44"/>
    <w:rsid w:val="00F21DAB"/>
    <w:rsid w:val="00F22993"/>
    <w:rsid w:val="00F22DB6"/>
    <w:rsid w:val="00F263E3"/>
    <w:rsid w:val="00F26EB3"/>
    <w:rsid w:val="00F27A84"/>
    <w:rsid w:val="00F31622"/>
    <w:rsid w:val="00F31EE4"/>
    <w:rsid w:val="00F4029B"/>
    <w:rsid w:val="00F40C99"/>
    <w:rsid w:val="00F40E24"/>
    <w:rsid w:val="00F44E56"/>
    <w:rsid w:val="00F45220"/>
    <w:rsid w:val="00F55F9A"/>
    <w:rsid w:val="00F56DA2"/>
    <w:rsid w:val="00F57148"/>
    <w:rsid w:val="00F57357"/>
    <w:rsid w:val="00F61EC0"/>
    <w:rsid w:val="00F6335D"/>
    <w:rsid w:val="00F6718F"/>
    <w:rsid w:val="00F70A70"/>
    <w:rsid w:val="00F71C41"/>
    <w:rsid w:val="00F72EC2"/>
    <w:rsid w:val="00F73531"/>
    <w:rsid w:val="00F75851"/>
    <w:rsid w:val="00F76ABC"/>
    <w:rsid w:val="00F76B02"/>
    <w:rsid w:val="00F775E4"/>
    <w:rsid w:val="00F84601"/>
    <w:rsid w:val="00F86446"/>
    <w:rsid w:val="00F9075D"/>
    <w:rsid w:val="00F91115"/>
    <w:rsid w:val="00F9396E"/>
    <w:rsid w:val="00FA05DC"/>
    <w:rsid w:val="00FA3854"/>
    <w:rsid w:val="00FA4750"/>
    <w:rsid w:val="00FA4C42"/>
    <w:rsid w:val="00FA4CF8"/>
    <w:rsid w:val="00FB0038"/>
    <w:rsid w:val="00FB03D3"/>
    <w:rsid w:val="00FB2F2C"/>
    <w:rsid w:val="00FB4597"/>
    <w:rsid w:val="00FC0928"/>
    <w:rsid w:val="00FC1733"/>
    <w:rsid w:val="00FC33D5"/>
    <w:rsid w:val="00FC385F"/>
    <w:rsid w:val="00FD027D"/>
    <w:rsid w:val="00FD269C"/>
    <w:rsid w:val="00FD5397"/>
    <w:rsid w:val="00FD66DD"/>
    <w:rsid w:val="00FD7404"/>
    <w:rsid w:val="00FE05E9"/>
    <w:rsid w:val="00FE0A62"/>
    <w:rsid w:val="00FE256D"/>
    <w:rsid w:val="00FE3BC0"/>
    <w:rsid w:val="00FE611C"/>
    <w:rsid w:val="00FE6F94"/>
    <w:rsid w:val="00FF19BA"/>
    <w:rsid w:val="00FF53D5"/>
    <w:rsid w:val="00FF6B0A"/>
    <w:rsid w:val="00FF72BD"/>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30AC229"/>
  <w15:docId w15:val="{62D645F9-3C8D-4974-930B-6477E2DB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2EC"/>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08270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8270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8270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8270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8270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8270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82707"/>
    <w:pPr>
      <w:spacing w:before="240" w:after="60"/>
      <w:outlineLvl w:val="6"/>
    </w:pPr>
  </w:style>
  <w:style w:type="paragraph" w:styleId="Heading8">
    <w:name w:val="heading 8"/>
    <w:basedOn w:val="Normal"/>
    <w:next w:val="Normal"/>
    <w:link w:val="Heading8Char"/>
    <w:uiPriority w:val="9"/>
    <w:semiHidden/>
    <w:unhideWhenUsed/>
    <w:qFormat/>
    <w:rsid w:val="00082707"/>
    <w:pPr>
      <w:spacing w:before="240" w:after="60"/>
      <w:outlineLvl w:val="7"/>
    </w:pPr>
    <w:rPr>
      <w:i/>
      <w:iCs/>
    </w:rPr>
  </w:style>
  <w:style w:type="paragraph" w:styleId="Heading9">
    <w:name w:val="heading 9"/>
    <w:basedOn w:val="Normal"/>
    <w:next w:val="Normal"/>
    <w:link w:val="Heading9Char"/>
    <w:uiPriority w:val="9"/>
    <w:semiHidden/>
    <w:unhideWhenUsed/>
    <w:qFormat/>
    <w:rsid w:val="0008270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7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27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827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82707"/>
    <w:rPr>
      <w:b/>
      <w:bCs/>
      <w:sz w:val="28"/>
      <w:szCs w:val="28"/>
    </w:rPr>
  </w:style>
  <w:style w:type="character" w:customStyle="1" w:styleId="Heading5Char">
    <w:name w:val="Heading 5 Char"/>
    <w:basedOn w:val="DefaultParagraphFont"/>
    <w:link w:val="Heading5"/>
    <w:uiPriority w:val="9"/>
    <w:semiHidden/>
    <w:rsid w:val="00082707"/>
    <w:rPr>
      <w:b/>
      <w:bCs/>
      <w:i/>
      <w:iCs/>
      <w:sz w:val="26"/>
      <w:szCs w:val="26"/>
    </w:rPr>
  </w:style>
  <w:style w:type="character" w:customStyle="1" w:styleId="Heading6Char">
    <w:name w:val="Heading 6 Char"/>
    <w:basedOn w:val="DefaultParagraphFont"/>
    <w:link w:val="Heading6"/>
    <w:uiPriority w:val="9"/>
    <w:semiHidden/>
    <w:rsid w:val="00082707"/>
    <w:rPr>
      <w:b/>
      <w:bCs/>
    </w:rPr>
  </w:style>
  <w:style w:type="character" w:customStyle="1" w:styleId="Heading7Char">
    <w:name w:val="Heading 7 Char"/>
    <w:basedOn w:val="DefaultParagraphFont"/>
    <w:link w:val="Heading7"/>
    <w:uiPriority w:val="9"/>
    <w:semiHidden/>
    <w:rsid w:val="00082707"/>
    <w:rPr>
      <w:sz w:val="24"/>
      <w:szCs w:val="24"/>
    </w:rPr>
  </w:style>
  <w:style w:type="character" w:customStyle="1" w:styleId="Heading8Char">
    <w:name w:val="Heading 8 Char"/>
    <w:basedOn w:val="DefaultParagraphFont"/>
    <w:link w:val="Heading8"/>
    <w:uiPriority w:val="9"/>
    <w:semiHidden/>
    <w:rsid w:val="00082707"/>
    <w:rPr>
      <w:i/>
      <w:iCs/>
      <w:sz w:val="24"/>
      <w:szCs w:val="24"/>
    </w:rPr>
  </w:style>
  <w:style w:type="character" w:customStyle="1" w:styleId="Heading9Char">
    <w:name w:val="Heading 9 Char"/>
    <w:basedOn w:val="DefaultParagraphFont"/>
    <w:link w:val="Heading9"/>
    <w:uiPriority w:val="9"/>
    <w:semiHidden/>
    <w:rsid w:val="00082707"/>
    <w:rPr>
      <w:rFonts w:asciiTheme="majorHAnsi" w:eastAsiaTheme="majorEastAsia" w:hAnsiTheme="majorHAnsi"/>
    </w:rPr>
  </w:style>
  <w:style w:type="paragraph" w:styleId="Title">
    <w:name w:val="Title"/>
    <w:basedOn w:val="Normal"/>
    <w:next w:val="Normal"/>
    <w:link w:val="TitleChar"/>
    <w:uiPriority w:val="10"/>
    <w:qFormat/>
    <w:rsid w:val="0008270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270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270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2707"/>
    <w:rPr>
      <w:rFonts w:asciiTheme="majorHAnsi" w:eastAsiaTheme="majorEastAsia" w:hAnsiTheme="majorHAnsi"/>
      <w:sz w:val="24"/>
      <w:szCs w:val="24"/>
    </w:rPr>
  </w:style>
  <w:style w:type="character" w:styleId="Strong">
    <w:name w:val="Strong"/>
    <w:basedOn w:val="DefaultParagraphFont"/>
    <w:uiPriority w:val="22"/>
    <w:qFormat/>
    <w:rsid w:val="00082707"/>
    <w:rPr>
      <w:b/>
      <w:bCs/>
    </w:rPr>
  </w:style>
  <w:style w:type="character" w:styleId="Emphasis">
    <w:name w:val="Emphasis"/>
    <w:basedOn w:val="DefaultParagraphFont"/>
    <w:uiPriority w:val="20"/>
    <w:qFormat/>
    <w:rsid w:val="00082707"/>
    <w:rPr>
      <w:rFonts w:asciiTheme="minorHAnsi" w:hAnsiTheme="minorHAnsi"/>
      <w:b/>
      <w:i/>
      <w:iCs/>
    </w:rPr>
  </w:style>
  <w:style w:type="paragraph" w:styleId="NoSpacing">
    <w:name w:val="No Spacing"/>
    <w:basedOn w:val="Normal"/>
    <w:uiPriority w:val="1"/>
    <w:qFormat/>
    <w:rsid w:val="00082707"/>
    <w:rPr>
      <w:szCs w:val="32"/>
    </w:rPr>
  </w:style>
  <w:style w:type="paragraph" w:styleId="ListParagraph">
    <w:name w:val="List Paragraph"/>
    <w:basedOn w:val="Normal"/>
    <w:uiPriority w:val="34"/>
    <w:qFormat/>
    <w:rsid w:val="00082707"/>
    <w:pPr>
      <w:ind w:left="720"/>
      <w:contextualSpacing/>
    </w:pPr>
  </w:style>
  <w:style w:type="paragraph" w:styleId="Quote">
    <w:name w:val="Quote"/>
    <w:basedOn w:val="Normal"/>
    <w:next w:val="Normal"/>
    <w:link w:val="QuoteChar"/>
    <w:uiPriority w:val="29"/>
    <w:qFormat/>
    <w:rsid w:val="00082707"/>
    <w:rPr>
      <w:i/>
    </w:rPr>
  </w:style>
  <w:style w:type="character" w:customStyle="1" w:styleId="QuoteChar">
    <w:name w:val="Quote Char"/>
    <w:basedOn w:val="DefaultParagraphFont"/>
    <w:link w:val="Quote"/>
    <w:uiPriority w:val="29"/>
    <w:rsid w:val="00082707"/>
    <w:rPr>
      <w:i/>
      <w:sz w:val="24"/>
      <w:szCs w:val="24"/>
    </w:rPr>
  </w:style>
  <w:style w:type="paragraph" w:styleId="IntenseQuote">
    <w:name w:val="Intense Quote"/>
    <w:basedOn w:val="Normal"/>
    <w:next w:val="Normal"/>
    <w:link w:val="IntenseQuoteChar"/>
    <w:uiPriority w:val="30"/>
    <w:qFormat/>
    <w:rsid w:val="00082707"/>
    <w:pPr>
      <w:ind w:left="720" w:right="720"/>
    </w:pPr>
    <w:rPr>
      <w:b/>
      <w:i/>
      <w:szCs w:val="22"/>
    </w:rPr>
  </w:style>
  <w:style w:type="character" w:customStyle="1" w:styleId="IntenseQuoteChar">
    <w:name w:val="Intense Quote Char"/>
    <w:basedOn w:val="DefaultParagraphFont"/>
    <w:link w:val="IntenseQuote"/>
    <w:uiPriority w:val="30"/>
    <w:rsid w:val="00082707"/>
    <w:rPr>
      <w:b/>
      <w:i/>
      <w:sz w:val="24"/>
    </w:rPr>
  </w:style>
  <w:style w:type="character" w:styleId="SubtleEmphasis">
    <w:name w:val="Subtle Emphasis"/>
    <w:uiPriority w:val="19"/>
    <w:qFormat/>
    <w:rsid w:val="00082707"/>
    <w:rPr>
      <w:i/>
      <w:color w:val="5A5A5A" w:themeColor="text1" w:themeTint="A5"/>
    </w:rPr>
  </w:style>
  <w:style w:type="character" w:styleId="IntenseEmphasis">
    <w:name w:val="Intense Emphasis"/>
    <w:basedOn w:val="DefaultParagraphFont"/>
    <w:uiPriority w:val="21"/>
    <w:qFormat/>
    <w:rsid w:val="00082707"/>
    <w:rPr>
      <w:b/>
      <w:i/>
      <w:sz w:val="24"/>
      <w:szCs w:val="24"/>
      <w:u w:val="single"/>
    </w:rPr>
  </w:style>
  <w:style w:type="character" w:styleId="SubtleReference">
    <w:name w:val="Subtle Reference"/>
    <w:basedOn w:val="DefaultParagraphFont"/>
    <w:uiPriority w:val="31"/>
    <w:qFormat/>
    <w:rsid w:val="00082707"/>
    <w:rPr>
      <w:sz w:val="24"/>
      <w:szCs w:val="24"/>
      <w:u w:val="single"/>
    </w:rPr>
  </w:style>
  <w:style w:type="character" w:styleId="IntenseReference">
    <w:name w:val="Intense Reference"/>
    <w:basedOn w:val="DefaultParagraphFont"/>
    <w:uiPriority w:val="32"/>
    <w:qFormat/>
    <w:rsid w:val="00082707"/>
    <w:rPr>
      <w:b/>
      <w:sz w:val="24"/>
      <w:u w:val="single"/>
    </w:rPr>
  </w:style>
  <w:style w:type="character" w:styleId="BookTitle">
    <w:name w:val="Book Title"/>
    <w:basedOn w:val="DefaultParagraphFont"/>
    <w:uiPriority w:val="33"/>
    <w:qFormat/>
    <w:rsid w:val="0008270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82707"/>
    <w:pPr>
      <w:outlineLvl w:val="9"/>
    </w:pPr>
  </w:style>
  <w:style w:type="character" w:customStyle="1" w:styleId="apple-style-span">
    <w:name w:val="apple-style-span"/>
    <w:basedOn w:val="DefaultParagraphFont"/>
    <w:rsid w:val="00754494"/>
  </w:style>
  <w:style w:type="paragraph" w:styleId="FootnoteText">
    <w:name w:val="footnote text"/>
    <w:basedOn w:val="Normal"/>
    <w:link w:val="FootnoteTextChar"/>
    <w:semiHidden/>
    <w:unhideWhenUsed/>
    <w:rsid w:val="00B67F1F"/>
    <w:rPr>
      <w:sz w:val="20"/>
      <w:szCs w:val="20"/>
    </w:rPr>
  </w:style>
  <w:style w:type="character" w:customStyle="1" w:styleId="FootnoteTextChar">
    <w:name w:val="Footnote Text Char"/>
    <w:basedOn w:val="DefaultParagraphFont"/>
    <w:link w:val="FootnoteText"/>
    <w:semiHidden/>
    <w:rsid w:val="00B67F1F"/>
    <w:rPr>
      <w:sz w:val="20"/>
      <w:szCs w:val="20"/>
    </w:rPr>
  </w:style>
  <w:style w:type="character" w:styleId="FootnoteReference">
    <w:name w:val="footnote reference"/>
    <w:basedOn w:val="DefaultParagraphFont"/>
    <w:unhideWhenUsed/>
    <w:rsid w:val="00B67F1F"/>
    <w:rPr>
      <w:vertAlign w:val="superscript"/>
    </w:rPr>
  </w:style>
  <w:style w:type="character" w:styleId="CommentReference">
    <w:name w:val="annotation reference"/>
    <w:basedOn w:val="DefaultParagraphFont"/>
    <w:uiPriority w:val="99"/>
    <w:semiHidden/>
    <w:unhideWhenUsed/>
    <w:rsid w:val="005C7573"/>
    <w:rPr>
      <w:sz w:val="16"/>
      <w:szCs w:val="16"/>
    </w:rPr>
  </w:style>
  <w:style w:type="paragraph" w:styleId="CommentText">
    <w:name w:val="annotation text"/>
    <w:basedOn w:val="Normal"/>
    <w:link w:val="CommentTextChar"/>
    <w:uiPriority w:val="99"/>
    <w:semiHidden/>
    <w:unhideWhenUsed/>
    <w:rsid w:val="005C7573"/>
    <w:rPr>
      <w:sz w:val="20"/>
      <w:szCs w:val="20"/>
    </w:rPr>
  </w:style>
  <w:style w:type="character" w:customStyle="1" w:styleId="CommentTextChar">
    <w:name w:val="Comment Text Char"/>
    <w:basedOn w:val="DefaultParagraphFont"/>
    <w:link w:val="CommentText"/>
    <w:uiPriority w:val="99"/>
    <w:semiHidden/>
    <w:rsid w:val="005C7573"/>
    <w:rPr>
      <w:sz w:val="20"/>
      <w:szCs w:val="20"/>
    </w:rPr>
  </w:style>
  <w:style w:type="paragraph" w:styleId="CommentSubject">
    <w:name w:val="annotation subject"/>
    <w:basedOn w:val="CommentText"/>
    <w:next w:val="CommentText"/>
    <w:link w:val="CommentSubjectChar"/>
    <w:uiPriority w:val="99"/>
    <w:semiHidden/>
    <w:unhideWhenUsed/>
    <w:rsid w:val="005C7573"/>
    <w:rPr>
      <w:b/>
      <w:bCs/>
    </w:rPr>
  </w:style>
  <w:style w:type="character" w:customStyle="1" w:styleId="CommentSubjectChar">
    <w:name w:val="Comment Subject Char"/>
    <w:basedOn w:val="CommentTextChar"/>
    <w:link w:val="CommentSubject"/>
    <w:uiPriority w:val="99"/>
    <w:semiHidden/>
    <w:rsid w:val="005C7573"/>
    <w:rPr>
      <w:b/>
      <w:bCs/>
      <w:sz w:val="20"/>
      <w:szCs w:val="20"/>
    </w:rPr>
  </w:style>
  <w:style w:type="paragraph" w:styleId="BalloonText">
    <w:name w:val="Balloon Text"/>
    <w:basedOn w:val="Normal"/>
    <w:link w:val="BalloonTextChar"/>
    <w:uiPriority w:val="99"/>
    <w:semiHidden/>
    <w:unhideWhenUsed/>
    <w:rsid w:val="005C7573"/>
    <w:rPr>
      <w:rFonts w:ascii="Tahoma" w:hAnsi="Tahoma" w:cs="Tahoma"/>
      <w:sz w:val="16"/>
      <w:szCs w:val="16"/>
    </w:rPr>
  </w:style>
  <w:style w:type="character" w:customStyle="1" w:styleId="BalloonTextChar">
    <w:name w:val="Balloon Text Char"/>
    <w:basedOn w:val="DefaultParagraphFont"/>
    <w:link w:val="BalloonText"/>
    <w:uiPriority w:val="99"/>
    <w:semiHidden/>
    <w:rsid w:val="005C7573"/>
    <w:rPr>
      <w:rFonts w:ascii="Tahoma" w:hAnsi="Tahoma" w:cs="Tahoma"/>
      <w:sz w:val="16"/>
      <w:szCs w:val="16"/>
    </w:rPr>
  </w:style>
  <w:style w:type="paragraph" w:styleId="Footer">
    <w:name w:val="footer"/>
    <w:basedOn w:val="Normal"/>
    <w:link w:val="FooterChar"/>
    <w:uiPriority w:val="99"/>
    <w:rsid w:val="00064C57"/>
    <w:pPr>
      <w:tabs>
        <w:tab w:val="center" w:pos="4153"/>
        <w:tab w:val="right" w:pos="8306"/>
      </w:tabs>
    </w:pPr>
    <w:rPr>
      <w:rFonts w:eastAsia="Times New Roman"/>
      <w:szCs w:val="20"/>
      <w:lang w:val="en-GB" w:eastAsia="en-NZ" w:bidi="ar-SA"/>
    </w:rPr>
  </w:style>
  <w:style w:type="character" w:customStyle="1" w:styleId="FooterChar">
    <w:name w:val="Footer Char"/>
    <w:basedOn w:val="DefaultParagraphFont"/>
    <w:link w:val="Footer"/>
    <w:uiPriority w:val="99"/>
    <w:rsid w:val="00064C57"/>
    <w:rPr>
      <w:rFonts w:ascii="Times New Roman" w:eastAsia="Times New Roman" w:hAnsi="Times New Roman"/>
      <w:sz w:val="24"/>
      <w:szCs w:val="20"/>
      <w:lang w:val="en-GB" w:eastAsia="en-NZ" w:bidi="ar-SA"/>
    </w:rPr>
  </w:style>
  <w:style w:type="paragraph" w:styleId="BodyTextIndent">
    <w:name w:val="Body Text Indent"/>
    <w:basedOn w:val="Normal"/>
    <w:link w:val="BodyTextIndentChar"/>
    <w:semiHidden/>
    <w:rsid w:val="005119C4"/>
    <w:pPr>
      <w:ind w:left="450" w:hanging="450"/>
    </w:pPr>
    <w:rPr>
      <w:rFonts w:eastAsia="Times New Roman"/>
      <w:sz w:val="22"/>
      <w:szCs w:val="20"/>
      <w:lang w:bidi="ar-SA"/>
    </w:rPr>
  </w:style>
  <w:style w:type="character" w:customStyle="1" w:styleId="BodyTextIndentChar">
    <w:name w:val="Body Text Indent Char"/>
    <w:basedOn w:val="DefaultParagraphFont"/>
    <w:link w:val="BodyTextIndent"/>
    <w:semiHidden/>
    <w:rsid w:val="005119C4"/>
    <w:rPr>
      <w:rFonts w:ascii="Times New Roman" w:eastAsia="Times New Roman" w:hAnsi="Times New Roman"/>
      <w:szCs w:val="20"/>
      <w:lang w:bidi="ar-SA"/>
    </w:rPr>
  </w:style>
  <w:style w:type="paragraph" w:styleId="NormalWeb">
    <w:name w:val="Normal (Web)"/>
    <w:basedOn w:val="Normal"/>
    <w:uiPriority w:val="99"/>
    <w:rsid w:val="00153308"/>
    <w:pPr>
      <w:spacing w:after="90" w:line="240" w:lineRule="atLeast"/>
      <w:ind w:left="30" w:right="150"/>
    </w:pPr>
    <w:rPr>
      <w:rFonts w:ascii="Arial" w:eastAsia="Arial Unicode MS" w:hAnsi="Arial" w:cs="Arial"/>
      <w:color w:val="333333"/>
      <w:sz w:val="20"/>
      <w:szCs w:val="20"/>
      <w:lang w:bidi="ar-SA"/>
    </w:rPr>
  </w:style>
  <w:style w:type="paragraph" w:styleId="Header">
    <w:name w:val="header"/>
    <w:basedOn w:val="Normal"/>
    <w:link w:val="HeaderChar"/>
    <w:uiPriority w:val="99"/>
    <w:unhideWhenUsed/>
    <w:rsid w:val="000B5E1B"/>
    <w:pPr>
      <w:tabs>
        <w:tab w:val="center" w:pos="4513"/>
        <w:tab w:val="right" w:pos="9026"/>
      </w:tabs>
    </w:pPr>
  </w:style>
  <w:style w:type="character" w:customStyle="1" w:styleId="HeaderChar">
    <w:name w:val="Header Char"/>
    <w:basedOn w:val="DefaultParagraphFont"/>
    <w:link w:val="Header"/>
    <w:uiPriority w:val="99"/>
    <w:rsid w:val="000B5E1B"/>
    <w:rPr>
      <w:rFonts w:ascii="Times New Roman" w:hAnsi="Times New Roman"/>
      <w:sz w:val="24"/>
      <w:szCs w:val="24"/>
    </w:rPr>
  </w:style>
  <w:style w:type="paragraph" w:styleId="Revision">
    <w:name w:val="Revision"/>
    <w:hidden/>
    <w:uiPriority w:val="99"/>
    <w:semiHidden/>
    <w:rsid w:val="00BA576D"/>
    <w:pPr>
      <w:spacing w:after="0" w:line="240" w:lineRule="auto"/>
    </w:pPr>
    <w:rPr>
      <w:rFonts w:ascii="Times New Roman" w:hAnsi="Times New Roman"/>
      <w:sz w:val="24"/>
      <w:szCs w:val="24"/>
    </w:rPr>
  </w:style>
  <w:style w:type="character" w:customStyle="1" w:styleId="apple-converted-space">
    <w:name w:val="apple-converted-space"/>
    <w:basedOn w:val="DefaultParagraphFont"/>
    <w:rsid w:val="003A7B81"/>
  </w:style>
  <w:style w:type="character" w:styleId="Hyperlink">
    <w:name w:val="Hyperlink"/>
    <w:basedOn w:val="DefaultParagraphFont"/>
    <w:rsid w:val="007603C6"/>
    <w:rPr>
      <w:color w:val="0000FF"/>
      <w:u w:val="single"/>
    </w:rPr>
  </w:style>
  <w:style w:type="character" w:styleId="PageNumber">
    <w:name w:val="page number"/>
    <w:basedOn w:val="DefaultParagraphFont"/>
    <w:rsid w:val="007603C6"/>
  </w:style>
  <w:style w:type="paragraph" w:customStyle="1" w:styleId="Default">
    <w:name w:val="Default"/>
    <w:rsid w:val="00E22C6F"/>
    <w:pPr>
      <w:autoSpaceDE w:val="0"/>
      <w:autoSpaceDN w:val="0"/>
      <w:adjustRightInd w:val="0"/>
      <w:spacing w:after="0" w:line="240" w:lineRule="auto"/>
    </w:pPr>
    <w:rPr>
      <w:rFonts w:ascii="Cambria" w:eastAsia="Calibri" w:hAnsi="Cambria" w:cs="Cambria"/>
      <w:color w:val="000000"/>
      <w:sz w:val="24"/>
      <w:szCs w:val="24"/>
      <w:lang w:val="en-NZ" w:eastAsia="en-NZ" w:bidi="ar-SA"/>
    </w:rPr>
  </w:style>
  <w:style w:type="table" w:styleId="TableGrid">
    <w:name w:val="Table Grid"/>
    <w:basedOn w:val="TableNormal"/>
    <w:uiPriority w:val="59"/>
    <w:rsid w:val="007F35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nhideWhenUsed/>
    <w:rsid w:val="00BB1F4A"/>
    <w:pPr>
      <w:jc w:val="left"/>
    </w:pPr>
    <w:rPr>
      <w:rFonts w:ascii="Consolas" w:hAnsi="Consolas" w:cs="Consolas"/>
      <w:sz w:val="21"/>
      <w:szCs w:val="21"/>
      <w:lang w:val="en-NZ" w:bidi="ar-SA"/>
    </w:rPr>
  </w:style>
  <w:style w:type="character" w:customStyle="1" w:styleId="PlainTextChar">
    <w:name w:val="Plain Text Char"/>
    <w:basedOn w:val="DefaultParagraphFont"/>
    <w:link w:val="PlainText"/>
    <w:rsid w:val="00BB1F4A"/>
    <w:rPr>
      <w:rFonts w:ascii="Consolas" w:hAnsi="Consolas" w:cs="Consolas"/>
      <w:sz w:val="21"/>
      <w:szCs w:val="21"/>
      <w:lang w:val="en-NZ" w:bidi="ar-SA"/>
    </w:rPr>
  </w:style>
  <w:style w:type="paragraph" w:styleId="EndnoteText">
    <w:name w:val="endnote text"/>
    <w:basedOn w:val="Normal"/>
    <w:link w:val="EndnoteTextChar"/>
    <w:uiPriority w:val="99"/>
    <w:semiHidden/>
    <w:unhideWhenUsed/>
    <w:rsid w:val="0074301D"/>
    <w:rPr>
      <w:sz w:val="20"/>
      <w:szCs w:val="20"/>
    </w:rPr>
  </w:style>
  <w:style w:type="character" w:customStyle="1" w:styleId="EndnoteTextChar">
    <w:name w:val="Endnote Text Char"/>
    <w:basedOn w:val="DefaultParagraphFont"/>
    <w:link w:val="EndnoteText"/>
    <w:uiPriority w:val="99"/>
    <w:semiHidden/>
    <w:rsid w:val="0074301D"/>
    <w:rPr>
      <w:rFonts w:ascii="Times New Roman" w:hAnsi="Times New Roman"/>
      <w:sz w:val="20"/>
      <w:szCs w:val="20"/>
    </w:rPr>
  </w:style>
  <w:style w:type="character" w:styleId="EndnoteReference">
    <w:name w:val="endnote reference"/>
    <w:basedOn w:val="DefaultParagraphFont"/>
    <w:uiPriority w:val="99"/>
    <w:semiHidden/>
    <w:unhideWhenUsed/>
    <w:rsid w:val="0074301D"/>
    <w:rPr>
      <w:vertAlign w:val="superscript"/>
    </w:rPr>
  </w:style>
  <w:style w:type="character" w:styleId="PlaceholderText">
    <w:name w:val="Placeholder Text"/>
    <w:basedOn w:val="DefaultParagraphFont"/>
    <w:uiPriority w:val="99"/>
    <w:semiHidden/>
    <w:rsid w:val="001B5BBC"/>
    <w:rPr>
      <w:color w:val="808080"/>
    </w:rPr>
  </w:style>
  <w:style w:type="paragraph" w:styleId="BodyTextIndent3">
    <w:name w:val="Body Text Indent 3"/>
    <w:basedOn w:val="Normal"/>
    <w:link w:val="BodyTextIndent3Char"/>
    <w:uiPriority w:val="99"/>
    <w:semiHidden/>
    <w:unhideWhenUsed/>
    <w:rsid w:val="00264AC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64ACE"/>
    <w:rPr>
      <w:rFonts w:ascii="Times New Roman" w:hAnsi="Times New Roman"/>
      <w:sz w:val="16"/>
      <w:szCs w:val="16"/>
    </w:rPr>
  </w:style>
  <w:style w:type="numbering" w:customStyle="1" w:styleId="NoList1">
    <w:name w:val="No List1"/>
    <w:next w:val="NoList"/>
    <w:uiPriority w:val="99"/>
    <w:semiHidden/>
    <w:unhideWhenUsed/>
    <w:rsid w:val="006235D4"/>
  </w:style>
  <w:style w:type="character" w:styleId="UnresolvedMention">
    <w:name w:val="Unresolved Mention"/>
    <w:basedOn w:val="DefaultParagraphFont"/>
    <w:uiPriority w:val="99"/>
    <w:semiHidden/>
    <w:unhideWhenUsed/>
    <w:rsid w:val="00AB0FB0"/>
    <w:rPr>
      <w:color w:val="808080"/>
      <w:shd w:val="clear" w:color="auto" w:fill="E6E6E6"/>
    </w:rPr>
  </w:style>
  <w:style w:type="paragraph" w:customStyle="1" w:styleId="CM3">
    <w:name w:val="CM3"/>
    <w:basedOn w:val="Default"/>
    <w:next w:val="Default"/>
    <w:rsid w:val="00AE38ED"/>
    <w:pPr>
      <w:widowControl w:val="0"/>
    </w:pPr>
    <w:rPr>
      <w:rFonts w:ascii="Times New Roman" w:eastAsia="Times New Roman" w:hAnsi="Times New Roman" w:cs="Times New Roman"/>
      <w:color w:val="auto"/>
      <w:lang w:val="en-US" w:eastAsia="en-US"/>
    </w:rPr>
  </w:style>
  <w:style w:type="paragraph" w:customStyle="1" w:styleId="CM4">
    <w:name w:val="CM4"/>
    <w:basedOn w:val="Default"/>
    <w:next w:val="Default"/>
    <w:rsid w:val="00AE38ED"/>
    <w:pPr>
      <w:widowControl w:val="0"/>
      <w:spacing w:line="253" w:lineRule="atLeast"/>
    </w:pPr>
    <w:rPr>
      <w:rFonts w:ascii="Times New Roman" w:eastAsia="Times New Roman" w:hAnsi="Times New Roman" w:cs="Times New Roman"/>
      <w:color w:val="auto"/>
      <w:lang w:val="en-US" w:eastAsia="en-US"/>
    </w:rPr>
  </w:style>
  <w:style w:type="paragraph" w:customStyle="1" w:styleId="CM23">
    <w:name w:val="CM23"/>
    <w:basedOn w:val="Default"/>
    <w:next w:val="Default"/>
    <w:rsid w:val="00AE38ED"/>
    <w:pPr>
      <w:widowControl w:val="0"/>
      <w:spacing w:after="233"/>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3009">
      <w:bodyDiv w:val="1"/>
      <w:marLeft w:val="0"/>
      <w:marRight w:val="0"/>
      <w:marTop w:val="0"/>
      <w:marBottom w:val="0"/>
      <w:divBdr>
        <w:top w:val="none" w:sz="0" w:space="0" w:color="auto"/>
        <w:left w:val="none" w:sz="0" w:space="0" w:color="auto"/>
        <w:bottom w:val="none" w:sz="0" w:space="0" w:color="auto"/>
        <w:right w:val="none" w:sz="0" w:space="0" w:color="auto"/>
      </w:divBdr>
      <w:divsChild>
        <w:div w:id="726876727">
          <w:marLeft w:val="0"/>
          <w:marRight w:val="0"/>
          <w:marTop w:val="0"/>
          <w:marBottom w:val="0"/>
          <w:divBdr>
            <w:top w:val="none" w:sz="0" w:space="0" w:color="auto"/>
            <w:left w:val="none" w:sz="0" w:space="0" w:color="auto"/>
            <w:bottom w:val="none" w:sz="0" w:space="0" w:color="auto"/>
            <w:right w:val="none" w:sz="0" w:space="0" w:color="auto"/>
          </w:divBdr>
        </w:div>
        <w:div w:id="1365905568">
          <w:marLeft w:val="0"/>
          <w:marRight w:val="0"/>
          <w:marTop w:val="0"/>
          <w:marBottom w:val="0"/>
          <w:divBdr>
            <w:top w:val="none" w:sz="0" w:space="0" w:color="auto"/>
            <w:left w:val="none" w:sz="0" w:space="0" w:color="auto"/>
            <w:bottom w:val="none" w:sz="0" w:space="0" w:color="auto"/>
            <w:right w:val="none" w:sz="0" w:space="0" w:color="auto"/>
          </w:divBdr>
        </w:div>
        <w:div w:id="1753548445">
          <w:marLeft w:val="0"/>
          <w:marRight w:val="0"/>
          <w:marTop w:val="0"/>
          <w:marBottom w:val="0"/>
          <w:divBdr>
            <w:top w:val="none" w:sz="0" w:space="0" w:color="auto"/>
            <w:left w:val="none" w:sz="0" w:space="0" w:color="auto"/>
            <w:bottom w:val="none" w:sz="0" w:space="0" w:color="auto"/>
            <w:right w:val="none" w:sz="0" w:space="0" w:color="auto"/>
          </w:divBdr>
        </w:div>
        <w:div w:id="790394236">
          <w:marLeft w:val="0"/>
          <w:marRight w:val="0"/>
          <w:marTop w:val="0"/>
          <w:marBottom w:val="0"/>
          <w:divBdr>
            <w:top w:val="none" w:sz="0" w:space="0" w:color="auto"/>
            <w:left w:val="none" w:sz="0" w:space="0" w:color="auto"/>
            <w:bottom w:val="none" w:sz="0" w:space="0" w:color="auto"/>
            <w:right w:val="none" w:sz="0" w:space="0" w:color="auto"/>
          </w:divBdr>
        </w:div>
        <w:div w:id="1231502492">
          <w:marLeft w:val="0"/>
          <w:marRight w:val="0"/>
          <w:marTop w:val="0"/>
          <w:marBottom w:val="0"/>
          <w:divBdr>
            <w:top w:val="none" w:sz="0" w:space="0" w:color="auto"/>
            <w:left w:val="none" w:sz="0" w:space="0" w:color="auto"/>
            <w:bottom w:val="none" w:sz="0" w:space="0" w:color="auto"/>
            <w:right w:val="none" w:sz="0" w:space="0" w:color="auto"/>
          </w:divBdr>
        </w:div>
        <w:div w:id="1405376923">
          <w:marLeft w:val="0"/>
          <w:marRight w:val="0"/>
          <w:marTop w:val="0"/>
          <w:marBottom w:val="0"/>
          <w:divBdr>
            <w:top w:val="none" w:sz="0" w:space="0" w:color="auto"/>
            <w:left w:val="none" w:sz="0" w:space="0" w:color="auto"/>
            <w:bottom w:val="none" w:sz="0" w:space="0" w:color="auto"/>
            <w:right w:val="none" w:sz="0" w:space="0" w:color="auto"/>
          </w:divBdr>
        </w:div>
        <w:div w:id="1005984687">
          <w:marLeft w:val="0"/>
          <w:marRight w:val="0"/>
          <w:marTop w:val="0"/>
          <w:marBottom w:val="0"/>
          <w:divBdr>
            <w:top w:val="none" w:sz="0" w:space="0" w:color="auto"/>
            <w:left w:val="none" w:sz="0" w:space="0" w:color="auto"/>
            <w:bottom w:val="none" w:sz="0" w:space="0" w:color="auto"/>
            <w:right w:val="none" w:sz="0" w:space="0" w:color="auto"/>
          </w:divBdr>
        </w:div>
        <w:div w:id="148177318">
          <w:marLeft w:val="0"/>
          <w:marRight w:val="0"/>
          <w:marTop w:val="0"/>
          <w:marBottom w:val="0"/>
          <w:divBdr>
            <w:top w:val="none" w:sz="0" w:space="0" w:color="auto"/>
            <w:left w:val="none" w:sz="0" w:space="0" w:color="auto"/>
            <w:bottom w:val="none" w:sz="0" w:space="0" w:color="auto"/>
            <w:right w:val="none" w:sz="0" w:space="0" w:color="auto"/>
          </w:divBdr>
        </w:div>
        <w:div w:id="1144542422">
          <w:marLeft w:val="0"/>
          <w:marRight w:val="0"/>
          <w:marTop w:val="0"/>
          <w:marBottom w:val="0"/>
          <w:divBdr>
            <w:top w:val="none" w:sz="0" w:space="0" w:color="auto"/>
            <w:left w:val="none" w:sz="0" w:space="0" w:color="auto"/>
            <w:bottom w:val="none" w:sz="0" w:space="0" w:color="auto"/>
            <w:right w:val="none" w:sz="0" w:space="0" w:color="auto"/>
          </w:divBdr>
        </w:div>
        <w:div w:id="1133399913">
          <w:marLeft w:val="0"/>
          <w:marRight w:val="0"/>
          <w:marTop w:val="0"/>
          <w:marBottom w:val="0"/>
          <w:divBdr>
            <w:top w:val="none" w:sz="0" w:space="0" w:color="auto"/>
            <w:left w:val="none" w:sz="0" w:space="0" w:color="auto"/>
            <w:bottom w:val="none" w:sz="0" w:space="0" w:color="auto"/>
            <w:right w:val="none" w:sz="0" w:space="0" w:color="auto"/>
          </w:divBdr>
        </w:div>
        <w:div w:id="285431621">
          <w:marLeft w:val="0"/>
          <w:marRight w:val="0"/>
          <w:marTop w:val="0"/>
          <w:marBottom w:val="0"/>
          <w:divBdr>
            <w:top w:val="none" w:sz="0" w:space="0" w:color="auto"/>
            <w:left w:val="none" w:sz="0" w:space="0" w:color="auto"/>
            <w:bottom w:val="none" w:sz="0" w:space="0" w:color="auto"/>
            <w:right w:val="none" w:sz="0" w:space="0" w:color="auto"/>
          </w:divBdr>
        </w:div>
      </w:divsChild>
    </w:div>
    <w:div w:id="124204065">
      <w:bodyDiv w:val="1"/>
      <w:marLeft w:val="0"/>
      <w:marRight w:val="0"/>
      <w:marTop w:val="0"/>
      <w:marBottom w:val="0"/>
      <w:divBdr>
        <w:top w:val="none" w:sz="0" w:space="0" w:color="auto"/>
        <w:left w:val="none" w:sz="0" w:space="0" w:color="auto"/>
        <w:bottom w:val="none" w:sz="0" w:space="0" w:color="auto"/>
        <w:right w:val="none" w:sz="0" w:space="0" w:color="auto"/>
      </w:divBdr>
      <w:divsChild>
        <w:div w:id="24255533">
          <w:marLeft w:val="0"/>
          <w:marRight w:val="0"/>
          <w:marTop w:val="0"/>
          <w:marBottom w:val="0"/>
          <w:divBdr>
            <w:top w:val="none" w:sz="0" w:space="0" w:color="auto"/>
            <w:left w:val="none" w:sz="0" w:space="0" w:color="auto"/>
            <w:bottom w:val="none" w:sz="0" w:space="0" w:color="auto"/>
            <w:right w:val="none" w:sz="0" w:space="0" w:color="auto"/>
          </w:divBdr>
        </w:div>
      </w:divsChild>
    </w:div>
    <w:div w:id="152062580">
      <w:bodyDiv w:val="1"/>
      <w:marLeft w:val="0"/>
      <w:marRight w:val="0"/>
      <w:marTop w:val="0"/>
      <w:marBottom w:val="0"/>
      <w:divBdr>
        <w:top w:val="none" w:sz="0" w:space="0" w:color="auto"/>
        <w:left w:val="none" w:sz="0" w:space="0" w:color="auto"/>
        <w:bottom w:val="none" w:sz="0" w:space="0" w:color="auto"/>
        <w:right w:val="none" w:sz="0" w:space="0" w:color="auto"/>
      </w:divBdr>
    </w:div>
    <w:div w:id="227158792">
      <w:bodyDiv w:val="1"/>
      <w:marLeft w:val="0"/>
      <w:marRight w:val="0"/>
      <w:marTop w:val="0"/>
      <w:marBottom w:val="0"/>
      <w:divBdr>
        <w:top w:val="none" w:sz="0" w:space="0" w:color="auto"/>
        <w:left w:val="none" w:sz="0" w:space="0" w:color="auto"/>
        <w:bottom w:val="none" w:sz="0" w:space="0" w:color="auto"/>
        <w:right w:val="none" w:sz="0" w:space="0" w:color="auto"/>
      </w:divBdr>
      <w:divsChild>
        <w:div w:id="964771501">
          <w:marLeft w:val="0"/>
          <w:marRight w:val="0"/>
          <w:marTop w:val="0"/>
          <w:marBottom w:val="0"/>
          <w:divBdr>
            <w:top w:val="none" w:sz="0" w:space="0" w:color="auto"/>
            <w:left w:val="none" w:sz="0" w:space="0" w:color="auto"/>
            <w:bottom w:val="none" w:sz="0" w:space="0" w:color="auto"/>
            <w:right w:val="none" w:sz="0" w:space="0" w:color="auto"/>
          </w:divBdr>
        </w:div>
      </w:divsChild>
    </w:div>
    <w:div w:id="358051105">
      <w:bodyDiv w:val="1"/>
      <w:marLeft w:val="0"/>
      <w:marRight w:val="0"/>
      <w:marTop w:val="0"/>
      <w:marBottom w:val="0"/>
      <w:divBdr>
        <w:top w:val="none" w:sz="0" w:space="0" w:color="auto"/>
        <w:left w:val="none" w:sz="0" w:space="0" w:color="auto"/>
        <w:bottom w:val="none" w:sz="0" w:space="0" w:color="auto"/>
        <w:right w:val="none" w:sz="0" w:space="0" w:color="auto"/>
      </w:divBdr>
      <w:divsChild>
        <w:div w:id="329916248">
          <w:marLeft w:val="0"/>
          <w:marRight w:val="0"/>
          <w:marTop w:val="0"/>
          <w:marBottom w:val="0"/>
          <w:divBdr>
            <w:top w:val="none" w:sz="0" w:space="0" w:color="auto"/>
            <w:left w:val="none" w:sz="0" w:space="0" w:color="auto"/>
            <w:bottom w:val="none" w:sz="0" w:space="0" w:color="auto"/>
            <w:right w:val="none" w:sz="0" w:space="0" w:color="auto"/>
          </w:divBdr>
        </w:div>
      </w:divsChild>
    </w:div>
    <w:div w:id="396586533">
      <w:bodyDiv w:val="1"/>
      <w:marLeft w:val="0"/>
      <w:marRight w:val="0"/>
      <w:marTop w:val="0"/>
      <w:marBottom w:val="0"/>
      <w:divBdr>
        <w:top w:val="none" w:sz="0" w:space="0" w:color="auto"/>
        <w:left w:val="none" w:sz="0" w:space="0" w:color="auto"/>
        <w:bottom w:val="none" w:sz="0" w:space="0" w:color="auto"/>
        <w:right w:val="none" w:sz="0" w:space="0" w:color="auto"/>
      </w:divBdr>
      <w:divsChild>
        <w:div w:id="17632181">
          <w:marLeft w:val="0"/>
          <w:marRight w:val="0"/>
          <w:marTop w:val="0"/>
          <w:marBottom w:val="0"/>
          <w:divBdr>
            <w:top w:val="none" w:sz="0" w:space="0" w:color="auto"/>
            <w:left w:val="none" w:sz="0" w:space="0" w:color="auto"/>
            <w:bottom w:val="none" w:sz="0" w:space="0" w:color="auto"/>
            <w:right w:val="none" w:sz="0" w:space="0" w:color="auto"/>
          </w:divBdr>
        </w:div>
      </w:divsChild>
    </w:div>
    <w:div w:id="421992320">
      <w:bodyDiv w:val="1"/>
      <w:marLeft w:val="0"/>
      <w:marRight w:val="0"/>
      <w:marTop w:val="0"/>
      <w:marBottom w:val="0"/>
      <w:divBdr>
        <w:top w:val="none" w:sz="0" w:space="0" w:color="auto"/>
        <w:left w:val="none" w:sz="0" w:space="0" w:color="auto"/>
        <w:bottom w:val="none" w:sz="0" w:space="0" w:color="auto"/>
        <w:right w:val="none" w:sz="0" w:space="0" w:color="auto"/>
      </w:divBdr>
    </w:div>
    <w:div w:id="426343147">
      <w:bodyDiv w:val="1"/>
      <w:marLeft w:val="0"/>
      <w:marRight w:val="0"/>
      <w:marTop w:val="0"/>
      <w:marBottom w:val="0"/>
      <w:divBdr>
        <w:top w:val="none" w:sz="0" w:space="0" w:color="auto"/>
        <w:left w:val="none" w:sz="0" w:space="0" w:color="auto"/>
        <w:bottom w:val="none" w:sz="0" w:space="0" w:color="auto"/>
        <w:right w:val="none" w:sz="0" w:space="0" w:color="auto"/>
      </w:divBdr>
      <w:divsChild>
        <w:div w:id="942424029">
          <w:marLeft w:val="0"/>
          <w:marRight w:val="0"/>
          <w:marTop w:val="0"/>
          <w:marBottom w:val="0"/>
          <w:divBdr>
            <w:top w:val="none" w:sz="0" w:space="0" w:color="auto"/>
            <w:left w:val="none" w:sz="0" w:space="0" w:color="auto"/>
            <w:bottom w:val="none" w:sz="0" w:space="0" w:color="auto"/>
            <w:right w:val="none" w:sz="0" w:space="0" w:color="auto"/>
          </w:divBdr>
        </w:div>
      </w:divsChild>
    </w:div>
    <w:div w:id="431244545">
      <w:bodyDiv w:val="1"/>
      <w:marLeft w:val="0"/>
      <w:marRight w:val="0"/>
      <w:marTop w:val="0"/>
      <w:marBottom w:val="0"/>
      <w:divBdr>
        <w:top w:val="none" w:sz="0" w:space="0" w:color="auto"/>
        <w:left w:val="none" w:sz="0" w:space="0" w:color="auto"/>
        <w:bottom w:val="none" w:sz="0" w:space="0" w:color="auto"/>
        <w:right w:val="none" w:sz="0" w:space="0" w:color="auto"/>
      </w:divBdr>
      <w:divsChild>
        <w:div w:id="1354189736">
          <w:marLeft w:val="0"/>
          <w:marRight w:val="0"/>
          <w:marTop w:val="0"/>
          <w:marBottom w:val="0"/>
          <w:divBdr>
            <w:top w:val="none" w:sz="0" w:space="0" w:color="auto"/>
            <w:left w:val="none" w:sz="0" w:space="0" w:color="auto"/>
            <w:bottom w:val="none" w:sz="0" w:space="0" w:color="auto"/>
            <w:right w:val="none" w:sz="0" w:space="0" w:color="auto"/>
          </w:divBdr>
        </w:div>
      </w:divsChild>
    </w:div>
    <w:div w:id="444889313">
      <w:bodyDiv w:val="1"/>
      <w:marLeft w:val="0"/>
      <w:marRight w:val="0"/>
      <w:marTop w:val="0"/>
      <w:marBottom w:val="0"/>
      <w:divBdr>
        <w:top w:val="none" w:sz="0" w:space="0" w:color="auto"/>
        <w:left w:val="none" w:sz="0" w:space="0" w:color="auto"/>
        <w:bottom w:val="none" w:sz="0" w:space="0" w:color="auto"/>
        <w:right w:val="none" w:sz="0" w:space="0" w:color="auto"/>
      </w:divBdr>
      <w:divsChild>
        <w:div w:id="1781560636">
          <w:marLeft w:val="0"/>
          <w:marRight w:val="0"/>
          <w:marTop w:val="0"/>
          <w:marBottom w:val="0"/>
          <w:divBdr>
            <w:top w:val="none" w:sz="0" w:space="0" w:color="auto"/>
            <w:left w:val="none" w:sz="0" w:space="0" w:color="auto"/>
            <w:bottom w:val="none" w:sz="0" w:space="0" w:color="auto"/>
            <w:right w:val="none" w:sz="0" w:space="0" w:color="auto"/>
          </w:divBdr>
        </w:div>
      </w:divsChild>
    </w:div>
    <w:div w:id="447359980">
      <w:bodyDiv w:val="1"/>
      <w:marLeft w:val="0"/>
      <w:marRight w:val="0"/>
      <w:marTop w:val="0"/>
      <w:marBottom w:val="0"/>
      <w:divBdr>
        <w:top w:val="none" w:sz="0" w:space="0" w:color="auto"/>
        <w:left w:val="none" w:sz="0" w:space="0" w:color="auto"/>
        <w:bottom w:val="none" w:sz="0" w:space="0" w:color="auto"/>
        <w:right w:val="none" w:sz="0" w:space="0" w:color="auto"/>
      </w:divBdr>
      <w:divsChild>
        <w:div w:id="1482621806">
          <w:marLeft w:val="0"/>
          <w:marRight w:val="0"/>
          <w:marTop w:val="0"/>
          <w:marBottom w:val="0"/>
          <w:divBdr>
            <w:top w:val="none" w:sz="0" w:space="0" w:color="auto"/>
            <w:left w:val="none" w:sz="0" w:space="0" w:color="auto"/>
            <w:bottom w:val="none" w:sz="0" w:space="0" w:color="auto"/>
            <w:right w:val="none" w:sz="0" w:space="0" w:color="auto"/>
          </w:divBdr>
        </w:div>
      </w:divsChild>
    </w:div>
    <w:div w:id="504517083">
      <w:bodyDiv w:val="1"/>
      <w:marLeft w:val="0"/>
      <w:marRight w:val="0"/>
      <w:marTop w:val="0"/>
      <w:marBottom w:val="0"/>
      <w:divBdr>
        <w:top w:val="none" w:sz="0" w:space="0" w:color="auto"/>
        <w:left w:val="none" w:sz="0" w:space="0" w:color="auto"/>
        <w:bottom w:val="none" w:sz="0" w:space="0" w:color="auto"/>
        <w:right w:val="none" w:sz="0" w:space="0" w:color="auto"/>
      </w:divBdr>
      <w:divsChild>
        <w:div w:id="719793649">
          <w:marLeft w:val="0"/>
          <w:marRight w:val="0"/>
          <w:marTop w:val="0"/>
          <w:marBottom w:val="0"/>
          <w:divBdr>
            <w:top w:val="none" w:sz="0" w:space="0" w:color="auto"/>
            <w:left w:val="none" w:sz="0" w:space="0" w:color="auto"/>
            <w:bottom w:val="none" w:sz="0" w:space="0" w:color="auto"/>
            <w:right w:val="none" w:sz="0" w:space="0" w:color="auto"/>
          </w:divBdr>
        </w:div>
      </w:divsChild>
    </w:div>
    <w:div w:id="522285485">
      <w:bodyDiv w:val="1"/>
      <w:marLeft w:val="0"/>
      <w:marRight w:val="0"/>
      <w:marTop w:val="0"/>
      <w:marBottom w:val="0"/>
      <w:divBdr>
        <w:top w:val="none" w:sz="0" w:space="0" w:color="auto"/>
        <w:left w:val="none" w:sz="0" w:space="0" w:color="auto"/>
        <w:bottom w:val="none" w:sz="0" w:space="0" w:color="auto"/>
        <w:right w:val="none" w:sz="0" w:space="0" w:color="auto"/>
      </w:divBdr>
      <w:divsChild>
        <w:div w:id="859974409">
          <w:marLeft w:val="0"/>
          <w:marRight w:val="0"/>
          <w:marTop w:val="0"/>
          <w:marBottom w:val="0"/>
          <w:divBdr>
            <w:top w:val="none" w:sz="0" w:space="0" w:color="auto"/>
            <w:left w:val="none" w:sz="0" w:space="0" w:color="auto"/>
            <w:bottom w:val="none" w:sz="0" w:space="0" w:color="auto"/>
            <w:right w:val="none" w:sz="0" w:space="0" w:color="auto"/>
          </w:divBdr>
        </w:div>
      </w:divsChild>
    </w:div>
    <w:div w:id="558395399">
      <w:bodyDiv w:val="1"/>
      <w:marLeft w:val="0"/>
      <w:marRight w:val="0"/>
      <w:marTop w:val="0"/>
      <w:marBottom w:val="0"/>
      <w:divBdr>
        <w:top w:val="none" w:sz="0" w:space="0" w:color="auto"/>
        <w:left w:val="none" w:sz="0" w:space="0" w:color="auto"/>
        <w:bottom w:val="none" w:sz="0" w:space="0" w:color="auto"/>
        <w:right w:val="none" w:sz="0" w:space="0" w:color="auto"/>
      </w:divBdr>
      <w:divsChild>
        <w:div w:id="16929442">
          <w:marLeft w:val="0"/>
          <w:marRight w:val="0"/>
          <w:marTop w:val="0"/>
          <w:marBottom w:val="0"/>
          <w:divBdr>
            <w:top w:val="none" w:sz="0" w:space="0" w:color="auto"/>
            <w:left w:val="none" w:sz="0" w:space="0" w:color="auto"/>
            <w:bottom w:val="none" w:sz="0" w:space="0" w:color="auto"/>
            <w:right w:val="none" w:sz="0" w:space="0" w:color="auto"/>
          </w:divBdr>
        </w:div>
      </w:divsChild>
    </w:div>
    <w:div w:id="606157413">
      <w:bodyDiv w:val="1"/>
      <w:marLeft w:val="0"/>
      <w:marRight w:val="0"/>
      <w:marTop w:val="0"/>
      <w:marBottom w:val="0"/>
      <w:divBdr>
        <w:top w:val="none" w:sz="0" w:space="0" w:color="auto"/>
        <w:left w:val="none" w:sz="0" w:space="0" w:color="auto"/>
        <w:bottom w:val="none" w:sz="0" w:space="0" w:color="auto"/>
        <w:right w:val="none" w:sz="0" w:space="0" w:color="auto"/>
      </w:divBdr>
      <w:divsChild>
        <w:div w:id="1037974750">
          <w:marLeft w:val="0"/>
          <w:marRight w:val="0"/>
          <w:marTop w:val="0"/>
          <w:marBottom w:val="0"/>
          <w:divBdr>
            <w:top w:val="none" w:sz="0" w:space="0" w:color="auto"/>
            <w:left w:val="none" w:sz="0" w:space="0" w:color="auto"/>
            <w:bottom w:val="none" w:sz="0" w:space="0" w:color="auto"/>
            <w:right w:val="none" w:sz="0" w:space="0" w:color="auto"/>
          </w:divBdr>
        </w:div>
      </w:divsChild>
    </w:div>
    <w:div w:id="612173823">
      <w:bodyDiv w:val="1"/>
      <w:marLeft w:val="0"/>
      <w:marRight w:val="0"/>
      <w:marTop w:val="0"/>
      <w:marBottom w:val="0"/>
      <w:divBdr>
        <w:top w:val="none" w:sz="0" w:space="0" w:color="auto"/>
        <w:left w:val="none" w:sz="0" w:space="0" w:color="auto"/>
        <w:bottom w:val="none" w:sz="0" w:space="0" w:color="auto"/>
        <w:right w:val="none" w:sz="0" w:space="0" w:color="auto"/>
      </w:divBdr>
      <w:divsChild>
        <w:div w:id="1627541504">
          <w:marLeft w:val="0"/>
          <w:marRight w:val="0"/>
          <w:marTop w:val="0"/>
          <w:marBottom w:val="0"/>
          <w:divBdr>
            <w:top w:val="none" w:sz="0" w:space="0" w:color="auto"/>
            <w:left w:val="none" w:sz="0" w:space="0" w:color="auto"/>
            <w:bottom w:val="none" w:sz="0" w:space="0" w:color="auto"/>
            <w:right w:val="none" w:sz="0" w:space="0" w:color="auto"/>
          </w:divBdr>
        </w:div>
      </w:divsChild>
    </w:div>
    <w:div w:id="612975377">
      <w:bodyDiv w:val="1"/>
      <w:marLeft w:val="0"/>
      <w:marRight w:val="0"/>
      <w:marTop w:val="0"/>
      <w:marBottom w:val="0"/>
      <w:divBdr>
        <w:top w:val="none" w:sz="0" w:space="0" w:color="auto"/>
        <w:left w:val="none" w:sz="0" w:space="0" w:color="auto"/>
        <w:bottom w:val="none" w:sz="0" w:space="0" w:color="auto"/>
        <w:right w:val="none" w:sz="0" w:space="0" w:color="auto"/>
      </w:divBdr>
      <w:divsChild>
        <w:div w:id="328101897">
          <w:marLeft w:val="0"/>
          <w:marRight w:val="0"/>
          <w:marTop w:val="0"/>
          <w:marBottom w:val="0"/>
          <w:divBdr>
            <w:top w:val="none" w:sz="0" w:space="0" w:color="auto"/>
            <w:left w:val="none" w:sz="0" w:space="0" w:color="auto"/>
            <w:bottom w:val="none" w:sz="0" w:space="0" w:color="auto"/>
            <w:right w:val="none" w:sz="0" w:space="0" w:color="auto"/>
          </w:divBdr>
        </w:div>
      </w:divsChild>
    </w:div>
    <w:div w:id="628441807">
      <w:bodyDiv w:val="1"/>
      <w:marLeft w:val="0"/>
      <w:marRight w:val="0"/>
      <w:marTop w:val="0"/>
      <w:marBottom w:val="0"/>
      <w:divBdr>
        <w:top w:val="none" w:sz="0" w:space="0" w:color="auto"/>
        <w:left w:val="none" w:sz="0" w:space="0" w:color="auto"/>
        <w:bottom w:val="none" w:sz="0" w:space="0" w:color="auto"/>
        <w:right w:val="none" w:sz="0" w:space="0" w:color="auto"/>
      </w:divBdr>
    </w:div>
    <w:div w:id="684791319">
      <w:bodyDiv w:val="1"/>
      <w:marLeft w:val="0"/>
      <w:marRight w:val="0"/>
      <w:marTop w:val="0"/>
      <w:marBottom w:val="0"/>
      <w:divBdr>
        <w:top w:val="none" w:sz="0" w:space="0" w:color="auto"/>
        <w:left w:val="none" w:sz="0" w:space="0" w:color="auto"/>
        <w:bottom w:val="none" w:sz="0" w:space="0" w:color="auto"/>
        <w:right w:val="none" w:sz="0" w:space="0" w:color="auto"/>
      </w:divBdr>
      <w:divsChild>
        <w:div w:id="182863678">
          <w:marLeft w:val="0"/>
          <w:marRight w:val="0"/>
          <w:marTop w:val="0"/>
          <w:marBottom w:val="0"/>
          <w:divBdr>
            <w:top w:val="none" w:sz="0" w:space="0" w:color="auto"/>
            <w:left w:val="none" w:sz="0" w:space="0" w:color="auto"/>
            <w:bottom w:val="none" w:sz="0" w:space="0" w:color="auto"/>
            <w:right w:val="none" w:sz="0" w:space="0" w:color="auto"/>
          </w:divBdr>
        </w:div>
      </w:divsChild>
    </w:div>
    <w:div w:id="786436533">
      <w:bodyDiv w:val="1"/>
      <w:marLeft w:val="0"/>
      <w:marRight w:val="0"/>
      <w:marTop w:val="0"/>
      <w:marBottom w:val="0"/>
      <w:divBdr>
        <w:top w:val="none" w:sz="0" w:space="0" w:color="auto"/>
        <w:left w:val="none" w:sz="0" w:space="0" w:color="auto"/>
        <w:bottom w:val="none" w:sz="0" w:space="0" w:color="auto"/>
        <w:right w:val="none" w:sz="0" w:space="0" w:color="auto"/>
      </w:divBdr>
      <w:divsChild>
        <w:div w:id="1887063510">
          <w:marLeft w:val="0"/>
          <w:marRight w:val="0"/>
          <w:marTop w:val="0"/>
          <w:marBottom w:val="0"/>
          <w:divBdr>
            <w:top w:val="none" w:sz="0" w:space="0" w:color="auto"/>
            <w:left w:val="none" w:sz="0" w:space="0" w:color="auto"/>
            <w:bottom w:val="none" w:sz="0" w:space="0" w:color="auto"/>
            <w:right w:val="none" w:sz="0" w:space="0" w:color="auto"/>
          </w:divBdr>
        </w:div>
      </w:divsChild>
    </w:div>
    <w:div w:id="804196117">
      <w:bodyDiv w:val="1"/>
      <w:marLeft w:val="0"/>
      <w:marRight w:val="0"/>
      <w:marTop w:val="0"/>
      <w:marBottom w:val="0"/>
      <w:divBdr>
        <w:top w:val="none" w:sz="0" w:space="0" w:color="auto"/>
        <w:left w:val="none" w:sz="0" w:space="0" w:color="auto"/>
        <w:bottom w:val="none" w:sz="0" w:space="0" w:color="auto"/>
        <w:right w:val="none" w:sz="0" w:space="0" w:color="auto"/>
      </w:divBdr>
    </w:div>
    <w:div w:id="845286047">
      <w:bodyDiv w:val="1"/>
      <w:marLeft w:val="0"/>
      <w:marRight w:val="0"/>
      <w:marTop w:val="0"/>
      <w:marBottom w:val="0"/>
      <w:divBdr>
        <w:top w:val="none" w:sz="0" w:space="0" w:color="auto"/>
        <w:left w:val="none" w:sz="0" w:space="0" w:color="auto"/>
        <w:bottom w:val="none" w:sz="0" w:space="0" w:color="auto"/>
        <w:right w:val="none" w:sz="0" w:space="0" w:color="auto"/>
      </w:divBdr>
      <w:divsChild>
        <w:div w:id="2058509096">
          <w:marLeft w:val="0"/>
          <w:marRight w:val="0"/>
          <w:marTop w:val="0"/>
          <w:marBottom w:val="0"/>
          <w:divBdr>
            <w:top w:val="none" w:sz="0" w:space="0" w:color="auto"/>
            <w:left w:val="none" w:sz="0" w:space="0" w:color="auto"/>
            <w:bottom w:val="none" w:sz="0" w:space="0" w:color="auto"/>
            <w:right w:val="none" w:sz="0" w:space="0" w:color="auto"/>
          </w:divBdr>
        </w:div>
      </w:divsChild>
    </w:div>
    <w:div w:id="870919058">
      <w:bodyDiv w:val="1"/>
      <w:marLeft w:val="0"/>
      <w:marRight w:val="0"/>
      <w:marTop w:val="0"/>
      <w:marBottom w:val="0"/>
      <w:divBdr>
        <w:top w:val="none" w:sz="0" w:space="0" w:color="auto"/>
        <w:left w:val="none" w:sz="0" w:space="0" w:color="auto"/>
        <w:bottom w:val="none" w:sz="0" w:space="0" w:color="auto"/>
        <w:right w:val="none" w:sz="0" w:space="0" w:color="auto"/>
      </w:divBdr>
    </w:div>
    <w:div w:id="877009309">
      <w:bodyDiv w:val="1"/>
      <w:marLeft w:val="0"/>
      <w:marRight w:val="0"/>
      <w:marTop w:val="0"/>
      <w:marBottom w:val="0"/>
      <w:divBdr>
        <w:top w:val="none" w:sz="0" w:space="0" w:color="auto"/>
        <w:left w:val="none" w:sz="0" w:space="0" w:color="auto"/>
        <w:bottom w:val="none" w:sz="0" w:space="0" w:color="auto"/>
        <w:right w:val="none" w:sz="0" w:space="0" w:color="auto"/>
      </w:divBdr>
      <w:divsChild>
        <w:div w:id="1233782098">
          <w:marLeft w:val="0"/>
          <w:marRight w:val="0"/>
          <w:marTop w:val="0"/>
          <w:marBottom w:val="0"/>
          <w:divBdr>
            <w:top w:val="none" w:sz="0" w:space="0" w:color="auto"/>
            <w:left w:val="none" w:sz="0" w:space="0" w:color="auto"/>
            <w:bottom w:val="none" w:sz="0" w:space="0" w:color="auto"/>
            <w:right w:val="none" w:sz="0" w:space="0" w:color="auto"/>
          </w:divBdr>
          <w:divsChild>
            <w:div w:id="1697348048">
              <w:marLeft w:val="0"/>
              <w:marRight w:val="0"/>
              <w:marTop w:val="0"/>
              <w:marBottom w:val="0"/>
              <w:divBdr>
                <w:top w:val="none" w:sz="0" w:space="0" w:color="auto"/>
                <w:left w:val="none" w:sz="0" w:space="0" w:color="auto"/>
                <w:bottom w:val="none" w:sz="0" w:space="0" w:color="auto"/>
                <w:right w:val="none" w:sz="0" w:space="0" w:color="auto"/>
              </w:divBdr>
              <w:divsChild>
                <w:div w:id="720057490">
                  <w:marLeft w:val="0"/>
                  <w:marRight w:val="0"/>
                  <w:marTop w:val="0"/>
                  <w:marBottom w:val="0"/>
                  <w:divBdr>
                    <w:top w:val="none" w:sz="0" w:space="0" w:color="auto"/>
                    <w:left w:val="none" w:sz="0" w:space="0" w:color="auto"/>
                    <w:bottom w:val="none" w:sz="0" w:space="0" w:color="auto"/>
                    <w:right w:val="none" w:sz="0" w:space="0" w:color="auto"/>
                  </w:divBdr>
                  <w:divsChild>
                    <w:div w:id="50663076">
                      <w:marLeft w:val="0"/>
                      <w:marRight w:val="0"/>
                      <w:marTop w:val="0"/>
                      <w:marBottom w:val="0"/>
                      <w:divBdr>
                        <w:top w:val="none" w:sz="0" w:space="0" w:color="auto"/>
                        <w:left w:val="none" w:sz="0" w:space="0" w:color="auto"/>
                        <w:bottom w:val="none" w:sz="0" w:space="0" w:color="auto"/>
                        <w:right w:val="none" w:sz="0" w:space="0" w:color="auto"/>
                      </w:divBdr>
                      <w:divsChild>
                        <w:div w:id="1422801941">
                          <w:marLeft w:val="0"/>
                          <w:marRight w:val="0"/>
                          <w:marTop w:val="0"/>
                          <w:marBottom w:val="0"/>
                          <w:divBdr>
                            <w:top w:val="none" w:sz="0" w:space="0" w:color="auto"/>
                            <w:left w:val="none" w:sz="0" w:space="0" w:color="auto"/>
                            <w:bottom w:val="none" w:sz="0" w:space="0" w:color="auto"/>
                            <w:right w:val="none" w:sz="0" w:space="0" w:color="auto"/>
                          </w:divBdr>
                          <w:divsChild>
                            <w:div w:id="431975467">
                              <w:marLeft w:val="0"/>
                              <w:marRight w:val="0"/>
                              <w:marTop w:val="0"/>
                              <w:marBottom w:val="0"/>
                              <w:divBdr>
                                <w:top w:val="none" w:sz="0" w:space="0" w:color="auto"/>
                                <w:left w:val="none" w:sz="0" w:space="0" w:color="auto"/>
                                <w:bottom w:val="none" w:sz="0" w:space="0" w:color="auto"/>
                                <w:right w:val="none" w:sz="0" w:space="0" w:color="auto"/>
                              </w:divBdr>
                              <w:divsChild>
                                <w:div w:id="846478604">
                                  <w:marLeft w:val="0"/>
                                  <w:marRight w:val="0"/>
                                  <w:marTop w:val="0"/>
                                  <w:marBottom w:val="0"/>
                                  <w:divBdr>
                                    <w:top w:val="none" w:sz="0" w:space="0" w:color="auto"/>
                                    <w:left w:val="none" w:sz="0" w:space="0" w:color="auto"/>
                                    <w:bottom w:val="none" w:sz="0" w:space="0" w:color="auto"/>
                                    <w:right w:val="none" w:sz="0" w:space="0" w:color="auto"/>
                                  </w:divBdr>
                                  <w:divsChild>
                                    <w:div w:id="128590715">
                                      <w:marLeft w:val="0"/>
                                      <w:marRight w:val="0"/>
                                      <w:marTop w:val="0"/>
                                      <w:marBottom w:val="0"/>
                                      <w:divBdr>
                                        <w:top w:val="none" w:sz="0" w:space="0" w:color="auto"/>
                                        <w:left w:val="none" w:sz="0" w:space="0" w:color="auto"/>
                                        <w:bottom w:val="none" w:sz="0" w:space="0" w:color="auto"/>
                                        <w:right w:val="none" w:sz="0" w:space="0" w:color="auto"/>
                                      </w:divBdr>
                                      <w:divsChild>
                                        <w:div w:id="1521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438548">
      <w:bodyDiv w:val="1"/>
      <w:marLeft w:val="0"/>
      <w:marRight w:val="0"/>
      <w:marTop w:val="0"/>
      <w:marBottom w:val="0"/>
      <w:divBdr>
        <w:top w:val="none" w:sz="0" w:space="0" w:color="auto"/>
        <w:left w:val="none" w:sz="0" w:space="0" w:color="auto"/>
        <w:bottom w:val="none" w:sz="0" w:space="0" w:color="auto"/>
        <w:right w:val="none" w:sz="0" w:space="0" w:color="auto"/>
      </w:divBdr>
    </w:div>
    <w:div w:id="1001205091">
      <w:bodyDiv w:val="1"/>
      <w:marLeft w:val="0"/>
      <w:marRight w:val="0"/>
      <w:marTop w:val="0"/>
      <w:marBottom w:val="0"/>
      <w:divBdr>
        <w:top w:val="none" w:sz="0" w:space="0" w:color="auto"/>
        <w:left w:val="none" w:sz="0" w:space="0" w:color="auto"/>
        <w:bottom w:val="none" w:sz="0" w:space="0" w:color="auto"/>
        <w:right w:val="none" w:sz="0" w:space="0" w:color="auto"/>
      </w:divBdr>
      <w:divsChild>
        <w:div w:id="1238395032">
          <w:marLeft w:val="0"/>
          <w:marRight w:val="0"/>
          <w:marTop w:val="0"/>
          <w:marBottom w:val="0"/>
          <w:divBdr>
            <w:top w:val="none" w:sz="0" w:space="0" w:color="auto"/>
            <w:left w:val="none" w:sz="0" w:space="0" w:color="auto"/>
            <w:bottom w:val="none" w:sz="0" w:space="0" w:color="auto"/>
            <w:right w:val="none" w:sz="0" w:space="0" w:color="auto"/>
          </w:divBdr>
        </w:div>
      </w:divsChild>
    </w:div>
    <w:div w:id="1009134592">
      <w:bodyDiv w:val="1"/>
      <w:marLeft w:val="0"/>
      <w:marRight w:val="0"/>
      <w:marTop w:val="0"/>
      <w:marBottom w:val="0"/>
      <w:divBdr>
        <w:top w:val="none" w:sz="0" w:space="0" w:color="auto"/>
        <w:left w:val="none" w:sz="0" w:space="0" w:color="auto"/>
        <w:bottom w:val="none" w:sz="0" w:space="0" w:color="auto"/>
        <w:right w:val="none" w:sz="0" w:space="0" w:color="auto"/>
      </w:divBdr>
      <w:divsChild>
        <w:div w:id="1452703441">
          <w:marLeft w:val="0"/>
          <w:marRight w:val="0"/>
          <w:marTop w:val="0"/>
          <w:marBottom w:val="0"/>
          <w:divBdr>
            <w:top w:val="none" w:sz="0" w:space="0" w:color="auto"/>
            <w:left w:val="none" w:sz="0" w:space="0" w:color="auto"/>
            <w:bottom w:val="none" w:sz="0" w:space="0" w:color="auto"/>
            <w:right w:val="none" w:sz="0" w:space="0" w:color="auto"/>
          </w:divBdr>
        </w:div>
      </w:divsChild>
    </w:div>
    <w:div w:id="1013914495">
      <w:bodyDiv w:val="1"/>
      <w:marLeft w:val="0"/>
      <w:marRight w:val="0"/>
      <w:marTop w:val="0"/>
      <w:marBottom w:val="0"/>
      <w:divBdr>
        <w:top w:val="none" w:sz="0" w:space="0" w:color="auto"/>
        <w:left w:val="none" w:sz="0" w:space="0" w:color="auto"/>
        <w:bottom w:val="none" w:sz="0" w:space="0" w:color="auto"/>
        <w:right w:val="none" w:sz="0" w:space="0" w:color="auto"/>
      </w:divBdr>
    </w:div>
    <w:div w:id="1021974510">
      <w:bodyDiv w:val="1"/>
      <w:marLeft w:val="0"/>
      <w:marRight w:val="0"/>
      <w:marTop w:val="0"/>
      <w:marBottom w:val="0"/>
      <w:divBdr>
        <w:top w:val="none" w:sz="0" w:space="0" w:color="auto"/>
        <w:left w:val="none" w:sz="0" w:space="0" w:color="auto"/>
        <w:bottom w:val="none" w:sz="0" w:space="0" w:color="auto"/>
        <w:right w:val="none" w:sz="0" w:space="0" w:color="auto"/>
      </w:divBdr>
      <w:divsChild>
        <w:div w:id="1889099868">
          <w:marLeft w:val="0"/>
          <w:marRight w:val="0"/>
          <w:marTop w:val="0"/>
          <w:marBottom w:val="0"/>
          <w:divBdr>
            <w:top w:val="none" w:sz="0" w:space="0" w:color="auto"/>
            <w:left w:val="none" w:sz="0" w:space="0" w:color="auto"/>
            <w:bottom w:val="none" w:sz="0" w:space="0" w:color="auto"/>
            <w:right w:val="none" w:sz="0" w:space="0" w:color="auto"/>
          </w:divBdr>
        </w:div>
      </w:divsChild>
    </w:div>
    <w:div w:id="1085374139">
      <w:bodyDiv w:val="1"/>
      <w:marLeft w:val="0"/>
      <w:marRight w:val="0"/>
      <w:marTop w:val="0"/>
      <w:marBottom w:val="0"/>
      <w:divBdr>
        <w:top w:val="none" w:sz="0" w:space="0" w:color="auto"/>
        <w:left w:val="none" w:sz="0" w:space="0" w:color="auto"/>
        <w:bottom w:val="none" w:sz="0" w:space="0" w:color="auto"/>
        <w:right w:val="none" w:sz="0" w:space="0" w:color="auto"/>
      </w:divBdr>
      <w:divsChild>
        <w:div w:id="226844650">
          <w:marLeft w:val="0"/>
          <w:marRight w:val="0"/>
          <w:marTop w:val="0"/>
          <w:marBottom w:val="0"/>
          <w:divBdr>
            <w:top w:val="none" w:sz="0" w:space="0" w:color="auto"/>
            <w:left w:val="none" w:sz="0" w:space="0" w:color="auto"/>
            <w:bottom w:val="none" w:sz="0" w:space="0" w:color="auto"/>
            <w:right w:val="none" w:sz="0" w:space="0" w:color="auto"/>
          </w:divBdr>
        </w:div>
      </w:divsChild>
    </w:div>
    <w:div w:id="1111585060">
      <w:bodyDiv w:val="1"/>
      <w:marLeft w:val="0"/>
      <w:marRight w:val="0"/>
      <w:marTop w:val="0"/>
      <w:marBottom w:val="0"/>
      <w:divBdr>
        <w:top w:val="none" w:sz="0" w:space="0" w:color="auto"/>
        <w:left w:val="none" w:sz="0" w:space="0" w:color="auto"/>
        <w:bottom w:val="none" w:sz="0" w:space="0" w:color="auto"/>
        <w:right w:val="none" w:sz="0" w:space="0" w:color="auto"/>
      </w:divBdr>
      <w:divsChild>
        <w:div w:id="1825971280">
          <w:marLeft w:val="0"/>
          <w:marRight w:val="0"/>
          <w:marTop w:val="0"/>
          <w:marBottom w:val="0"/>
          <w:divBdr>
            <w:top w:val="none" w:sz="0" w:space="0" w:color="auto"/>
            <w:left w:val="none" w:sz="0" w:space="0" w:color="auto"/>
            <w:bottom w:val="none" w:sz="0" w:space="0" w:color="auto"/>
            <w:right w:val="none" w:sz="0" w:space="0" w:color="auto"/>
          </w:divBdr>
        </w:div>
      </w:divsChild>
    </w:div>
    <w:div w:id="1188715036">
      <w:bodyDiv w:val="1"/>
      <w:marLeft w:val="0"/>
      <w:marRight w:val="0"/>
      <w:marTop w:val="0"/>
      <w:marBottom w:val="0"/>
      <w:divBdr>
        <w:top w:val="none" w:sz="0" w:space="0" w:color="auto"/>
        <w:left w:val="none" w:sz="0" w:space="0" w:color="auto"/>
        <w:bottom w:val="none" w:sz="0" w:space="0" w:color="auto"/>
        <w:right w:val="none" w:sz="0" w:space="0" w:color="auto"/>
      </w:divBdr>
      <w:divsChild>
        <w:div w:id="1362435770">
          <w:marLeft w:val="0"/>
          <w:marRight w:val="0"/>
          <w:marTop w:val="0"/>
          <w:marBottom w:val="0"/>
          <w:divBdr>
            <w:top w:val="none" w:sz="0" w:space="0" w:color="auto"/>
            <w:left w:val="none" w:sz="0" w:space="0" w:color="auto"/>
            <w:bottom w:val="none" w:sz="0" w:space="0" w:color="auto"/>
            <w:right w:val="none" w:sz="0" w:space="0" w:color="auto"/>
          </w:divBdr>
        </w:div>
      </w:divsChild>
    </w:div>
    <w:div w:id="1190026919">
      <w:bodyDiv w:val="1"/>
      <w:marLeft w:val="0"/>
      <w:marRight w:val="0"/>
      <w:marTop w:val="0"/>
      <w:marBottom w:val="0"/>
      <w:divBdr>
        <w:top w:val="none" w:sz="0" w:space="0" w:color="auto"/>
        <w:left w:val="none" w:sz="0" w:space="0" w:color="auto"/>
        <w:bottom w:val="none" w:sz="0" w:space="0" w:color="auto"/>
        <w:right w:val="none" w:sz="0" w:space="0" w:color="auto"/>
      </w:divBdr>
    </w:div>
    <w:div w:id="1200165132">
      <w:bodyDiv w:val="1"/>
      <w:marLeft w:val="0"/>
      <w:marRight w:val="0"/>
      <w:marTop w:val="0"/>
      <w:marBottom w:val="0"/>
      <w:divBdr>
        <w:top w:val="none" w:sz="0" w:space="0" w:color="auto"/>
        <w:left w:val="none" w:sz="0" w:space="0" w:color="auto"/>
        <w:bottom w:val="none" w:sz="0" w:space="0" w:color="auto"/>
        <w:right w:val="none" w:sz="0" w:space="0" w:color="auto"/>
      </w:divBdr>
      <w:divsChild>
        <w:div w:id="314990660">
          <w:marLeft w:val="0"/>
          <w:marRight w:val="0"/>
          <w:marTop w:val="0"/>
          <w:marBottom w:val="0"/>
          <w:divBdr>
            <w:top w:val="none" w:sz="0" w:space="0" w:color="auto"/>
            <w:left w:val="none" w:sz="0" w:space="0" w:color="auto"/>
            <w:bottom w:val="none" w:sz="0" w:space="0" w:color="auto"/>
            <w:right w:val="none" w:sz="0" w:space="0" w:color="auto"/>
          </w:divBdr>
        </w:div>
      </w:divsChild>
    </w:div>
    <w:div w:id="1202521036">
      <w:bodyDiv w:val="1"/>
      <w:marLeft w:val="0"/>
      <w:marRight w:val="0"/>
      <w:marTop w:val="0"/>
      <w:marBottom w:val="0"/>
      <w:divBdr>
        <w:top w:val="none" w:sz="0" w:space="0" w:color="auto"/>
        <w:left w:val="none" w:sz="0" w:space="0" w:color="auto"/>
        <w:bottom w:val="none" w:sz="0" w:space="0" w:color="auto"/>
        <w:right w:val="none" w:sz="0" w:space="0" w:color="auto"/>
      </w:divBdr>
      <w:divsChild>
        <w:div w:id="655763597">
          <w:marLeft w:val="0"/>
          <w:marRight w:val="0"/>
          <w:marTop w:val="0"/>
          <w:marBottom w:val="0"/>
          <w:divBdr>
            <w:top w:val="none" w:sz="0" w:space="0" w:color="auto"/>
            <w:left w:val="none" w:sz="0" w:space="0" w:color="auto"/>
            <w:bottom w:val="none" w:sz="0" w:space="0" w:color="auto"/>
            <w:right w:val="none" w:sz="0" w:space="0" w:color="auto"/>
          </w:divBdr>
        </w:div>
      </w:divsChild>
    </w:div>
    <w:div w:id="1239944218">
      <w:bodyDiv w:val="1"/>
      <w:marLeft w:val="0"/>
      <w:marRight w:val="0"/>
      <w:marTop w:val="0"/>
      <w:marBottom w:val="0"/>
      <w:divBdr>
        <w:top w:val="none" w:sz="0" w:space="0" w:color="auto"/>
        <w:left w:val="none" w:sz="0" w:space="0" w:color="auto"/>
        <w:bottom w:val="none" w:sz="0" w:space="0" w:color="auto"/>
        <w:right w:val="none" w:sz="0" w:space="0" w:color="auto"/>
      </w:divBdr>
      <w:divsChild>
        <w:div w:id="996500032">
          <w:marLeft w:val="0"/>
          <w:marRight w:val="0"/>
          <w:marTop w:val="0"/>
          <w:marBottom w:val="0"/>
          <w:divBdr>
            <w:top w:val="none" w:sz="0" w:space="0" w:color="auto"/>
            <w:left w:val="none" w:sz="0" w:space="0" w:color="auto"/>
            <w:bottom w:val="none" w:sz="0" w:space="0" w:color="auto"/>
            <w:right w:val="none" w:sz="0" w:space="0" w:color="auto"/>
          </w:divBdr>
        </w:div>
      </w:divsChild>
    </w:div>
    <w:div w:id="1288704481">
      <w:bodyDiv w:val="1"/>
      <w:marLeft w:val="0"/>
      <w:marRight w:val="0"/>
      <w:marTop w:val="0"/>
      <w:marBottom w:val="0"/>
      <w:divBdr>
        <w:top w:val="none" w:sz="0" w:space="0" w:color="auto"/>
        <w:left w:val="none" w:sz="0" w:space="0" w:color="auto"/>
        <w:bottom w:val="none" w:sz="0" w:space="0" w:color="auto"/>
        <w:right w:val="none" w:sz="0" w:space="0" w:color="auto"/>
      </w:divBdr>
    </w:div>
    <w:div w:id="1318151524">
      <w:bodyDiv w:val="1"/>
      <w:marLeft w:val="0"/>
      <w:marRight w:val="0"/>
      <w:marTop w:val="0"/>
      <w:marBottom w:val="0"/>
      <w:divBdr>
        <w:top w:val="none" w:sz="0" w:space="0" w:color="auto"/>
        <w:left w:val="none" w:sz="0" w:space="0" w:color="auto"/>
        <w:bottom w:val="none" w:sz="0" w:space="0" w:color="auto"/>
        <w:right w:val="none" w:sz="0" w:space="0" w:color="auto"/>
      </w:divBdr>
    </w:div>
    <w:div w:id="1331132542">
      <w:bodyDiv w:val="1"/>
      <w:marLeft w:val="0"/>
      <w:marRight w:val="0"/>
      <w:marTop w:val="0"/>
      <w:marBottom w:val="0"/>
      <w:divBdr>
        <w:top w:val="none" w:sz="0" w:space="0" w:color="auto"/>
        <w:left w:val="none" w:sz="0" w:space="0" w:color="auto"/>
        <w:bottom w:val="none" w:sz="0" w:space="0" w:color="auto"/>
        <w:right w:val="none" w:sz="0" w:space="0" w:color="auto"/>
      </w:divBdr>
      <w:divsChild>
        <w:div w:id="1877695309">
          <w:marLeft w:val="0"/>
          <w:marRight w:val="0"/>
          <w:marTop w:val="0"/>
          <w:marBottom w:val="0"/>
          <w:divBdr>
            <w:top w:val="none" w:sz="0" w:space="0" w:color="auto"/>
            <w:left w:val="none" w:sz="0" w:space="0" w:color="auto"/>
            <w:bottom w:val="none" w:sz="0" w:space="0" w:color="auto"/>
            <w:right w:val="none" w:sz="0" w:space="0" w:color="auto"/>
          </w:divBdr>
        </w:div>
      </w:divsChild>
    </w:div>
    <w:div w:id="1372724427">
      <w:bodyDiv w:val="1"/>
      <w:marLeft w:val="0"/>
      <w:marRight w:val="0"/>
      <w:marTop w:val="0"/>
      <w:marBottom w:val="0"/>
      <w:divBdr>
        <w:top w:val="none" w:sz="0" w:space="0" w:color="auto"/>
        <w:left w:val="none" w:sz="0" w:space="0" w:color="auto"/>
        <w:bottom w:val="none" w:sz="0" w:space="0" w:color="auto"/>
        <w:right w:val="none" w:sz="0" w:space="0" w:color="auto"/>
      </w:divBdr>
      <w:divsChild>
        <w:div w:id="451750530">
          <w:marLeft w:val="0"/>
          <w:marRight w:val="0"/>
          <w:marTop w:val="0"/>
          <w:marBottom w:val="0"/>
          <w:divBdr>
            <w:top w:val="none" w:sz="0" w:space="0" w:color="auto"/>
            <w:left w:val="none" w:sz="0" w:space="0" w:color="auto"/>
            <w:bottom w:val="none" w:sz="0" w:space="0" w:color="auto"/>
            <w:right w:val="none" w:sz="0" w:space="0" w:color="auto"/>
          </w:divBdr>
        </w:div>
      </w:divsChild>
    </w:div>
    <w:div w:id="1485003645">
      <w:bodyDiv w:val="1"/>
      <w:marLeft w:val="0"/>
      <w:marRight w:val="0"/>
      <w:marTop w:val="0"/>
      <w:marBottom w:val="0"/>
      <w:divBdr>
        <w:top w:val="none" w:sz="0" w:space="0" w:color="auto"/>
        <w:left w:val="none" w:sz="0" w:space="0" w:color="auto"/>
        <w:bottom w:val="none" w:sz="0" w:space="0" w:color="auto"/>
        <w:right w:val="none" w:sz="0" w:space="0" w:color="auto"/>
      </w:divBdr>
      <w:divsChild>
        <w:div w:id="1100563706">
          <w:marLeft w:val="0"/>
          <w:marRight w:val="0"/>
          <w:marTop w:val="0"/>
          <w:marBottom w:val="0"/>
          <w:divBdr>
            <w:top w:val="none" w:sz="0" w:space="0" w:color="auto"/>
            <w:left w:val="none" w:sz="0" w:space="0" w:color="auto"/>
            <w:bottom w:val="none" w:sz="0" w:space="0" w:color="auto"/>
            <w:right w:val="none" w:sz="0" w:space="0" w:color="auto"/>
          </w:divBdr>
        </w:div>
      </w:divsChild>
    </w:div>
    <w:div w:id="1500004566">
      <w:bodyDiv w:val="1"/>
      <w:marLeft w:val="0"/>
      <w:marRight w:val="0"/>
      <w:marTop w:val="0"/>
      <w:marBottom w:val="0"/>
      <w:divBdr>
        <w:top w:val="none" w:sz="0" w:space="0" w:color="auto"/>
        <w:left w:val="none" w:sz="0" w:space="0" w:color="auto"/>
        <w:bottom w:val="none" w:sz="0" w:space="0" w:color="auto"/>
        <w:right w:val="none" w:sz="0" w:space="0" w:color="auto"/>
      </w:divBdr>
      <w:divsChild>
        <w:div w:id="1044135322">
          <w:marLeft w:val="0"/>
          <w:marRight w:val="0"/>
          <w:marTop w:val="0"/>
          <w:marBottom w:val="0"/>
          <w:divBdr>
            <w:top w:val="none" w:sz="0" w:space="0" w:color="auto"/>
            <w:left w:val="none" w:sz="0" w:space="0" w:color="auto"/>
            <w:bottom w:val="none" w:sz="0" w:space="0" w:color="auto"/>
            <w:right w:val="none" w:sz="0" w:space="0" w:color="auto"/>
          </w:divBdr>
        </w:div>
      </w:divsChild>
    </w:div>
    <w:div w:id="1571192439">
      <w:bodyDiv w:val="1"/>
      <w:marLeft w:val="0"/>
      <w:marRight w:val="0"/>
      <w:marTop w:val="0"/>
      <w:marBottom w:val="0"/>
      <w:divBdr>
        <w:top w:val="none" w:sz="0" w:space="0" w:color="auto"/>
        <w:left w:val="none" w:sz="0" w:space="0" w:color="auto"/>
        <w:bottom w:val="none" w:sz="0" w:space="0" w:color="auto"/>
        <w:right w:val="none" w:sz="0" w:space="0" w:color="auto"/>
      </w:divBdr>
    </w:div>
    <w:div w:id="1624194062">
      <w:bodyDiv w:val="1"/>
      <w:marLeft w:val="0"/>
      <w:marRight w:val="0"/>
      <w:marTop w:val="0"/>
      <w:marBottom w:val="0"/>
      <w:divBdr>
        <w:top w:val="none" w:sz="0" w:space="0" w:color="auto"/>
        <w:left w:val="none" w:sz="0" w:space="0" w:color="auto"/>
        <w:bottom w:val="none" w:sz="0" w:space="0" w:color="auto"/>
        <w:right w:val="none" w:sz="0" w:space="0" w:color="auto"/>
      </w:divBdr>
    </w:div>
    <w:div w:id="1773698253">
      <w:bodyDiv w:val="1"/>
      <w:marLeft w:val="0"/>
      <w:marRight w:val="0"/>
      <w:marTop w:val="0"/>
      <w:marBottom w:val="0"/>
      <w:divBdr>
        <w:top w:val="none" w:sz="0" w:space="0" w:color="auto"/>
        <w:left w:val="none" w:sz="0" w:space="0" w:color="auto"/>
        <w:bottom w:val="none" w:sz="0" w:space="0" w:color="auto"/>
        <w:right w:val="none" w:sz="0" w:space="0" w:color="auto"/>
      </w:divBdr>
    </w:div>
    <w:div w:id="1786074700">
      <w:bodyDiv w:val="1"/>
      <w:marLeft w:val="0"/>
      <w:marRight w:val="0"/>
      <w:marTop w:val="0"/>
      <w:marBottom w:val="0"/>
      <w:divBdr>
        <w:top w:val="none" w:sz="0" w:space="0" w:color="auto"/>
        <w:left w:val="none" w:sz="0" w:space="0" w:color="auto"/>
        <w:bottom w:val="none" w:sz="0" w:space="0" w:color="auto"/>
        <w:right w:val="none" w:sz="0" w:space="0" w:color="auto"/>
      </w:divBdr>
      <w:divsChild>
        <w:div w:id="354699762">
          <w:marLeft w:val="0"/>
          <w:marRight w:val="0"/>
          <w:marTop w:val="0"/>
          <w:marBottom w:val="0"/>
          <w:divBdr>
            <w:top w:val="none" w:sz="0" w:space="0" w:color="auto"/>
            <w:left w:val="none" w:sz="0" w:space="0" w:color="auto"/>
            <w:bottom w:val="none" w:sz="0" w:space="0" w:color="auto"/>
            <w:right w:val="none" w:sz="0" w:space="0" w:color="auto"/>
          </w:divBdr>
        </w:div>
      </w:divsChild>
    </w:div>
    <w:div w:id="1823621207">
      <w:bodyDiv w:val="1"/>
      <w:marLeft w:val="0"/>
      <w:marRight w:val="0"/>
      <w:marTop w:val="0"/>
      <w:marBottom w:val="0"/>
      <w:divBdr>
        <w:top w:val="none" w:sz="0" w:space="0" w:color="auto"/>
        <w:left w:val="none" w:sz="0" w:space="0" w:color="auto"/>
        <w:bottom w:val="none" w:sz="0" w:space="0" w:color="auto"/>
        <w:right w:val="none" w:sz="0" w:space="0" w:color="auto"/>
      </w:divBdr>
      <w:divsChild>
        <w:div w:id="726994290">
          <w:marLeft w:val="0"/>
          <w:marRight w:val="0"/>
          <w:marTop w:val="0"/>
          <w:marBottom w:val="0"/>
          <w:divBdr>
            <w:top w:val="none" w:sz="0" w:space="0" w:color="auto"/>
            <w:left w:val="none" w:sz="0" w:space="0" w:color="auto"/>
            <w:bottom w:val="none" w:sz="0" w:space="0" w:color="auto"/>
            <w:right w:val="none" w:sz="0" w:space="0" w:color="auto"/>
          </w:divBdr>
        </w:div>
      </w:divsChild>
    </w:div>
    <w:div w:id="1904634753">
      <w:bodyDiv w:val="1"/>
      <w:marLeft w:val="0"/>
      <w:marRight w:val="0"/>
      <w:marTop w:val="0"/>
      <w:marBottom w:val="0"/>
      <w:divBdr>
        <w:top w:val="none" w:sz="0" w:space="0" w:color="auto"/>
        <w:left w:val="none" w:sz="0" w:space="0" w:color="auto"/>
        <w:bottom w:val="none" w:sz="0" w:space="0" w:color="auto"/>
        <w:right w:val="none" w:sz="0" w:space="0" w:color="auto"/>
      </w:divBdr>
      <w:divsChild>
        <w:div w:id="188026864">
          <w:marLeft w:val="0"/>
          <w:marRight w:val="0"/>
          <w:marTop w:val="0"/>
          <w:marBottom w:val="0"/>
          <w:divBdr>
            <w:top w:val="none" w:sz="0" w:space="0" w:color="auto"/>
            <w:left w:val="none" w:sz="0" w:space="0" w:color="auto"/>
            <w:bottom w:val="none" w:sz="0" w:space="0" w:color="auto"/>
            <w:right w:val="none" w:sz="0" w:space="0" w:color="auto"/>
          </w:divBdr>
        </w:div>
      </w:divsChild>
    </w:div>
    <w:div w:id="1916276761">
      <w:bodyDiv w:val="1"/>
      <w:marLeft w:val="0"/>
      <w:marRight w:val="0"/>
      <w:marTop w:val="0"/>
      <w:marBottom w:val="0"/>
      <w:divBdr>
        <w:top w:val="none" w:sz="0" w:space="0" w:color="auto"/>
        <w:left w:val="none" w:sz="0" w:space="0" w:color="auto"/>
        <w:bottom w:val="none" w:sz="0" w:space="0" w:color="auto"/>
        <w:right w:val="none" w:sz="0" w:space="0" w:color="auto"/>
      </w:divBdr>
    </w:div>
    <w:div w:id="1956593700">
      <w:bodyDiv w:val="1"/>
      <w:marLeft w:val="0"/>
      <w:marRight w:val="0"/>
      <w:marTop w:val="0"/>
      <w:marBottom w:val="0"/>
      <w:divBdr>
        <w:top w:val="none" w:sz="0" w:space="0" w:color="auto"/>
        <w:left w:val="none" w:sz="0" w:space="0" w:color="auto"/>
        <w:bottom w:val="none" w:sz="0" w:space="0" w:color="auto"/>
        <w:right w:val="none" w:sz="0" w:space="0" w:color="auto"/>
      </w:divBdr>
      <w:divsChild>
        <w:div w:id="271011148">
          <w:marLeft w:val="1166"/>
          <w:marRight w:val="0"/>
          <w:marTop w:val="96"/>
          <w:marBottom w:val="0"/>
          <w:divBdr>
            <w:top w:val="none" w:sz="0" w:space="0" w:color="auto"/>
            <w:left w:val="none" w:sz="0" w:space="0" w:color="auto"/>
            <w:bottom w:val="none" w:sz="0" w:space="0" w:color="auto"/>
            <w:right w:val="none" w:sz="0" w:space="0" w:color="auto"/>
          </w:divBdr>
        </w:div>
      </w:divsChild>
    </w:div>
    <w:div w:id="2007589805">
      <w:bodyDiv w:val="1"/>
      <w:marLeft w:val="0"/>
      <w:marRight w:val="0"/>
      <w:marTop w:val="0"/>
      <w:marBottom w:val="0"/>
      <w:divBdr>
        <w:top w:val="none" w:sz="0" w:space="0" w:color="auto"/>
        <w:left w:val="none" w:sz="0" w:space="0" w:color="auto"/>
        <w:bottom w:val="none" w:sz="0" w:space="0" w:color="auto"/>
        <w:right w:val="none" w:sz="0" w:space="0" w:color="auto"/>
      </w:divBdr>
      <w:divsChild>
        <w:div w:id="1585063942">
          <w:marLeft w:val="0"/>
          <w:marRight w:val="0"/>
          <w:marTop w:val="0"/>
          <w:marBottom w:val="0"/>
          <w:divBdr>
            <w:top w:val="none" w:sz="0" w:space="0" w:color="auto"/>
            <w:left w:val="none" w:sz="0" w:space="0" w:color="auto"/>
            <w:bottom w:val="none" w:sz="0" w:space="0" w:color="auto"/>
            <w:right w:val="none" w:sz="0" w:space="0" w:color="auto"/>
          </w:divBdr>
        </w:div>
      </w:divsChild>
    </w:div>
    <w:div w:id="2011904767">
      <w:bodyDiv w:val="1"/>
      <w:marLeft w:val="0"/>
      <w:marRight w:val="0"/>
      <w:marTop w:val="0"/>
      <w:marBottom w:val="0"/>
      <w:divBdr>
        <w:top w:val="none" w:sz="0" w:space="0" w:color="auto"/>
        <w:left w:val="none" w:sz="0" w:space="0" w:color="auto"/>
        <w:bottom w:val="none" w:sz="0" w:space="0" w:color="auto"/>
        <w:right w:val="none" w:sz="0" w:space="0" w:color="auto"/>
      </w:divBdr>
      <w:divsChild>
        <w:div w:id="841895020">
          <w:marLeft w:val="0"/>
          <w:marRight w:val="0"/>
          <w:marTop w:val="0"/>
          <w:marBottom w:val="0"/>
          <w:divBdr>
            <w:top w:val="none" w:sz="0" w:space="0" w:color="auto"/>
            <w:left w:val="none" w:sz="0" w:space="0" w:color="auto"/>
            <w:bottom w:val="none" w:sz="0" w:space="0" w:color="auto"/>
            <w:right w:val="none" w:sz="0" w:space="0" w:color="auto"/>
          </w:divBdr>
        </w:div>
      </w:divsChild>
    </w:div>
    <w:div w:id="2034455611">
      <w:bodyDiv w:val="1"/>
      <w:marLeft w:val="0"/>
      <w:marRight w:val="0"/>
      <w:marTop w:val="0"/>
      <w:marBottom w:val="0"/>
      <w:divBdr>
        <w:top w:val="none" w:sz="0" w:space="0" w:color="auto"/>
        <w:left w:val="none" w:sz="0" w:space="0" w:color="auto"/>
        <w:bottom w:val="none" w:sz="0" w:space="0" w:color="auto"/>
        <w:right w:val="none" w:sz="0" w:space="0" w:color="auto"/>
      </w:divBdr>
      <w:divsChild>
        <w:div w:id="582884933">
          <w:marLeft w:val="0"/>
          <w:marRight w:val="0"/>
          <w:marTop w:val="0"/>
          <w:marBottom w:val="0"/>
          <w:divBdr>
            <w:top w:val="none" w:sz="0" w:space="0" w:color="auto"/>
            <w:left w:val="none" w:sz="0" w:space="0" w:color="auto"/>
            <w:bottom w:val="none" w:sz="0" w:space="0" w:color="auto"/>
            <w:right w:val="none" w:sz="0" w:space="0" w:color="auto"/>
          </w:divBdr>
        </w:div>
        <w:div w:id="1476526793">
          <w:marLeft w:val="0"/>
          <w:marRight w:val="0"/>
          <w:marTop w:val="0"/>
          <w:marBottom w:val="0"/>
          <w:divBdr>
            <w:top w:val="none" w:sz="0" w:space="0" w:color="auto"/>
            <w:left w:val="none" w:sz="0" w:space="0" w:color="auto"/>
            <w:bottom w:val="none" w:sz="0" w:space="0" w:color="auto"/>
            <w:right w:val="none" w:sz="0" w:space="0" w:color="auto"/>
          </w:divBdr>
        </w:div>
        <w:div w:id="1378239165">
          <w:marLeft w:val="0"/>
          <w:marRight w:val="0"/>
          <w:marTop w:val="0"/>
          <w:marBottom w:val="0"/>
          <w:divBdr>
            <w:top w:val="none" w:sz="0" w:space="0" w:color="auto"/>
            <w:left w:val="none" w:sz="0" w:space="0" w:color="auto"/>
            <w:bottom w:val="none" w:sz="0" w:space="0" w:color="auto"/>
            <w:right w:val="none" w:sz="0" w:space="0" w:color="auto"/>
          </w:divBdr>
        </w:div>
        <w:div w:id="1535195699">
          <w:marLeft w:val="0"/>
          <w:marRight w:val="0"/>
          <w:marTop w:val="0"/>
          <w:marBottom w:val="0"/>
          <w:divBdr>
            <w:top w:val="none" w:sz="0" w:space="0" w:color="auto"/>
            <w:left w:val="none" w:sz="0" w:space="0" w:color="auto"/>
            <w:bottom w:val="none" w:sz="0" w:space="0" w:color="auto"/>
            <w:right w:val="none" w:sz="0" w:space="0" w:color="auto"/>
          </w:divBdr>
        </w:div>
        <w:div w:id="1082872813">
          <w:marLeft w:val="0"/>
          <w:marRight w:val="0"/>
          <w:marTop w:val="0"/>
          <w:marBottom w:val="0"/>
          <w:divBdr>
            <w:top w:val="none" w:sz="0" w:space="0" w:color="auto"/>
            <w:left w:val="none" w:sz="0" w:space="0" w:color="auto"/>
            <w:bottom w:val="none" w:sz="0" w:space="0" w:color="auto"/>
            <w:right w:val="none" w:sz="0" w:space="0" w:color="auto"/>
          </w:divBdr>
        </w:div>
        <w:div w:id="962419805">
          <w:marLeft w:val="0"/>
          <w:marRight w:val="0"/>
          <w:marTop w:val="0"/>
          <w:marBottom w:val="0"/>
          <w:divBdr>
            <w:top w:val="none" w:sz="0" w:space="0" w:color="auto"/>
            <w:left w:val="none" w:sz="0" w:space="0" w:color="auto"/>
            <w:bottom w:val="none" w:sz="0" w:space="0" w:color="auto"/>
            <w:right w:val="none" w:sz="0" w:space="0" w:color="auto"/>
          </w:divBdr>
        </w:div>
        <w:div w:id="1921017824">
          <w:marLeft w:val="0"/>
          <w:marRight w:val="0"/>
          <w:marTop w:val="0"/>
          <w:marBottom w:val="0"/>
          <w:divBdr>
            <w:top w:val="none" w:sz="0" w:space="0" w:color="auto"/>
            <w:left w:val="none" w:sz="0" w:space="0" w:color="auto"/>
            <w:bottom w:val="none" w:sz="0" w:space="0" w:color="auto"/>
            <w:right w:val="none" w:sz="0" w:space="0" w:color="auto"/>
          </w:divBdr>
        </w:div>
        <w:div w:id="546529025">
          <w:marLeft w:val="0"/>
          <w:marRight w:val="0"/>
          <w:marTop w:val="0"/>
          <w:marBottom w:val="0"/>
          <w:divBdr>
            <w:top w:val="none" w:sz="0" w:space="0" w:color="auto"/>
            <w:left w:val="none" w:sz="0" w:space="0" w:color="auto"/>
            <w:bottom w:val="none" w:sz="0" w:space="0" w:color="auto"/>
            <w:right w:val="none" w:sz="0" w:space="0" w:color="auto"/>
          </w:divBdr>
        </w:div>
        <w:div w:id="1017347092">
          <w:marLeft w:val="0"/>
          <w:marRight w:val="0"/>
          <w:marTop w:val="0"/>
          <w:marBottom w:val="0"/>
          <w:divBdr>
            <w:top w:val="none" w:sz="0" w:space="0" w:color="auto"/>
            <w:left w:val="none" w:sz="0" w:space="0" w:color="auto"/>
            <w:bottom w:val="none" w:sz="0" w:space="0" w:color="auto"/>
            <w:right w:val="none" w:sz="0" w:space="0" w:color="auto"/>
          </w:divBdr>
        </w:div>
        <w:div w:id="1143695608">
          <w:marLeft w:val="0"/>
          <w:marRight w:val="0"/>
          <w:marTop w:val="0"/>
          <w:marBottom w:val="0"/>
          <w:divBdr>
            <w:top w:val="none" w:sz="0" w:space="0" w:color="auto"/>
            <w:left w:val="none" w:sz="0" w:space="0" w:color="auto"/>
            <w:bottom w:val="none" w:sz="0" w:space="0" w:color="auto"/>
            <w:right w:val="none" w:sz="0" w:space="0" w:color="auto"/>
          </w:divBdr>
        </w:div>
        <w:div w:id="216598598">
          <w:marLeft w:val="0"/>
          <w:marRight w:val="0"/>
          <w:marTop w:val="0"/>
          <w:marBottom w:val="0"/>
          <w:divBdr>
            <w:top w:val="none" w:sz="0" w:space="0" w:color="auto"/>
            <w:left w:val="none" w:sz="0" w:space="0" w:color="auto"/>
            <w:bottom w:val="none" w:sz="0" w:space="0" w:color="auto"/>
            <w:right w:val="none" w:sz="0" w:space="0" w:color="auto"/>
          </w:divBdr>
        </w:div>
      </w:divsChild>
    </w:div>
    <w:div w:id="20769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cpag.org.nz/assets/Publications/RFI.pdf"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84157-0E73-40A7-B867-65FE95E0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7651</Words>
  <Characters>43614</Characters>
  <Application>Microsoft Office Word</Application>
  <DocSecurity>0</DocSecurity>
  <Lines>363</Lines>
  <Paragraphs>102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CGD</Company>
  <LinksUpToDate>false</LinksUpToDate>
  <CharactersWithSpaces>51163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silverab71@gmail.com</dc:creator>
  <cp:lastModifiedBy>silverab71@gmail.com</cp:lastModifiedBy>
  <cp:revision>14</cp:revision>
  <cp:lastPrinted>2018-01-25T10:51:00Z</cp:lastPrinted>
  <dcterms:created xsi:type="dcterms:W3CDTF">2018-02-09T03:44:00Z</dcterms:created>
  <dcterms:modified xsi:type="dcterms:W3CDTF">2018-02-10T06:47:00Z</dcterms:modified>
</cp:coreProperties>
</file>