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9E3EB" w14:textId="77777777" w:rsidR="00816721" w:rsidRPr="00816721" w:rsidRDefault="00816721" w:rsidP="00624CC0">
      <w:pPr>
        <w:tabs>
          <w:tab w:val="left" w:pos="284"/>
        </w:tabs>
        <w:jc w:val="center"/>
        <w:rPr>
          <w:rFonts w:ascii="Times New Roman" w:hAnsi="Times New Roman" w:cs="Times New Roman"/>
          <w:b/>
        </w:rPr>
      </w:pPr>
    </w:p>
    <w:p w14:paraId="22696179" w14:textId="77777777" w:rsidR="00816721" w:rsidRPr="003B53A0" w:rsidRDefault="00816721" w:rsidP="00624CC0">
      <w:pPr>
        <w:tabs>
          <w:tab w:val="left" w:pos="284"/>
        </w:tabs>
        <w:jc w:val="center"/>
        <w:rPr>
          <w:rFonts w:ascii="Times New Roman" w:hAnsi="Times New Roman" w:cs="Times New Roman"/>
          <w:b/>
          <w:sz w:val="28"/>
          <w:szCs w:val="28"/>
        </w:rPr>
      </w:pPr>
      <w:r w:rsidRPr="003B53A0">
        <w:rPr>
          <w:rFonts w:ascii="Times New Roman" w:hAnsi="Times New Roman" w:cs="Times New Roman"/>
          <w:b/>
          <w:sz w:val="28"/>
          <w:szCs w:val="28"/>
        </w:rPr>
        <w:t>UNIVERSITY OF WAIKATO</w:t>
      </w:r>
    </w:p>
    <w:p w14:paraId="3FCD3427" w14:textId="77777777" w:rsidR="00816721" w:rsidRPr="003B53A0" w:rsidRDefault="00816721" w:rsidP="00624CC0">
      <w:pPr>
        <w:tabs>
          <w:tab w:val="left" w:pos="284"/>
        </w:tabs>
        <w:jc w:val="center"/>
        <w:rPr>
          <w:rFonts w:ascii="Times New Roman" w:hAnsi="Times New Roman" w:cs="Times New Roman"/>
          <w:b/>
          <w:sz w:val="28"/>
          <w:szCs w:val="28"/>
        </w:rPr>
      </w:pPr>
    </w:p>
    <w:p w14:paraId="3E5683CD" w14:textId="77777777" w:rsidR="00816721" w:rsidRPr="003B53A0" w:rsidRDefault="00816721" w:rsidP="00624CC0">
      <w:pPr>
        <w:tabs>
          <w:tab w:val="left" w:pos="284"/>
        </w:tabs>
        <w:jc w:val="center"/>
        <w:rPr>
          <w:rFonts w:ascii="Times New Roman" w:hAnsi="Times New Roman" w:cs="Times New Roman"/>
          <w:b/>
          <w:sz w:val="28"/>
          <w:szCs w:val="28"/>
        </w:rPr>
      </w:pPr>
      <w:r w:rsidRPr="003B53A0">
        <w:rPr>
          <w:rFonts w:ascii="Times New Roman" w:hAnsi="Times New Roman" w:cs="Times New Roman"/>
          <w:b/>
          <w:sz w:val="28"/>
          <w:szCs w:val="28"/>
        </w:rPr>
        <w:t>Hamilton</w:t>
      </w:r>
    </w:p>
    <w:p w14:paraId="180B1BD4" w14:textId="77777777" w:rsidR="00816721" w:rsidRPr="003B53A0" w:rsidRDefault="00816721" w:rsidP="00624CC0">
      <w:pPr>
        <w:tabs>
          <w:tab w:val="left" w:pos="284"/>
        </w:tabs>
        <w:jc w:val="center"/>
        <w:rPr>
          <w:rFonts w:ascii="Times New Roman" w:hAnsi="Times New Roman" w:cs="Times New Roman"/>
          <w:b/>
          <w:sz w:val="28"/>
          <w:szCs w:val="28"/>
        </w:rPr>
      </w:pPr>
      <w:r w:rsidRPr="003B53A0">
        <w:rPr>
          <w:rFonts w:ascii="Times New Roman" w:hAnsi="Times New Roman" w:cs="Times New Roman"/>
          <w:b/>
          <w:sz w:val="28"/>
          <w:szCs w:val="28"/>
        </w:rPr>
        <w:t>New Zealand</w:t>
      </w:r>
    </w:p>
    <w:p w14:paraId="7D374B02" w14:textId="77777777" w:rsidR="00816721" w:rsidRPr="00816721" w:rsidRDefault="00816721" w:rsidP="00624CC0">
      <w:pPr>
        <w:tabs>
          <w:tab w:val="left" w:pos="284"/>
        </w:tabs>
        <w:jc w:val="center"/>
        <w:rPr>
          <w:rFonts w:ascii="Times New Roman" w:hAnsi="Times New Roman" w:cs="Times New Roman"/>
          <w:b/>
        </w:rPr>
      </w:pPr>
    </w:p>
    <w:p w14:paraId="4D45985E" w14:textId="77777777" w:rsidR="00816721" w:rsidRPr="00816721" w:rsidRDefault="00816721" w:rsidP="00624CC0">
      <w:pPr>
        <w:tabs>
          <w:tab w:val="left" w:pos="284"/>
        </w:tabs>
        <w:jc w:val="center"/>
        <w:rPr>
          <w:rFonts w:ascii="Times New Roman" w:hAnsi="Times New Roman" w:cs="Times New Roman"/>
          <w:b/>
        </w:rPr>
      </w:pPr>
    </w:p>
    <w:p w14:paraId="3BC1CE9F" w14:textId="3C3E6DAF" w:rsidR="00816721" w:rsidRPr="00816721" w:rsidRDefault="00816721" w:rsidP="00816721">
      <w:pPr>
        <w:snapToGrid w:val="0"/>
        <w:spacing w:line="360" w:lineRule="auto"/>
        <w:ind w:right="-113"/>
        <w:rPr>
          <w:rFonts w:ascii="Times New Roman" w:hAnsi="Times New Roman" w:cs="Times New Roman"/>
          <w:b/>
          <w:bCs/>
        </w:rPr>
      </w:pPr>
    </w:p>
    <w:p w14:paraId="7306BA18" w14:textId="24C7AC3F" w:rsidR="00816721" w:rsidRPr="003B53A0" w:rsidRDefault="00816721" w:rsidP="00624CC0">
      <w:pPr>
        <w:pBdr>
          <w:top w:val="thinThickSmallGap" w:sz="24" w:space="30"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cs="Times New Roman"/>
          <w:b/>
          <w:bCs/>
          <w:sz w:val="28"/>
          <w:szCs w:val="28"/>
        </w:rPr>
      </w:pPr>
      <w:r w:rsidRPr="003B53A0">
        <w:rPr>
          <w:rFonts w:ascii="Times New Roman" w:hAnsi="Times New Roman" w:cs="Times New Roman"/>
          <w:b/>
          <w:bCs/>
          <w:sz w:val="28"/>
          <w:szCs w:val="28"/>
        </w:rPr>
        <w:t xml:space="preserve">Does within-country poverty convergence depend on spatial </w:t>
      </w:r>
      <w:proofErr w:type="spellStart"/>
      <w:r w:rsidRPr="003B53A0">
        <w:rPr>
          <w:rFonts w:ascii="Times New Roman" w:hAnsi="Times New Roman" w:cs="Times New Roman"/>
          <w:b/>
          <w:bCs/>
          <w:sz w:val="28"/>
          <w:szCs w:val="28"/>
        </w:rPr>
        <w:t>spillovers</w:t>
      </w:r>
      <w:proofErr w:type="spellEnd"/>
      <w:r w:rsidRPr="003B53A0">
        <w:rPr>
          <w:rFonts w:ascii="Times New Roman" w:hAnsi="Times New Roman" w:cs="Times New Roman"/>
          <w:b/>
          <w:bCs/>
          <w:sz w:val="28"/>
          <w:szCs w:val="28"/>
        </w:rPr>
        <w:t xml:space="preserve"> </w:t>
      </w:r>
      <w:r w:rsidR="00427116">
        <w:rPr>
          <w:rFonts w:ascii="Times New Roman" w:hAnsi="Times New Roman" w:cs="Times New Roman"/>
          <w:b/>
          <w:bCs/>
          <w:sz w:val="28"/>
          <w:szCs w:val="28"/>
        </w:rPr>
        <w:br/>
      </w:r>
      <w:r w:rsidRPr="003B53A0">
        <w:rPr>
          <w:rFonts w:ascii="Times New Roman" w:hAnsi="Times New Roman" w:cs="Times New Roman"/>
          <w:b/>
          <w:bCs/>
          <w:sz w:val="28"/>
          <w:szCs w:val="28"/>
        </w:rPr>
        <w:t>and the type of poverty measure?</w:t>
      </w:r>
    </w:p>
    <w:p w14:paraId="01F325BE" w14:textId="60212B6C" w:rsidR="00816721" w:rsidRPr="003B53A0" w:rsidRDefault="00816721" w:rsidP="00624CC0">
      <w:pPr>
        <w:pBdr>
          <w:top w:val="thinThickSmallGap" w:sz="24" w:space="30"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cs="Times New Roman"/>
          <w:b/>
          <w:bCs/>
          <w:sz w:val="28"/>
          <w:szCs w:val="28"/>
        </w:rPr>
      </w:pPr>
      <w:r w:rsidRPr="003B53A0">
        <w:rPr>
          <w:rFonts w:ascii="Times New Roman" w:hAnsi="Times New Roman" w:cs="Times New Roman"/>
          <w:b/>
          <w:bCs/>
          <w:sz w:val="28"/>
          <w:szCs w:val="28"/>
        </w:rPr>
        <w:t>Evidence from Pakistan</w:t>
      </w:r>
      <w:r w:rsidRPr="003B53A0">
        <w:rPr>
          <w:rFonts w:ascii="Times New Roman" w:hAnsi="Times New Roman" w:cs="Times New Roman"/>
          <w:b/>
          <w:bCs/>
          <w:sz w:val="28"/>
          <w:szCs w:val="28"/>
        </w:rPr>
        <w:br/>
      </w:r>
    </w:p>
    <w:p w14:paraId="67FBAA76" w14:textId="4D32D15A" w:rsidR="00816721" w:rsidRPr="00816721" w:rsidRDefault="00816721" w:rsidP="00624CC0">
      <w:pPr>
        <w:pBdr>
          <w:top w:val="thinThickSmallGap" w:sz="24" w:space="30"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cs="Times New Roman"/>
        </w:rPr>
      </w:pPr>
      <w:r w:rsidRPr="003B53A0">
        <w:rPr>
          <w:rFonts w:ascii="Times New Roman" w:hAnsi="Times New Roman" w:cs="Times New Roman"/>
          <w:sz w:val="28"/>
          <w:szCs w:val="28"/>
        </w:rPr>
        <w:t>Zaira Najam and John Gibson</w:t>
      </w:r>
    </w:p>
    <w:p w14:paraId="3CC752CD" w14:textId="77777777" w:rsidR="00816721" w:rsidRPr="00816721" w:rsidRDefault="00816721" w:rsidP="00624CC0">
      <w:pPr>
        <w:pBdr>
          <w:top w:val="thinThickSmallGap" w:sz="24" w:space="30"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cs="Times New Roman"/>
          <w:b/>
        </w:rPr>
      </w:pPr>
    </w:p>
    <w:p w14:paraId="45C05C76" w14:textId="77777777" w:rsidR="00816721" w:rsidRPr="00816721" w:rsidRDefault="00816721" w:rsidP="00816721">
      <w:pPr>
        <w:tabs>
          <w:tab w:val="left" w:pos="284"/>
        </w:tabs>
        <w:ind w:left="960"/>
        <w:rPr>
          <w:rFonts w:ascii="Times New Roman" w:hAnsi="Times New Roman" w:cs="Times New Roman"/>
          <w:b/>
        </w:rPr>
      </w:pPr>
    </w:p>
    <w:p w14:paraId="7FA7FA79" w14:textId="77777777" w:rsidR="00816721" w:rsidRPr="00816721" w:rsidRDefault="00816721" w:rsidP="00816721">
      <w:pPr>
        <w:tabs>
          <w:tab w:val="left" w:pos="284"/>
        </w:tabs>
        <w:ind w:left="960"/>
        <w:rPr>
          <w:rFonts w:ascii="Times New Roman" w:hAnsi="Times New Roman" w:cs="Times New Roman"/>
          <w:b/>
        </w:rPr>
      </w:pPr>
    </w:p>
    <w:p w14:paraId="6A40EB77" w14:textId="5099E582" w:rsidR="00816721" w:rsidRPr="003B53A0" w:rsidRDefault="00816721" w:rsidP="00624CC0">
      <w:pPr>
        <w:tabs>
          <w:tab w:val="left" w:pos="284"/>
        </w:tabs>
        <w:spacing w:before="100" w:line="360" w:lineRule="auto"/>
        <w:jc w:val="center"/>
        <w:rPr>
          <w:rFonts w:ascii="Times New Roman" w:hAnsi="Times New Roman" w:cs="Times New Roman"/>
          <w:b/>
          <w:bCs/>
          <w:sz w:val="28"/>
          <w:szCs w:val="28"/>
        </w:rPr>
      </w:pPr>
      <w:r w:rsidRPr="003B53A0">
        <w:rPr>
          <w:rFonts w:ascii="Times New Roman" w:hAnsi="Times New Roman" w:cs="Times New Roman"/>
          <w:b/>
          <w:bCs/>
          <w:sz w:val="28"/>
          <w:szCs w:val="28"/>
        </w:rPr>
        <w:t>Working Paper in Economics 7/21</w:t>
      </w:r>
    </w:p>
    <w:p w14:paraId="579629A4" w14:textId="0FB7FDDC" w:rsidR="00816721" w:rsidRDefault="00816721" w:rsidP="00624CC0">
      <w:pPr>
        <w:tabs>
          <w:tab w:val="left" w:pos="284"/>
        </w:tabs>
        <w:spacing w:before="100" w:line="360" w:lineRule="auto"/>
        <w:jc w:val="center"/>
        <w:rPr>
          <w:rFonts w:ascii="Times New Roman" w:hAnsi="Times New Roman" w:cs="Times New Roman"/>
        </w:rPr>
      </w:pPr>
      <w:r w:rsidRPr="003B53A0">
        <w:rPr>
          <w:rFonts w:ascii="Times New Roman" w:hAnsi="Times New Roman" w:cs="Times New Roman"/>
          <w:sz w:val="28"/>
          <w:szCs w:val="28"/>
        </w:rPr>
        <w:t>July 2021</w:t>
      </w:r>
    </w:p>
    <w:p w14:paraId="2092AB2E" w14:textId="77777777" w:rsidR="00624CC0" w:rsidRPr="00624CC0" w:rsidRDefault="00624CC0" w:rsidP="00624CC0"/>
    <w:p w14:paraId="140E9D5F" w14:textId="77777777" w:rsidR="00624CC0" w:rsidRDefault="00816721" w:rsidP="00624CC0">
      <w:pPr>
        <w:spacing w:line="276" w:lineRule="auto"/>
        <w:jc w:val="center"/>
        <w:rPr>
          <w:rFonts w:ascii="Times New Roman" w:hAnsi="Times New Roman" w:cs="Times New Roman"/>
          <w:b/>
          <w:bCs/>
        </w:rPr>
      </w:pPr>
      <w:r w:rsidRPr="00816721">
        <w:rPr>
          <w:rFonts w:ascii="Times New Roman" w:hAnsi="Times New Roman" w:cs="Times New Roman"/>
          <w:b/>
          <w:bCs/>
        </w:rPr>
        <w:t>Zaira Najam</w:t>
      </w:r>
    </w:p>
    <w:p w14:paraId="7FAB0F3B" w14:textId="77777777" w:rsidR="00624CC0" w:rsidRDefault="00816721" w:rsidP="00624CC0">
      <w:pPr>
        <w:spacing w:line="276" w:lineRule="auto"/>
        <w:jc w:val="center"/>
        <w:rPr>
          <w:rFonts w:ascii="Times New Roman" w:hAnsi="Times New Roman" w:cs="Times New Roman"/>
        </w:rPr>
      </w:pPr>
      <w:r w:rsidRPr="00816721">
        <w:rPr>
          <w:rFonts w:ascii="Times New Roman" w:hAnsi="Times New Roman" w:cs="Times New Roman"/>
        </w:rPr>
        <w:t>University of Waikato</w:t>
      </w:r>
    </w:p>
    <w:p w14:paraId="66CDB311" w14:textId="77777777" w:rsidR="00624CC0" w:rsidRDefault="00624CC0" w:rsidP="00624CC0">
      <w:pPr>
        <w:spacing w:line="276" w:lineRule="auto"/>
        <w:jc w:val="center"/>
        <w:rPr>
          <w:rFonts w:ascii="Times New Roman" w:hAnsi="Times New Roman" w:cs="Times New Roman"/>
        </w:rPr>
      </w:pPr>
    </w:p>
    <w:p w14:paraId="7A835B63" w14:textId="77777777" w:rsidR="00624CC0" w:rsidRDefault="00816721" w:rsidP="00624CC0">
      <w:pPr>
        <w:spacing w:line="276" w:lineRule="auto"/>
        <w:jc w:val="center"/>
        <w:rPr>
          <w:rFonts w:ascii="Times New Roman" w:hAnsi="Times New Roman" w:cs="Times New Roman"/>
          <w:bCs/>
          <w:i/>
        </w:rPr>
      </w:pPr>
      <w:r w:rsidRPr="00816721">
        <w:rPr>
          <w:rFonts w:ascii="Times New Roman" w:hAnsi="Times New Roman" w:cs="Times New Roman"/>
          <w:bCs/>
          <w:i/>
        </w:rPr>
        <w:t>Corresponding Author</w:t>
      </w:r>
    </w:p>
    <w:p w14:paraId="25D55957" w14:textId="77777777" w:rsidR="00624CC0" w:rsidRPr="003B53A0" w:rsidRDefault="00624CC0" w:rsidP="00624CC0">
      <w:pPr>
        <w:spacing w:line="276" w:lineRule="auto"/>
        <w:jc w:val="center"/>
        <w:rPr>
          <w:rFonts w:ascii="Times New Roman" w:hAnsi="Times New Roman" w:cs="Times New Roman"/>
          <w:bCs/>
        </w:rPr>
      </w:pPr>
    </w:p>
    <w:p w14:paraId="1207E46A" w14:textId="77777777" w:rsidR="00624CC0" w:rsidRDefault="00816721" w:rsidP="00624CC0">
      <w:pPr>
        <w:spacing w:line="276" w:lineRule="auto"/>
        <w:jc w:val="center"/>
        <w:rPr>
          <w:rFonts w:ascii="Times New Roman" w:hAnsi="Times New Roman" w:cs="Times New Roman"/>
          <w:b/>
          <w:bCs/>
        </w:rPr>
      </w:pPr>
      <w:r w:rsidRPr="00816721">
        <w:rPr>
          <w:rFonts w:ascii="Times New Roman" w:hAnsi="Times New Roman" w:cs="Times New Roman"/>
          <w:b/>
          <w:bCs/>
        </w:rPr>
        <w:t>John Gibson</w:t>
      </w:r>
    </w:p>
    <w:p w14:paraId="79464801" w14:textId="77777777" w:rsidR="00624CC0" w:rsidRDefault="00816721" w:rsidP="00624CC0">
      <w:pPr>
        <w:spacing w:line="276" w:lineRule="auto"/>
        <w:jc w:val="center"/>
        <w:rPr>
          <w:rFonts w:ascii="Times New Roman" w:hAnsi="Times New Roman" w:cs="Times New Roman"/>
        </w:rPr>
      </w:pPr>
      <w:r w:rsidRPr="00816721">
        <w:rPr>
          <w:rFonts w:ascii="Times New Roman" w:hAnsi="Times New Roman" w:cs="Times New Roman"/>
        </w:rPr>
        <w:t>School of Accounting, Finance</w:t>
      </w:r>
      <w:r w:rsidR="00624CC0">
        <w:rPr>
          <w:rFonts w:ascii="Times New Roman" w:hAnsi="Times New Roman" w:cs="Times New Roman"/>
        </w:rPr>
        <w:t xml:space="preserve"> </w:t>
      </w:r>
      <w:r w:rsidRPr="00816721">
        <w:rPr>
          <w:rFonts w:ascii="Times New Roman" w:hAnsi="Times New Roman" w:cs="Times New Roman"/>
        </w:rPr>
        <w:t>and Economics</w:t>
      </w:r>
    </w:p>
    <w:p w14:paraId="7A5A24E8" w14:textId="77777777" w:rsidR="00624CC0" w:rsidRDefault="00816721" w:rsidP="00624CC0">
      <w:pPr>
        <w:spacing w:line="276" w:lineRule="auto"/>
        <w:jc w:val="center"/>
        <w:rPr>
          <w:rFonts w:ascii="Times New Roman" w:hAnsi="Times New Roman" w:cs="Times New Roman"/>
        </w:rPr>
      </w:pPr>
      <w:r w:rsidRPr="00816721">
        <w:rPr>
          <w:rFonts w:ascii="Times New Roman" w:hAnsi="Times New Roman" w:cs="Times New Roman"/>
        </w:rPr>
        <w:t>University of Waikato</w:t>
      </w:r>
    </w:p>
    <w:p w14:paraId="47C035B4" w14:textId="77777777" w:rsidR="00624CC0" w:rsidRDefault="00816721" w:rsidP="00624CC0">
      <w:pPr>
        <w:spacing w:line="276" w:lineRule="auto"/>
        <w:jc w:val="center"/>
        <w:rPr>
          <w:rFonts w:ascii="Times New Roman" w:hAnsi="Times New Roman" w:cs="Times New Roman"/>
        </w:rPr>
      </w:pPr>
      <w:r w:rsidRPr="00816721">
        <w:rPr>
          <w:rFonts w:ascii="Times New Roman" w:hAnsi="Times New Roman" w:cs="Times New Roman"/>
        </w:rPr>
        <w:t>Private Bag 3105</w:t>
      </w:r>
    </w:p>
    <w:p w14:paraId="6A697AA8" w14:textId="77777777" w:rsidR="00624CC0" w:rsidRDefault="00816721" w:rsidP="00624CC0">
      <w:pPr>
        <w:spacing w:line="276" w:lineRule="auto"/>
        <w:jc w:val="center"/>
        <w:rPr>
          <w:rFonts w:ascii="Times New Roman" w:hAnsi="Times New Roman" w:cs="Times New Roman"/>
        </w:rPr>
      </w:pPr>
      <w:r w:rsidRPr="00816721">
        <w:rPr>
          <w:rFonts w:ascii="Times New Roman" w:hAnsi="Times New Roman" w:cs="Times New Roman"/>
        </w:rPr>
        <w:t>Hamilton, 3240</w:t>
      </w:r>
    </w:p>
    <w:p w14:paraId="39FA8032" w14:textId="77777777" w:rsidR="00624CC0" w:rsidRDefault="00816721" w:rsidP="00624CC0">
      <w:pPr>
        <w:spacing w:line="276" w:lineRule="auto"/>
        <w:jc w:val="center"/>
        <w:rPr>
          <w:rFonts w:ascii="Times New Roman" w:hAnsi="Times New Roman" w:cs="Times New Roman"/>
        </w:rPr>
      </w:pPr>
      <w:r w:rsidRPr="00816721">
        <w:rPr>
          <w:rFonts w:ascii="Times New Roman" w:hAnsi="Times New Roman" w:cs="Times New Roman"/>
        </w:rPr>
        <w:t>New Zealand</w:t>
      </w:r>
    </w:p>
    <w:p w14:paraId="6B8D1D18" w14:textId="77777777" w:rsidR="00624CC0" w:rsidRDefault="00624CC0" w:rsidP="00624CC0">
      <w:pPr>
        <w:spacing w:line="276" w:lineRule="auto"/>
        <w:jc w:val="center"/>
        <w:rPr>
          <w:rFonts w:ascii="Times New Roman" w:hAnsi="Times New Roman" w:cs="Times New Roman"/>
        </w:rPr>
      </w:pPr>
    </w:p>
    <w:p w14:paraId="096C1640" w14:textId="77777777" w:rsidR="00624CC0" w:rsidRDefault="00816721" w:rsidP="00624CC0">
      <w:pPr>
        <w:spacing w:line="276" w:lineRule="auto"/>
        <w:jc w:val="center"/>
        <w:rPr>
          <w:rFonts w:ascii="Times New Roman" w:hAnsi="Times New Roman" w:cs="Times New Roman"/>
        </w:rPr>
      </w:pPr>
      <w:r w:rsidRPr="00816721">
        <w:rPr>
          <w:rFonts w:ascii="Times New Roman" w:hAnsi="Times New Roman" w:cs="Times New Roman"/>
        </w:rPr>
        <w:t>Tel: +64 (7) 838 4289</w:t>
      </w:r>
    </w:p>
    <w:p w14:paraId="33A9C9C4" w14:textId="290D9724" w:rsidR="00816721" w:rsidRPr="00624CC0" w:rsidRDefault="00816721" w:rsidP="00624CC0">
      <w:pPr>
        <w:spacing w:line="276" w:lineRule="auto"/>
        <w:jc w:val="center"/>
        <w:rPr>
          <w:rFonts w:ascii="Times New Roman" w:hAnsi="Times New Roman" w:cs="Times New Roman"/>
        </w:rPr>
      </w:pPr>
      <w:r w:rsidRPr="00816721">
        <w:rPr>
          <w:rFonts w:ascii="Times New Roman" w:hAnsi="Times New Roman" w:cs="Times New Roman"/>
          <w:bCs/>
        </w:rPr>
        <w:t>Email: jkgibson@waikato.ac.nz</w:t>
      </w:r>
    </w:p>
    <w:p w14:paraId="13AE2DA3" w14:textId="77777777" w:rsidR="00816721" w:rsidRPr="00816721" w:rsidRDefault="00816721" w:rsidP="00624CC0">
      <w:pPr>
        <w:spacing w:line="276" w:lineRule="auto"/>
        <w:jc w:val="center"/>
        <w:rPr>
          <w:rFonts w:ascii="Times New Roman" w:hAnsi="Times New Roman" w:cs="Times New Roman"/>
          <w:lang w:val="en-US"/>
        </w:rPr>
      </w:pPr>
    </w:p>
    <w:p w14:paraId="0F2EA556" w14:textId="63F037DF" w:rsidR="00816721" w:rsidRPr="00816721" w:rsidRDefault="00816721" w:rsidP="00816721">
      <w:pPr>
        <w:spacing w:line="480" w:lineRule="auto"/>
        <w:rPr>
          <w:rFonts w:ascii="Times New Roman" w:hAnsi="Times New Roman" w:cs="Times New Roman"/>
          <w:b/>
          <w:iCs/>
        </w:rPr>
      </w:pPr>
    </w:p>
    <w:p w14:paraId="4FB21893" w14:textId="77777777" w:rsidR="0061079C" w:rsidRDefault="0061079C" w:rsidP="00816721">
      <w:pPr>
        <w:spacing w:line="480" w:lineRule="auto"/>
        <w:rPr>
          <w:rFonts w:ascii="Times New Roman" w:hAnsi="Times New Roman" w:cs="Times New Roman"/>
          <w:b/>
          <w:iCs/>
        </w:rPr>
        <w:sectPr w:rsidR="0061079C" w:rsidSect="000428B7">
          <w:footerReference w:type="even" r:id="rId7"/>
          <w:footerReference w:type="default" r:id="rId8"/>
          <w:pgSz w:w="11906" w:h="16838"/>
          <w:pgMar w:top="1440" w:right="1394" w:bottom="1440" w:left="1440" w:header="708" w:footer="708" w:gutter="0"/>
          <w:pgNumType w:start="0"/>
          <w:cols w:space="708"/>
          <w:titlePg/>
          <w:docGrid w:linePitch="360"/>
        </w:sectPr>
      </w:pPr>
    </w:p>
    <w:p w14:paraId="119C3F41" w14:textId="7A63549E" w:rsidR="00816721" w:rsidRPr="00816721" w:rsidRDefault="00816721" w:rsidP="00816721">
      <w:pPr>
        <w:spacing w:line="480" w:lineRule="auto"/>
        <w:rPr>
          <w:rFonts w:ascii="Times New Roman" w:hAnsi="Times New Roman" w:cs="Times New Roman"/>
          <w:b/>
          <w:iCs/>
        </w:rPr>
      </w:pPr>
    </w:p>
    <w:p w14:paraId="14A7BEC3" w14:textId="77777777" w:rsidR="00816721" w:rsidRDefault="00816721" w:rsidP="00816721">
      <w:pPr>
        <w:spacing w:line="480" w:lineRule="auto"/>
        <w:rPr>
          <w:rFonts w:ascii="Times New Roman" w:hAnsi="Times New Roman" w:cs="Times New Roman"/>
        </w:rPr>
      </w:pPr>
    </w:p>
    <w:p w14:paraId="033C0044" w14:textId="77777777" w:rsidR="00816721" w:rsidRPr="0045105E" w:rsidRDefault="00816721" w:rsidP="00816721">
      <w:pPr>
        <w:spacing w:line="480" w:lineRule="auto"/>
        <w:rPr>
          <w:rFonts w:ascii="Times New Roman" w:hAnsi="Times New Roman" w:cs="Times New Roman"/>
        </w:rPr>
      </w:pPr>
    </w:p>
    <w:p w14:paraId="2FE2E276" w14:textId="3906B433" w:rsidR="00816721" w:rsidRDefault="00816721" w:rsidP="00816721">
      <w:pPr>
        <w:spacing w:line="360" w:lineRule="auto"/>
        <w:jc w:val="center"/>
        <w:rPr>
          <w:rFonts w:ascii="Times New Roman" w:hAnsi="Times New Roman" w:cs="Times New Roman"/>
          <w:b/>
          <w:color w:val="000000"/>
        </w:rPr>
      </w:pPr>
      <w:r>
        <w:rPr>
          <w:rFonts w:ascii="Times New Roman" w:hAnsi="Times New Roman" w:cs="Times New Roman"/>
          <w:b/>
          <w:color w:val="000000"/>
        </w:rPr>
        <w:t>Abstract</w:t>
      </w:r>
    </w:p>
    <w:p w14:paraId="513BDA0C" w14:textId="77777777" w:rsidR="00816721" w:rsidRPr="00F4262B" w:rsidRDefault="00816721" w:rsidP="00816721">
      <w:pPr>
        <w:spacing w:line="360" w:lineRule="auto"/>
        <w:jc w:val="center"/>
        <w:rPr>
          <w:rFonts w:ascii="Times New Roman" w:hAnsi="Times New Roman" w:cs="Times New Roman"/>
          <w:b/>
          <w:color w:val="000000"/>
        </w:rPr>
      </w:pPr>
    </w:p>
    <w:p w14:paraId="2E16845B" w14:textId="14E4BBB2" w:rsidR="00816721" w:rsidRDefault="00816721" w:rsidP="00816721">
      <w:pPr>
        <w:spacing w:line="360" w:lineRule="auto"/>
        <w:jc w:val="both"/>
        <w:rPr>
          <w:rFonts w:ascii="Times New Roman" w:hAnsi="Times New Roman" w:cs="Times New Roman"/>
        </w:rPr>
      </w:pPr>
      <w:r w:rsidRPr="00371553">
        <w:rPr>
          <w:rFonts w:ascii="Times New Roman" w:hAnsi="Times New Roman" w:cs="Times New Roman"/>
          <w:lang w:val="en-NZ"/>
        </w:rPr>
        <w:t xml:space="preserve">Knowing whether poverty rates converge </w:t>
      </w:r>
      <w:r>
        <w:rPr>
          <w:rFonts w:ascii="Times New Roman" w:hAnsi="Times New Roman" w:cs="Times New Roman"/>
          <w:lang w:val="en-NZ"/>
        </w:rPr>
        <w:t xml:space="preserve">within a country matters </w:t>
      </w:r>
      <w:r w:rsidRPr="00371553">
        <w:rPr>
          <w:rFonts w:ascii="Times New Roman" w:hAnsi="Times New Roman" w:cs="Times New Roman"/>
          <w:lang w:val="en-NZ"/>
        </w:rPr>
        <w:t>for regional development policy and for understanding growth processes. In this paper we use five poverty measures, calculated biennially from 2004 to 2014 for 100 dis</w:t>
      </w:r>
      <w:r>
        <w:rPr>
          <w:rFonts w:ascii="Times New Roman" w:hAnsi="Times New Roman" w:cs="Times New Roman"/>
          <w:lang w:val="en-NZ"/>
        </w:rPr>
        <w:t xml:space="preserve">tricts in Pakistan, to test for </w:t>
      </w:r>
      <w:r w:rsidRPr="00371553">
        <w:rPr>
          <w:rFonts w:ascii="Times New Roman" w:hAnsi="Times New Roman" w:cs="Times New Roman"/>
          <w:lang w:val="en-NZ"/>
        </w:rPr>
        <w:t xml:space="preserve">poverty convergence. Spatial autoregressive models are used to capture spatial </w:t>
      </w:r>
      <w:proofErr w:type="spellStart"/>
      <w:r w:rsidRPr="00371553">
        <w:rPr>
          <w:rFonts w:ascii="Times New Roman" w:hAnsi="Times New Roman" w:cs="Times New Roman"/>
          <w:lang w:val="en-NZ"/>
        </w:rPr>
        <w:t>spillovers</w:t>
      </w:r>
      <w:proofErr w:type="spellEnd"/>
      <w:r w:rsidRPr="00371553">
        <w:rPr>
          <w:rFonts w:ascii="Times New Roman" w:hAnsi="Times New Roman" w:cs="Times New Roman"/>
          <w:lang w:val="en-NZ"/>
        </w:rPr>
        <w:t>. Conventional money-metric</w:t>
      </w:r>
      <w:r>
        <w:rPr>
          <w:rFonts w:ascii="Times New Roman" w:hAnsi="Times New Roman" w:cs="Times New Roman"/>
          <w:lang w:val="en-NZ"/>
        </w:rPr>
        <w:t xml:space="preserve"> poverty</w:t>
      </w:r>
      <w:r w:rsidRPr="00371553">
        <w:rPr>
          <w:rFonts w:ascii="Times New Roman" w:hAnsi="Times New Roman" w:cs="Times New Roman"/>
          <w:lang w:val="en-NZ"/>
        </w:rPr>
        <w:t xml:space="preserve"> measures, such as the headcount index and poverty gap index, show unconditional convergence</w:t>
      </w:r>
      <w:r>
        <w:rPr>
          <w:rFonts w:ascii="Times New Roman" w:hAnsi="Times New Roman" w:cs="Times New Roman"/>
          <w:lang w:val="en-NZ"/>
        </w:rPr>
        <w:t>, and the convergence is more apparent if indirect impact</w:t>
      </w:r>
      <w:r w:rsidRPr="00371553">
        <w:rPr>
          <w:rFonts w:ascii="Times New Roman" w:hAnsi="Times New Roman" w:cs="Times New Roman"/>
          <w:lang w:val="en-NZ"/>
        </w:rPr>
        <w:t xml:space="preserve">s from </w:t>
      </w:r>
      <w:proofErr w:type="spellStart"/>
      <w:r>
        <w:rPr>
          <w:rFonts w:ascii="Times New Roman" w:hAnsi="Times New Roman" w:cs="Times New Roman"/>
          <w:lang w:val="en-NZ"/>
        </w:rPr>
        <w:t>spillovers</w:t>
      </w:r>
      <w:proofErr w:type="spellEnd"/>
      <w:r>
        <w:rPr>
          <w:rFonts w:ascii="Times New Roman" w:hAnsi="Times New Roman" w:cs="Times New Roman"/>
          <w:lang w:val="en-NZ"/>
        </w:rPr>
        <w:t xml:space="preserve"> </w:t>
      </w:r>
      <w:r w:rsidRPr="00371553">
        <w:rPr>
          <w:rFonts w:ascii="Times New Roman" w:hAnsi="Times New Roman" w:cs="Times New Roman"/>
          <w:lang w:val="en-NZ"/>
        </w:rPr>
        <w:t xml:space="preserve">are accounted for. In contrast, </w:t>
      </w:r>
      <w:r>
        <w:rPr>
          <w:rFonts w:ascii="Times New Roman" w:hAnsi="Times New Roman" w:cs="Times New Roman"/>
          <w:lang w:val="en-NZ"/>
        </w:rPr>
        <w:t>two</w:t>
      </w:r>
      <w:r w:rsidRPr="00371553">
        <w:rPr>
          <w:rFonts w:ascii="Times New Roman" w:hAnsi="Times New Roman" w:cs="Times New Roman"/>
          <w:lang w:val="en-NZ"/>
        </w:rPr>
        <w:t xml:space="preserve"> multidimensional poverty index</w:t>
      </w:r>
      <w:r>
        <w:rPr>
          <w:rFonts w:ascii="Times New Roman" w:hAnsi="Times New Roman" w:cs="Times New Roman"/>
          <w:lang w:val="en-NZ"/>
        </w:rPr>
        <w:t>es</w:t>
      </w:r>
      <w:r w:rsidRPr="00371553">
        <w:rPr>
          <w:rFonts w:ascii="Times New Roman" w:hAnsi="Times New Roman" w:cs="Times New Roman"/>
          <w:lang w:val="en-NZ"/>
        </w:rPr>
        <w:t xml:space="preserve"> </w:t>
      </w:r>
      <w:r>
        <w:rPr>
          <w:rFonts w:ascii="Times New Roman" w:hAnsi="Times New Roman" w:cs="Times New Roman"/>
          <w:lang w:val="en-NZ"/>
        </w:rPr>
        <w:t>show</w:t>
      </w:r>
      <w:r w:rsidRPr="00371553">
        <w:rPr>
          <w:rFonts w:ascii="Times New Roman" w:hAnsi="Times New Roman" w:cs="Times New Roman"/>
          <w:lang w:val="en-NZ"/>
        </w:rPr>
        <w:t xml:space="preserve"> no convergen</w:t>
      </w:r>
      <w:r>
        <w:rPr>
          <w:rFonts w:ascii="Times New Roman" w:hAnsi="Times New Roman" w:cs="Times New Roman"/>
          <w:lang w:val="en-NZ"/>
        </w:rPr>
        <w:t xml:space="preserve">ce and no indirect effects coming from spatial </w:t>
      </w:r>
      <w:proofErr w:type="spellStart"/>
      <w:r>
        <w:rPr>
          <w:rFonts w:ascii="Times New Roman" w:hAnsi="Times New Roman" w:cs="Times New Roman"/>
          <w:lang w:val="en-NZ"/>
        </w:rPr>
        <w:t>spillovers</w:t>
      </w:r>
      <w:proofErr w:type="spellEnd"/>
      <w:r w:rsidRPr="00371553">
        <w:rPr>
          <w:rFonts w:ascii="Times New Roman" w:hAnsi="Times New Roman" w:cs="Times New Roman"/>
          <w:lang w:val="en-NZ"/>
        </w:rPr>
        <w:t xml:space="preserve">. Catch-up growth in initially </w:t>
      </w:r>
      <w:r>
        <w:rPr>
          <w:rFonts w:ascii="Times New Roman" w:hAnsi="Times New Roman" w:cs="Times New Roman"/>
          <w:lang w:val="en-NZ"/>
        </w:rPr>
        <w:t xml:space="preserve">poorer </w:t>
      </w:r>
      <w:r w:rsidRPr="00371553">
        <w:rPr>
          <w:rFonts w:ascii="Times New Roman" w:hAnsi="Times New Roman" w:cs="Times New Roman"/>
          <w:lang w:val="en-NZ"/>
        </w:rPr>
        <w:t xml:space="preserve">areas is apparent with the money-metric poverty measures traditionally used in Pakistan but not with </w:t>
      </w:r>
      <w:r>
        <w:rPr>
          <w:rFonts w:ascii="Times New Roman" w:hAnsi="Times New Roman" w:cs="Times New Roman"/>
          <w:lang w:val="en-NZ"/>
        </w:rPr>
        <w:t xml:space="preserve">the types of </w:t>
      </w:r>
      <w:r w:rsidRPr="00371553">
        <w:rPr>
          <w:rFonts w:ascii="Times New Roman" w:hAnsi="Times New Roman" w:cs="Times New Roman"/>
          <w:lang w:val="en-NZ"/>
        </w:rPr>
        <w:t xml:space="preserve">multidimensional </w:t>
      </w:r>
      <w:r>
        <w:rPr>
          <w:rFonts w:ascii="Times New Roman" w:hAnsi="Times New Roman" w:cs="Times New Roman"/>
          <w:lang w:val="en-NZ"/>
        </w:rPr>
        <w:t xml:space="preserve">poverty </w:t>
      </w:r>
      <w:r w:rsidRPr="00371553">
        <w:rPr>
          <w:rFonts w:ascii="Times New Roman" w:hAnsi="Times New Roman" w:cs="Times New Roman"/>
          <w:lang w:val="en-NZ"/>
        </w:rPr>
        <w:t xml:space="preserve">measures </w:t>
      </w:r>
      <w:r>
        <w:rPr>
          <w:rFonts w:ascii="Times New Roman" w:hAnsi="Times New Roman" w:cs="Times New Roman"/>
          <w:lang w:val="en-NZ"/>
        </w:rPr>
        <w:t xml:space="preserve">used </w:t>
      </w:r>
      <w:r w:rsidRPr="00371553">
        <w:rPr>
          <w:rFonts w:ascii="Times New Roman" w:hAnsi="Times New Roman" w:cs="Times New Roman"/>
          <w:lang w:val="en-NZ"/>
        </w:rPr>
        <w:t xml:space="preserve">officially since 2015. This difference </w:t>
      </w:r>
      <w:r>
        <w:rPr>
          <w:rFonts w:ascii="Times New Roman" w:hAnsi="Times New Roman" w:cs="Times New Roman"/>
          <w:lang w:val="en-NZ"/>
        </w:rPr>
        <w:t xml:space="preserve">in apparent poverty convergence </w:t>
      </w:r>
      <w:r w:rsidRPr="00371553">
        <w:rPr>
          <w:rFonts w:ascii="Times New Roman" w:hAnsi="Times New Roman" w:cs="Times New Roman"/>
          <w:lang w:val="en-NZ"/>
        </w:rPr>
        <w:t xml:space="preserve">may affect </w:t>
      </w:r>
      <w:r>
        <w:rPr>
          <w:rFonts w:ascii="Times New Roman" w:hAnsi="Times New Roman" w:cs="Times New Roman"/>
          <w:lang w:val="en-NZ"/>
        </w:rPr>
        <w:t xml:space="preserve">regional development </w:t>
      </w:r>
      <w:r w:rsidRPr="00371553">
        <w:rPr>
          <w:rFonts w:ascii="Times New Roman" w:hAnsi="Times New Roman" w:cs="Times New Roman"/>
          <w:lang w:val="en-NZ"/>
        </w:rPr>
        <w:t>policy choices</w:t>
      </w:r>
      <w:r>
        <w:rPr>
          <w:rFonts w:ascii="Times New Roman" w:hAnsi="Times New Roman" w:cs="Times New Roman"/>
          <w:lang w:val="en-NZ"/>
        </w:rPr>
        <w:t>.</w:t>
      </w:r>
      <w:r w:rsidRPr="00E81D83">
        <w:rPr>
          <w:rFonts w:ascii="Times New Roman" w:hAnsi="Times New Roman" w:cs="Times New Roman"/>
        </w:rPr>
        <w:t xml:space="preserve"> </w:t>
      </w:r>
    </w:p>
    <w:p w14:paraId="23F39A9E" w14:textId="77777777" w:rsidR="00816721" w:rsidRDefault="00816721" w:rsidP="00816721">
      <w:pPr>
        <w:spacing w:line="360" w:lineRule="auto"/>
        <w:jc w:val="both"/>
        <w:rPr>
          <w:rFonts w:ascii="Times New Roman" w:hAnsi="Times New Roman" w:cs="Times New Roman"/>
          <w:color w:val="000000"/>
          <w:lang w:val="en-NZ"/>
        </w:rPr>
      </w:pPr>
    </w:p>
    <w:p w14:paraId="4E4DF626" w14:textId="77777777" w:rsidR="00816721" w:rsidRPr="0045105E" w:rsidRDefault="00816721" w:rsidP="00816721">
      <w:pPr>
        <w:rPr>
          <w:rFonts w:ascii="Times New Roman" w:hAnsi="Times New Roman" w:cs="Times New Roman"/>
        </w:rPr>
      </w:pPr>
    </w:p>
    <w:p w14:paraId="6BE89A12" w14:textId="1A34E5E2" w:rsidR="00816721" w:rsidRPr="00816721" w:rsidRDefault="00816721" w:rsidP="00816721">
      <w:pPr>
        <w:spacing w:line="360" w:lineRule="auto"/>
        <w:jc w:val="center"/>
        <w:rPr>
          <w:rFonts w:ascii="Times New Roman" w:hAnsi="Times New Roman" w:cs="Times New Roman"/>
          <w:b/>
          <w:bCs/>
        </w:rPr>
      </w:pPr>
      <w:bookmarkStart w:id="0" w:name="_GoBack"/>
      <w:bookmarkEnd w:id="0"/>
      <w:r w:rsidRPr="00816721">
        <w:rPr>
          <w:rFonts w:ascii="Times New Roman" w:hAnsi="Times New Roman" w:cs="Times New Roman"/>
          <w:b/>
          <w:bCs/>
        </w:rPr>
        <w:t>Keywords</w:t>
      </w:r>
    </w:p>
    <w:p w14:paraId="1ADF5716" w14:textId="0CC14D50" w:rsidR="00816721" w:rsidRDefault="00F9082E" w:rsidP="00816721">
      <w:pPr>
        <w:spacing w:line="360" w:lineRule="auto"/>
        <w:jc w:val="center"/>
        <w:rPr>
          <w:rFonts w:ascii="Times New Roman" w:hAnsi="Times New Roman" w:cs="Times New Roman"/>
        </w:rPr>
      </w:pPr>
      <w:r>
        <w:rPr>
          <w:rFonts w:ascii="Times New Roman" w:hAnsi="Times New Roman" w:cs="Times New Roman"/>
        </w:rPr>
        <w:t>c</w:t>
      </w:r>
      <w:r w:rsidR="00816721">
        <w:rPr>
          <w:rFonts w:ascii="Times New Roman" w:hAnsi="Times New Roman" w:cs="Times New Roman"/>
        </w:rPr>
        <w:t>onvergence</w:t>
      </w:r>
    </w:p>
    <w:p w14:paraId="1567D44F" w14:textId="4BEEA3BE" w:rsidR="00816721" w:rsidRDefault="00816721" w:rsidP="00816721">
      <w:pPr>
        <w:spacing w:line="360" w:lineRule="auto"/>
        <w:jc w:val="center"/>
        <w:rPr>
          <w:rFonts w:ascii="Times New Roman" w:hAnsi="Times New Roman" w:cs="Times New Roman"/>
        </w:rPr>
      </w:pPr>
      <w:r>
        <w:rPr>
          <w:rFonts w:ascii="Times New Roman" w:hAnsi="Times New Roman" w:cs="Times New Roman"/>
        </w:rPr>
        <w:t xml:space="preserve"> </w:t>
      </w:r>
      <w:r w:rsidR="00F9082E">
        <w:rPr>
          <w:rFonts w:ascii="Times New Roman" w:hAnsi="Times New Roman" w:cs="Times New Roman"/>
        </w:rPr>
        <w:t>m</w:t>
      </w:r>
      <w:r>
        <w:rPr>
          <w:rFonts w:ascii="Times New Roman" w:hAnsi="Times New Roman" w:cs="Times New Roman"/>
        </w:rPr>
        <w:t xml:space="preserve">ultidimensional </w:t>
      </w:r>
    </w:p>
    <w:p w14:paraId="03F49578" w14:textId="07399C21" w:rsidR="00816721" w:rsidRDefault="00F9082E" w:rsidP="00816721">
      <w:pPr>
        <w:spacing w:line="360" w:lineRule="auto"/>
        <w:jc w:val="center"/>
        <w:rPr>
          <w:rFonts w:ascii="Times New Roman" w:hAnsi="Times New Roman" w:cs="Times New Roman"/>
        </w:rPr>
      </w:pPr>
      <w:r>
        <w:rPr>
          <w:rFonts w:ascii="Times New Roman" w:hAnsi="Times New Roman" w:cs="Times New Roman"/>
        </w:rPr>
        <w:t>p</w:t>
      </w:r>
      <w:r w:rsidR="00816721">
        <w:rPr>
          <w:rFonts w:ascii="Times New Roman" w:hAnsi="Times New Roman" w:cs="Times New Roman"/>
        </w:rPr>
        <w:t>overty</w:t>
      </w:r>
    </w:p>
    <w:p w14:paraId="5F3EEDCB" w14:textId="151E10A4" w:rsidR="00816721" w:rsidRDefault="00F9082E" w:rsidP="00816721">
      <w:pPr>
        <w:spacing w:line="360" w:lineRule="auto"/>
        <w:jc w:val="center"/>
        <w:rPr>
          <w:rFonts w:ascii="Times New Roman" w:hAnsi="Times New Roman" w:cs="Times New Roman"/>
        </w:rPr>
      </w:pPr>
      <w:r>
        <w:rPr>
          <w:rFonts w:ascii="Times New Roman" w:hAnsi="Times New Roman" w:cs="Times New Roman"/>
        </w:rPr>
        <w:t>s</w:t>
      </w:r>
      <w:r w:rsidR="00816721">
        <w:rPr>
          <w:rFonts w:ascii="Times New Roman" w:hAnsi="Times New Roman" w:cs="Times New Roman"/>
        </w:rPr>
        <w:t xml:space="preserve">patial </w:t>
      </w:r>
      <w:proofErr w:type="spellStart"/>
      <w:r>
        <w:rPr>
          <w:rFonts w:ascii="Times New Roman" w:hAnsi="Times New Roman" w:cs="Times New Roman"/>
        </w:rPr>
        <w:t>s</w:t>
      </w:r>
      <w:r w:rsidR="00816721">
        <w:rPr>
          <w:rFonts w:ascii="Times New Roman" w:hAnsi="Times New Roman" w:cs="Times New Roman"/>
        </w:rPr>
        <w:t>pillovers</w:t>
      </w:r>
      <w:proofErr w:type="spellEnd"/>
    </w:p>
    <w:p w14:paraId="1FE8E287" w14:textId="1FFD9B63" w:rsidR="00816721" w:rsidRDefault="00816721" w:rsidP="00816721">
      <w:pPr>
        <w:spacing w:line="360" w:lineRule="auto"/>
        <w:jc w:val="center"/>
        <w:rPr>
          <w:rFonts w:ascii="Times New Roman" w:hAnsi="Times New Roman" w:cs="Times New Roman"/>
        </w:rPr>
      </w:pPr>
      <w:r>
        <w:rPr>
          <w:rFonts w:ascii="Times New Roman" w:hAnsi="Times New Roman" w:cs="Times New Roman"/>
        </w:rPr>
        <w:t>Pakistan</w:t>
      </w:r>
    </w:p>
    <w:p w14:paraId="44471CE6" w14:textId="77777777" w:rsidR="00816721" w:rsidRDefault="00816721" w:rsidP="00816721">
      <w:pPr>
        <w:spacing w:line="360" w:lineRule="auto"/>
        <w:rPr>
          <w:rFonts w:ascii="Times New Roman" w:hAnsi="Times New Roman" w:cs="Times New Roman"/>
        </w:rPr>
      </w:pPr>
    </w:p>
    <w:p w14:paraId="772C84CF" w14:textId="77777777" w:rsidR="00816721" w:rsidRDefault="00816721" w:rsidP="00816721">
      <w:pPr>
        <w:spacing w:line="360" w:lineRule="auto"/>
        <w:rPr>
          <w:rFonts w:ascii="Times New Roman" w:hAnsi="Times New Roman" w:cs="Times New Roman"/>
        </w:rPr>
      </w:pPr>
    </w:p>
    <w:p w14:paraId="1D8F63BB" w14:textId="77777777" w:rsidR="00816721" w:rsidRDefault="00816721" w:rsidP="00816721">
      <w:pPr>
        <w:spacing w:line="360" w:lineRule="auto"/>
        <w:jc w:val="both"/>
        <w:rPr>
          <w:rFonts w:ascii="Times New Roman" w:hAnsi="Times New Roman" w:cs="Times New Roman"/>
          <w:bCs/>
        </w:rPr>
      </w:pPr>
    </w:p>
    <w:p w14:paraId="20F1CB89" w14:textId="77777777" w:rsidR="00816721" w:rsidRDefault="00816721" w:rsidP="00816721">
      <w:pPr>
        <w:spacing w:line="360" w:lineRule="auto"/>
        <w:jc w:val="center"/>
        <w:rPr>
          <w:rFonts w:ascii="Times New Roman" w:hAnsi="Times New Roman" w:cs="Times New Roman"/>
          <w:b/>
        </w:rPr>
      </w:pPr>
      <w:r w:rsidRPr="0045105E">
        <w:rPr>
          <w:rFonts w:ascii="Times New Roman" w:hAnsi="Times New Roman" w:cs="Times New Roman"/>
          <w:b/>
        </w:rPr>
        <w:t>JEL Codes</w:t>
      </w:r>
    </w:p>
    <w:p w14:paraId="771A0EFF" w14:textId="77777777" w:rsidR="00816721" w:rsidRDefault="00816721" w:rsidP="00816721">
      <w:pPr>
        <w:spacing w:line="360" w:lineRule="auto"/>
        <w:jc w:val="center"/>
        <w:rPr>
          <w:rFonts w:ascii="Times New Roman" w:hAnsi="Times New Roman" w:cs="Times New Roman"/>
        </w:rPr>
      </w:pPr>
      <w:r>
        <w:rPr>
          <w:rFonts w:ascii="Times New Roman" w:hAnsi="Times New Roman" w:cs="Times New Roman"/>
        </w:rPr>
        <w:t>I32</w:t>
      </w:r>
    </w:p>
    <w:p w14:paraId="3DBE50BC" w14:textId="77777777" w:rsidR="00816721" w:rsidRPr="0045105E" w:rsidRDefault="00816721" w:rsidP="00816721">
      <w:pPr>
        <w:spacing w:line="360" w:lineRule="auto"/>
        <w:jc w:val="center"/>
        <w:rPr>
          <w:rFonts w:ascii="Times New Roman" w:hAnsi="Times New Roman" w:cs="Times New Roman"/>
        </w:rPr>
      </w:pPr>
      <w:r>
        <w:rPr>
          <w:rFonts w:ascii="Times New Roman" w:hAnsi="Times New Roman" w:cs="Times New Roman"/>
        </w:rPr>
        <w:t>R12</w:t>
      </w:r>
    </w:p>
    <w:p w14:paraId="01EFF090" w14:textId="77777777" w:rsidR="00816721" w:rsidRDefault="00816721" w:rsidP="00816721">
      <w:pPr>
        <w:spacing w:line="360" w:lineRule="auto"/>
        <w:rPr>
          <w:rFonts w:ascii="Times New Roman" w:hAnsi="Times New Roman" w:cs="Times New Roman"/>
        </w:rPr>
      </w:pPr>
    </w:p>
    <w:p w14:paraId="6CEC856C" w14:textId="77777777" w:rsidR="00816721" w:rsidRDefault="00816721" w:rsidP="00816721">
      <w:pPr>
        <w:rPr>
          <w:rFonts w:ascii="Times New Roman" w:hAnsi="Times New Roman" w:cs="Times New Roman"/>
        </w:rPr>
      </w:pPr>
    </w:p>
    <w:p w14:paraId="48C77A85" w14:textId="77777777" w:rsidR="00816721" w:rsidRDefault="00816721" w:rsidP="00816721">
      <w:pPr>
        <w:rPr>
          <w:rFonts w:ascii="Times New Roman" w:hAnsi="Times New Roman" w:cs="Times New Roman"/>
        </w:rPr>
      </w:pPr>
    </w:p>
    <w:p w14:paraId="27B41BA8" w14:textId="77777777" w:rsidR="00816721" w:rsidRPr="0045105E" w:rsidRDefault="00816721" w:rsidP="00816721">
      <w:pPr>
        <w:rPr>
          <w:rFonts w:ascii="Times New Roman" w:hAnsi="Times New Roman" w:cs="Times New Roman"/>
        </w:rPr>
      </w:pPr>
    </w:p>
    <w:p w14:paraId="020F4271" w14:textId="77777777" w:rsidR="00816721" w:rsidRPr="008062A8" w:rsidRDefault="00816721" w:rsidP="00780EB7">
      <w:pPr>
        <w:autoSpaceDE w:val="0"/>
        <w:autoSpaceDN w:val="0"/>
        <w:adjustRightInd w:val="0"/>
        <w:spacing w:after="100" w:afterAutospacing="1" w:line="288" w:lineRule="auto"/>
        <w:jc w:val="both"/>
        <w:rPr>
          <w:rFonts w:ascii="Times New Roman" w:hAnsi="Times New Roman" w:cs="Times New Roman"/>
          <w:b/>
          <w:bCs/>
        </w:rPr>
      </w:pPr>
      <w:r>
        <w:rPr>
          <w:rFonts w:ascii="Times New Roman" w:hAnsi="Times New Roman" w:cs="Times New Roman"/>
          <w:b/>
          <w:bCs/>
        </w:rPr>
        <w:lastRenderedPageBreak/>
        <w:t>1</w:t>
      </w:r>
      <w:r w:rsidRPr="008062A8">
        <w:rPr>
          <w:rFonts w:ascii="Times New Roman" w:hAnsi="Times New Roman" w:cs="Times New Roman"/>
          <w:b/>
          <w:bCs/>
        </w:rPr>
        <w:t>. Introduction</w:t>
      </w:r>
    </w:p>
    <w:p w14:paraId="1E7494BD" w14:textId="254EF279" w:rsidR="00816721" w:rsidRDefault="00816721" w:rsidP="00780EB7">
      <w:pPr>
        <w:spacing w:after="100" w:afterAutospacing="1" w:line="288" w:lineRule="auto"/>
        <w:jc w:val="both"/>
        <w:rPr>
          <w:rFonts w:ascii="Times New Roman" w:hAnsi="Times New Roman" w:cs="Times New Roman"/>
        </w:rPr>
      </w:pPr>
      <w:r>
        <w:rPr>
          <w:rFonts w:ascii="Times New Roman" w:hAnsi="Times New Roman" w:cs="Times New Roman"/>
        </w:rPr>
        <w:t xml:space="preserve">Living standards widely </w:t>
      </w:r>
      <w:r w:rsidR="0053556F">
        <w:rPr>
          <w:rFonts w:ascii="Times New Roman" w:hAnsi="Times New Roman" w:cs="Times New Roman"/>
        </w:rPr>
        <w:t xml:space="preserve">differ </w:t>
      </w:r>
      <w:r>
        <w:rPr>
          <w:rFonts w:ascii="Times New Roman" w:hAnsi="Times New Roman" w:cs="Times New Roman"/>
        </w:rPr>
        <w:t xml:space="preserve">over space in many countries. If poor people are clustered in certain areas, then targeting regional development programs to these areas may be an effective way to alleviate poverty, even if there is insufficient capacity to target individuals or households. Yet unequal treatment of areas may be politically contentious so having firm evidence to underpin regional policy is important. For example, in Pakistan—the setting for the current study—the perception that regional developments spurred by the China-Pakistan Economic Corridor were </w:t>
      </w:r>
      <w:proofErr w:type="spellStart"/>
      <w:r>
        <w:rPr>
          <w:rFonts w:ascii="Times New Roman" w:hAnsi="Times New Roman" w:cs="Times New Roman"/>
        </w:rPr>
        <w:t>favoring</w:t>
      </w:r>
      <w:proofErr w:type="spellEnd"/>
      <w:r>
        <w:rPr>
          <w:rFonts w:ascii="Times New Roman" w:hAnsi="Times New Roman" w:cs="Times New Roman"/>
        </w:rPr>
        <w:t xml:space="preserve"> some areas saw one provincial government take the central government to court (Shah, 2018). While spatial patterns of poverty matter, regional development policy should also be informed by evidence on changes in poverty over time. If areas with high poverty rates in the past experience slower rates of poverty reduction than other areas, it suggests that the fruits of economic development may not be spreading very widely within a country (Gibson et al, 2005).</w:t>
      </w:r>
    </w:p>
    <w:p w14:paraId="797AC62A" w14:textId="77777777" w:rsidR="00816721" w:rsidRDefault="00816721" w:rsidP="00780EB7">
      <w:pPr>
        <w:spacing w:after="100" w:afterAutospacing="1" w:line="288" w:lineRule="auto"/>
        <w:jc w:val="both"/>
        <w:rPr>
          <w:rFonts w:ascii="Times New Roman" w:hAnsi="Times New Roman" w:cs="Times New Roman"/>
        </w:rPr>
      </w:pPr>
      <w:r>
        <w:rPr>
          <w:rFonts w:ascii="Times New Roman" w:hAnsi="Times New Roman" w:cs="Times New Roman"/>
        </w:rPr>
        <w:tab/>
        <w:t xml:space="preserve">In light of these concerns, the question of whether poverty rates converge over time is increasingly studied by economists. A theoretical underpinning for these studies is the Solow-Swan growth model, where falling marginal productivity of capital as more capital accumulates sets an economy on a path towards a steady state (Solow, 1956; Swan, 1956). A key implication of this model is that poor places that are further from their steady state, where capital is less abundant, should have a higher growth rate. In addition to this source of convergence, the so-called </w:t>
      </w:r>
      <w:r>
        <w:rPr>
          <w:rFonts w:ascii="Times New Roman" w:hAnsi="Times New Roman" w:cs="Times New Roman"/>
          <w:i/>
          <w:iCs/>
        </w:rPr>
        <w:t>advantage of backwardness</w:t>
      </w:r>
      <w:r>
        <w:rPr>
          <w:rFonts w:ascii="Times New Roman" w:hAnsi="Times New Roman" w:cs="Times New Roman"/>
        </w:rPr>
        <w:t xml:space="preserve"> (</w:t>
      </w:r>
      <w:proofErr w:type="spellStart"/>
      <w:r>
        <w:rPr>
          <w:rFonts w:ascii="Times New Roman" w:hAnsi="Times New Roman" w:cs="Times New Roman"/>
        </w:rPr>
        <w:t>Gerschenkron</w:t>
      </w:r>
      <w:proofErr w:type="spellEnd"/>
      <w:r>
        <w:rPr>
          <w:rFonts w:ascii="Times New Roman" w:hAnsi="Times New Roman" w:cs="Times New Roman"/>
        </w:rPr>
        <w:t xml:space="preserve">, </w:t>
      </w:r>
      <w:r w:rsidRPr="00FB2643">
        <w:rPr>
          <w:rFonts w:ascii="Times New Roman" w:hAnsi="Times New Roman" w:cs="Times New Roman"/>
        </w:rPr>
        <w:t>1962)</w:t>
      </w:r>
      <w:r>
        <w:rPr>
          <w:rFonts w:ascii="Times New Roman" w:hAnsi="Times New Roman" w:cs="Times New Roman"/>
        </w:rPr>
        <w:t xml:space="preserve"> comes from the possibility of poorer areas adopting technologies developed in richer areas. Poverty rates are lower if mean income is higher, holding inequality constant, so the faster rate of growth for poorer areas implied by convergence should see poverty rates fall fastest in places with higher initial poverty rates. </w:t>
      </w:r>
    </w:p>
    <w:p w14:paraId="7611303E" w14:textId="77777777" w:rsidR="00816721" w:rsidRDefault="00816721" w:rsidP="00780EB7">
      <w:pPr>
        <w:spacing w:after="100" w:afterAutospacing="1" w:line="288" w:lineRule="auto"/>
        <w:jc w:val="both"/>
        <w:rPr>
          <w:rFonts w:ascii="Times New Roman" w:eastAsia="Times New Roman" w:hAnsi="Times New Roman" w:cs="Times New Roman"/>
          <w:bCs/>
          <w:iCs/>
          <w:kern w:val="36"/>
          <w:lang w:eastAsia="en-NZ"/>
        </w:rPr>
      </w:pPr>
      <w:r>
        <w:rPr>
          <w:rFonts w:ascii="Times New Roman" w:hAnsi="Times New Roman" w:cs="Times New Roman"/>
        </w:rPr>
        <w:tab/>
        <w:t>Yet despite a convergence in average living standards amongst developing countries a seminal paper found no poverty convergence; countries with initially higher poverty rates did</w:t>
      </w:r>
      <w:r w:rsidRPr="00662344">
        <w:rPr>
          <w:rFonts w:ascii="Times New Roman" w:hAnsi="Times New Roman" w:cs="Times New Roman"/>
        </w:rPr>
        <w:t xml:space="preserve"> not see </w:t>
      </w:r>
      <w:r>
        <w:rPr>
          <w:rFonts w:ascii="Times New Roman" w:hAnsi="Times New Roman" w:cs="Times New Roman"/>
        </w:rPr>
        <w:t xml:space="preserve">faster </w:t>
      </w:r>
      <w:r w:rsidRPr="00662344">
        <w:rPr>
          <w:rFonts w:ascii="Times New Roman" w:hAnsi="Times New Roman" w:cs="Times New Roman"/>
        </w:rPr>
        <w:t>rates of poverty reduction</w:t>
      </w:r>
      <w:r>
        <w:rPr>
          <w:rFonts w:ascii="Times New Roman" w:hAnsi="Times New Roman" w:cs="Times New Roman"/>
        </w:rPr>
        <w:t xml:space="preserve"> (</w:t>
      </w:r>
      <w:proofErr w:type="spellStart"/>
      <w:r>
        <w:rPr>
          <w:rFonts w:ascii="Times New Roman" w:hAnsi="Times New Roman" w:cs="Times New Roman"/>
        </w:rPr>
        <w:t>Ravallion</w:t>
      </w:r>
      <w:proofErr w:type="spellEnd"/>
      <w:r>
        <w:rPr>
          <w:rFonts w:ascii="Times New Roman" w:hAnsi="Times New Roman" w:cs="Times New Roman"/>
        </w:rPr>
        <w:t>, 2012)</w:t>
      </w:r>
      <w:r w:rsidRPr="00662344">
        <w:rPr>
          <w:rFonts w:ascii="Times New Roman" w:hAnsi="Times New Roman" w:cs="Times New Roman"/>
        </w:rPr>
        <w:t>.</w:t>
      </w:r>
      <w:r>
        <w:rPr>
          <w:rFonts w:ascii="Times New Roman" w:hAnsi="Times New Roman" w:cs="Times New Roman"/>
        </w:rPr>
        <w:t xml:space="preserve"> This finding spurred other studies, that find poverty convergence between countries if attention is restricted to certain regions such as Sub-Saharan Africa (Ouyang et al, 2019), if attention is paid to convergence clubs (Marrero et al, 2017), or if different functional forms for the relationship between initial levels of poverty and poverty changes are used (</w:t>
      </w:r>
      <w:proofErr w:type="spellStart"/>
      <w:r w:rsidRPr="006B5377">
        <w:rPr>
          <w:rFonts w:ascii="Times New Roman" w:hAnsi="Times New Roman" w:cs="Times New Roman"/>
        </w:rPr>
        <w:t>Cuaresma</w:t>
      </w:r>
      <w:proofErr w:type="spellEnd"/>
      <w:r>
        <w:rPr>
          <w:rFonts w:ascii="Times New Roman" w:hAnsi="Times New Roman" w:cs="Times New Roman"/>
        </w:rPr>
        <w:t xml:space="preserve"> et al, 2017). Convergence within a country should be faster than between countries, due to freer movement of capital and labour, and to fiscal transfer systems that supra-national groupings cannot match. Hence, several studies find within-country poverty convergence. For example, by grouping all provinces in Turkey into 26 regions and then looking at the 19 regions outside the largely rural East, </w:t>
      </w:r>
      <w:r w:rsidRPr="000D1EBD">
        <w:rPr>
          <w:rFonts w:ascii="Times New Roman" w:hAnsi="Times New Roman" w:cs="Times New Roman"/>
        </w:rPr>
        <w:t>Azevedo</w:t>
      </w:r>
      <w:r>
        <w:rPr>
          <w:rFonts w:ascii="Times New Roman" w:hAnsi="Times New Roman" w:cs="Times New Roman"/>
        </w:rPr>
        <w:t xml:space="preserve"> et al (2016) find that </w:t>
      </w:r>
      <w:r w:rsidRPr="006E38C8">
        <w:rPr>
          <w:rFonts w:ascii="Times New Roman" w:hAnsi="Times New Roman" w:cs="Times New Roman"/>
          <w:lang w:val="en-NZ"/>
        </w:rPr>
        <w:t>regions with higher initial</w:t>
      </w:r>
      <w:r>
        <w:rPr>
          <w:rFonts w:ascii="Times New Roman" w:hAnsi="Times New Roman" w:cs="Times New Roman"/>
          <w:lang w:val="en-NZ"/>
        </w:rPr>
        <w:t xml:space="preserve"> </w:t>
      </w:r>
      <w:r w:rsidRPr="006E38C8">
        <w:rPr>
          <w:rFonts w:ascii="Times New Roman" w:hAnsi="Times New Roman" w:cs="Times New Roman"/>
          <w:lang w:val="en-NZ"/>
        </w:rPr>
        <w:t xml:space="preserve">poverty rates in 2006 had </w:t>
      </w:r>
      <w:r>
        <w:rPr>
          <w:rFonts w:ascii="Times New Roman" w:hAnsi="Times New Roman" w:cs="Times New Roman"/>
          <w:lang w:val="en-NZ"/>
        </w:rPr>
        <w:t xml:space="preserve">greater </w:t>
      </w:r>
      <w:r w:rsidRPr="006E38C8">
        <w:rPr>
          <w:rFonts w:ascii="Times New Roman" w:hAnsi="Times New Roman" w:cs="Times New Roman"/>
          <w:lang w:val="en-NZ"/>
        </w:rPr>
        <w:t>reductions in poverty from 2006 to 2013</w:t>
      </w:r>
      <w:r>
        <w:rPr>
          <w:rFonts w:ascii="Times New Roman" w:hAnsi="Times New Roman" w:cs="Times New Roman"/>
          <w:lang w:val="en-NZ"/>
        </w:rPr>
        <w:t xml:space="preserve">. More compelling evidence comes from </w:t>
      </w:r>
      <w:r w:rsidRPr="007B6AF4">
        <w:rPr>
          <w:rFonts w:ascii="Times New Roman" w:eastAsia="Times New Roman" w:hAnsi="Times New Roman" w:cs="Times New Roman"/>
          <w:bCs/>
          <w:iCs/>
          <w:kern w:val="36"/>
          <w:lang w:eastAsia="en-NZ"/>
        </w:rPr>
        <w:t>Lopez-Calva</w:t>
      </w:r>
      <w:r>
        <w:rPr>
          <w:rFonts w:ascii="Times New Roman" w:eastAsia="Times New Roman" w:hAnsi="Times New Roman" w:cs="Times New Roman"/>
          <w:bCs/>
          <w:iCs/>
          <w:kern w:val="36"/>
          <w:lang w:eastAsia="en-NZ"/>
        </w:rPr>
        <w:t xml:space="preserve"> et al (2020), who find convergence when studying poverty changes for 2400 municipalities (the second sub-national level) in Mexico between 1992 and 2014.</w:t>
      </w:r>
    </w:p>
    <w:p w14:paraId="0C74A573" w14:textId="77777777" w:rsidR="00816721" w:rsidRDefault="00816721" w:rsidP="00780EB7">
      <w:pPr>
        <w:spacing w:after="100" w:afterAutospacing="1" w:line="288" w:lineRule="auto"/>
        <w:jc w:val="both"/>
        <w:rPr>
          <w:rFonts w:ascii="Times New Roman" w:eastAsia="Times New Roman" w:hAnsi="Times New Roman" w:cs="Times New Roman"/>
          <w:bCs/>
          <w:iCs/>
          <w:kern w:val="36"/>
          <w:lang w:eastAsia="en-NZ"/>
        </w:rPr>
      </w:pPr>
      <w:r>
        <w:rPr>
          <w:rFonts w:ascii="Times New Roman" w:eastAsia="Times New Roman" w:hAnsi="Times New Roman" w:cs="Times New Roman"/>
          <w:bCs/>
          <w:iCs/>
          <w:kern w:val="36"/>
          <w:lang w:eastAsia="en-NZ"/>
        </w:rPr>
        <w:lastRenderedPageBreak/>
        <w:tab/>
        <w:t xml:space="preserve">Despite these extant studies, there are at least two reasons why the evidence on within-country poverty convergence is insufficient. First, the evidence is for traditional, money-metric poverty measures, such as the </w:t>
      </w:r>
      <w:r w:rsidRPr="00050E7B">
        <w:rPr>
          <w:rFonts w:ascii="Times New Roman" w:eastAsia="Times New Roman" w:hAnsi="Times New Roman" w:cs="Times New Roman"/>
          <w:bCs/>
          <w:i/>
          <w:kern w:val="36"/>
          <w:lang w:eastAsia="en-NZ"/>
        </w:rPr>
        <w:t>headcount index</w:t>
      </w:r>
      <w:r>
        <w:rPr>
          <w:rFonts w:ascii="Times New Roman" w:eastAsia="Times New Roman" w:hAnsi="Times New Roman" w:cs="Times New Roman"/>
          <w:bCs/>
          <w:iCs/>
          <w:kern w:val="36"/>
          <w:lang w:eastAsia="en-NZ"/>
        </w:rPr>
        <w:t xml:space="preserve"> (the share of the population living in households whose consumption or income is below the poverty line) and the </w:t>
      </w:r>
      <w:r>
        <w:rPr>
          <w:rFonts w:ascii="Times New Roman" w:eastAsia="Times New Roman" w:hAnsi="Times New Roman" w:cs="Times New Roman"/>
          <w:bCs/>
          <w:i/>
          <w:kern w:val="36"/>
          <w:lang w:eastAsia="en-NZ"/>
        </w:rPr>
        <w:t>poverty gap index</w:t>
      </w:r>
      <w:r>
        <w:rPr>
          <w:rFonts w:ascii="Times New Roman" w:eastAsia="Times New Roman" w:hAnsi="Times New Roman" w:cs="Times New Roman"/>
          <w:bCs/>
          <w:iCs/>
          <w:kern w:val="36"/>
          <w:lang w:eastAsia="en-NZ"/>
        </w:rPr>
        <w:t xml:space="preserve"> (the average proportionate shortfall from the poverty line). Yet many developing countries are switching to multidimensional poverty measures (</w:t>
      </w:r>
      <w:proofErr w:type="spellStart"/>
      <w:r>
        <w:rPr>
          <w:rFonts w:ascii="Times New Roman" w:eastAsia="Times New Roman" w:hAnsi="Times New Roman" w:cs="Times New Roman"/>
          <w:bCs/>
          <w:iCs/>
          <w:kern w:val="36"/>
          <w:lang w:eastAsia="en-NZ"/>
        </w:rPr>
        <w:t>Alkire</w:t>
      </w:r>
      <w:proofErr w:type="spellEnd"/>
      <w:r>
        <w:rPr>
          <w:rFonts w:ascii="Times New Roman" w:eastAsia="Times New Roman" w:hAnsi="Times New Roman" w:cs="Times New Roman"/>
          <w:bCs/>
          <w:iCs/>
          <w:kern w:val="36"/>
          <w:lang w:eastAsia="en-NZ"/>
        </w:rPr>
        <w:t xml:space="preserve"> et al, 2015; UNDP, 2016) to either supplement or replace the traditional money-metric ones. While </w:t>
      </w:r>
      <w:proofErr w:type="spellStart"/>
      <w:r>
        <w:rPr>
          <w:rFonts w:ascii="Times New Roman" w:eastAsia="Times New Roman" w:hAnsi="Times New Roman" w:cs="Times New Roman"/>
          <w:bCs/>
          <w:iCs/>
          <w:kern w:val="36"/>
          <w:lang w:eastAsia="en-NZ"/>
        </w:rPr>
        <w:t>Amaghouss</w:t>
      </w:r>
      <w:proofErr w:type="spellEnd"/>
      <w:r>
        <w:rPr>
          <w:rFonts w:ascii="Times New Roman" w:eastAsia="Times New Roman" w:hAnsi="Times New Roman" w:cs="Times New Roman"/>
          <w:bCs/>
          <w:iCs/>
          <w:kern w:val="36"/>
          <w:lang w:eastAsia="en-NZ"/>
        </w:rPr>
        <w:t xml:space="preserve"> and </w:t>
      </w:r>
      <w:proofErr w:type="spellStart"/>
      <w:r>
        <w:rPr>
          <w:rFonts w:ascii="Times New Roman" w:eastAsia="Times New Roman" w:hAnsi="Times New Roman" w:cs="Times New Roman"/>
          <w:bCs/>
          <w:iCs/>
          <w:kern w:val="36"/>
          <w:lang w:eastAsia="en-NZ"/>
        </w:rPr>
        <w:t>Ibourk</w:t>
      </w:r>
      <w:proofErr w:type="spellEnd"/>
      <w:r>
        <w:rPr>
          <w:rFonts w:ascii="Times New Roman" w:eastAsia="Times New Roman" w:hAnsi="Times New Roman" w:cs="Times New Roman"/>
          <w:bCs/>
          <w:iCs/>
          <w:kern w:val="36"/>
          <w:lang w:eastAsia="en-NZ"/>
        </w:rPr>
        <w:t xml:space="preserve"> (2020) study poverty convergence (in Morocco) using the </w:t>
      </w:r>
      <w:proofErr w:type="spellStart"/>
      <w:r>
        <w:rPr>
          <w:rFonts w:ascii="Times New Roman" w:eastAsia="Times New Roman" w:hAnsi="Times New Roman" w:cs="Times New Roman"/>
          <w:bCs/>
          <w:iCs/>
          <w:kern w:val="36"/>
          <w:lang w:eastAsia="en-NZ"/>
        </w:rPr>
        <w:t>Alkire</w:t>
      </w:r>
      <w:proofErr w:type="spellEnd"/>
      <w:r>
        <w:rPr>
          <w:rFonts w:ascii="Times New Roman" w:eastAsia="Times New Roman" w:hAnsi="Times New Roman" w:cs="Times New Roman"/>
          <w:bCs/>
          <w:iCs/>
          <w:kern w:val="36"/>
          <w:lang w:eastAsia="en-NZ"/>
        </w:rPr>
        <w:t xml:space="preserve"> and Foster (2011) Multidimensional Poverty Index (MPI), no studies compare convergence in multidimensional measures versus in money-metric measures.</w:t>
      </w:r>
      <w:r>
        <w:rPr>
          <w:rStyle w:val="FootnoteReference"/>
          <w:rFonts w:ascii="Times New Roman" w:eastAsia="Times New Roman" w:hAnsi="Times New Roman" w:cs="Times New Roman"/>
          <w:iCs/>
          <w:kern w:val="36"/>
          <w:lang w:eastAsia="en-NZ"/>
        </w:rPr>
        <w:footnoteReference w:id="1"/>
      </w:r>
      <w:r>
        <w:rPr>
          <w:rFonts w:ascii="Times New Roman" w:eastAsia="Times New Roman" w:hAnsi="Times New Roman" w:cs="Times New Roman"/>
          <w:bCs/>
          <w:iCs/>
          <w:kern w:val="36"/>
          <w:lang w:eastAsia="en-NZ"/>
        </w:rPr>
        <w:t xml:space="preserve"> Other aspects of poverty analysis for Pakistan, such as spatial patterns and temporal changes, appear to be sensitive to using multidimensional versus money-metric poverty measures (Najam, 2020) and so it is worth testing whether evidence for poverty convergence also depends on the type of poverty measure used.</w:t>
      </w:r>
    </w:p>
    <w:p w14:paraId="71FBE80B" w14:textId="77777777" w:rsidR="00816721" w:rsidRPr="00050E7B" w:rsidRDefault="00816721" w:rsidP="00780EB7">
      <w:pPr>
        <w:spacing w:after="100" w:afterAutospacing="1" w:line="288" w:lineRule="auto"/>
        <w:jc w:val="both"/>
        <w:rPr>
          <w:rFonts w:ascii="Times New Roman" w:eastAsia="Times New Roman" w:hAnsi="Times New Roman" w:cs="Times New Roman"/>
          <w:bCs/>
          <w:iCs/>
          <w:kern w:val="36"/>
          <w:lang w:eastAsia="en-NZ"/>
        </w:rPr>
      </w:pPr>
      <w:r>
        <w:rPr>
          <w:rFonts w:ascii="Times New Roman" w:eastAsia="Times New Roman" w:hAnsi="Times New Roman" w:cs="Times New Roman"/>
          <w:bCs/>
          <w:iCs/>
          <w:kern w:val="36"/>
          <w:lang w:eastAsia="en-NZ"/>
        </w:rPr>
        <w:tab/>
        <w:t xml:space="preserve">The second reason the existing evidence is insufficient is that studies use the traditional econometric assumption that each cross-sectional unit—districts in our setting—is independent of every other unit. In reality, it can be hard to make much progress in reducing poverty in a particular district if it is surrounded by other districts that are doing poorly, while conversely, having neighbours who are doing well can help with more rapid poverty reduction because of the economic linkages between nearby areas. For example, in neighbouring India, the elasticity of own-region poverty with respect to the poverty rate of neighbouring regions is 0.3 and the rate for neighbours always significantly predicts own-region poverty (Gibson et al, 2017). </w:t>
      </w:r>
    </w:p>
    <w:p w14:paraId="6801E1D5" w14:textId="77777777" w:rsidR="00816721" w:rsidRDefault="00816721" w:rsidP="00780EB7">
      <w:pPr>
        <w:spacing w:after="100" w:afterAutospacing="1" w:line="288" w:lineRule="auto"/>
        <w:jc w:val="both"/>
        <w:rPr>
          <w:rFonts w:ascii="Times New Roman" w:hAnsi="Times New Roman" w:cs="Times New Roman"/>
          <w:lang w:val="en-NZ"/>
        </w:rPr>
      </w:pPr>
      <w:r>
        <w:rPr>
          <w:rFonts w:ascii="Times New Roman" w:hAnsi="Times New Roman" w:cs="Times New Roman"/>
          <w:lang w:val="en-NZ"/>
        </w:rPr>
        <w:tab/>
        <w:t xml:space="preserve">Given these gaps in the evidence, this paper reports on tests for poverty convergence within Pakistan. Our database consists of 100 districts, observed six times (biennially from 2004 to 2014). We use five different poverty measures; two multidimensional and three money-metric. One measure from each of these groups is </w:t>
      </w:r>
      <w:proofErr w:type="spellStart"/>
      <w:r>
        <w:rPr>
          <w:rFonts w:ascii="Times New Roman" w:hAnsi="Times New Roman" w:cs="Times New Roman"/>
          <w:lang w:val="en-NZ"/>
        </w:rPr>
        <w:t>distributionally</w:t>
      </w:r>
      <w:proofErr w:type="spellEnd"/>
      <w:r>
        <w:rPr>
          <w:rFonts w:ascii="Times New Roman" w:hAnsi="Times New Roman" w:cs="Times New Roman"/>
          <w:lang w:val="en-NZ"/>
        </w:rPr>
        <w:t xml:space="preserve"> sensitive. With this multitude of measures we can assess whether evidence for convergence, that to date is mostly for money-metric poverty, is sensitive to the type of poverty measure used. To allow for spatial </w:t>
      </w:r>
      <w:proofErr w:type="spellStart"/>
      <w:r>
        <w:rPr>
          <w:rFonts w:ascii="Times New Roman" w:hAnsi="Times New Roman" w:cs="Times New Roman"/>
          <w:lang w:val="en-NZ"/>
        </w:rPr>
        <w:t>spillovers</w:t>
      </w:r>
      <w:proofErr w:type="spellEnd"/>
      <w:r>
        <w:rPr>
          <w:rFonts w:ascii="Times New Roman" w:hAnsi="Times New Roman" w:cs="Times New Roman"/>
          <w:lang w:val="en-NZ"/>
        </w:rPr>
        <w:t xml:space="preserve"> we use spatial autoregressive models, where poverty changes in nearby districts may affect the rate of poverty change in the district under consideration. These models recognize the economic inter-connections between nearby districts. </w:t>
      </w:r>
    </w:p>
    <w:p w14:paraId="2B41A1B0" w14:textId="77777777" w:rsidR="00816721" w:rsidRDefault="00816721" w:rsidP="00780EB7">
      <w:pPr>
        <w:spacing w:after="100" w:afterAutospacing="1" w:line="288" w:lineRule="auto"/>
        <w:jc w:val="both"/>
        <w:rPr>
          <w:rFonts w:ascii="Times New Roman" w:hAnsi="Times New Roman" w:cs="Times New Roman"/>
          <w:lang w:val="en-NZ"/>
        </w:rPr>
      </w:pPr>
      <w:r>
        <w:rPr>
          <w:rFonts w:ascii="Times New Roman" w:hAnsi="Times New Roman" w:cs="Times New Roman"/>
          <w:lang w:val="en-NZ"/>
        </w:rPr>
        <w:tab/>
        <w:t xml:space="preserve">We find that all three </w:t>
      </w:r>
      <w:r w:rsidRPr="00371553">
        <w:rPr>
          <w:rFonts w:ascii="Times New Roman" w:hAnsi="Times New Roman" w:cs="Times New Roman"/>
          <w:lang w:val="en-NZ"/>
        </w:rPr>
        <w:t>money-metric measures show unconditional convergence</w:t>
      </w:r>
      <w:r>
        <w:rPr>
          <w:rFonts w:ascii="Times New Roman" w:hAnsi="Times New Roman" w:cs="Times New Roman"/>
          <w:lang w:val="en-NZ"/>
        </w:rPr>
        <w:t xml:space="preserve"> and the rate of </w:t>
      </w:r>
      <w:r w:rsidRPr="00371553">
        <w:rPr>
          <w:rFonts w:ascii="Times New Roman" w:hAnsi="Times New Roman" w:cs="Times New Roman"/>
          <w:lang w:val="en-NZ"/>
        </w:rPr>
        <w:t xml:space="preserve">convergence </w:t>
      </w:r>
      <w:r>
        <w:rPr>
          <w:rFonts w:ascii="Times New Roman" w:hAnsi="Times New Roman" w:cs="Times New Roman"/>
          <w:lang w:val="en-NZ"/>
        </w:rPr>
        <w:t>is faster when indirect impact</w:t>
      </w:r>
      <w:r w:rsidRPr="00371553">
        <w:rPr>
          <w:rFonts w:ascii="Times New Roman" w:hAnsi="Times New Roman" w:cs="Times New Roman"/>
          <w:lang w:val="en-NZ"/>
        </w:rPr>
        <w:t>s from other districts are accounted for.</w:t>
      </w:r>
      <w:r>
        <w:rPr>
          <w:rFonts w:ascii="Times New Roman" w:hAnsi="Times New Roman" w:cs="Times New Roman"/>
          <w:lang w:val="en-NZ"/>
        </w:rPr>
        <w:t xml:space="preserve"> In contrast, </w:t>
      </w:r>
      <w:r w:rsidRPr="00371553">
        <w:rPr>
          <w:rFonts w:ascii="Times New Roman" w:hAnsi="Times New Roman" w:cs="Times New Roman"/>
          <w:lang w:val="en-NZ"/>
        </w:rPr>
        <w:t>there is no convergen</w:t>
      </w:r>
      <w:r>
        <w:rPr>
          <w:rFonts w:ascii="Times New Roman" w:hAnsi="Times New Roman" w:cs="Times New Roman"/>
          <w:lang w:val="en-NZ"/>
        </w:rPr>
        <w:t>ce for either of the two</w:t>
      </w:r>
      <w:r w:rsidRPr="00371553">
        <w:rPr>
          <w:rFonts w:ascii="Times New Roman" w:hAnsi="Times New Roman" w:cs="Times New Roman"/>
          <w:lang w:val="en-NZ"/>
        </w:rPr>
        <w:t xml:space="preserve"> multidimensional </w:t>
      </w:r>
      <w:r>
        <w:rPr>
          <w:rFonts w:ascii="Times New Roman" w:hAnsi="Times New Roman" w:cs="Times New Roman"/>
          <w:lang w:val="en-NZ"/>
        </w:rPr>
        <w:t xml:space="preserve">poverty </w:t>
      </w:r>
      <w:r w:rsidRPr="00371553">
        <w:rPr>
          <w:rFonts w:ascii="Times New Roman" w:hAnsi="Times New Roman" w:cs="Times New Roman"/>
          <w:lang w:val="en-NZ"/>
        </w:rPr>
        <w:t>measure</w:t>
      </w:r>
      <w:r>
        <w:rPr>
          <w:rFonts w:ascii="Times New Roman" w:hAnsi="Times New Roman" w:cs="Times New Roman"/>
          <w:lang w:val="en-NZ"/>
        </w:rPr>
        <w:t xml:space="preserve">s, irrespective of whether we allow for spatial </w:t>
      </w:r>
      <w:proofErr w:type="spellStart"/>
      <w:r>
        <w:rPr>
          <w:rFonts w:ascii="Times New Roman" w:hAnsi="Times New Roman" w:cs="Times New Roman"/>
          <w:lang w:val="en-NZ"/>
        </w:rPr>
        <w:t>spillovers</w:t>
      </w:r>
      <w:proofErr w:type="spellEnd"/>
      <w:r>
        <w:rPr>
          <w:rFonts w:ascii="Times New Roman" w:hAnsi="Times New Roman" w:cs="Times New Roman"/>
          <w:lang w:val="en-NZ"/>
        </w:rPr>
        <w:t xml:space="preserve"> or not. There are at least two implications of these results. First, the c</w:t>
      </w:r>
      <w:r w:rsidRPr="00371553">
        <w:rPr>
          <w:rFonts w:ascii="Times New Roman" w:hAnsi="Times New Roman" w:cs="Times New Roman"/>
          <w:lang w:val="en-NZ"/>
        </w:rPr>
        <w:t xml:space="preserve">atch-up growth </w:t>
      </w:r>
      <w:r>
        <w:rPr>
          <w:rFonts w:ascii="Times New Roman" w:hAnsi="Times New Roman" w:cs="Times New Roman"/>
          <w:lang w:val="en-NZ"/>
        </w:rPr>
        <w:t>for</w:t>
      </w:r>
      <w:r w:rsidRPr="00371553">
        <w:rPr>
          <w:rFonts w:ascii="Times New Roman" w:hAnsi="Times New Roman" w:cs="Times New Roman"/>
          <w:lang w:val="en-NZ"/>
        </w:rPr>
        <w:t xml:space="preserve"> initially </w:t>
      </w:r>
      <w:r>
        <w:rPr>
          <w:rFonts w:ascii="Times New Roman" w:hAnsi="Times New Roman" w:cs="Times New Roman"/>
          <w:lang w:val="en-NZ"/>
        </w:rPr>
        <w:t xml:space="preserve">poorer </w:t>
      </w:r>
      <w:r w:rsidRPr="00371553">
        <w:rPr>
          <w:rFonts w:ascii="Times New Roman" w:hAnsi="Times New Roman" w:cs="Times New Roman"/>
          <w:lang w:val="en-NZ"/>
        </w:rPr>
        <w:t xml:space="preserve">areas </w:t>
      </w:r>
      <w:r>
        <w:rPr>
          <w:rFonts w:ascii="Times New Roman" w:hAnsi="Times New Roman" w:cs="Times New Roman"/>
          <w:lang w:val="en-NZ"/>
        </w:rPr>
        <w:t xml:space="preserve">that is </w:t>
      </w:r>
      <w:r w:rsidRPr="00371553">
        <w:rPr>
          <w:rFonts w:ascii="Times New Roman" w:hAnsi="Times New Roman" w:cs="Times New Roman"/>
          <w:lang w:val="en-NZ"/>
        </w:rPr>
        <w:t xml:space="preserve">apparent with the money-metric poverty measures traditionally used in Pakistan </w:t>
      </w:r>
      <w:r>
        <w:rPr>
          <w:rFonts w:ascii="Times New Roman" w:hAnsi="Times New Roman" w:cs="Times New Roman"/>
          <w:lang w:val="en-NZ"/>
        </w:rPr>
        <w:t xml:space="preserve">is not seen in </w:t>
      </w:r>
      <w:r w:rsidRPr="00371553">
        <w:rPr>
          <w:rFonts w:ascii="Times New Roman" w:hAnsi="Times New Roman" w:cs="Times New Roman"/>
          <w:lang w:val="en-NZ"/>
        </w:rPr>
        <w:t>multidimensional measures</w:t>
      </w:r>
      <w:r>
        <w:rPr>
          <w:rFonts w:ascii="Times New Roman" w:hAnsi="Times New Roman" w:cs="Times New Roman"/>
          <w:lang w:val="en-NZ"/>
        </w:rPr>
        <w:t xml:space="preserve">. Thus, an apparent policy failure, of the districts with high initial multidimensional </w:t>
      </w:r>
      <w:r>
        <w:rPr>
          <w:rFonts w:ascii="Times New Roman" w:hAnsi="Times New Roman" w:cs="Times New Roman"/>
          <w:lang w:val="en-NZ"/>
        </w:rPr>
        <w:lastRenderedPageBreak/>
        <w:t xml:space="preserve">poverty rates not showing much decline in poverty, may just reflect what is being measured, given that there is a decline in poverty and unconditional convergence when the money-metric measures are used. The architects of regional policy should be made aware of this fragility in the evidence, in terms of the dependence on the type of poverty measure used. Second, the evidence for </w:t>
      </w:r>
      <w:proofErr w:type="spellStart"/>
      <w:r>
        <w:rPr>
          <w:rFonts w:ascii="Times New Roman" w:hAnsi="Times New Roman" w:cs="Times New Roman"/>
          <w:lang w:val="en-NZ"/>
        </w:rPr>
        <w:t>spillovers</w:t>
      </w:r>
      <w:proofErr w:type="spellEnd"/>
      <w:r>
        <w:rPr>
          <w:rFonts w:ascii="Times New Roman" w:hAnsi="Times New Roman" w:cs="Times New Roman"/>
          <w:lang w:val="en-NZ"/>
        </w:rPr>
        <w:t xml:space="preserve"> suggests data requirements for spatial targeting need not be too onerous; even if it is not possible to target individual districts, poverty-alleviation programs for groups of nearby districts may be sufficient, given the inter-district </w:t>
      </w:r>
      <w:proofErr w:type="spellStart"/>
      <w:r>
        <w:rPr>
          <w:rFonts w:ascii="Times New Roman" w:hAnsi="Times New Roman" w:cs="Times New Roman"/>
          <w:lang w:val="en-NZ"/>
        </w:rPr>
        <w:t>spillovers</w:t>
      </w:r>
      <w:proofErr w:type="spellEnd"/>
      <w:r>
        <w:rPr>
          <w:rFonts w:ascii="Times New Roman" w:hAnsi="Times New Roman" w:cs="Times New Roman"/>
          <w:lang w:val="en-NZ"/>
        </w:rPr>
        <w:t>.</w:t>
      </w:r>
    </w:p>
    <w:p w14:paraId="0FE4B9B4" w14:textId="77777777" w:rsidR="00816721" w:rsidRPr="00962119" w:rsidRDefault="00816721" w:rsidP="00780EB7">
      <w:pPr>
        <w:spacing w:after="100" w:afterAutospacing="1" w:line="288" w:lineRule="auto"/>
        <w:ind w:firstLine="799"/>
        <w:jc w:val="both"/>
        <w:rPr>
          <w:rFonts w:ascii="Times New Roman" w:hAnsi="Times New Roman" w:cs="Times New Roman"/>
          <w:lang w:val="en-NZ"/>
        </w:rPr>
      </w:pPr>
      <w:r w:rsidRPr="00962119">
        <w:rPr>
          <w:rFonts w:ascii="Times New Roman" w:hAnsi="Times New Roman" w:cs="Times New Roman"/>
          <w:lang w:val="en-NZ" w:bidi="en-US"/>
        </w:rPr>
        <w:t xml:space="preserve">The rest of the paper is set as follows: Section 2 </w:t>
      </w:r>
      <w:r>
        <w:rPr>
          <w:rFonts w:ascii="Times New Roman" w:hAnsi="Times New Roman" w:cs="Times New Roman"/>
          <w:lang w:val="en-NZ" w:bidi="en-US"/>
        </w:rPr>
        <w:t>provides details on poverty in Pakistan and on the data that we use.</w:t>
      </w:r>
      <w:r w:rsidRPr="00962119">
        <w:rPr>
          <w:rFonts w:ascii="Times New Roman" w:hAnsi="Times New Roman" w:cs="Times New Roman"/>
          <w:lang w:val="en-NZ" w:bidi="en-US"/>
        </w:rPr>
        <w:t xml:space="preserve"> Section 3 discusses </w:t>
      </w:r>
      <w:r>
        <w:rPr>
          <w:rFonts w:ascii="Times New Roman" w:hAnsi="Times New Roman" w:cs="Times New Roman"/>
          <w:lang w:val="en-NZ" w:bidi="en-US"/>
        </w:rPr>
        <w:t xml:space="preserve">methods of testing for convergence and of testing for, and allowing, spatial </w:t>
      </w:r>
      <w:proofErr w:type="spellStart"/>
      <w:r>
        <w:rPr>
          <w:rFonts w:ascii="Times New Roman" w:hAnsi="Times New Roman" w:cs="Times New Roman"/>
          <w:lang w:val="en-NZ" w:bidi="en-US"/>
        </w:rPr>
        <w:t>spillovers</w:t>
      </w:r>
      <w:proofErr w:type="spellEnd"/>
      <w:r>
        <w:rPr>
          <w:rFonts w:ascii="Times New Roman" w:hAnsi="Times New Roman" w:cs="Times New Roman"/>
          <w:lang w:val="en-NZ" w:bidi="en-US"/>
        </w:rPr>
        <w:t>.</w:t>
      </w:r>
      <w:r w:rsidRPr="00962119">
        <w:rPr>
          <w:rFonts w:ascii="Times New Roman" w:hAnsi="Times New Roman" w:cs="Times New Roman"/>
          <w:lang w:val="en-NZ" w:bidi="en-US"/>
        </w:rPr>
        <w:t xml:space="preserve"> Section 4 </w:t>
      </w:r>
      <w:r>
        <w:rPr>
          <w:rFonts w:ascii="Times New Roman" w:hAnsi="Times New Roman" w:cs="Times New Roman"/>
          <w:lang w:val="en-NZ" w:bidi="en-US"/>
        </w:rPr>
        <w:t xml:space="preserve">has the results and </w:t>
      </w:r>
      <w:r w:rsidRPr="00962119">
        <w:rPr>
          <w:rFonts w:ascii="Times New Roman" w:hAnsi="Times New Roman" w:cs="Times New Roman"/>
          <w:lang w:val="en-NZ" w:bidi="en-US"/>
        </w:rPr>
        <w:t>Sectio</w:t>
      </w:r>
      <w:r>
        <w:rPr>
          <w:rFonts w:ascii="Times New Roman" w:hAnsi="Times New Roman" w:cs="Times New Roman"/>
          <w:lang w:val="en-NZ" w:bidi="en-US"/>
        </w:rPr>
        <w:t>n 5</w:t>
      </w:r>
      <w:r w:rsidRPr="00962119">
        <w:rPr>
          <w:rFonts w:ascii="Times New Roman" w:hAnsi="Times New Roman" w:cs="Times New Roman"/>
          <w:lang w:val="en-NZ" w:bidi="en-US"/>
        </w:rPr>
        <w:t xml:space="preserve"> concludes.</w:t>
      </w:r>
    </w:p>
    <w:p w14:paraId="28E47A9C" w14:textId="77777777" w:rsidR="00E60791" w:rsidRPr="00E60791" w:rsidRDefault="00E60791" w:rsidP="00E60791">
      <w:pPr>
        <w:widowControl w:val="0"/>
        <w:tabs>
          <w:tab w:val="left" w:pos="-720"/>
        </w:tabs>
        <w:spacing w:line="288" w:lineRule="auto"/>
        <w:jc w:val="both"/>
        <w:rPr>
          <w:rFonts w:ascii="Times New Roman" w:hAnsi="Times New Roman" w:cs="Times New Roman"/>
          <w:b/>
          <w:sz w:val="12"/>
          <w:szCs w:val="12"/>
        </w:rPr>
      </w:pPr>
    </w:p>
    <w:p w14:paraId="54B4DCEC" w14:textId="3CF54853" w:rsidR="00816721" w:rsidRPr="008062A8" w:rsidRDefault="00816721" w:rsidP="00780EB7">
      <w:pPr>
        <w:tabs>
          <w:tab w:val="left" w:pos="-720"/>
        </w:tabs>
        <w:suppressAutoHyphens/>
        <w:spacing w:before="240" w:after="100" w:afterAutospacing="1" w:line="288" w:lineRule="auto"/>
        <w:jc w:val="both"/>
        <w:rPr>
          <w:rFonts w:ascii="Times New Roman" w:hAnsi="Times New Roman" w:cs="Times New Roman"/>
          <w:b/>
        </w:rPr>
      </w:pPr>
      <w:r>
        <w:rPr>
          <w:rFonts w:ascii="Times New Roman" w:hAnsi="Times New Roman" w:cs="Times New Roman"/>
          <w:b/>
        </w:rPr>
        <w:t>2</w:t>
      </w:r>
      <w:r w:rsidRPr="008062A8">
        <w:rPr>
          <w:rFonts w:ascii="Times New Roman" w:hAnsi="Times New Roman" w:cs="Times New Roman"/>
          <w:b/>
        </w:rPr>
        <w:t xml:space="preserve">. </w:t>
      </w:r>
      <w:r>
        <w:rPr>
          <w:rFonts w:ascii="Times New Roman" w:hAnsi="Times New Roman" w:cs="Times New Roman"/>
          <w:b/>
        </w:rPr>
        <w:t>Poverty in Pakistan: Background and Data</w:t>
      </w:r>
    </w:p>
    <w:p w14:paraId="398C1BDB" w14:textId="5BAF83A2" w:rsidR="00816721" w:rsidRDefault="00816721" w:rsidP="00780EB7">
      <w:pPr>
        <w:widowControl w:val="0"/>
        <w:tabs>
          <w:tab w:val="left" w:pos="-720"/>
        </w:tabs>
        <w:suppressAutoHyphens/>
        <w:spacing w:after="100" w:afterAutospacing="1" w:line="288" w:lineRule="auto"/>
        <w:jc w:val="both"/>
        <w:rPr>
          <w:rFonts w:ascii="Times New Roman" w:hAnsi="Times New Roman" w:cs="Times New Roman"/>
        </w:rPr>
      </w:pPr>
      <w:r w:rsidRPr="009C65FF">
        <w:rPr>
          <w:rFonts w:ascii="Times New Roman" w:hAnsi="Times New Roman" w:cs="Times New Roman"/>
        </w:rPr>
        <w:t>T</w:t>
      </w:r>
      <w:r>
        <w:rPr>
          <w:rFonts w:ascii="Times New Roman" w:hAnsi="Times New Roman" w:cs="Times New Roman"/>
        </w:rPr>
        <w:t>raditionally t</w:t>
      </w:r>
      <w:r w:rsidRPr="009C65FF">
        <w:rPr>
          <w:rFonts w:ascii="Times New Roman" w:hAnsi="Times New Roman" w:cs="Times New Roman"/>
        </w:rPr>
        <w:t xml:space="preserve">he Government of Pakistan </w:t>
      </w:r>
      <w:r>
        <w:rPr>
          <w:rFonts w:ascii="Times New Roman" w:hAnsi="Times New Roman" w:cs="Times New Roman"/>
        </w:rPr>
        <w:t>(</w:t>
      </w:r>
      <w:proofErr w:type="spellStart"/>
      <w:r>
        <w:rPr>
          <w:rFonts w:ascii="Times New Roman" w:hAnsi="Times New Roman" w:cs="Times New Roman"/>
        </w:rPr>
        <w:t>GoP</w:t>
      </w:r>
      <w:proofErr w:type="spellEnd"/>
      <w:r>
        <w:rPr>
          <w:rFonts w:ascii="Times New Roman" w:hAnsi="Times New Roman" w:cs="Times New Roman"/>
        </w:rPr>
        <w:t xml:space="preserve">) used </w:t>
      </w:r>
      <w:r w:rsidRPr="009C65FF">
        <w:rPr>
          <w:rFonts w:ascii="Times New Roman" w:hAnsi="Times New Roman" w:cs="Times New Roman"/>
        </w:rPr>
        <w:t>money-metric poverty estimates</w:t>
      </w:r>
      <w:r>
        <w:rPr>
          <w:rFonts w:ascii="Times New Roman" w:hAnsi="Times New Roman" w:cs="Times New Roman"/>
        </w:rPr>
        <w:t xml:space="preserve"> derived from detailed household consumption surveys to target </w:t>
      </w:r>
      <w:r w:rsidRPr="009C65FF">
        <w:rPr>
          <w:rFonts w:ascii="Times New Roman" w:hAnsi="Times New Roman" w:cs="Times New Roman"/>
        </w:rPr>
        <w:t>social safety net programmes</w:t>
      </w:r>
      <w:r>
        <w:rPr>
          <w:rFonts w:ascii="Times New Roman" w:hAnsi="Times New Roman" w:cs="Times New Roman"/>
        </w:rPr>
        <w:t xml:space="preserve">. This system was put under considerable stress in 2008 when Pakistan’s annual inflation rate briefly hit 21% (up from 12% the year before) as world food prices surged. The money-metric measures of poverty showed a sharp increase in 2008 from their previous values in 2006 (the surveys are biennial), especially for poverty depth (the average shortfall from the poverty line). Hence, the </w:t>
      </w:r>
      <w:proofErr w:type="spellStart"/>
      <w:r w:rsidRPr="009C65FF">
        <w:rPr>
          <w:rFonts w:ascii="Times New Roman" w:hAnsi="Times New Roman" w:cs="Times New Roman"/>
        </w:rPr>
        <w:t>GoP</w:t>
      </w:r>
      <w:proofErr w:type="spellEnd"/>
      <w:r w:rsidRPr="009C65FF">
        <w:rPr>
          <w:rFonts w:ascii="Times New Roman" w:hAnsi="Times New Roman" w:cs="Times New Roman"/>
        </w:rPr>
        <w:t xml:space="preserve"> </w:t>
      </w:r>
      <w:r>
        <w:rPr>
          <w:rFonts w:ascii="Times New Roman" w:hAnsi="Times New Roman" w:cs="Times New Roman"/>
        </w:rPr>
        <w:t xml:space="preserve">then switched from </w:t>
      </w:r>
      <w:r w:rsidRPr="009C65FF">
        <w:rPr>
          <w:rFonts w:ascii="Times New Roman" w:hAnsi="Times New Roman" w:cs="Times New Roman"/>
        </w:rPr>
        <w:t>Community Based Targeting</w:t>
      </w:r>
      <w:r>
        <w:rPr>
          <w:rFonts w:ascii="Times New Roman" w:hAnsi="Times New Roman" w:cs="Times New Roman"/>
        </w:rPr>
        <w:t xml:space="preserve"> to the </w:t>
      </w:r>
      <w:r w:rsidRPr="009C65FF">
        <w:rPr>
          <w:rFonts w:ascii="Times New Roman" w:hAnsi="Times New Roman" w:cs="Times New Roman"/>
        </w:rPr>
        <w:t>Benazir Income Su</w:t>
      </w:r>
      <w:r>
        <w:rPr>
          <w:rFonts w:ascii="Times New Roman" w:hAnsi="Times New Roman" w:cs="Times New Roman"/>
        </w:rPr>
        <w:t>pport Programme (BISP) that uses</w:t>
      </w:r>
      <w:r w:rsidRPr="009C65FF">
        <w:rPr>
          <w:rFonts w:ascii="Times New Roman" w:hAnsi="Times New Roman" w:cs="Times New Roman"/>
        </w:rPr>
        <w:t xml:space="preserve"> Proxy Mean Testing (PMT) to id</w:t>
      </w:r>
      <w:r>
        <w:rPr>
          <w:rFonts w:ascii="Times New Roman" w:hAnsi="Times New Roman" w:cs="Times New Roman"/>
        </w:rPr>
        <w:t xml:space="preserve">entify poor households. With </w:t>
      </w:r>
      <w:r w:rsidRPr="009C65FF">
        <w:rPr>
          <w:rFonts w:ascii="Times New Roman" w:hAnsi="Times New Roman" w:cs="Times New Roman"/>
        </w:rPr>
        <w:t xml:space="preserve">PMT, </w:t>
      </w:r>
      <w:r>
        <w:rPr>
          <w:rFonts w:ascii="Times New Roman" w:hAnsi="Times New Roman" w:cs="Times New Roman"/>
        </w:rPr>
        <w:t xml:space="preserve">money-metric measures based on detailed consumption surveys were no longer needed, as </w:t>
      </w:r>
      <w:r w:rsidRPr="009C65FF">
        <w:rPr>
          <w:rFonts w:ascii="Times New Roman" w:hAnsi="Times New Roman" w:cs="Times New Roman"/>
        </w:rPr>
        <w:t xml:space="preserve">poor households </w:t>
      </w:r>
      <w:r>
        <w:rPr>
          <w:rFonts w:ascii="Times New Roman" w:hAnsi="Times New Roman" w:cs="Times New Roman"/>
        </w:rPr>
        <w:t xml:space="preserve">are </w:t>
      </w:r>
      <w:r w:rsidRPr="009C65FF">
        <w:rPr>
          <w:rFonts w:ascii="Times New Roman" w:hAnsi="Times New Roman" w:cs="Times New Roman"/>
        </w:rPr>
        <w:t xml:space="preserve">identified </w:t>
      </w:r>
      <w:r>
        <w:rPr>
          <w:rFonts w:ascii="Times New Roman" w:hAnsi="Times New Roman" w:cs="Times New Roman"/>
        </w:rPr>
        <w:t xml:space="preserve">by </w:t>
      </w:r>
      <w:r w:rsidRPr="009C65FF">
        <w:rPr>
          <w:rFonts w:ascii="Times New Roman" w:hAnsi="Times New Roman" w:cs="Times New Roman"/>
        </w:rPr>
        <w:t>using</w:t>
      </w:r>
      <w:r>
        <w:rPr>
          <w:rFonts w:ascii="Times New Roman" w:hAnsi="Times New Roman" w:cs="Times New Roman"/>
        </w:rPr>
        <w:t xml:space="preserve"> indicators such as</w:t>
      </w:r>
      <w:r w:rsidRPr="009C65FF">
        <w:rPr>
          <w:rFonts w:ascii="Times New Roman" w:hAnsi="Times New Roman" w:cs="Times New Roman"/>
        </w:rPr>
        <w:t xml:space="preserve"> health and education. </w:t>
      </w:r>
      <w:r>
        <w:rPr>
          <w:rFonts w:ascii="Times New Roman" w:hAnsi="Times New Roman" w:cs="Times New Roman"/>
        </w:rPr>
        <w:t xml:space="preserve">These non-monetary measures were further developed into </w:t>
      </w:r>
      <w:r w:rsidRPr="009C65FF">
        <w:rPr>
          <w:rFonts w:ascii="Times New Roman" w:hAnsi="Times New Roman" w:cs="Times New Roman"/>
        </w:rPr>
        <w:t>multidimensional poverty estimates</w:t>
      </w:r>
      <w:r>
        <w:rPr>
          <w:rFonts w:ascii="Times New Roman" w:hAnsi="Times New Roman" w:cs="Times New Roman"/>
        </w:rPr>
        <w:t>, in line with a switch away from relying on money-metric poverty measures in several other countries</w:t>
      </w:r>
      <w:r w:rsidRPr="009C65FF">
        <w:rPr>
          <w:rFonts w:ascii="Times New Roman" w:hAnsi="Times New Roman" w:cs="Times New Roman"/>
        </w:rPr>
        <w:t>.</w:t>
      </w:r>
    </w:p>
    <w:p w14:paraId="7759D330" w14:textId="589EEA16" w:rsidR="0092675C" w:rsidRDefault="0092675C" w:rsidP="0092675C">
      <w:pPr>
        <w:widowControl w:val="0"/>
        <w:tabs>
          <w:tab w:val="left" w:pos="-720"/>
        </w:tabs>
        <w:suppressAutoHyphens/>
        <w:spacing w:after="100" w:afterAutospacing="1" w:line="288" w:lineRule="auto"/>
        <w:ind w:firstLine="720"/>
        <w:jc w:val="both"/>
        <w:rPr>
          <w:rFonts w:ascii="Times New Roman" w:hAnsi="Times New Roman" w:cs="Times New Roman"/>
        </w:rPr>
      </w:pPr>
      <w:r>
        <w:rPr>
          <w:rFonts w:ascii="Times New Roman" w:hAnsi="Times New Roman" w:cs="Times New Roman"/>
          <w:bCs/>
        </w:rPr>
        <w:t xml:space="preserve">The evolution of average poverty rates over the six waves of surveys that we use from 2004 to 2014 is shown in Figure 1. The three money-metric measures shown in </w:t>
      </w:r>
      <w:r w:rsidR="00E60791">
        <w:rPr>
          <w:rFonts w:ascii="Times New Roman" w:hAnsi="Times New Roman" w:cs="Times New Roman"/>
          <w:bCs/>
        </w:rPr>
        <w:t xml:space="preserve">the </w:t>
      </w:r>
      <w:r>
        <w:rPr>
          <w:rFonts w:ascii="Times New Roman" w:hAnsi="Times New Roman" w:cs="Times New Roman"/>
          <w:bCs/>
        </w:rPr>
        <w:t>figure</w:t>
      </w:r>
      <w:r w:rsidR="00E60791">
        <w:rPr>
          <w:rFonts w:ascii="Times New Roman" w:hAnsi="Times New Roman" w:cs="Times New Roman"/>
          <w:bCs/>
        </w:rPr>
        <w:t xml:space="preserve"> </w:t>
      </w:r>
      <w:r>
        <w:rPr>
          <w:rFonts w:ascii="Times New Roman" w:hAnsi="Times New Roman" w:cs="Times New Roman"/>
          <w:bCs/>
        </w:rPr>
        <w:t xml:space="preserve">are the headcount index (HH), the poverty gap index (PG) and the squared poverty gap index (SPG). The SPG is a </w:t>
      </w:r>
      <w:proofErr w:type="spellStart"/>
      <w:r>
        <w:rPr>
          <w:rFonts w:ascii="Times New Roman" w:hAnsi="Times New Roman" w:cs="Times New Roman"/>
          <w:bCs/>
        </w:rPr>
        <w:t>distributionally</w:t>
      </w:r>
      <w:proofErr w:type="spellEnd"/>
      <w:r>
        <w:rPr>
          <w:rFonts w:ascii="Times New Roman" w:hAnsi="Times New Roman" w:cs="Times New Roman"/>
          <w:bCs/>
        </w:rPr>
        <w:t xml:space="preserve"> sensitive measure, that puts more weight on the people furthest below the poverty line, while HH and PG are not </w:t>
      </w:r>
      <w:proofErr w:type="spellStart"/>
      <w:r>
        <w:rPr>
          <w:rFonts w:ascii="Times New Roman" w:hAnsi="Times New Roman" w:cs="Times New Roman"/>
          <w:bCs/>
        </w:rPr>
        <w:t>distributionally</w:t>
      </w:r>
      <w:proofErr w:type="spellEnd"/>
      <w:r>
        <w:rPr>
          <w:rFonts w:ascii="Times New Roman" w:hAnsi="Times New Roman" w:cs="Times New Roman"/>
          <w:bCs/>
        </w:rPr>
        <w:t xml:space="preserve"> sensitive. The other two measures are the MPI, which is based on </w:t>
      </w:r>
      <w:proofErr w:type="spellStart"/>
      <w:r>
        <w:rPr>
          <w:rFonts w:ascii="Times New Roman" w:hAnsi="Times New Roman" w:cs="Times New Roman"/>
          <w:bCs/>
        </w:rPr>
        <w:t>Alkire</w:t>
      </w:r>
      <w:proofErr w:type="spellEnd"/>
      <w:r>
        <w:rPr>
          <w:rFonts w:ascii="Times New Roman" w:hAnsi="Times New Roman" w:cs="Times New Roman"/>
          <w:bCs/>
        </w:rPr>
        <w:t xml:space="preserve"> and Foster (2011) and </w:t>
      </w:r>
      <w:proofErr w:type="spellStart"/>
      <w:r>
        <w:rPr>
          <w:rFonts w:ascii="Times New Roman" w:hAnsi="Times New Roman" w:cs="Times New Roman"/>
          <w:bCs/>
        </w:rPr>
        <w:t>Alkire</w:t>
      </w:r>
      <w:proofErr w:type="spellEnd"/>
      <w:r>
        <w:rPr>
          <w:rFonts w:ascii="Times New Roman" w:hAnsi="Times New Roman" w:cs="Times New Roman"/>
          <w:bCs/>
        </w:rPr>
        <w:t xml:space="preserve"> et al (2015), and the multidimensional distribution-sensitive poverty index (MDPI) developed by </w:t>
      </w:r>
      <w:proofErr w:type="spellStart"/>
      <w:r>
        <w:rPr>
          <w:rFonts w:ascii="Times New Roman" w:hAnsi="Times New Roman" w:cs="Times New Roman"/>
          <w:bCs/>
        </w:rPr>
        <w:t>Datt</w:t>
      </w:r>
      <w:proofErr w:type="spellEnd"/>
      <w:r>
        <w:rPr>
          <w:rFonts w:ascii="Times New Roman" w:hAnsi="Times New Roman" w:cs="Times New Roman"/>
          <w:bCs/>
        </w:rPr>
        <w:t xml:space="preserve"> (2019). As the name implies, the MDPI is </w:t>
      </w:r>
      <w:proofErr w:type="spellStart"/>
      <w:r>
        <w:rPr>
          <w:rFonts w:ascii="Times New Roman" w:hAnsi="Times New Roman" w:cs="Times New Roman"/>
          <w:bCs/>
        </w:rPr>
        <w:t>distributionally</w:t>
      </w:r>
      <w:proofErr w:type="spellEnd"/>
      <w:r>
        <w:rPr>
          <w:rFonts w:ascii="Times New Roman" w:hAnsi="Times New Roman" w:cs="Times New Roman"/>
          <w:bCs/>
        </w:rPr>
        <w:t xml:space="preserve"> sensitive while the MPI is not. The detailed formulae for these five indices are provided in Appendix A, with full details on the survey data used to construct them in Najam (2020). For our purposes here, it is sufficient to note that we have estimates at district level for every second year, from 2004 to 2014.</w:t>
      </w:r>
      <w:r>
        <w:rPr>
          <w:rStyle w:val="FootnoteReference"/>
          <w:rFonts w:ascii="Times New Roman" w:hAnsi="Times New Roman" w:cs="Times New Roman"/>
        </w:rPr>
        <w:footnoteReference w:id="2"/>
      </w:r>
      <w:r>
        <w:rPr>
          <w:rFonts w:ascii="Times New Roman" w:hAnsi="Times New Roman" w:cs="Times New Roman"/>
          <w:bCs/>
        </w:rPr>
        <w:t xml:space="preserve"> We </w:t>
      </w:r>
      <w:r>
        <w:rPr>
          <w:rFonts w:ascii="Times New Roman" w:hAnsi="Times New Roman" w:cs="Times New Roman"/>
          <w:bCs/>
        </w:rPr>
        <w:lastRenderedPageBreak/>
        <w:t>control for the occasional splitting of districts by using the administrative geography from 2004.</w:t>
      </w:r>
    </w:p>
    <w:p w14:paraId="3B384DB7" w14:textId="71D99011" w:rsidR="00277700" w:rsidRPr="000A7DCE" w:rsidRDefault="00277700" w:rsidP="00EC122F">
      <w:pPr>
        <w:spacing w:after="100" w:afterAutospacing="1" w:line="288" w:lineRule="auto"/>
        <w:ind w:left="1560" w:right="1701"/>
        <w:jc w:val="center"/>
        <w:rPr>
          <w:rFonts w:ascii="Times New Roman" w:eastAsia="Times New Roman" w:hAnsi="Times New Roman" w:cs="Times New Roman"/>
          <w:kern w:val="36"/>
          <w:sz w:val="22"/>
          <w:szCs w:val="22"/>
          <w:lang w:val="en-NZ" w:eastAsia="en-NZ"/>
        </w:rPr>
      </w:pPr>
      <w:r w:rsidRPr="000A7DCE">
        <w:rPr>
          <w:rFonts w:ascii="Times New Roman" w:eastAsia="Times New Roman" w:hAnsi="Times New Roman" w:cs="Times New Roman"/>
          <w:b/>
          <w:bCs/>
          <w:iCs/>
          <w:kern w:val="36"/>
          <w:sz w:val="22"/>
          <w:szCs w:val="22"/>
          <w:lang w:eastAsia="en-NZ"/>
        </w:rPr>
        <w:t>Figure 1:</w:t>
      </w:r>
      <w:r w:rsidRPr="000A7DCE">
        <w:rPr>
          <w:rFonts w:ascii="Times New Roman" w:eastAsia="Times New Roman" w:hAnsi="Times New Roman" w:cs="Times New Roman"/>
          <w:kern w:val="36"/>
          <w:sz w:val="22"/>
          <w:szCs w:val="22"/>
          <w:lang w:eastAsia="en-NZ"/>
        </w:rPr>
        <w:t xml:space="preserve"> </w:t>
      </w:r>
      <w:r w:rsidRPr="00365F61">
        <w:rPr>
          <w:rFonts w:ascii="Times New Roman" w:eastAsia="Times New Roman" w:hAnsi="Times New Roman" w:cs="Times New Roman"/>
          <w:b/>
          <w:kern w:val="36"/>
          <w:sz w:val="22"/>
          <w:szCs w:val="22"/>
          <w:lang w:eastAsia="en-NZ"/>
        </w:rPr>
        <w:t xml:space="preserve">The </w:t>
      </w:r>
      <w:r w:rsidR="000428B7">
        <w:rPr>
          <w:rFonts w:ascii="Times New Roman" w:eastAsia="Times New Roman" w:hAnsi="Times New Roman" w:cs="Times New Roman"/>
          <w:b/>
          <w:kern w:val="36"/>
          <w:sz w:val="22"/>
          <w:szCs w:val="22"/>
          <w:lang w:eastAsia="en-NZ"/>
        </w:rPr>
        <w:t>A</w:t>
      </w:r>
      <w:r w:rsidRPr="00365F61">
        <w:rPr>
          <w:rFonts w:ascii="Times New Roman" w:eastAsia="Times New Roman" w:hAnsi="Times New Roman" w:cs="Times New Roman"/>
          <w:b/>
          <w:kern w:val="36"/>
          <w:sz w:val="22"/>
          <w:szCs w:val="22"/>
          <w:lang w:eastAsia="en-NZ"/>
        </w:rPr>
        <w:t xml:space="preserve">verage </w:t>
      </w:r>
      <w:r w:rsidR="000428B7">
        <w:rPr>
          <w:rFonts w:ascii="Times New Roman" w:eastAsia="Times New Roman" w:hAnsi="Times New Roman" w:cs="Times New Roman"/>
          <w:b/>
          <w:kern w:val="36"/>
          <w:sz w:val="22"/>
          <w:szCs w:val="22"/>
          <w:lang w:eastAsia="en-NZ"/>
        </w:rPr>
        <w:t>P</w:t>
      </w:r>
      <w:r w:rsidRPr="00365F61">
        <w:rPr>
          <w:rFonts w:ascii="Times New Roman" w:eastAsia="Times New Roman" w:hAnsi="Times New Roman" w:cs="Times New Roman"/>
          <w:b/>
          <w:kern w:val="36"/>
          <w:sz w:val="22"/>
          <w:szCs w:val="22"/>
          <w:lang w:eastAsia="en-NZ"/>
        </w:rPr>
        <w:t xml:space="preserve">overty </w:t>
      </w:r>
      <w:r w:rsidR="000428B7">
        <w:rPr>
          <w:rFonts w:ascii="Times New Roman" w:eastAsia="Times New Roman" w:hAnsi="Times New Roman" w:cs="Times New Roman"/>
          <w:b/>
          <w:kern w:val="36"/>
          <w:sz w:val="22"/>
          <w:szCs w:val="22"/>
          <w:lang w:eastAsia="en-NZ"/>
        </w:rPr>
        <w:t>E</w:t>
      </w:r>
      <w:r w:rsidRPr="00365F61">
        <w:rPr>
          <w:rFonts w:ascii="Times New Roman" w:eastAsia="Times New Roman" w:hAnsi="Times New Roman" w:cs="Times New Roman"/>
          <w:b/>
          <w:kern w:val="36"/>
          <w:sz w:val="22"/>
          <w:szCs w:val="22"/>
          <w:lang w:eastAsia="en-NZ"/>
        </w:rPr>
        <w:t>stimates</w:t>
      </w:r>
      <w:r w:rsidR="009E5D32">
        <w:rPr>
          <w:rFonts w:ascii="Times New Roman" w:eastAsia="Times New Roman" w:hAnsi="Times New Roman" w:cs="Times New Roman"/>
          <w:b/>
          <w:kern w:val="36"/>
          <w:sz w:val="22"/>
          <w:szCs w:val="22"/>
          <w:lang w:eastAsia="en-NZ"/>
        </w:rPr>
        <w:t xml:space="preserve"> (</w:t>
      </w:r>
      <w:r w:rsidR="000428B7">
        <w:rPr>
          <w:rFonts w:ascii="Times New Roman" w:eastAsia="Times New Roman" w:hAnsi="Times New Roman" w:cs="Times New Roman"/>
          <w:b/>
          <w:kern w:val="36"/>
          <w:sz w:val="22"/>
          <w:szCs w:val="22"/>
          <w:lang w:eastAsia="en-NZ"/>
        </w:rPr>
        <w:t>D</w:t>
      </w:r>
      <w:r w:rsidR="009E5D32">
        <w:rPr>
          <w:rFonts w:ascii="Times New Roman" w:eastAsia="Times New Roman" w:hAnsi="Times New Roman" w:cs="Times New Roman"/>
          <w:b/>
          <w:kern w:val="36"/>
          <w:sz w:val="22"/>
          <w:szCs w:val="22"/>
          <w:lang w:eastAsia="en-NZ"/>
        </w:rPr>
        <w:t>istrict</w:t>
      </w:r>
      <w:r w:rsidR="000428B7">
        <w:rPr>
          <w:rFonts w:ascii="Times New Roman" w:eastAsia="Times New Roman" w:hAnsi="Times New Roman" w:cs="Times New Roman"/>
          <w:b/>
          <w:kern w:val="36"/>
          <w:sz w:val="22"/>
          <w:szCs w:val="22"/>
          <w:lang w:eastAsia="en-NZ"/>
        </w:rPr>
        <w:t xml:space="preserve"> L</w:t>
      </w:r>
      <w:r w:rsidR="009E5D32">
        <w:rPr>
          <w:rFonts w:ascii="Times New Roman" w:eastAsia="Times New Roman" w:hAnsi="Times New Roman" w:cs="Times New Roman"/>
          <w:b/>
          <w:kern w:val="36"/>
          <w:sz w:val="22"/>
          <w:szCs w:val="22"/>
          <w:lang w:eastAsia="en-NZ"/>
        </w:rPr>
        <w:t>evel)</w:t>
      </w:r>
      <w:r w:rsidRPr="00365F61">
        <w:rPr>
          <w:rFonts w:ascii="Times New Roman" w:eastAsia="Times New Roman" w:hAnsi="Times New Roman" w:cs="Times New Roman"/>
          <w:b/>
          <w:kern w:val="36"/>
          <w:sz w:val="22"/>
          <w:szCs w:val="22"/>
          <w:lang w:eastAsia="en-NZ"/>
        </w:rPr>
        <w:t xml:space="preserve"> for </w:t>
      </w:r>
      <w:r w:rsidR="000428B7">
        <w:rPr>
          <w:rFonts w:ascii="Times New Roman" w:eastAsia="Times New Roman" w:hAnsi="Times New Roman" w:cs="Times New Roman"/>
          <w:b/>
          <w:kern w:val="36"/>
          <w:sz w:val="22"/>
          <w:szCs w:val="22"/>
          <w:lang w:eastAsia="en-NZ"/>
        </w:rPr>
        <w:t>S</w:t>
      </w:r>
      <w:r w:rsidRPr="00365F61">
        <w:rPr>
          <w:rFonts w:ascii="Times New Roman" w:eastAsia="Times New Roman" w:hAnsi="Times New Roman" w:cs="Times New Roman"/>
          <w:b/>
          <w:kern w:val="36"/>
          <w:sz w:val="22"/>
          <w:szCs w:val="22"/>
          <w:lang w:eastAsia="en-NZ"/>
        </w:rPr>
        <w:t xml:space="preserve">ix </w:t>
      </w:r>
      <w:r w:rsidR="000428B7">
        <w:rPr>
          <w:rFonts w:ascii="Times New Roman" w:eastAsia="Times New Roman" w:hAnsi="Times New Roman" w:cs="Times New Roman"/>
          <w:b/>
          <w:kern w:val="36"/>
          <w:sz w:val="22"/>
          <w:szCs w:val="22"/>
          <w:lang w:eastAsia="en-NZ"/>
        </w:rPr>
        <w:t>A</w:t>
      </w:r>
      <w:r w:rsidRPr="00365F61">
        <w:rPr>
          <w:rFonts w:ascii="Times New Roman" w:eastAsia="Times New Roman" w:hAnsi="Times New Roman" w:cs="Times New Roman"/>
          <w:b/>
          <w:kern w:val="36"/>
          <w:sz w:val="22"/>
          <w:szCs w:val="22"/>
          <w:lang w:eastAsia="en-NZ"/>
        </w:rPr>
        <w:t xml:space="preserve">lternative </w:t>
      </w:r>
      <w:r w:rsidR="000428B7">
        <w:rPr>
          <w:rFonts w:ascii="Times New Roman" w:eastAsia="Times New Roman" w:hAnsi="Times New Roman" w:cs="Times New Roman"/>
          <w:b/>
          <w:kern w:val="36"/>
          <w:sz w:val="22"/>
          <w:szCs w:val="22"/>
          <w:lang w:eastAsia="en-NZ"/>
        </w:rPr>
        <w:t>Y</w:t>
      </w:r>
      <w:r w:rsidRPr="00365F61">
        <w:rPr>
          <w:rFonts w:ascii="Times New Roman" w:eastAsia="Times New Roman" w:hAnsi="Times New Roman" w:cs="Times New Roman"/>
          <w:b/>
          <w:kern w:val="36"/>
          <w:sz w:val="22"/>
          <w:szCs w:val="22"/>
          <w:lang w:eastAsia="en-NZ"/>
        </w:rPr>
        <w:t>ears (2004 – 2014)</w:t>
      </w:r>
    </w:p>
    <w:p w14:paraId="700D7E72" w14:textId="42DD685D" w:rsidR="00277700" w:rsidRDefault="00277700" w:rsidP="00816721">
      <w:pPr>
        <w:widowControl w:val="0"/>
        <w:tabs>
          <w:tab w:val="left" w:pos="-720"/>
        </w:tabs>
        <w:suppressAutoHyphens/>
        <w:spacing w:line="480" w:lineRule="auto"/>
        <w:jc w:val="both"/>
        <w:rPr>
          <w:rFonts w:ascii="Times New Roman" w:hAnsi="Times New Roman" w:cs="Times New Roman"/>
          <w:bCs/>
        </w:rPr>
      </w:pPr>
      <w:r>
        <w:rPr>
          <w:noProof/>
        </w:rPr>
        <w:drawing>
          <wp:inline distT="0" distB="0" distL="0" distR="0" wp14:anchorId="42F9888F" wp14:editId="2A09C7F7">
            <wp:extent cx="5731510" cy="3564218"/>
            <wp:effectExtent l="12700" t="12700" r="8890" b="17780"/>
            <wp:docPr id="1" name="Chart 1">
              <a:extLst xmlns:a="http://schemas.openxmlformats.org/drawingml/2006/main">
                <a:ext uri="{FF2B5EF4-FFF2-40B4-BE49-F238E27FC236}">
                  <a16:creationId xmlns:a16="http://schemas.microsoft.com/office/drawing/2014/main" id="{2AE81416-2A59-D64E-8C57-B2C6077F5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78678F" w14:textId="65B6FCE9" w:rsidR="00816721" w:rsidRDefault="00816721" w:rsidP="00780EB7">
      <w:pPr>
        <w:widowControl w:val="0"/>
        <w:tabs>
          <w:tab w:val="left" w:pos="-720"/>
        </w:tabs>
        <w:suppressAutoHyphens/>
        <w:spacing w:after="100" w:afterAutospacing="1" w:line="288" w:lineRule="auto"/>
        <w:jc w:val="lowKashida"/>
        <w:rPr>
          <w:rFonts w:ascii="Times New Roman" w:hAnsi="Times New Roman" w:cs="Times New Roman"/>
          <w:bCs/>
        </w:rPr>
      </w:pPr>
      <w:r>
        <w:rPr>
          <w:rFonts w:ascii="Times New Roman" w:hAnsi="Times New Roman" w:cs="Times New Roman"/>
          <w:bCs/>
        </w:rPr>
        <w:tab/>
        <w:t xml:space="preserve">The headcount poverty rate was around 40% in 2004 and 2006 but rose to almost 50% in 2008 (Figure 1). These increases were followed by an even sharper fall, to about 25% in 2010, with a slight decline in 2012 and then a further sharp decline to below 15% by 2014. The movements of the poverty gap index (which uses the left-hand axis, while the headcount index and the multidimensional measures use the right-hand axis) was even more pronounced, rising faster from 2006 to 2008 and then declining even faster than what the movements in HH show. The patterns for SPG are similar but with less sharp movements, so the overall patterns revealed by the money-metric measures is that poverty rates in 2014 were substantially lower than in 2004, albeit with an initial period of rising poverty, especially in 2008. </w:t>
      </w:r>
    </w:p>
    <w:p w14:paraId="54298096" w14:textId="146E2D4D" w:rsidR="00816721" w:rsidRDefault="00816721" w:rsidP="00780EB7">
      <w:pPr>
        <w:widowControl w:val="0"/>
        <w:tabs>
          <w:tab w:val="left" w:pos="-720"/>
        </w:tabs>
        <w:suppressAutoHyphens/>
        <w:spacing w:after="100" w:afterAutospacing="1" w:line="288" w:lineRule="auto"/>
        <w:jc w:val="lowKashida"/>
        <w:rPr>
          <w:rFonts w:ascii="Times New Roman" w:hAnsi="Times New Roman" w:cs="Times New Roman"/>
          <w:bCs/>
        </w:rPr>
      </w:pPr>
      <w:r>
        <w:rPr>
          <w:rFonts w:ascii="Times New Roman" w:hAnsi="Times New Roman" w:cs="Times New Roman"/>
          <w:bCs/>
        </w:rPr>
        <w:tab/>
        <w:t>The multidimensional poverty measures present quite a different picture. There was a slow decline in the MPI, with an average index value of about 30% in 2004 declining to be just above 20% by 2014. The average level of the MDPI starts lower but does not decline quite as fast and neither measure shows any jump in 2008, unlike the fluctuations seen with the money-</w:t>
      </w:r>
      <w:r>
        <w:rPr>
          <w:rFonts w:ascii="Times New Roman" w:hAnsi="Times New Roman" w:cs="Times New Roman"/>
          <w:bCs/>
        </w:rPr>
        <w:lastRenderedPageBreak/>
        <w:t>metric measures. The trends shown in Figure 1 relate to averages over all 100 districts (and years) but a disaggregated analysis by Najam (2020) also shows that the time trends in poverty in Pakistan depend on what sort of measures are used; over two-thirds of the districts show opposite trends in poverty rates, if using multidimensional measures rather than money-metric ones, for at least two of the five spells between the six survey waves.</w:t>
      </w:r>
    </w:p>
    <w:p w14:paraId="01A040D9" w14:textId="77777777" w:rsidR="00B94733" w:rsidRPr="00721FDE" w:rsidRDefault="00B94733" w:rsidP="00B94733">
      <w:pPr>
        <w:spacing w:line="288" w:lineRule="auto"/>
        <w:ind w:left="992" w:hanging="992"/>
        <w:jc w:val="center"/>
        <w:rPr>
          <w:rFonts w:ascii="Times New Roman" w:eastAsia="Times New Roman" w:hAnsi="Times New Roman" w:cs="Times New Roman"/>
          <w:kern w:val="36"/>
          <w:sz w:val="22"/>
          <w:szCs w:val="22"/>
          <w:lang w:eastAsia="en-NZ"/>
        </w:rPr>
      </w:pPr>
      <w:r w:rsidRPr="00721FDE">
        <w:rPr>
          <w:rFonts w:ascii="Times New Roman" w:eastAsia="Times New Roman" w:hAnsi="Times New Roman" w:cs="Times New Roman"/>
          <w:b/>
          <w:bCs/>
          <w:iCs/>
          <w:kern w:val="36"/>
          <w:sz w:val="22"/>
          <w:szCs w:val="22"/>
          <w:lang w:eastAsia="en-NZ"/>
        </w:rPr>
        <w:t>Figure 2:</w:t>
      </w:r>
      <w:r w:rsidRPr="00721FDE">
        <w:rPr>
          <w:rFonts w:ascii="Times New Roman" w:eastAsia="Times New Roman" w:hAnsi="Times New Roman" w:cs="Times New Roman"/>
          <w:kern w:val="36"/>
          <w:sz w:val="22"/>
          <w:szCs w:val="22"/>
          <w:lang w:eastAsia="en-NZ"/>
        </w:rPr>
        <w:t xml:space="preserve"> </w:t>
      </w:r>
      <w:r w:rsidRPr="006F1375">
        <w:rPr>
          <w:rFonts w:ascii="Times New Roman" w:eastAsia="Times New Roman" w:hAnsi="Times New Roman" w:cs="Times New Roman"/>
          <w:b/>
          <w:kern w:val="36"/>
          <w:sz w:val="22"/>
          <w:szCs w:val="22"/>
          <w:lang w:eastAsia="en-NZ"/>
        </w:rPr>
        <w:t xml:space="preserve">The </w:t>
      </w:r>
      <w:r>
        <w:rPr>
          <w:rFonts w:ascii="Times New Roman" w:eastAsia="Times New Roman" w:hAnsi="Times New Roman" w:cs="Times New Roman"/>
          <w:b/>
          <w:kern w:val="36"/>
          <w:sz w:val="22"/>
          <w:szCs w:val="22"/>
          <w:lang w:eastAsia="en-NZ"/>
        </w:rPr>
        <w:t>S</w:t>
      </w:r>
      <w:r w:rsidRPr="006F1375">
        <w:rPr>
          <w:rFonts w:ascii="Times New Roman" w:eastAsia="Times New Roman" w:hAnsi="Times New Roman" w:cs="Times New Roman"/>
          <w:b/>
          <w:kern w:val="36"/>
          <w:sz w:val="22"/>
          <w:szCs w:val="22"/>
          <w:lang w:eastAsia="en-NZ"/>
        </w:rPr>
        <w:t xml:space="preserve">tandard </w:t>
      </w:r>
      <w:r>
        <w:rPr>
          <w:rFonts w:ascii="Times New Roman" w:eastAsia="Times New Roman" w:hAnsi="Times New Roman" w:cs="Times New Roman"/>
          <w:b/>
          <w:kern w:val="36"/>
          <w:sz w:val="22"/>
          <w:szCs w:val="22"/>
          <w:lang w:eastAsia="en-NZ"/>
        </w:rPr>
        <w:t>D</w:t>
      </w:r>
      <w:r w:rsidRPr="006F1375">
        <w:rPr>
          <w:rFonts w:ascii="Times New Roman" w:eastAsia="Times New Roman" w:hAnsi="Times New Roman" w:cs="Times New Roman"/>
          <w:b/>
          <w:kern w:val="36"/>
          <w:sz w:val="22"/>
          <w:szCs w:val="22"/>
          <w:lang w:eastAsia="en-NZ"/>
        </w:rPr>
        <w:t xml:space="preserve">eviations of </w:t>
      </w:r>
      <w:r>
        <w:rPr>
          <w:rFonts w:ascii="Times New Roman" w:eastAsia="Times New Roman" w:hAnsi="Times New Roman" w:cs="Times New Roman"/>
          <w:b/>
          <w:kern w:val="36"/>
          <w:sz w:val="22"/>
          <w:szCs w:val="22"/>
          <w:lang w:eastAsia="en-NZ"/>
        </w:rPr>
        <w:t>D</w:t>
      </w:r>
      <w:r w:rsidRPr="006F1375">
        <w:rPr>
          <w:rFonts w:ascii="Times New Roman" w:eastAsia="Times New Roman" w:hAnsi="Times New Roman" w:cs="Times New Roman"/>
          <w:b/>
          <w:kern w:val="36"/>
          <w:sz w:val="22"/>
          <w:szCs w:val="22"/>
          <w:lang w:eastAsia="en-NZ"/>
        </w:rPr>
        <w:t>istrict</w:t>
      </w:r>
      <w:r>
        <w:rPr>
          <w:rFonts w:ascii="Times New Roman" w:eastAsia="Times New Roman" w:hAnsi="Times New Roman" w:cs="Times New Roman"/>
          <w:b/>
          <w:kern w:val="36"/>
          <w:sz w:val="22"/>
          <w:szCs w:val="22"/>
          <w:lang w:eastAsia="en-NZ"/>
        </w:rPr>
        <w:t xml:space="preserve"> P</w:t>
      </w:r>
      <w:r w:rsidRPr="006F1375">
        <w:rPr>
          <w:rFonts w:ascii="Times New Roman" w:eastAsia="Times New Roman" w:hAnsi="Times New Roman" w:cs="Times New Roman"/>
          <w:b/>
          <w:kern w:val="36"/>
          <w:sz w:val="22"/>
          <w:szCs w:val="22"/>
          <w:lang w:eastAsia="en-NZ"/>
        </w:rPr>
        <w:t xml:space="preserve">overty </w:t>
      </w:r>
      <w:r>
        <w:rPr>
          <w:rFonts w:ascii="Times New Roman" w:eastAsia="Times New Roman" w:hAnsi="Times New Roman" w:cs="Times New Roman"/>
          <w:b/>
          <w:kern w:val="36"/>
          <w:sz w:val="22"/>
          <w:szCs w:val="22"/>
          <w:lang w:eastAsia="en-NZ"/>
        </w:rPr>
        <w:t>E</w:t>
      </w:r>
      <w:r w:rsidRPr="006F1375">
        <w:rPr>
          <w:rFonts w:ascii="Times New Roman" w:eastAsia="Times New Roman" w:hAnsi="Times New Roman" w:cs="Times New Roman"/>
          <w:b/>
          <w:kern w:val="36"/>
          <w:sz w:val="22"/>
          <w:szCs w:val="22"/>
          <w:lang w:eastAsia="en-NZ"/>
        </w:rPr>
        <w:t xml:space="preserve">stimates for </w:t>
      </w:r>
      <w:r>
        <w:rPr>
          <w:rFonts w:ascii="Times New Roman" w:eastAsia="Times New Roman" w:hAnsi="Times New Roman" w:cs="Times New Roman"/>
          <w:b/>
          <w:kern w:val="36"/>
          <w:sz w:val="22"/>
          <w:szCs w:val="22"/>
          <w:lang w:eastAsia="en-NZ"/>
        </w:rPr>
        <w:br/>
        <w:t>S</w:t>
      </w:r>
      <w:r w:rsidRPr="006F1375">
        <w:rPr>
          <w:rFonts w:ascii="Times New Roman" w:eastAsia="Times New Roman" w:hAnsi="Times New Roman" w:cs="Times New Roman"/>
          <w:b/>
          <w:kern w:val="36"/>
          <w:sz w:val="22"/>
          <w:szCs w:val="22"/>
          <w:lang w:eastAsia="en-NZ"/>
        </w:rPr>
        <w:t xml:space="preserve">ix </w:t>
      </w:r>
      <w:r>
        <w:rPr>
          <w:rFonts w:ascii="Times New Roman" w:eastAsia="Times New Roman" w:hAnsi="Times New Roman" w:cs="Times New Roman"/>
          <w:b/>
          <w:kern w:val="36"/>
          <w:sz w:val="22"/>
          <w:szCs w:val="22"/>
          <w:lang w:eastAsia="en-NZ"/>
        </w:rPr>
        <w:t>A</w:t>
      </w:r>
      <w:r w:rsidRPr="006F1375">
        <w:rPr>
          <w:rFonts w:ascii="Times New Roman" w:eastAsia="Times New Roman" w:hAnsi="Times New Roman" w:cs="Times New Roman"/>
          <w:b/>
          <w:kern w:val="36"/>
          <w:sz w:val="22"/>
          <w:szCs w:val="22"/>
          <w:lang w:eastAsia="en-NZ"/>
        </w:rPr>
        <w:t xml:space="preserve">lternative </w:t>
      </w:r>
      <w:r>
        <w:rPr>
          <w:rFonts w:ascii="Times New Roman" w:eastAsia="Times New Roman" w:hAnsi="Times New Roman" w:cs="Times New Roman"/>
          <w:b/>
          <w:kern w:val="36"/>
          <w:sz w:val="22"/>
          <w:szCs w:val="22"/>
          <w:lang w:eastAsia="en-NZ"/>
        </w:rPr>
        <w:t>Y</w:t>
      </w:r>
      <w:r w:rsidRPr="006F1375">
        <w:rPr>
          <w:rFonts w:ascii="Times New Roman" w:eastAsia="Times New Roman" w:hAnsi="Times New Roman" w:cs="Times New Roman"/>
          <w:b/>
          <w:kern w:val="36"/>
          <w:sz w:val="22"/>
          <w:szCs w:val="22"/>
          <w:lang w:eastAsia="en-NZ"/>
        </w:rPr>
        <w:t>ears</w:t>
      </w:r>
      <w:r>
        <w:rPr>
          <w:rFonts w:ascii="Times New Roman" w:eastAsia="Times New Roman" w:hAnsi="Times New Roman" w:cs="Times New Roman"/>
          <w:b/>
          <w:kern w:val="36"/>
          <w:sz w:val="22"/>
          <w:szCs w:val="22"/>
          <w:lang w:eastAsia="en-NZ"/>
        </w:rPr>
        <w:t xml:space="preserve"> (</w:t>
      </w:r>
      <w:r w:rsidRPr="006F1375">
        <w:rPr>
          <w:rFonts w:ascii="Times New Roman" w:eastAsia="Times New Roman" w:hAnsi="Times New Roman" w:cs="Times New Roman"/>
          <w:b/>
          <w:kern w:val="36"/>
          <w:sz w:val="22"/>
          <w:szCs w:val="22"/>
          <w:lang w:eastAsia="en-NZ"/>
        </w:rPr>
        <w:t>2004</w:t>
      </w:r>
      <w:r>
        <w:rPr>
          <w:rFonts w:ascii="Times New Roman" w:eastAsia="Times New Roman" w:hAnsi="Times New Roman" w:cs="Times New Roman"/>
          <w:b/>
          <w:kern w:val="36"/>
          <w:sz w:val="22"/>
          <w:szCs w:val="22"/>
          <w:lang w:eastAsia="en-NZ"/>
        </w:rPr>
        <w:t xml:space="preserve"> </w:t>
      </w:r>
      <w:r w:rsidRPr="006F1375">
        <w:rPr>
          <w:rFonts w:ascii="Times New Roman" w:eastAsia="Times New Roman" w:hAnsi="Times New Roman" w:cs="Times New Roman"/>
          <w:b/>
          <w:kern w:val="36"/>
          <w:sz w:val="22"/>
          <w:szCs w:val="22"/>
          <w:lang w:eastAsia="en-NZ"/>
        </w:rPr>
        <w:t>–</w:t>
      </w:r>
      <w:r>
        <w:rPr>
          <w:rFonts w:ascii="Times New Roman" w:eastAsia="Times New Roman" w:hAnsi="Times New Roman" w:cs="Times New Roman"/>
          <w:b/>
          <w:kern w:val="36"/>
          <w:sz w:val="22"/>
          <w:szCs w:val="22"/>
          <w:lang w:eastAsia="en-NZ"/>
        </w:rPr>
        <w:t xml:space="preserve"> </w:t>
      </w:r>
      <w:r w:rsidRPr="006F1375">
        <w:rPr>
          <w:rFonts w:ascii="Times New Roman" w:eastAsia="Times New Roman" w:hAnsi="Times New Roman" w:cs="Times New Roman"/>
          <w:b/>
          <w:kern w:val="36"/>
          <w:sz w:val="22"/>
          <w:szCs w:val="22"/>
          <w:lang w:eastAsia="en-NZ"/>
        </w:rPr>
        <w:t>2014</w:t>
      </w:r>
      <w:r>
        <w:rPr>
          <w:rFonts w:ascii="Times New Roman" w:eastAsia="Times New Roman" w:hAnsi="Times New Roman" w:cs="Times New Roman"/>
          <w:b/>
          <w:kern w:val="36"/>
          <w:sz w:val="22"/>
          <w:szCs w:val="22"/>
          <w:lang w:eastAsia="en-NZ"/>
        </w:rPr>
        <w:t xml:space="preserve">)   </w:t>
      </w:r>
    </w:p>
    <w:p w14:paraId="61CC9C97" w14:textId="4E92434B" w:rsidR="00B94733" w:rsidRDefault="00B94733" w:rsidP="00780EB7">
      <w:pPr>
        <w:widowControl w:val="0"/>
        <w:tabs>
          <w:tab w:val="left" w:pos="-720"/>
        </w:tabs>
        <w:suppressAutoHyphens/>
        <w:spacing w:after="100" w:afterAutospacing="1" w:line="288" w:lineRule="auto"/>
        <w:jc w:val="lowKashida"/>
        <w:rPr>
          <w:rFonts w:ascii="Times New Roman" w:hAnsi="Times New Roman" w:cs="Times New Roman"/>
          <w:bCs/>
        </w:rPr>
      </w:pPr>
      <w:r>
        <w:rPr>
          <w:noProof/>
        </w:rPr>
        <w:drawing>
          <wp:inline distT="0" distB="0" distL="0" distR="0" wp14:anchorId="5C2C7D25" wp14:editId="31C9D9AC">
            <wp:extent cx="5731510" cy="3510429"/>
            <wp:effectExtent l="12700" t="12700" r="8890" b="7620"/>
            <wp:docPr id="2" name="Chart 2">
              <a:extLst xmlns:a="http://schemas.openxmlformats.org/drawingml/2006/main">
                <a:ext uri="{FF2B5EF4-FFF2-40B4-BE49-F238E27FC236}">
                  <a16:creationId xmlns:a16="http://schemas.microsoft.com/office/drawing/2014/main" id="{B9F6C4F4-C1B6-4249-BEEB-DD08FBD526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AFA9BFD" w14:textId="22548771" w:rsidR="00277700" w:rsidRPr="00B94733" w:rsidRDefault="00816721" w:rsidP="00B94733">
      <w:pPr>
        <w:widowControl w:val="0"/>
        <w:tabs>
          <w:tab w:val="left" w:pos="-720"/>
        </w:tabs>
        <w:suppressAutoHyphens/>
        <w:spacing w:after="100" w:afterAutospacing="1" w:line="288" w:lineRule="auto"/>
        <w:jc w:val="lowKashida"/>
        <w:rPr>
          <w:rFonts w:ascii="Times New Roman" w:hAnsi="Times New Roman" w:cs="Times New Roman"/>
          <w:bCs/>
        </w:rPr>
      </w:pPr>
      <w:r>
        <w:rPr>
          <w:rFonts w:ascii="Times New Roman" w:hAnsi="Times New Roman" w:cs="Times New Roman"/>
          <w:bCs/>
        </w:rPr>
        <w:tab/>
        <w:t>Another way to show how the differences across districts in their poverty rates evolved is to chart the movements in the standard deviation of the district-level poverty rates. All five poverty measures show increases in the standard deviation of the poverty rates between 2004 and 2006, so there was an initial tendency for the districts to become more dissimilar in their poverty rates (Figure 2). This increased inter-district variance was observed also in 2008 for PG and SPG but the other three poverty measures showed slight falls in the variance that year. There were sharp falls in the standard deviations for money-metric poverty measures in 2010 that slightly reversed in 2012 and then fell further in 2014. In contrast, the standard deviation of the multidimensional measures was largely unchanged after 2010. Overall, the districts have become more alike in their money-metric poverty rates over time, but the multidimensional measures show that the inter-district differences in multidimensional poverty rates have not changed much across the six surveys that we examine.</w:t>
      </w:r>
      <w:r>
        <w:rPr>
          <w:rStyle w:val="FootnoteReference"/>
          <w:rFonts w:ascii="Times New Roman" w:hAnsi="Times New Roman" w:cs="Times New Roman"/>
        </w:rPr>
        <w:footnoteReference w:id="3"/>
      </w:r>
    </w:p>
    <w:p w14:paraId="0D72953D" w14:textId="77777777" w:rsidR="00497DC5" w:rsidRDefault="00497DC5" w:rsidP="00C632C9">
      <w:pPr>
        <w:widowControl w:val="0"/>
        <w:tabs>
          <w:tab w:val="left" w:pos="-720"/>
        </w:tabs>
        <w:suppressAutoHyphens/>
        <w:spacing w:line="288" w:lineRule="auto"/>
        <w:jc w:val="both"/>
        <w:rPr>
          <w:rFonts w:ascii="Times New Roman" w:hAnsi="Times New Roman" w:cs="Times New Roman"/>
        </w:rPr>
      </w:pPr>
    </w:p>
    <w:p w14:paraId="00AB6C78" w14:textId="72310433" w:rsidR="00497DC5" w:rsidRDefault="00497DC5" w:rsidP="00497DC5">
      <w:pPr>
        <w:widowControl w:val="0"/>
        <w:tabs>
          <w:tab w:val="left" w:pos="-720"/>
        </w:tabs>
        <w:suppressAutoHyphens/>
        <w:spacing w:line="288" w:lineRule="auto"/>
        <w:jc w:val="center"/>
        <w:rPr>
          <w:rFonts w:ascii="Times New Roman" w:eastAsia="Times New Roman" w:hAnsi="Times New Roman" w:cs="Times New Roman"/>
          <w:b/>
          <w:kern w:val="36"/>
          <w:sz w:val="22"/>
          <w:szCs w:val="22"/>
          <w:lang w:eastAsia="en-NZ"/>
        </w:rPr>
      </w:pPr>
      <w:r w:rsidRPr="0097182D">
        <w:rPr>
          <w:rFonts w:ascii="Times New Roman" w:eastAsia="Times New Roman" w:hAnsi="Times New Roman" w:cs="Times New Roman"/>
          <w:b/>
          <w:bCs/>
          <w:iCs/>
          <w:kern w:val="36"/>
          <w:sz w:val="22"/>
          <w:szCs w:val="22"/>
          <w:lang w:eastAsia="en-NZ"/>
        </w:rPr>
        <w:lastRenderedPageBreak/>
        <w:t>Figure 3:</w:t>
      </w:r>
      <w:r w:rsidRPr="0097182D">
        <w:rPr>
          <w:rFonts w:ascii="Times New Roman" w:eastAsia="Times New Roman" w:hAnsi="Times New Roman" w:cs="Times New Roman"/>
          <w:b/>
          <w:kern w:val="36"/>
          <w:sz w:val="22"/>
          <w:szCs w:val="22"/>
          <w:lang w:eastAsia="en-NZ"/>
        </w:rPr>
        <w:t xml:space="preserve"> Spatial </w:t>
      </w:r>
      <w:r w:rsidR="000428B7">
        <w:rPr>
          <w:rFonts w:ascii="Times New Roman" w:eastAsia="Times New Roman" w:hAnsi="Times New Roman" w:cs="Times New Roman"/>
          <w:b/>
          <w:kern w:val="36"/>
          <w:sz w:val="22"/>
          <w:szCs w:val="22"/>
          <w:lang w:eastAsia="en-NZ"/>
        </w:rPr>
        <w:t>D</w:t>
      </w:r>
      <w:r w:rsidRPr="0097182D">
        <w:rPr>
          <w:rFonts w:ascii="Times New Roman" w:eastAsia="Times New Roman" w:hAnsi="Times New Roman" w:cs="Times New Roman"/>
          <w:b/>
          <w:kern w:val="36"/>
          <w:sz w:val="22"/>
          <w:szCs w:val="22"/>
          <w:lang w:eastAsia="en-NZ"/>
        </w:rPr>
        <w:t xml:space="preserve">epiction of the </w:t>
      </w:r>
      <w:r w:rsidR="000428B7">
        <w:rPr>
          <w:rFonts w:ascii="Times New Roman" w:eastAsia="Times New Roman" w:hAnsi="Times New Roman" w:cs="Times New Roman"/>
          <w:b/>
          <w:kern w:val="36"/>
          <w:sz w:val="22"/>
          <w:szCs w:val="22"/>
          <w:lang w:eastAsia="en-NZ"/>
        </w:rPr>
        <w:t>C</w:t>
      </w:r>
      <w:r w:rsidRPr="0097182D">
        <w:rPr>
          <w:rFonts w:ascii="Times New Roman" w:eastAsia="Times New Roman" w:hAnsi="Times New Roman" w:cs="Times New Roman"/>
          <w:b/>
          <w:kern w:val="36"/>
          <w:sz w:val="22"/>
          <w:szCs w:val="22"/>
          <w:lang w:eastAsia="en-NZ"/>
        </w:rPr>
        <w:t xml:space="preserve">hange in </w:t>
      </w:r>
      <w:r w:rsidR="000428B7">
        <w:rPr>
          <w:rFonts w:ascii="Times New Roman" w:eastAsia="Times New Roman" w:hAnsi="Times New Roman" w:cs="Times New Roman"/>
          <w:b/>
          <w:kern w:val="36"/>
          <w:sz w:val="22"/>
          <w:szCs w:val="22"/>
          <w:lang w:eastAsia="en-NZ"/>
        </w:rPr>
        <w:t>P</w:t>
      </w:r>
      <w:r w:rsidRPr="0097182D">
        <w:rPr>
          <w:rFonts w:ascii="Times New Roman" w:eastAsia="Times New Roman" w:hAnsi="Times New Roman" w:cs="Times New Roman"/>
          <w:b/>
          <w:kern w:val="36"/>
          <w:sz w:val="22"/>
          <w:szCs w:val="22"/>
          <w:lang w:eastAsia="en-NZ"/>
        </w:rPr>
        <w:t xml:space="preserve">overty </w:t>
      </w:r>
      <w:r w:rsidR="000428B7">
        <w:rPr>
          <w:rFonts w:ascii="Times New Roman" w:eastAsia="Times New Roman" w:hAnsi="Times New Roman" w:cs="Times New Roman"/>
          <w:b/>
          <w:kern w:val="36"/>
          <w:sz w:val="22"/>
          <w:szCs w:val="22"/>
          <w:lang w:eastAsia="en-NZ"/>
        </w:rPr>
        <w:t>E</w:t>
      </w:r>
      <w:r w:rsidRPr="0097182D">
        <w:rPr>
          <w:rFonts w:ascii="Times New Roman" w:eastAsia="Times New Roman" w:hAnsi="Times New Roman" w:cs="Times New Roman"/>
          <w:b/>
          <w:kern w:val="36"/>
          <w:sz w:val="22"/>
          <w:szCs w:val="22"/>
          <w:lang w:eastAsia="en-NZ"/>
        </w:rPr>
        <w:t xml:space="preserve">stimates for </w:t>
      </w:r>
      <w:r w:rsidR="000428B7">
        <w:rPr>
          <w:rFonts w:ascii="Times New Roman" w:eastAsia="Times New Roman" w:hAnsi="Times New Roman" w:cs="Times New Roman"/>
          <w:b/>
          <w:kern w:val="36"/>
          <w:sz w:val="22"/>
          <w:szCs w:val="22"/>
          <w:lang w:eastAsia="en-NZ"/>
        </w:rPr>
        <w:t>t</w:t>
      </w:r>
      <w:r w:rsidRPr="0097182D">
        <w:rPr>
          <w:rFonts w:ascii="Times New Roman" w:eastAsia="Times New Roman" w:hAnsi="Times New Roman" w:cs="Times New Roman"/>
          <w:b/>
          <w:kern w:val="36"/>
          <w:sz w:val="22"/>
          <w:szCs w:val="22"/>
          <w:lang w:eastAsia="en-NZ"/>
        </w:rPr>
        <w:t xml:space="preserve">he </w:t>
      </w:r>
      <w:r w:rsidR="000428B7">
        <w:rPr>
          <w:rFonts w:ascii="Times New Roman" w:eastAsia="Times New Roman" w:hAnsi="Times New Roman" w:cs="Times New Roman"/>
          <w:b/>
          <w:kern w:val="36"/>
          <w:sz w:val="22"/>
          <w:szCs w:val="22"/>
          <w:lang w:eastAsia="en-NZ"/>
        </w:rPr>
        <w:t>D</w:t>
      </w:r>
      <w:r w:rsidRPr="0097182D">
        <w:rPr>
          <w:rFonts w:ascii="Times New Roman" w:eastAsia="Times New Roman" w:hAnsi="Times New Roman" w:cs="Times New Roman"/>
          <w:b/>
          <w:kern w:val="36"/>
          <w:sz w:val="22"/>
          <w:szCs w:val="22"/>
          <w:lang w:eastAsia="en-NZ"/>
        </w:rPr>
        <w:t xml:space="preserve">istricts </w:t>
      </w:r>
      <w:r>
        <w:rPr>
          <w:rFonts w:ascii="Times New Roman" w:eastAsia="Times New Roman" w:hAnsi="Times New Roman" w:cs="Times New Roman"/>
          <w:b/>
          <w:kern w:val="36"/>
          <w:sz w:val="22"/>
          <w:szCs w:val="22"/>
          <w:lang w:eastAsia="en-NZ"/>
        </w:rPr>
        <w:br/>
      </w:r>
      <w:r w:rsidRPr="0097182D">
        <w:rPr>
          <w:rFonts w:ascii="Times New Roman" w:eastAsia="Times New Roman" w:hAnsi="Times New Roman" w:cs="Times New Roman"/>
          <w:b/>
          <w:kern w:val="36"/>
          <w:sz w:val="22"/>
          <w:szCs w:val="22"/>
          <w:lang w:eastAsia="en-NZ"/>
        </w:rPr>
        <w:t xml:space="preserve">between 2004 </w:t>
      </w:r>
      <w:r>
        <w:rPr>
          <w:rFonts w:ascii="Times New Roman" w:eastAsia="Times New Roman" w:hAnsi="Times New Roman" w:cs="Times New Roman"/>
          <w:b/>
          <w:kern w:val="36"/>
          <w:sz w:val="22"/>
          <w:szCs w:val="22"/>
          <w:lang w:eastAsia="en-NZ"/>
        </w:rPr>
        <w:t>–</w:t>
      </w:r>
      <w:r w:rsidRPr="0097182D">
        <w:rPr>
          <w:rFonts w:ascii="Times New Roman" w:eastAsia="Times New Roman" w:hAnsi="Times New Roman" w:cs="Times New Roman"/>
          <w:b/>
          <w:kern w:val="36"/>
          <w:sz w:val="22"/>
          <w:szCs w:val="22"/>
          <w:lang w:eastAsia="en-NZ"/>
        </w:rPr>
        <w:t xml:space="preserve"> 2014</w:t>
      </w:r>
    </w:p>
    <w:p w14:paraId="2CFB9DC8" w14:textId="4849D9C4" w:rsidR="00497DC5" w:rsidRPr="00957B8C" w:rsidRDefault="00497DC5" w:rsidP="00497DC5">
      <w:pPr>
        <w:widowControl w:val="0"/>
        <w:tabs>
          <w:tab w:val="left" w:pos="-720"/>
        </w:tabs>
        <w:suppressAutoHyphens/>
        <w:spacing w:line="288" w:lineRule="auto"/>
        <w:jc w:val="center"/>
        <w:rPr>
          <w:rFonts w:ascii="Times New Roman" w:hAnsi="Times New Roman" w:cs="Times New Roman"/>
        </w:rPr>
      </w:pPr>
      <w:r>
        <w:rPr>
          <w:rFonts w:ascii="Times New Roman" w:hAnsi="Times New Roman" w:cs="Times New Roman"/>
          <w:noProof/>
        </w:rPr>
        <w:drawing>
          <wp:inline distT="0" distB="0" distL="0" distR="0" wp14:anchorId="54341070" wp14:editId="5295EA65">
            <wp:extent cx="5731458" cy="8257988"/>
            <wp:effectExtent l="25400" t="25400" r="22225" b="2286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3811" cy="8261379"/>
                    </a:xfrm>
                    <a:prstGeom prst="rect">
                      <a:avLst/>
                    </a:prstGeom>
                    <a:ln w="19050">
                      <a:solidFill>
                        <a:schemeClr val="tx1"/>
                      </a:solidFill>
                    </a:ln>
                  </pic:spPr>
                </pic:pic>
              </a:graphicData>
            </a:graphic>
          </wp:inline>
        </w:drawing>
      </w:r>
    </w:p>
    <w:p w14:paraId="0E5BEDCD" w14:textId="0110BD8E" w:rsidR="00485891" w:rsidRPr="005B54FF" w:rsidRDefault="00497DC5" w:rsidP="00B94733">
      <w:pPr>
        <w:widowControl w:val="0"/>
        <w:tabs>
          <w:tab w:val="left" w:pos="-720"/>
        </w:tabs>
        <w:suppressAutoHyphens/>
        <w:spacing w:after="100" w:afterAutospacing="1" w:line="288" w:lineRule="auto"/>
        <w:jc w:val="lowKashida"/>
        <w:rPr>
          <w:rFonts w:ascii="Times New Roman" w:hAnsi="Times New Roman" w:cs="Times New Roman"/>
        </w:rPr>
      </w:pPr>
      <w:r>
        <w:rPr>
          <w:rFonts w:ascii="Times New Roman" w:hAnsi="Times New Roman" w:cs="Times New Roman"/>
        </w:rPr>
        <w:lastRenderedPageBreak/>
        <w:tab/>
      </w:r>
      <w:r w:rsidR="00816721">
        <w:rPr>
          <w:rFonts w:ascii="Times New Roman" w:hAnsi="Times New Roman" w:cs="Times New Roman"/>
        </w:rPr>
        <w:t>The last pattern we examine before discussing the methods of testing for convergence is the question of where in Pakistan have the declines in poverty rates been most apparent. In Figure 3 we present district-level maps of the change in the poverty rates over the 2004 to 2014 period for the five poverty measures that are our focus.</w:t>
      </w:r>
      <w:r w:rsidR="006F1375">
        <w:rPr>
          <w:rFonts w:ascii="Times New Roman" w:hAnsi="Times New Roman" w:cs="Times New Roman"/>
        </w:rPr>
        <w:t xml:space="preserve">  For clarity of presentation, we group </w:t>
      </w:r>
      <w:r w:rsidR="00B45C62">
        <w:rPr>
          <w:rFonts w:ascii="Times New Roman" w:hAnsi="Times New Roman" w:cs="Times New Roman"/>
        </w:rPr>
        <w:t xml:space="preserve">districts </w:t>
      </w:r>
      <w:r w:rsidR="00485891">
        <w:rPr>
          <w:rFonts w:ascii="Times New Roman" w:hAnsi="Times New Roman" w:cs="Times New Roman"/>
        </w:rPr>
        <w:t xml:space="preserve">into terciles, in terms of those that saw the smallest rate of poverty reduction, those with medium rates of poverty reduction, and those with the fastest rates of poverty reduction (so the thresholds for inclusion in these groups differs between the poverty measures). The darker colours on </w:t>
      </w:r>
      <w:r w:rsidR="00485891" w:rsidRPr="005B54FF">
        <w:rPr>
          <w:rFonts w:ascii="Times New Roman" w:hAnsi="Times New Roman" w:cs="Times New Roman"/>
        </w:rPr>
        <w:t>the map denote districts that had the slowest rates of poverty reduction. There are also some districts with no data, mainly in the Federally Administered Tribal Areas (FATA)</w:t>
      </w:r>
      <w:r w:rsidR="00485891">
        <w:rPr>
          <w:rFonts w:ascii="Times New Roman" w:hAnsi="Times New Roman" w:cs="Times New Roman"/>
        </w:rPr>
        <w:t xml:space="preserve">, </w:t>
      </w:r>
      <w:r w:rsidR="00485891" w:rsidRPr="005B54FF">
        <w:rPr>
          <w:rFonts w:ascii="Times New Roman" w:hAnsi="Times New Roman" w:cs="Times New Roman"/>
        </w:rPr>
        <w:t>where the PSLM surveys were not fielded due to the security situation.</w:t>
      </w:r>
    </w:p>
    <w:p w14:paraId="77BE943B" w14:textId="77777777" w:rsidR="00485891" w:rsidRPr="005B54FF" w:rsidRDefault="00485891" w:rsidP="00485891">
      <w:pPr>
        <w:widowControl w:val="0"/>
        <w:tabs>
          <w:tab w:val="left" w:pos="-720"/>
        </w:tabs>
        <w:suppressAutoHyphens/>
        <w:spacing w:after="100" w:afterAutospacing="1" w:line="288" w:lineRule="auto"/>
        <w:jc w:val="lowKashida"/>
        <w:rPr>
          <w:rFonts w:ascii="Times New Roman" w:hAnsi="Times New Roman" w:cs="Times New Roman"/>
        </w:rPr>
      </w:pPr>
      <w:r w:rsidRPr="005B54FF">
        <w:rPr>
          <w:rFonts w:ascii="Times New Roman" w:hAnsi="Times New Roman" w:cs="Times New Roman"/>
        </w:rPr>
        <w:tab/>
        <w:t xml:space="preserve">A group of neighbouring districts in </w:t>
      </w:r>
      <w:proofErr w:type="spellStart"/>
      <w:r w:rsidRPr="005B54FF">
        <w:rPr>
          <w:rFonts w:ascii="Times New Roman" w:hAnsi="Times New Roman" w:cs="Times New Roman"/>
        </w:rPr>
        <w:t>Balochistan</w:t>
      </w:r>
      <w:proofErr w:type="spellEnd"/>
      <w:r w:rsidRPr="005B54FF">
        <w:rPr>
          <w:rFonts w:ascii="Times New Roman" w:hAnsi="Times New Roman" w:cs="Times New Roman"/>
        </w:rPr>
        <w:t xml:space="preserve"> </w:t>
      </w:r>
      <w:r>
        <w:rPr>
          <w:rFonts w:ascii="Times New Roman" w:hAnsi="Times New Roman" w:cs="Times New Roman"/>
        </w:rPr>
        <w:t>province (in the south</w:t>
      </w:r>
      <w:r w:rsidRPr="005B54FF">
        <w:rPr>
          <w:rFonts w:ascii="Times New Roman" w:hAnsi="Times New Roman" w:cs="Times New Roman"/>
        </w:rPr>
        <w:t xml:space="preserve">west) are amongst those </w:t>
      </w:r>
      <w:r>
        <w:rPr>
          <w:rFonts w:ascii="Times New Roman" w:hAnsi="Times New Roman" w:cs="Times New Roman"/>
        </w:rPr>
        <w:t xml:space="preserve">with </w:t>
      </w:r>
      <w:r w:rsidRPr="005B54FF">
        <w:rPr>
          <w:rFonts w:ascii="Times New Roman" w:hAnsi="Times New Roman" w:cs="Times New Roman"/>
        </w:rPr>
        <w:t xml:space="preserve">the least reduction in money-metric poverty measures over 2004-2014 (Figure 3). The larger physical size of some of these districts draws attention to them but it is also the case that the majority of districts in the tercile with the least poverty reduction are in </w:t>
      </w:r>
      <w:proofErr w:type="spellStart"/>
      <w:r w:rsidRPr="005B54FF">
        <w:rPr>
          <w:rFonts w:ascii="Times New Roman" w:hAnsi="Times New Roman" w:cs="Times New Roman"/>
        </w:rPr>
        <w:t>Balochistan</w:t>
      </w:r>
      <w:proofErr w:type="spellEnd"/>
      <w:r w:rsidRPr="005B54FF">
        <w:rPr>
          <w:rFonts w:ascii="Times New Roman" w:hAnsi="Times New Roman" w:cs="Times New Roman"/>
        </w:rPr>
        <w:t xml:space="preserve">. This spatial clustering of districts that were less successful in achieving poverty reduction implies that </w:t>
      </w:r>
      <w:proofErr w:type="spellStart"/>
      <w:r w:rsidRPr="005B54FF">
        <w:rPr>
          <w:rFonts w:ascii="Times New Roman" w:hAnsi="Times New Roman" w:cs="Times New Roman"/>
        </w:rPr>
        <w:t>spillovers</w:t>
      </w:r>
      <w:proofErr w:type="spellEnd"/>
      <w:r w:rsidRPr="005B54FF">
        <w:rPr>
          <w:rFonts w:ascii="Times New Roman" w:hAnsi="Times New Roman" w:cs="Times New Roman"/>
        </w:rPr>
        <w:t xml:space="preserve"> may be important in the Pakistan context. Indeed, a Moran </w:t>
      </w:r>
      <w:r w:rsidRPr="005B54FF">
        <w:rPr>
          <w:rFonts w:ascii="Times New Roman" w:hAnsi="Times New Roman" w:cs="Times New Roman"/>
          <w:i/>
          <w:iCs/>
        </w:rPr>
        <w:t>I</w:t>
      </w:r>
      <w:r w:rsidRPr="005B54FF">
        <w:rPr>
          <w:rFonts w:ascii="Times New Roman" w:hAnsi="Times New Roman" w:cs="Times New Roman"/>
        </w:rPr>
        <w:t xml:space="preserve"> statistic strongly rejects the null hypothesis of spatial randomness (with a χ</w:t>
      </w:r>
      <w:r w:rsidRPr="005B54FF">
        <w:rPr>
          <w:rFonts w:ascii="Times New Roman" w:hAnsi="Times New Roman" w:cs="Times New Roman"/>
          <w:vertAlign w:val="superscript"/>
        </w:rPr>
        <w:t>2</w:t>
      </w:r>
      <w:r w:rsidRPr="005B54FF">
        <w:rPr>
          <w:rFonts w:ascii="Times New Roman" w:hAnsi="Times New Roman" w:cs="Times New Roman"/>
        </w:rPr>
        <w:t xml:space="preserve"> statistic of 65.4 which is statistically significant at </w:t>
      </w:r>
      <w:r w:rsidRPr="005B54FF">
        <w:rPr>
          <w:rFonts w:ascii="Times New Roman" w:hAnsi="Times New Roman" w:cs="Times New Roman"/>
          <w:i/>
          <w:iCs/>
        </w:rPr>
        <w:t>p</w:t>
      </w:r>
      <w:r w:rsidRPr="005B54FF">
        <w:rPr>
          <w:rFonts w:ascii="Times New Roman" w:hAnsi="Times New Roman" w:cs="Times New Roman"/>
        </w:rPr>
        <w:t>&lt;0.01)</w:t>
      </w:r>
      <w:r w:rsidRPr="005B54FF">
        <w:rPr>
          <w:rFonts w:ascii="Times New Roman" w:hAnsi="Times New Roman" w:cs="Times New Roman"/>
          <w:i/>
          <w:iCs/>
        </w:rPr>
        <w:t xml:space="preserve"> </w:t>
      </w:r>
      <w:r w:rsidRPr="005B54FF">
        <w:rPr>
          <w:rFonts w:ascii="Times New Roman" w:hAnsi="Times New Roman" w:cs="Times New Roman"/>
        </w:rPr>
        <w:t xml:space="preserve">in the pattern of changes in the headcount index. </w:t>
      </w:r>
    </w:p>
    <w:p w14:paraId="65499591" w14:textId="77777777" w:rsidR="00485891" w:rsidRDefault="00485891" w:rsidP="00485891">
      <w:pPr>
        <w:widowControl w:val="0"/>
        <w:tabs>
          <w:tab w:val="left" w:pos="-720"/>
        </w:tabs>
        <w:suppressAutoHyphens/>
        <w:spacing w:after="100" w:afterAutospacing="1" w:line="288" w:lineRule="auto"/>
        <w:jc w:val="lowKashida"/>
        <w:rPr>
          <w:rFonts w:ascii="Times New Roman" w:hAnsi="Times New Roman" w:cs="Times New Roman"/>
        </w:rPr>
      </w:pPr>
      <w:r w:rsidRPr="005B54FF">
        <w:rPr>
          <w:rFonts w:ascii="Times New Roman" w:hAnsi="Times New Roman" w:cs="Times New Roman"/>
        </w:rPr>
        <w:tab/>
        <w:t xml:space="preserve">In contrast to the maps for money-metric poverty measures, where the tercile with the slowest rates of poverty reduction is mostly in </w:t>
      </w:r>
      <w:proofErr w:type="spellStart"/>
      <w:r w:rsidRPr="005B54FF">
        <w:rPr>
          <w:rFonts w:ascii="Times New Roman" w:hAnsi="Times New Roman" w:cs="Times New Roman"/>
        </w:rPr>
        <w:t>Balochistan</w:t>
      </w:r>
      <w:proofErr w:type="spellEnd"/>
      <w:r w:rsidRPr="005B54FF">
        <w:rPr>
          <w:rFonts w:ascii="Times New Roman" w:hAnsi="Times New Roman" w:cs="Times New Roman"/>
        </w:rPr>
        <w:t xml:space="preserve"> and a few scattered parts of northern Punjab, the multidimensional poverty measures show patterns that are more spatially random. The tercile with the slowest rates of reduction in multidimensional poverty includes parts of Sindh and Khyber Pakhtunkhwa</w:t>
      </w:r>
      <w:r>
        <w:rPr>
          <w:rFonts w:ascii="Times New Roman" w:hAnsi="Times New Roman" w:cs="Times New Roman"/>
        </w:rPr>
        <w:t xml:space="preserve"> provinces</w:t>
      </w:r>
      <w:r w:rsidRPr="005B54FF">
        <w:rPr>
          <w:rFonts w:ascii="Times New Roman" w:hAnsi="Times New Roman" w:cs="Times New Roman"/>
        </w:rPr>
        <w:t xml:space="preserve">, plus </w:t>
      </w:r>
      <w:r>
        <w:rPr>
          <w:rFonts w:ascii="Times New Roman" w:hAnsi="Times New Roman" w:cs="Times New Roman"/>
        </w:rPr>
        <w:t xml:space="preserve">districts from </w:t>
      </w:r>
      <w:proofErr w:type="spellStart"/>
      <w:r w:rsidRPr="005B54FF">
        <w:rPr>
          <w:rFonts w:ascii="Times New Roman" w:hAnsi="Times New Roman" w:cs="Times New Roman"/>
        </w:rPr>
        <w:t>Balochistan</w:t>
      </w:r>
      <w:proofErr w:type="spellEnd"/>
      <w:r w:rsidRPr="005B54FF">
        <w:rPr>
          <w:rFonts w:ascii="Times New Roman" w:hAnsi="Times New Roman" w:cs="Times New Roman"/>
        </w:rPr>
        <w:t xml:space="preserve"> and Punjab.</w:t>
      </w:r>
      <w:r>
        <w:rPr>
          <w:rFonts w:ascii="Times New Roman" w:hAnsi="Times New Roman" w:cs="Times New Roman"/>
        </w:rPr>
        <w:t xml:space="preserve"> With this scatter, it is u</w:t>
      </w:r>
      <w:r w:rsidRPr="005B54FF">
        <w:rPr>
          <w:rFonts w:ascii="Times New Roman" w:hAnsi="Times New Roman" w:cs="Times New Roman"/>
        </w:rPr>
        <w:t>nsurprising</w:t>
      </w:r>
      <w:r>
        <w:rPr>
          <w:rFonts w:ascii="Times New Roman" w:hAnsi="Times New Roman" w:cs="Times New Roman"/>
        </w:rPr>
        <w:t xml:space="preserve"> that </w:t>
      </w:r>
      <w:r w:rsidRPr="005B54FF">
        <w:rPr>
          <w:rFonts w:ascii="Times New Roman" w:hAnsi="Times New Roman" w:cs="Times New Roman"/>
        </w:rPr>
        <w:t xml:space="preserve">the Moran </w:t>
      </w:r>
      <w:r w:rsidRPr="005B54FF">
        <w:rPr>
          <w:rFonts w:ascii="Times New Roman" w:hAnsi="Times New Roman" w:cs="Times New Roman"/>
          <w:i/>
          <w:iCs/>
        </w:rPr>
        <w:t>I</w:t>
      </w:r>
      <w:r w:rsidRPr="005B54FF">
        <w:rPr>
          <w:rFonts w:ascii="Times New Roman" w:hAnsi="Times New Roman" w:cs="Times New Roman"/>
        </w:rPr>
        <w:t xml:space="preserve"> statistic for changes in either m</w:t>
      </w:r>
      <w:r>
        <w:rPr>
          <w:rFonts w:ascii="Times New Roman" w:hAnsi="Times New Roman" w:cs="Times New Roman"/>
        </w:rPr>
        <w:t>ultidimensional poverty measure</w:t>
      </w:r>
      <w:r w:rsidRPr="005B54FF">
        <w:rPr>
          <w:rFonts w:ascii="Times New Roman" w:hAnsi="Times New Roman" w:cs="Times New Roman"/>
        </w:rPr>
        <w:t xml:space="preserve"> less strongly rejects spatial randomness, with χ</w:t>
      </w:r>
      <w:r w:rsidRPr="005B54FF">
        <w:rPr>
          <w:rFonts w:ascii="Times New Roman" w:hAnsi="Times New Roman" w:cs="Times New Roman"/>
          <w:vertAlign w:val="superscript"/>
        </w:rPr>
        <w:t>2</w:t>
      </w:r>
      <w:r w:rsidRPr="005B54FF">
        <w:rPr>
          <w:rFonts w:ascii="Times New Roman" w:hAnsi="Times New Roman" w:cs="Times New Roman"/>
        </w:rPr>
        <w:t xml:space="preserve"> values of </w:t>
      </w:r>
      <w:r>
        <w:rPr>
          <w:rFonts w:ascii="Times New Roman" w:hAnsi="Times New Roman" w:cs="Times New Roman"/>
        </w:rPr>
        <w:t xml:space="preserve">just </w:t>
      </w:r>
      <w:r w:rsidRPr="005B54FF">
        <w:rPr>
          <w:rFonts w:ascii="Times New Roman" w:hAnsi="Times New Roman" w:cs="Times New Roman"/>
        </w:rPr>
        <w:t>3.6 and 3.3. This closer to random pattern</w:t>
      </w:r>
      <w:r>
        <w:rPr>
          <w:rFonts w:ascii="Times New Roman" w:hAnsi="Times New Roman" w:cs="Times New Roman"/>
        </w:rPr>
        <w:t>,</w:t>
      </w:r>
      <w:r w:rsidRPr="005B54FF">
        <w:rPr>
          <w:rFonts w:ascii="Times New Roman" w:hAnsi="Times New Roman" w:cs="Times New Roman"/>
        </w:rPr>
        <w:t xml:space="preserve"> for changes in the multidimensional poverty measures</w:t>
      </w:r>
      <w:r>
        <w:rPr>
          <w:rFonts w:ascii="Times New Roman" w:hAnsi="Times New Roman" w:cs="Times New Roman"/>
        </w:rPr>
        <w:t>,</w:t>
      </w:r>
      <w:r w:rsidRPr="005B54FF">
        <w:rPr>
          <w:rFonts w:ascii="Times New Roman" w:hAnsi="Times New Roman" w:cs="Times New Roman"/>
        </w:rPr>
        <w:t xml:space="preserve"> suggests that </w:t>
      </w:r>
      <w:r>
        <w:rPr>
          <w:rFonts w:ascii="Times New Roman" w:hAnsi="Times New Roman" w:cs="Times New Roman"/>
        </w:rPr>
        <w:t xml:space="preserve">any </w:t>
      </w:r>
      <w:proofErr w:type="spellStart"/>
      <w:r w:rsidRPr="005B54FF">
        <w:rPr>
          <w:rFonts w:ascii="Times New Roman" w:hAnsi="Times New Roman" w:cs="Times New Roman"/>
        </w:rPr>
        <w:t>spillovers</w:t>
      </w:r>
      <w:proofErr w:type="spellEnd"/>
      <w:r w:rsidRPr="005B54FF">
        <w:rPr>
          <w:rFonts w:ascii="Times New Roman" w:hAnsi="Times New Roman" w:cs="Times New Roman"/>
        </w:rPr>
        <w:t xml:space="preserve"> may be less important for them than for the money-metric poverty measures.</w:t>
      </w:r>
    </w:p>
    <w:p w14:paraId="421241D9" w14:textId="77777777" w:rsidR="00E60791" w:rsidRPr="00BC52A8" w:rsidRDefault="00E60791" w:rsidP="00E60791">
      <w:pPr>
        <w:keepNext/>
        <w:widowControl w:val="0"/>
        <w:tabs>
          <w:tab w:val="left" w:pos="-720"/>
        </w:tabs>
        <w:suppressAutoHyphens/>
        <w:spacing w:line="288" w:lineRule="auto"/>
        <w:jc w:val="both"/>
        <w:rPr>
          <w:rFonts w:ascii="Times New Roman" w:hAnsi="Times New Roman" w:cs="Times New Roman"/>
          <w:b/>
          <w:sz w:val="12"/>
          <w:szCs w:val="12"/>
        </w:rPr>
      </w:pPr>
    </w:p>
    <w:p w14:paraId="3AF17670" w14:textId="7557BD9E" w:rsidR="00816721" w:rsidRPr="008062A8" w:rsidRDefault="00816721" w:rsidP="00780EB7">
      <w:pPr>
        <w:keepNext/>
        <w:widowControl w:val="0"/>
        <w:tabs>
          <w:tab w:val="left" w:pos="-720"/>
        </w:tabs>
        <w:suppressAutoHyphens/>
        <w:spacing w:before="240" w:after="100" w:afterAutospacing="1" w:line="288" w:lineRule="auto"/>
        <w:jc w:val="both"/>
        <w:rPr>
          <w:rFonts w:ascii="Times New Roman" w:hAnsi="Times New Roman" w:cs="Times New Roman"/>
          <w:b/>
        </w:rPr>
      </w:pPr>
      <w:r>
        <w:rPr>
          <w:rFonts w:ascii="Times New Roman" w:hAnsi="Times New Roman" w:cs="Times New Roman"/>
          <w:b/>
        </w:rPr>
        <w:t>3</w:t>
      </w:r>
      <w:r w:rsidRPr="009F56C6">
        <w:rPr>
          <w:rFonts w:ascii="Times New Roman" w:hAnsi="Times New Roman" w:cs="Times New Roman"/>
          <w:b/>
        </w:rPr>
        <w:t xml:space="preserve">. </w:t>
      </w:r>
      <w:r>
        <w:rPr>
          <w:rFonts w:ascii="Times New Roman" w:hAnsi="Times New Roman" w:cs="Times New Roman"/>
          <w:b/>
        </w:rPr>
        <w:t xml:space="preserve">Methods of Testing for Convergence and Spatial </w:t>
      </w:r>
      <w:proofErr w:type="spellStart"/>
      <w:r>
        <w:rPr>
          <w:rFonts w:ascii="Times New Roman" w:hAnsi="Times New Roman" w:cs="Times New Roman"/>
          <w:b/>
        </w:rPr>
        <w:t>Spillovers</w:t>
      </w:r>
      <w:proofErr w:type="spellEnd"/>
    </w:p>
    <w:p w14:paraId="5C598A6A" w14:textId="77777777" w:rsidR="00816721" w:rsidRPr="003A09AF" w:rsidRDefault="00816721" w:rsidP="00780EB7">
      <w:pPr>
        <w:spacing w:after="100" w:afterAutospacing="1" w:line="288" w:lineRule="auto"/>
        <w:jc w:val="both"/>
        <w:rPr>
          <w:rFonts w:ascii="Times New Roman" w:hAnsi="Times New Roman" w:cs="Times New Roman"/>
        </w:rPr>
      </w:pPr>
      <w:r w:rsidRPr="003A09AF">
        <w:rPr>
          <w:rFonts w:ascii="Times New Roman" w:hAnsi="Times New Roman" w:cs="Times New Roman"/>
        </w:rPr>
        <w:t xml:space="preserve">The </w:t>
      </w:r>
      <w:r>
        <w:rPr>
          <w:rFonts w:ascii="Times New Roman" w:hAnsi="Times New Roman" w:cs="Times New Roman"/>
        </w:rPr>
        <w:t xml:space="preserve">regression </w:t>
      </w:r>
      <w:r w:rsidRPr="003A09AF">
        <w:rPr>
          <w:rFonts w:ascii="Times New Roman" w:hAnsi="Times New Roman" w:cs="Times New Roman"/>
        </w:rPr>
        <w:t>model for the test of unconditional convergence, adapted to our setting, is:</w:t>
      </w:r>
    </w:p>
    <w:p w14:paraId="721FFBA4" w14:textId="77777777" w:rsidR="00816721" w:rsidRPr="003A09AF" w:rsidRDefault="00816721" w:rsidP="00780EB7">
      <w:pPr>
        <w:spacing w:after="100" w:afterAutospacing="1" w:line="288" w:lineRule="auto"/>
        <w:jc w:val="right"/>
        <w:rPr>
          <w:rFonts w:ascii="Times New Roman" w:hAnsi="Times New Roman" w:cs="Times New Roman"/>
        </w:rPr>
      </w:pP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PI</m:t>
            </m:r>
          </m:e>
          <m:sub>
            <m:r>
              <w:rPr>
                <w:rFonts w:ascii="Cambria Math" w:hAnsi="Cambria Math" w:cs="Times New Roman"/>
              </w:rPr>
              <m:t>it=0-it=1</m:t>
            </m:r>
          </m:sub>
        </m:sSub>
        <m:r>
          <w:rPr>
            <w:rFonts w:ascii="Cambria Math" w:hAnsi="Cambria Math" w:cs="Times New Roman"/>
          </w:rPr>
          <m:t>= α+ β</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PI</m:t>
                </m:r>
              </m:e>
              <m:sub>
                <m:r>
                  <w:rPr>
                    <w:rFonts w:ascii="Cambria Math" w:hAnsi="Cambria Math" w:cs="Times New Roman"/>
                  </w:rPr>
                  <m:t>it=0</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ε</m:t>
            </m:r>
          </m:e>
          <m:sub>
            <m:r>
              <w:rPr>
                <w:rFonts w:ascii="Cambria Math" w:hAnsi="Cambria Math" w:cs="Times New Roman"/>
              </w:rPr>
              <m:t>i</m:t>
            </m:r>
          </m:sub>
        </m:sSub>
      </m:oMath>
      <w:r w:rsidRPr="003A09AF">
        <w:rPr>
          <w:rFonts w:ascii="Times New Roman" w:hAnsi="Times New Roman" w:cs="Times New Roman"/>
        </w:rPr>
        <w:t xml:space="preserve">  </w:t>
      </w:r>
      <w:r w:rsidRPr="003A09AF">
        <w:rPr>
          <w:rFonts w:ascii="Times New Roman" w:hAnsi="Times New Roman" w:cs="Times New Roman"/>
        </w:rPr>
        <w:tab/>
      </w:r>
      <w:r w:rsidRPr="003A09AF">
        <w:rPr>
          <w:rFonts w:ascii="Times New Roman" w:hAnsi="Times New Roman" w:cs="Times New Roman"/>
        </w:rPr>
        <w:tab/>
      </w:r>
      <w:r w:rsidRPr="003A09AF">
        <w:rPr>
          <w:rFonts w:ascii="Times New Roman" w:hAnsi="Times New Roman" w:cs="Times New Roman"/>
        </w:rPr>
        <w:tab/>
      </w:r>
      <w:r w:rsidRPr="003A09AF">
        <w:rPr>
          <w:rFonts w:ascii="Times New Roman" w:hAnsi="Times New Roman" w:cs="Times New Roman"/>
        </w:rPr>
        <w:tab/>
        <w:t>(1)</w:t>
      </w:r>
    </w:p>
    <w:p w14:paraId="5005BB70" w14:textId="77777777" w:rsidR="00816721" w:rsidRDefault="00816721" w:rsidP="00780EB7">
      <w:pPr>
        <w:spacing w:after="100" w:afterAutospacing="1" w:line="288" w:lineRule="auto"/>
        <w:jc w:val="both"/>
        <w:rPr>
          <w:rFonts w:ascii="Times New Roman" w:hAnsi="Times New Roman" w:cs="Times New Roman"/>
        </w:rPr>
      </w:pPr>
      <w:r w:rsidRPr="003A09AF">
        <w:rPr>
          <w:rFonts w:ascii="Times New Roman" w:hAnsi="Times New Roman" w:cs="Times New Roman"/>
        </w:rPr>
        <w:t xml:space="preserve">where </w:t>
      </w:r>
      <m:oMath>
        <m:r>
          <w:rPr>
            <w:rFonts w:ascii="Cambria Math" w:hAnsi="Cambria Math" w:cs="Times New Roman"/>
          </w:rPr>
          <m:t>∆PI</m:t>
        </m:r>
      </m:oMath>
      <w:r w:rsidRPr="003A09AF">
        <w:rPr>
          <w:rFonts w:ascii="Times New Roman" w:hAnsi="Times New Roman" w:cs="Times New Roman"/>
        </w:rPr>
        <w:t xml:space="preserve"> is the annualised change in the poverty rate (for a particular poverty measure like HH or MPI) for district </w:t>
      </w:r>
      <w:proofErr w:type="spellStart"/>
      <w:r w:rsidRPr="003A09AF">
        <w:rPr>
          <w:rFonts w:ascii="Times New Roman" w:hAnsi="Times New Roman" w:cs="Times New Roman"/>
          <w:i/>
          <w:iCs/>
        </w:rPr>
        <w:t>i</w:t>
      </w:r>
      <w:proofErr w:type="spellEnd"/>
      <w:r w:rsidRPr="003A09AF">
        <w:rPr>
          <w:rFonts w:ascii="Times New Roman" w:hAnsi="Times New Roman" w:cs="Times New Roman"/>
        </w:rPr>
        <w:t xml:space="preserve"> from T</w:t>
      </w:r>
      <w:r w:rsidRPr="003A09AF">
        <w:rPr>
          <w:rFonts w:ascii="Times New Roman" w:hAnsi="Times New Roman" w:cs="Times New Roman"/>
          <w:vertAlign w:val="subscript"/>
        </w:rPr>
        <w:t>0</w:t>
      </w:r>
      <w:r w:rsidRPr="003A09AF">
        <w:rPr>
          <w:rFonts w:ascii="Times New Roman" w:hAnsi="Times New Roman" w:cs="Times New Roman"/>
        </w:rPr>
        <w:t xml:space="preserve"> = 2004 to T</w:t>
      </w:r>
      <w:r w:rsidRPr="003A09AF">
        <w:rPr>
          <w:rFonts w:ascii="Times New Roman" w:hAnsi="Times New Roman" w:cs="Times New Roman"/>
          <w:vertAlign w:val="subscript"/>
        </w:rPr>
        <w:t>1</w:t>
      </w:r>
      <w:r w:rsidRPr="003A09AF">
        <w:rPr>
          <w:rFonts w:ascii="Times New Roman" w:hAnsi="Times New Roman" w:cs="Times New Roman"/>
        </w:rPr>
        <w:t>= 2014. This is simply the change in the poverty index (P</w:t>
      </w:r>
      <w:r>
        <w:rPr>
          <w:rFonts w:ascii="Times New Roman" w:hAnsi="Times New Roman" w:cs="Times New Roman"/>
          <w:vertAlign w:val="subscript"/>
        </w:rPr>
        <w:t>0</w:t>
      </w:r>
      <w:r w:rsidRPr="003A09AF">
        <w:rPr>
          <w:rFonts w:ascii="Times New Roman" w:hAnsi="Times New Roman" w:cs="Times New Roman"/>
          <w:vertAlign w:val="subscript"/>
        </w:rPr>
        <w:t xml:space="preserve"> </w:t>
      </w:r>
      <w:r w:rsidRPr="003A09AF">
        <w:rPr>
          <w:rFonts w:ascii="Times New Roman" w:hAnsi="Times New Roman" w:cs="Times New Roman"/>
        </w:rPr>
        <w:t>– P</w:t>
      </w:r>
      <w:r>
        <w:rPr>
          <w:rFonts w:ascii="Times New Roman" w:hAnsi="Times New Roman" w:cs="Times New Roman"/>
          <w:vertAlign w:val="subscript"/>
        </w:rPr>
        <w:t>1</w:t>
      </w:r>
      <w:r w:rsidRPr="003A09AF">
        <w:rPr>
          <w:rFonts w:ascii="Times New Roman" w:hAnsi="Times New Roman" w:cs="Times New Roman"/>
        </w:rPr>
        <w:t>) from time T</w:t>
      </w:r>
      <w:r w:rsidRPr="003A09AF">
        <w:rPr>
          <w:rFonts w:ascii="Times New Roman" w:hAnsi="Times New Roman" w:cs="Times New Roman"/>
          <w:vertAlign w:val="subscript"/>
        </w:rPr>
        <w:t>0</w:t>
      </w:r>
      <w:r w:rsidRPr="003A09AF">
        <w:rPr>
          <w:rFonts w:ascii="Times New Roman" w:hAnsi="Times New Roman" w:cs="Times New Roman"/>
        </w:rPr>
        <w:t xml:space="preserve"> to T</w:t>
      </w:r>
      <w:r w:rsidRPr="003A09AF">
        <w:rPr>
          <w:rFonts w:ascii="Times New Roman" w:hAnsi="Times New Roman" w:cs="Times New Roman"/>
          <w:vertAlign w:val="subscript"/>
        </w:rPr>
        <w:t xml:space="preserve">1 </w:t>
      </w:r>
      <w:r w:rsidRPr="003A09AF">
        <w:rPr>
          <w:rFonts w:ascii="Times New Roman" w:hAnsi="Times New Roman" w:cs="Times New Roman"/>
        </w:rPr>
        <w:t>averaged over time T (T = T</w:t>
      </w:r>
      <w:r w:rsidRPr="003A09AF">
        <w:rPr>
          <w:rFonts w:ascii="Times New Roman" w:hAnsi="Times New Roman" w:cs="Times New Roman"/>
          <w:vertAlign w:val="subscript"/>
        </w:rPr>
        <w:t xml:space="preserve">o </w:t>
      </w:r>
      <w:r w:rsidRPr="003A09AF">
        <w:rPr>
          <w:rFonts w:ascii="Times New Roman" w:hAnsi="Times New Roman" w:cs="Times New Roman"/>
        </w:rPr>
        <w:t>– T</w:t>
      </w:r>
      <w:r w:rsidRPr="003A09AF">
        <w:rPr>
          <w:rFonts w:ascii="Times New Roman" w:hAnsi="Times New Roman" w:cs="Times New Roman"/>
          <w:vertAlign w:val="subscript"/>
        </w:rPr>
        <w:t>1</w:t>
      </w:r>
      <w:r w:rsidRPr="003A09AF">
        <w:rPr>
          <w:rFonts w:ascii="Times New Roman" w:hAnsi="Times New Roman" w:cs="Times New Roman"/>
        </w:rPr>
        <w:t xml:space="preserve">). This outcome variable is regressed on the initial poverty rate: </w:t>
      </w:r>
      <m:oMath>
        <m:sSub>
          <m:sSubPr>
            <m:ctrlPr>
              <w:rPr>
                <w:rFonts w:ascii="Cambria Math" w:hAnsi="Cambria Math" w:cs="Times New Roman"/>
                <w:i/>
              </w:rPr>
            </m:ctrlPr>
          </m:sSubPr>
          <m:e>
            <m:r>
              <w:rPr>
                <w:rFonts w:ascii="Cambria Math" w:hAnsi="Cambria Math" w:cs="Times New Roman"/>
              </w:rPr>
              <m:t>PI</m:t>
            </m:r>
          </m:e>
          <m:sub>
            <m:r>
              <w:rPr>
                <w:rFonts w:ascii="Cambria Math" w:hAnsi="Cambria Math" w:cs="Times New Roman"/>
              </w:rPr>
              <m:t>it=0</m:t>
            </m:r>
          </m:sub>
        </m:sSub>
      </m:oMath>
      <w:r w:rsidRPr="003A09AF">
        <w:rPr>
          <w:rFonts w:ascii="Times New Roman" w:hAnsi="Times New Roman" w:cs="Times New Roman"/>
        </w:rPr>
        <w:t xml:space="preserve"> in our case is for the year 2004 for the </w:t>
      </w:r>
      <w:proofErr w:type="spellStart"/>
      <w:r w:rsidRPr="00820F60">
        <w:rPr>
          <w:rFonts w:ascii="Times New Roman" w:hAnsi="Times New Roman" w:cs="Times New Roman"/>
          <w:i/>
          <w:iCs/>
        </w:rPr>
        <w:t>i</w:t>
      </w:r>
      <w:r w:rsidRPr="00820F60">
        <w:rPr>
          <w:rFonts w:ascii="Times New Roman" w:hAnsi="Times New Roman" w:cs="Times New Roman"/>
          <w:vertAlign w:val="superscript"/>
        </w:rPr>
        <w:t>th</w:t>
      </w:r>
      <w:proofErr w:type="spellEnd"/>
      <w:r>
        <w:rPr>
          <w:rFonts w:ascii="Times New Roman" w:hAnsi="Times New Roman" w:cs="Times New Roman"/>
        </w:rPr>
        <w:t xml:space="preserve"> </w:t>
      </w:r>
      <w:r w:rsidRPr="003A09AF">
        <w:rPr>
          <w:rFonts w:ascii="Times New Roman" w:hAnsi="Times New Roman" w:cs="Times New Roman"/>
        </w:rPr>
        <w:t xml:space="preserve">district. Unconditional convergence holds when </w:t>
      </w:r>
      <m:oMath>
        <m:r>
          <w:rPr>
            <w:rFonts w:ascii="Cambria Math" w:hAnsi="Cambria Math" w:cs="Times New Roman"/>
          </w:rPr>
          <m:t>β</m:t>
        </m:r>
      </m:oMath>
      <w:r w:rsidRPr="003A09AF">
        <w:rPr>
          <w:rFonts w:ascii="Times New Roman" w:hAnsi="Times New Roman" w:cs="Times New Roman"/>
        </w:rPr>
        <w:t xml:space="preserve"> is </w:t>
      </w:r>
      <w:r>
        <w:rPr>
          <w:rFonts w:ascii="Times New Roman" w:hAnsi="Times New Roman" w:cs="Times New Roman"/>
        </w:rPr>
        <w:t>statistically significant with a</w:t>
      </w:r>
      <w:r w:rsidRPr="003A09AF">
        <w:rPr>
          <w:rFonts w:ascii="Times New Roman" w:hAnsi="Times New Roman" w:cs="Times New Roman"/>
        </w:rPr>
        <w:t xml:space="preserve"> negative </w:t>
      </w:r>
      <w:r>
        <w:rPr>
          <w:rFonts w:ascii="Times New Roman" w:hAnsi="Times New Roman" w:cs="Times New Roman"/>
        </w:rPr>
        <w:t>sign. I</w:t>
      </w:r>
      <w:r w:rsidRPr="003A09AF">
        <w:rPr>
          <w:rFonts w:ascii="Times New Roman" w:hAnsi="Times New Roman" w:cs="Times New Roman"/>
        </w:rPr>
        <w:t xml:space="preserve">n that </w:t>
      </w:r>
      <w:r w:rsidRPr="003A09AF">
        <w:rPr>
          <w:rFonts w:ascii="Times New Roman" w:hAnsi="Times New Roman" w:cs="Times New Roman"/>
        </w:rPr>
        <w:lastRenderedPageBreak/>
        <w:t>case</w:t>
      </w:r>
      <w:r>
        <w:rPr>
          <w:rFonts w:ascii="Times New Roman" w:hAnsi="Times New Roman" w:cs="Times New Roman"/>
        </w:rPr>
        <w:t>,</w:t>
      </w:r>
      <w:r w:rsidRPr="003A09AF">
        <w:rPr>
          <w:rFonts w:ascii="Times New Roman" w:hAnsi="Times New Roman" w:cs="Times New Roman"/>
        </w:rPr>
        <w:t xml:space="preserve"> the districts with a higher </w:t>
      </w:r>
      <w:r>
        <w:rPr>
          <w:rFonts w:ascii="Times New Roman" w:hAnsi="Times New Roman" w:cs="Times New Roman"/>
        </w:rPr>
        <w:t xml:space="preserve">initial </w:t>
      </w:r>
      <w:r w:rsidRPr="003A09AF">
        <w:rPr>
          <w:rFonts w:ascii="Times New Roman" w:hAnsi="Times New Roman" w:cs="Times New Roman"/>
        </w:rPr>
        <w:t>rate of poverty have larger changes (falls) in poverty.</w:t>
      </w:r>
      <w:r>
        <w:rPr>
          <w:rFonts w:ascii="Times New Roman" w:hAnsi="Times New Roman" w:cs="Times New Roman"/>
        </w:rPr>
        <w:t xml:space="preserve"> Some prior studies use percentage rates of change (e.g. </w:t>
      </w:r>
      <w:proofErr w:type="spellStart"/>
      <w:r>
        <w:rPr>
          <w:rFonts w:ascii="Times New Roman" w:hAnsi="Times New Roman" w:cs="Times New Roman"/>
        </w:rPr>
        <w:t>Ravallion</w:t>
      </w:r>
      <w:proofErr w:type="spellEnd"/>
      <w:r>
        <w:rPr>
          <w:rFonts w:ascii="Times New Roman" w:hAnsi="Times New Roman" w:cs="Times New Roman"/>
        </w:rPr>
        <w:t xml:space="preserve">, 2012) while a majority use the absolute change (e.g. Azevedo et al, 2017; </w:t>
      </w:r>
      <w:proofErr w:type="spellStart"/>
      <w:r>
        <w:rPr>
          <w:rFonts w:ascii="Times New Roman" w:hAnsi="Times New Roman" w:cs="Times New Roman"/>
        </w:rPr>
        <w:t>Cuaresma</w:t>
      </w:r>
      <w:proofErr w:type="spellEnd"/>
      <w:r>
        <w:rPr>
          <w:rFonts w:ascii="Times New Roman" w:hAnsi="Times New Roman" w:cs="Times New Roman"/>
        </w:rPr>
        <w:t xml:space="preserve"> et al, 2017; Marrero et al, 2017; Lopez et al, 2020) when calculating the time-averaged rate of change. We follow the approach that is used in the majority of studies.</w:t>
      </w:r>
    </w:p>
    <w:p w14:paraId="06F49115" w14:textId="77777777" w:rsidR="00816721" w:rsidRPr="0041326D" w:rsidRDefault="00816721" w:rsidP="00780EB7">
      <w:pPr>
        <w:spacing w:after="100" w:afterAutospacing="1" w:line="288" w:lineRule="auto"/>
        <w:jc w:val="both"/>
        <w:rPr>
          <w:rFonts w:ascii="Times New Roman" w:hAnsi="Times New Roman" w:cs="Times New Roman"/>
        </w:rPr>
      </w:pPr>
      <w:r>
        <w:rPr>
          <w:rFonts w:ascii="Times New Roman" w:hAnsi="Times New Roman" w:cs="Times New Roman"/>
        </w:rPr>
        <w:tab/>
        <w:t xml:space="preserve">The regression error,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m:t>
            </m:r>
          </m:sub>
        </m:sSub>
      </m:oMath>
      <w:r>
        <w:rPr>
          <w:rFonts w:ascii="Times New Roman" w:hAnsi="Times New Roman" w:cs="Times New Roman"/>
        </w:rPr>
        <w:t xml:space="preserve"> from equation (1) is typically treated as independent of errors for the other cross-sectional observations (that is, for </w:t>
      </w:r>
      <w:proofErr w:type="spellStart"/>
      <w:r>
        <w:rPr>
          <w:rFonts w:ascii="Times New Roman" w:hAnsi="Times New Roman" w:cs="Times New Roman"/>
          <w:i/>
          <w:iCs/>
        </w:rPr>
        <w:t>i</w:t>
      </w:r>
      <w:proofErr w:type="spellEnd"/>
      <w:r>
        <w:rPr>
          <w:rFonts w:ascii="Times New Roman" w:hAnsi="Times New Roman" w:cs="Times New Roman"/>
          <w:i/>
          <w:iCs/>
        </w:rPr>
        <w:t xml:space="preserve"> </w:t>
      </w:r>
      <w:r>
        <w:rPr>
          <w:rFonts w:ascii="Times New Roman" w:hAnsi="Times New Roman" w:cs="Times New Roman"/>
        </w:rPr>
        <w:t xml:space="preserve">≠ </w:t>
      </w:r>
      <w:r>
        <w:rPr>
          <w:rFonts w:ascii="Times New Roman" w:hAnsi="Times New Roman" w:cs="Times New Roman"/>
          <w:i/>
          <w:iCs/>
        </w:rPr>
        <w:t>j</w:t>
      </w:r>
      <w:r>
        <w:rPr>
          <w:rFonts w:ascii="Times New Roman" w:hAnsi="Times New Roman" w:cs="Times New Roman"/>
        </w:rPr>
        <w:t xml:space="preserve">). Yet the maps shown in Figure 3, and the Moran </w:t>
      </w:r>
      <w:r>
        <w:rPr>
          <w:rFonts w:ascii="Times New Roman" w:hAnsi="Times New Roman" w:cs="Times New Roman"/>
          <w:i/>
          <w:iCs/>
        </w:rPr>
        <w:t>I</w:t>
      </w:r>
      <w:r>
        <w:rPr>
          <w:rFonts w:ascii="Times New Roman" w:hAnsi="Times New Roman" w:cs="Times New Roman"/>
        </w:rPr>
        <w:t xml:space="preserve"> statistics for spatial randomness, suggest that there is cross-sectional dependency where the change in poverty for one district is related to the change in poverty for the nearby districts. This lack of independence in the outcome variable is likely to transmit through into the regression errors, and so the traditional testing approach that assumes independence for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m:t>
            </m:r>
          </m:sub>
        </m:sSub>
      </m:oMath>
      <w:r>
        <w:rPr>
          <w:rFonts w:ascii="Times New Roman" w:hAnsi="Times New Roman" w:cs="Times New Roman"/>
        </w:rPr>
        <w:t xml:space="preserve"> may be mis-specified. Also, the right-hand side variable in equation (1) may exhibit dependence on poverty rates of the nearby districts; the baseline poverty rates (in 2004) also showed some spatial clustering, where poor districts were near to other poor districts and richer districts were near other richer districts.</w:t>
      </w:r>
    </w:p>
    <w:p w14:paraId="6F6E7A7D" w14:textId="77777777" w:rsidR="00816721" w:rsidRDefault="00816721" w:rsidP="00780EB7">
      <w:pPr>
        <w:spacing w:after="100" w:afterAutospacing="1" w:line="288" w:lineRule="auto"/>
        <w:ind w:firstLine="799"/>
        <w:jc w:val="both"/>
        <w:rPr>
          <w:rFonts w:ascii="Times New Roman" w:eastAsia="Calibri" w:hAnsi="Times New Roman" w:cs="Times New Roman"/>
          <w:bCs/>
          <w:lang w:bidi="en-US"/>
        </w:rPr>
      </w:pPr>
      <w:r>
        <w:rPr>
          <w:rFonts w:ascii="Times New Roman" w:hAnsi="Times New Roman" w:cs="Times New Roman"/>
        </w:rPr>
        <w:t xml:space="preserve">A more general model than equation (1), that lets the change in poverty and the initial level of poverty in a district influence poverty changes of nearby districts, is a spatial regression model. The key aspect of this model is that </w:t>
      </w:r>
      <w:proofErr w:type="spellStart"/>
      <w:r>
        <w:rPr>
          <w:rFonts w:ascii="Times New Roman" w:hAnsi="Times New Roman" w:cs="Times New Roman"/>
        </w:rPr>
        <w:t>spillovers</w:t>
      </w:r>
      <w:proofErr w:type="spellEnd"/>
      <w:r>
        <w:rPr>
          <w:rFonts w:ascii="Times New Roman" w:hAnsi="Times New Roman" w:cs="Times New Roman"/>
        </w:rPr>
        <w:t xml:space="preserve"> can be allowed for with </w:t>
      </w:r>
      <w:r w:rsidRPr="00165279">
        <w:rPr>
          <w:rFonts w:ascii="Times New Roman" w:eastAsia="Calibri" w:hAnsi="Times New Roman" w:cs="Times New Roman"/>
          <w:bCs/>
          <w:lang w:bidi="en-US"/>
        </w:rPr>
        <w:t xml:space="preserve">a spatial </w:t>
      </w:r>
      <w:proofErr w:type="gramStart"/>
      <w:r w:rsidRPr="00165279">
        <w:rPr>
          <w:rFonts w:ascii="Times New Roman" w:eastAsia="Calibri" w:hAnsi="Times New Roman" w:cs="Times New Roman"/>
          <w:bCs/>
          <w:lang w:bidi="en-US"/>
        </w:rPr>
        <w:t>weights</w:t>
      </w:r>
      <w:proofErr w:type="gramEnd"/>
      <w:r w:rsidRPr="00165279">
        <w:rPr>
          <w:rFonts w:ascii="Times New Roman" w:eastAsia="Calibri" w:hAnsi="Times New Roman" w:cs="Times New Roman"/>
          <w:bCs/>
          <w:lang w:bidi="en-US"/>
        </w:rPr>
        <w:t xml:space="preserve"> matrix</w:t>
      </w:r>
      <w:r>
        <w:rPr>
          <w:rFonts w:ascii="Times New Roman" w:hAnsi="Times New Roman" w:cs="Times New Roman"/>
        </w:rPr>
        <w:t xml:space="preserve">, </w:t>
      </w:r>
      <w:r w:rsidRPr="00165279">
        <w:rPr>
          <w:rFonts w:ascii="Times New Roman" w:eastAsia="Calibri" w:hAnsi="Times New Roman" w:cs="Times New Roman"/>
          <w:bCs/>
          <w:i/>
          <w:lang w:bidi="en-US"/>
        </w:rPr>
        <w:t>W</w:t>
      </w:r>
      <w:r>
        <w:rPr>
          <w:rFonts w:ascii="Times New Roman" w:eastAsia="Calibri" w:hAnsi="Times New Roman" w:cs="Times New Roman"/>
          <w:bCs/>
          <w:iCs/>
          <w:lang w:bidi="en-US"/>
        </w:rPr>
        <w:t>. Several types of weights matrix can be used, ranging from a simple 0/1 matrix where a district is defined as a neighbour (typically based on contiguity) or not, through to more complex distance-based matrices where closer districts have more influence and further away ones have less influence (</w:t>
      </w:r>
      <w:proofErr w:type="spellStart"/>
      <w:r>
        <w:rPr>
          <w:rFonts w:ascii="Times New Roman" w:eastAsia="Calibri" w:hAnsi="Times New Roman" w:cs="Times New Roman"/>
          <w:bCs/>
          <w:iCs/>
          <w:lang w:bidi="en-US"/>
        </w:rPr>
        <w:t>LeSage</w:t>
      </w:r>
      <w:proofErr w:type="spellEnd"/>
      <w:r>
        <w:rPr>
          <w:rFonts w:ascii="Times New Roman" w:eastAsia="Calibri" w:hAnsi="Times New Roman" w:cs="Times New Roman"/>
          <w:bCs/>
          <w:iCs/>
          <w:lang w:bidi="en-US"/>
        </w:rPr>
        <w:t xml:space="preserve"> and Pace, 2009). We use Euclidean distance to form a weights matrix, as this allows for the variation in population density in Pakistan. Specifically, we find the geographic centroid </w:t>
      </w:r>
      <w:r>
        <w:rPr>
          <w:rFonts w:ascii="Times New Roman" w:eastAsia="Calibri" w:hAnsi="Times New Roman" w:cs="Times New Roman"/>
          <w:bCs/>
          <w:lang w:bidi="en-US"/>
        </w:rPr>
        <w:t>of each district in Pakistan and then the inverse of the distance from that centroid to the centroid of any other district is the weight we put on the observations from the other districts. These weights let us form spatial lags; the weighted averages over the other districts of the dependent variable, of the independent variable(s) and (potentially) of the errors. These lags allow estimation of a more general model:</w:t>
      </w:r>
    </w:p>
    <w:p w14:paraId="7C5DFF86" w14:textId="77777777" w:rsidR="00816721" w:rsidRPr="003D2AD9" w:rsidRDefault="00816721" w:rsidP="00780EB7">
      <w:pPr>
        <w:spacing w:after="100" w:afterAutospacing="1" w:line="288" w:lineRule="auto"/>
        <w:ind w:firstLine="799"/>
        <w:jc w:val="right"/>
        <w:rPr>
          <w:rFonts w:ascii="Times New Roman" w:eastAsia="Calibri" w:hAnsi="Times New Roman" w:cs="Times New Roman"/>
          <w:bCs/>
          <w:lang w:bidi="en-US"/>
        </w:rPr>
      </w:pPr>
      <m:oMath>
        <m:r>
          <w:rPr>
            <w:rFonts w:ascii="Cambria Math" w:eastAsia="Calibri" w:hAnsi="Cambria Math" w:cs="Times New Roman"/>
            <w:lang w:bidi="en-US"/>
          </w:rPr>
          <m:t>∆</m:t>
        </m:r>
        <m:sSub>
          <m:sSubPr>
            <m:ctrlPr>
              <w:rPr>
                <w:rFonts w:ascii="Cambria Math" w:eastAsia="Calibri" w:hAnsi="Cambria Math" w:cs="Times New Roman"/>
                <w:bCs/>
                <w:i/>
                <w:lang w:bidi="en-US"/>
              </w:rPr>
            </m:ctrlPr>
          </m:sSubPr>
          <m:e>
            <m:r>
              <w:rPr>
                <w:rFonts w:ascii="Cambria Math" w:eastAsia="Calibri" w:hAnsi="Cambria Math" w:cs="Times New Roman"/>
                <w:lang w:bidi="en-US"/>
              </w:rPr>
              <m:t>PI</m:t>
            </m:r>
          </m:e>
          <m:sub>
            <m:r>
              <w:rPr>
                <w:rFonts w:ascii="Cambria Math" w:eastAsia="Calibri" w:hAnsi="Cambria Math" w:cs="Times New Roman"/>
                <w:lang w:bidi="en-US"/>
              </w:rPr>
              <m:t>it=0-it=1</m:t>
            </m:r>
          </m:sub>
        </m:sSub>
        <m:r>
          <w:rPr>
            <w:rFonts w:ascii="Cambria Math" w:eastAsia="Calibri" w:hAnsi="Cambria Math" w:cs="Times New Roman"/>
            <w:lang w:bidi="en-US"/>
          </w:rPr>
          <m:t>=</m:t>
        </m:r>
        <m:sSub>
          <m:sSubPr>
            <m:ctrlPr>
              <w:rPr>
                <w:rFonts w:ascii="Cambria Math" w:eastAsia="Calibri" w:hAnsi="Cambria Math" w:cs="Times New Roman"/>
                <w:bCs/>
                <w:i/>
                <w:lang w:bidi="en-US"/>
              </w:rPr>
            </m:ctrlPr>
          </m:sSubPr>
          <m:e>
            <m:r>
              <w:rPr>
                <w:rFonts w:ascii="Cambria Math" w:eastAsia="Calibri" w:hAnsi="Cambria Math" w:cs="Times New Roman"/>
                <w:lang w:bidi="en-US"/>
              </w:rPr>
              <m:t>α+ βPI</m:t>
            </m:r>
          </m:e>
          <m:sub>
            <m:r>
              <w:rPr>
                <w:rFonts w:ascii="Cambria Math" w:eastAsia="Calibri" w:hAnsi="Cambria Math" w:cs="Times New Roman"/>
                <w:lang w:bidi="en-US"/>
              </w:rPr>
              <m:t>t=0</m:t>
            </m:r>
          </m:sub>
        </m:sSub>
        <m:r>
          <w:rPr>
            <w:rFonts w:ascii="Cambria Math" w:eastAsia="Calibri" w:hAnsi="Cambria Math" w:cs="Times New Roman"/>
            <w:lang w:bidi="en-US"/>
          </w:rPr>
          <m:t>+ δW∆</m:t>
        </m:r>
        <m:sSub>
          <m:sSubPr>
            <m:ctrlPr>
              <w:rPr>
                <w:rFonts w:ascii="Cambria Math" w:eastAsia="Calibri" w:hAnsi="Cambria Math" w:cs="Times New Roman"/>
                <w:bCs/>
                <w:i/>
                <w:lang w:bidi="en-US"/>
              </w:rPr>
            </m:ctrlPr>
          </m:sSubPr>
          <m:e>
            <m:r>
              <w:rPr>
                <w:rFonts w:ascii="Cambria Math" w:eastAsia="Calibri" w:hAnsi="Cambria Math" w:cs="Times New Roman"/>
                <w:lang w:bidi="en-US"/>
              </w:rPr>
              <m:t>PI</m:t>
            </m:r>
          </m:e>
          <m:sub>
            <m:r>
              <w:rPr>
                <w:rFonts w:ascii="Cambria Math" w:eastAsia="Calibri" w:hAnsi="Cambria Math" w:cs="Times New Roman"/>
                <w:lang w:bidi="en-US"/>
              </w:rPr>
              <m:t xml:space="preserve">it=o-it=1 </m:t>
            </m:r>
          </m:sub>
        </m:sSub>
        <m:r>
          <w:rPr>
            <w:rFonts w:ascii="Cambria Math" w:eastAsia="Calibri" w:hAnsi="Cambria Math" w:cs="Times New Roman"/>
            <w:lang w:bidi="en-US"/>
          </w:rPr>
          <m:t>+λW</m:t>
        </m:r>
        <m:sSub>
          <m:sSubPr>
            <m:ctrlPr>
              <w:rPr>
                <w:rFonts w:ascii="Cambria Math" w:eastAsia="Calibri" w:hAnsi="Cambria Math" w:cs="Times New Roman"/>
                <w:bCs/>
                <w:i/>
                <w:lang w:bidi="en-US"/>
              </w:rPr>
            </m:ctrlPr>
          </m:sSubPr>
          <m:e>
            <m:r>
              <w:rPr>
                <w:rFonts w:ascii="Cambria Math" w:eastAsia="Calibri" w:hAnsi="Cambria Math" w:cs="Times New Roman"/>
                <w:lang w:bidi="en-US"/>
              </w:rPr>
              <m:t>PI</m:t>
            </m:r>
          </m:e>
          <m:sub>
            <m:r>
              <w:rPr>
                <w:rFonts w:ascii="Cambria Math" w:eastAsia="Calibri" w:hAnsi="Cambria Math" w:cs="Times New Roman"/>
                <w:lang w:bidi="en-US"/>
              </w:rPr>
              <m:t xml:space="preserve">it=0 </m:t>
            </m:r>
          </m:sub>
        </m:sSub>
        <m:r>
          <w:rPr>
            <w:rFonts w:ascii="Cambria Math" w:eastAsia="Calibri" w:hAnsi="Cambria Math" w:cs="Times New Roman"/>
            <w:lang w:bidi="en-US"/>
          </w:rPr>
          <m:t xml:space="preserve">+ </m:t>
        </m:r>
        <m:sSub>
          <m:sSubPr>
            <m:ctrlPr>
              <w:rPr>
                <w:rFonts w:ascii="Cambria Math" w:eastAsia="Calibri" w:hAnsi="Cambria Math" w:cs="Times New Roman"/>
                <w:bCs/>
                <w:i/>
                <w:lang w:bidi="en-US"/>
              </w:rPr>
            </m:ctrlPr>
          </m:sSubPr>
          <m:e>
            <m:r>
              <w:rPr>
                <w:rFonts w:ascii="Cambria Math" w:eastAsia="Calibri" w:hAnsi="Cambria Math" w:cs="Times New Roman"/>
                <w:lang w:bidi="en-US"/>
              </w:rPr>
              <m:t>μ</m:t>
            </m:r>
          </m:e>
          <m:sub>
            <m:r>
              <w:rPr>
                <w:rFonts w:ascii="Cambria Math" w:eastAsia="Calibri" w:hAnsi="Cambria Math" w:cs="Times New Roman"/>
                <w:lang w:bidi="en-US"/>
              </w:rPr>
              <m:t>i</m:t>
            </m:r>
          </m:sub>
        </m:sSub>
      </m:oMath>
      <w:r>
        <w:rPr>
          <w:rFonts w:ascii="Times New Roman" w:eastAsia="Calibri" w:hAnsi="Times New Roman" w:cs="Times New Roman"/>
          <w:bCs/>
          <w:lang w:bidi="en-US"/>
        </w:rPr>
        <w:t xml:space="preserve"> </w:t>
      </w:r>
      <w:r>
        <w:rPr>
          <w:rFonts w:ascii="Times New Roman" w:eastAsia="Calibri" w:hAnsi="Times New Roman" w:cs="Times New Roman"/>
          <w:bCs/>
          <w:lang w:bidi="en-US"/>
        </w:rPr>
        <w:tab/>
        <w:t xml:space="preserve">   (2a)</w:t>
      </w:r>
    </w:p>
    <w:p w14:paraId="3D20AA18" w14:textId="77777777" w:rsidR="00816721" w:rsidRPr="003D2AD9" w:rsidRDefault="00816721" w:rsidP="00780EB7">
      <w:pPr>
        <w:spacing w:after="100" w:afterAutospacing="1" w:line="288" w:lineRule="auto"/>
        <w:ind w:firstLine="799"/>
        <w:jc w:val="right"/>
        <w:rPr>
          <w:rFonts w:ascii="Times New Roman" w:eastAsia="Calibri" w:hAnsi="Times New Roman" w:cs="Times New Roman"/>
          <w:bCs/>
          <w:vertAlign w:val="subscript"/>
          <w:lang w:bidi="en-US"/>
        </w:rPr>
      </w:pPr>
      <m:oMath>
        <m:r>
          <w:rPr>
            <w:rFonts w:ascii="Cambria Math" w:eastAsia="Calibri" w:hAnsi="Cambria Math" w:cs="Times New Roman"/>
            <w:lang w:bidi="en-US"/>
          </w:rPr>
          <m:t xml:space="preserve"> </m:t>
        </m:r>
        <m:sSub>
          <m:sSubPr>
            <m:ctrlPr>
              <w:rPr>
                <w:rFonts w:ascii="Cambria Math" w:eastAsia="Calibri" w:hAnsi="Cambria Math" w:cs="Times New Roman"/>
                <w:bCs/>
                <w:i/>
                <w:lang w:bidi="en-US"/>
              </w:rPr>
            </m:ctrlPr>
          </m:sSubPr>
          <m:e>
            <m:r>
              <w:rPr>
                <w:rFonts w:ascii="Cambria Math" w:eastAsia="Calibri" w:hAnsi="Cambria Math" w:cs="Times New Roman"/>
                <w:lang w:bidi="en-US"/>
              </w:rPr>
              <m:t>μ</m:t>
            </m:r>
          </m:e>
          <m:sub>
            <m:r>
              <w:rPr>
                <w:rFonts w:ascii="Cambria Math" w:eastAsia="Calibri" w:hAnsi="Cambria Math" w:cs="Times New Roman"/>
                <w:lang w:bidi="en-US"/>
              </w:rPr>
              <m:t>i</m:t>
            </m:r>
          </m:sub>
        </m:sSub>
        <m:r>
          <w:rPr>
            <w:rFonts w:ascii="Cambria Math" w:eastAsia="Calibri" w:hAnsi="Cambria Math" w:cs="Times New Roman"/>
            <w:lang w:bidi="en-US"/>
          </w:rPr>
          <m:t>=γW</m:t>
        </m:r>
        <m:sSub>
          <m:sSubPr>
            <m:ctrlPr>
              <w:rPr>
                <w:rFonts w:ascii="Cambria Math" w:eastAsia="Calibri" w:hAnsi="Cambria Math" w:cs="Times New Roman"/>
                <w:bCs/>
                <w:i/>
                <w:lang w:bidi="en-US"/>
              </w:rPr>
            </m:ctrlPr>
          </m:sSubPr>
          <m:e>
            <m:r>
              <w:rPr>
                <w:rFonts w:ascii="Cambria Math" w:eastAsia="Calibri" w:hAnsi="Cambria Math" w:cs="Times New Roman"/>
                <w:lang w:bidi="en-US"/>
              </w:rPr>
              <m:t>ν</m:t>
            </m:r>
          </m:e>
          <m:sub>
            <m:r>
              <w:rPr>
                <w:rFonts w:ascii="Cambria Math" w:eastAsia="Calibri" w:hAnsi="Cambria Math" w:cs="Times New Roman"/>
                <w:lang w:bidi="en-US"/>
              </w:rPr>
              <m:t>i</m:t>
            </m:r>
          </m:sub>
        </m:sSub>
        <m:r>
          <w:rPr>
            <w:rFonts w:ascii="Cambria Math" w:eastAsia="Calibri" w:hAnsi="Cambria Math" w:cs="Times New Roman"/>
            <w:lang w:bidi="en-US"/>
          </w:rPr>
          <m:t xml:space="preserve"> + </m:t>
        </m:r>
        <m:sSub>
          <m:sSubPr>
            <m:ctrlPr>
              <w:rPr>
                <w:rFonts w:ascii="Cambria Math" w:eastAsia="Calibri" w:hAnsi="Cambria Math" w:cs="Times New Roman"/>
                <w:bCs/>
                <w:i/>
                <w:lang w:bidi="en-US"/>
              </w:rPr>
            </m:ctrlPr>
          </m:sSubPr>
          <m:e>
            <m:r>
              <w:rPr>
                <w:rFonts w:ascii="Cambria Math" w:eastAsia="Calibri" w:hAnsi="Cambria Math" w:cs="Times New Roman"/>
                <w:lang w:bidi="en-US"/>
              </w:rPr>
              <m:t>ε</m:t>
            </m:r>
          </m:e>
          <m:sub>
            <m:r>
              <w:rPr>
                <w:rFonts w:ascii="Cambria Math" w:eastAsia="Calibri" w:hAnsi="Cambria Math" w:cs="Times New Roman"/>
                <w:lang w:bidi="en-US"/>
              </w:rPr>
              <m:t>i</m:t>
            </m:r>
          </m:sub>
        </m:sSub>
      </m:oMath>
      <w:r>
        <w:rPr>
          <w:rFonts w:ascii="Times New Roman" w:eastAsia="Calibri" w:hAnsi="Times New Roman" w:cs="Times New Roman"/>
          <w:bCs/>
          <w:lang w:bidi="en-US"/>
        </w:rPr>
        <w:tab/>
      </w:r>
      <w:r>
        <w:rPr>
          <w:rFonts w:ascii="Times New Roman" w:eastAsia="Calibri" w:hAnsi="Times New Roman" w:cs="Times New Roman"/>
          <w:bCs/>
          <w:lang w:bidi="en-US"/>
        </w:rPr>
        <w:tab/>
      </w:r>
      <w:r>
        <w:rPr>
          <w:rFonts w:ascii="Times New Roman" w:eastAsia="Calibri" w:hAnsi="Times New Roman" w:cs="Times New Roman"/>
          <w:bCs/>
          <w:lang w:bidi="en-US"/>
        </w:rPr>
        <w:tab/>
      </w:r>
      <w:r>
        <w:rPr>
          <w:rFonts w:ascii="Times New Roman" w:eastAsia="Calibri" w:hAnsi="Times New Roman" w:cs="Times New Roman"/>
          <w:bCs/>
          <w:lang w:bidi="en-US"/>
        </w:rPr>
        <w:tab/>
        <w:t>(2b)</w:t>
      </w:r>
    </w:p>
    <w:p w14:paraId="292A42A5" w14:textId="77777777" w:rsidR="00816721" w:rsidRDefault="00816721" w:rsidP="00780EB7">
      <w:pPr>
        <w:spacing w:after="100" w:afterAutospacing="1" w:line="288" w:lineRule="auto"/>
        <w:ind w:firstLine="799"/>
        <w:jc w:val="both"/>
        <w:rPr>
          <w:rFonts w:ascii="Times New Roman" w:hAnsi="Times New Roman" w:cs="Times New Roman"/>
        </w:rPr>
      </w:pPr>
      <w:r>
        <w:rPr>
          <w:rFonts w:ascii="Times New Roman" w:hAnsi="Times New Roman" w:cs="Times New Roman"/>
        </w:rPr>
        <w:t xml:space="preserve">There are three additions in equation (2a) compared to equation (1). The </w:t>
      </w:r>
      <m:oMath>
        <m:r>
          <w:rPr>
            <w:rFonts w:ascii="Cambria Math" w:hAnsi="Cambria Math" w:cs="Times New Roman"/>
          </w:rPr>
          <m:t>W∆PI</m:t>
        </m:r>
      </m:oMath>
      <w:r>
        <w:rPr>
          <w:rFonts w:ascii="Times New Roman" w:hAnsi="Times New Roman" w:cs="Times New Roman"/>
        </w:rPr>
        <w:t xml:space="preserve"> term is the weighted average of the change in poverty rates in all 100 districts, with higher weights on nearby districts. If the δ coefficient is statistically significantly different from zero it implies the presence of global </w:t>
      </w:r>
      <w:proofErr w:type="spellStart"/>
      <w:r>
        <w:rPr>
          <w:rFonts w:ascii="Times New Roman" w:hAnsi="Times New Roman" w:cs="Times New Roman"/>
        </w:rPr>
        <w:t>spillovers</w:t>
      </w:r>
      <w:proofErr w:type="spellEnd"/>
      <w:r>
        <w:rPr>
          <w:rFonts w:ascii="Times New Roman" w:hAnsi="Times New Roman" w:cs="Times New Roman"/>
        </w:rPr>
        <w:t xml:space="preserve">, where the change in poverty in one district will propagate through all the districts (including feedback effects to the district under consideration). The </w:t>
      </w:r>
      <m:oMath>
        <m:r>
          <w:rPr>
            <w:rFonts w:ascii="Cambria Math" w:eastAsia="Calibri" w:hAnsi="Cambria Math" w:cs="Times New Roman"/>
            <w:lang w:bidi="en-US"/>
          </w:rPr>
          <m:t>W</m:t>
        </m:r>
        <m:sSub>
          <m:sSubPr>
            <m:ctrlPr>
              <w:rPr>
                <w:rFonts w:ascii="Cambria Math" w:eastAsia="Calibri" w:hAnsi="Cambria Math" w:cs="Times New Roman"/>
                <w:bCs/>
                <w:i/>
                <w:lang w:bidi="en-US"/>
              </w:rPr>
            </m:ctrlPr>
          </m:sSubPr>
          <m:e>
            <m:r>
              <w:rPr>
                <w:rFonts w:ascii="Cambria Math" w:eastAsia="Calibri" w:hAnsi="Cambria Math" w:cs="Times New Roman"/>
                <w:lang w:bidi="en-US"/>
              </w:rPr>
              <m:t>PI</m:t>
            </m:r>
          </m:e>
          <m:sub>
            <m:r>
              <w:rPr>
                <w:rFonts w:ascii="Cambria Math" w:eastAsia="Calibri" w:hAnsi="Cambria Math" w:cs="Times New Roman"/>
                <w:lang w:bidi="en-US"/>
              </w:rPr>
              <m:t>it=0</m:t>
            </m:r>
          </m:sub>
        </m:sSub>
      </m:oMath>
      <w:r>
        <w:rPr>
          <w:rFonts w:ascii="Times New Roman" w:hAnsi="Times New Roman" w:cs="Times New Roman"/>
          <w:bCs/>
          <w:lang w:bidi="en-US"/>
        </w:rPr>
        <w:t xml:space="preserve"> term is the weighted average of the initial poverty rates; if the λ coefficient on this term is statistically significant it implies local </w:t>
      </w:r>
      <w:proofErr w:type="spellStart"/>
      <w:r>
        <w:rPr>
          <w:rFonts w:ascii="Times New Roman" w:hAnsi="Times New Roman" w:cs="Times New Roman"/>
          <w:bCs/>
          <w:lang w:bidi="en-US"/>
        </w:rPr>
        <w:t>spillovers</w:t>
      </w:r>
      <w:proofErr w:type="spellEnd"/>
      <w:r>
        <w:rPr>
          <w:rFonts w:ascii="Times New Roman" w:hAnsi="Times New Roman" w:cs="Times New Roman"/>
          <w:bCs/>
          <w:lang w:bidi="en-US"/>
        </w:rPr>
        <w:t xml:space="preserve">, where a higher or lower initial poverty </w:t>
      </w:r>
      <w:r>
        <w:rPr>
          <w:rFonts w:ascii="Times New Roman" w:hAnsi="Times New Roman" w:cs="Times New Roman"/>
          <w:bCs/>
          <w:lang w:bidi="en-US"/>
        </w:rPr>
        <w:lastRenderedPageBreak/>
        <w:t>rate of a neighbour affects poverty changes in a district, without the effect spreading globally through all 100 districts. The third addition is that the error term now has a potential correlation, shown by the γ coefficient, with the error terms for nearby districts. This spatial autocorrelation may affect inferences if information in the spatial pattern of the regression errors is ignored.</w:t>
      </w:r>
    </w:p>
    <w:p w14:paraId="554B8B4F" w14:textId="77777777" w:rsidR="00816721" w:rsidRDefault="00816721" w:rsidP="00780EB7">
      <w:pPr>
        <w:spacing w:after="100" w:afterAutospacing="1" w:line="288" w:lineRule="auto"/>
        <w:jc w:val="both"/>
        <w:rPr>
          <w:rFonts w:ascii="Times New Roman" w:eastAsia="Calibri" w:hAnsi="Times New Roman" w:cs="Times New Roman"/>
          <w:bCs/>
          <w:lang w:bidi="en-US"/>
        </w:rPr>
      </w:pPr>
      <w:r>
        <w:rPr>
          <w:rFonts w:ascii="Times New Roman" w:hAnsi="Times New Roman" w:cs="Times New Roman"/>
        </w:rPr>
        <w:tab/>
        <w:t xml:space="preserve">The </w:t>
      </w:r>
      <w:r>
        <w:rPr>
          <w:rFonts w:ascii="Times New Roman" w:eastAsia="Calibri" w:hAnsi="Times New Roman" w:cs="Times New Roman"/>
          <w:lang w:bidi="en-US"/>
        </w:rPr>
        <w:t xml:space="preserve">model set out in equations (2a) and (2b) is a very general one that nests several other commonly used models. If </w:t>
      </w:r>
      <m:oMath>
        <m:r>
          <w:rPr>
            <w:rFonts w:ascii="Cambria Math" w:eastAsia="SimSun" w:hAnsi="Cambria Math" w:cs="Times New Roman"/>
            <w:lang w:bidi="en-US"/>
          </w:rPr>
          <m:t>γ=0</m:t>
        </m:r>
      </m:oMath>
      <w:r>
        <w:rPr>
          <w:rFonts w:ascii="Times New Roman" w:eastAsia="SimSun" w:hAnsi="Times New Roman" w:cs="Times New Roman"/>
          <w:bCs/>
          <w:lang w:bidi="en-US"/>
        </w:rPr>
        <w:t xml:space="preserve"> </w:t>
      </w:r>
      <w:r w:rsidRPr="00165279">
        <w:rPr>
          <w:rFonts w:ascii="Times New Roman" w:eastAsia="SimSun" w:hAnsi="Times New Roman" w:cs="Times New Roman"/>
          <w:bCs/>
          <w:lang w:bidi="en-US"/>
        </w:rPr>
        <w:t xml:space="preserve">the </w:t>
      </w:r>
      <w:r>
        <w:rPr>
          <w:rFonts w:ascii="Times New Roman" w:eastAsia="SimSun" w:hAnsi="Times New Roman" w:cs="Times New Roman"/>
          <w:bCs/>
          <w:lang w:bidi="en-US"/>
        </w:rPr>
        <w:t xml:space="preserve">resulting model is a </w:t>
      </w:r>
      <w:r w:rsidRPr="00165279">
        <w:rPr>
          <w:rFonts w:ascii="Times New Roman" w:eastAsia="SimSun" w:hAnsi="Times New Roman" w:cs="Times New Roman"/>
          <w:bCs/>
          <w:lang w:bidi="en-US"/>
        </w:rPr>
        <w:t xml:space="preserve">spatial Durbin model </w:t>
      </w:r>
      <w:r>
        <w:rPr>
          <w:rFonts w:ascii="Times New Roman" w:eastAsia="SimSun" w:hAnsi="Times New Roman" w:cs="Times New Roman"/>
          <w:bCs/>
          <w:lang w:bidi="en-US"/>
        </w:rPr>
        <w:t xml:space="preserve">that has lags of the outcome variable and of the right-hand side variable. The </w:t>
      </w:r>
      <w:r w:rsidRPr="00165279">
        <w:rPr>
          <w:rFonts w:ascii="Times New Roman" w:eastAsia="SimSun" w:hAnsi="Times New Roman" w:cs="Times New Roman"/>
          <w:bCs/>
          <w:lang w:bidi="en-US"/>
        </w:rPr>
        <w:t>spa</w:t>
      </w:r>
      <w:r>
        <w:rPr>
          <w:rFonts w:ascii="Times New Roman" w:eastAsia="SimSun" w:hAnsi="Times New Roman" w:cs="Times New Roman"/>
          <w:bCs/>
          <w:lang w:bidi="en-US"/>
        </w:rPr>
        <w:t>tial auto-regressive model (</w:t>
      </w:r>
      <w:r>
        <w:rPr>
          <w:rFonts w:ascii="Times New Roman" w:eastAsia="SimSun" w:hAnsi="Times New Roman" w:cs="Times New Roman"/>
          <w:bCs/>
          <w:i/>
          <w:iCs/>
          <w:lang w:bidi="en-US"/>
        </w:rPr>
        <w:t>aka</w:t>
      </w:r>
      <w:r w:rsidRPr="00165279">
        <w:rPr>
          <w:rFonts w:ascii="Times New Roman" w:eastAsia="SimSun" w:hAnsi="Times New Roman" w:cs="Times New Roman"/>
          <w:bCs/>
          <w:lang w:bidi="en-US"/>
        </w:rPr>
        <w:t xml:space="preserve"> the spatial lag model) </w:t>
      </w:r>
      <w:r>
        <w:rPr>
          <w:rFonts w:ascii="Times New Roman" w:eastAsia="SimSun" w:hAnsi="Times New Roman" w:cs="Times New Roman"/>
          <w:bCs/>
          <w:lang w:bidi="en-US"/>
        </w:rPr>
        <w:t xml:space="preserve">results </w:t>
      </w:r>
      <w:r w:rsidRPr="00165279">
        <w:rPr>
          <w:rFonts w:ascii="Times New Roman" w:eastAsia="Calibri" w:hAnsi="Times New Roman" w:cs="Times New Roman"/>
          <w:bCs/>
          <w:lang w:bidi="en-US"/>
        </w:rPr>
        <w:t xml:space="preserve">if </w:t>
      </w:r>
      <m:oMath>
        <m:r>
          <w:rPr>
            <w:rFonts w:ascii="Cambria Math" w:eastAsia="Calibri" w:hAnsi="Cambria Math" w:cs="Times New Roman"/>
            <w:lang w:bidi="en-US"/>
          </w:rPr>
          <m:t>λ=γ=0</m:t>
        </m:r>
      </m:oMath>
      <w:r w:rsidRPr="00165279">
        <w:rPr>
          <w:rFonts w:ascii="Times New Roman" w:eastAsia="Calibri" w:hAnsi="Times New Roman" w:cs="Times New Roman"/>
          <w:lang w:bidi="en-US"/>
        </w:rPr>
        <w:t>, where only the dependen</w:t>
      </w:r>
      <w:r>
        <w:rPr>
          <w:rFonts w:ascii="Times New Roman" w:eastAsia="Calibri" w:hAnsi="Times New Roman" w:cs="Times New Roman"/>
          <w:lang w:bidi="en-US"/>
        </w:rPr>
        <w:t>t variable is spatially lagged. A</w:t>
      </w:r>
      <w:r w:rsidRPr="00165279">
        <w:rPr>
          <w:rFonts w:ascii="Times New Roman" w:eastAsia="Calibri" w:hAnsi="Times New Roman" w:cs="Times New Roman"/>
          <w:lang w:bidi="en-US"/>
        </w:rPr>
        <w:t xml:space="preserve"> spatial error model</w:t>
      </w:r>
      <w:r>
        <w:rPr>
          <w:rFonts w:ascii="Times New Roman" w:eastAsia="Calibri" w:hAnsi="Times New Roman" w:cs="Times New Roman"/>
          <w:lang w:bidi="en-US"/>
        </w:rPr>
        <w:t xml:space="preserve"> results if just errors are spatially lagged (so</w:t>
      </w:r>
      <w:r w:rsidRPr="00165279">
        <w:rPr>
          <w:rFonts w:ascii="Times New Roman" w:eastAsia="Calibri" w:hAnsi="Times New Roman" w:cs="Times New Roman"/>
          <w:lang w:bidi="en-US"/>
        </w:rPr>
        <w:t xml:space="preserve"> </w:t>
      </w:r>
      <w:r w:rsidRPr="00165279">
        <w:rPr>
          <w:rFonts w:ascii="Times New Roman" w:eastAsia="Calibri" w:hAnsi="Times New Roman" w:cs="Times New Roman"/>
          <w:lang w:bidi="en-US"/>
        </w:rPr>
        <w:sym w:font="Symbol" w:char="F06C"/>
      </w:r>
      <m:oMath>
        <m:r>
          <w:rPr>
            <w:rFonts w:ascii="Cambria Math" w:eastAsia="Calibri" w:hAnsi="Cambria Math" w:cs="Times New Roman"/>
            <w:lang w:bidi="en-US"/>
          </w:rPr>
          <m:t>=δ=0)</m:t>
        </m:r>
      </m:oMath>
      <w:r>
        <w:rPr>
          <w:rFonts w:ascii="Times New Roman" w:eastAsia="Calibri" w:hAnsi="Times New Roman" w:cs="Times New Roman"/>
          <w:lang w:bidi="en-US"/>
        </w:rPr>
        <w:t>.</w:t>
      </w:r>
      <w:r w:rsidRPr="00165279">
        <w:rPr>
          <w:rFonts w:ascii="Times New Roman" w:eastAsia="Calibri" w:hAnsi="Times New Roman" w:cs="Times New Roman"/>
          <w:lang w:bidi="en-US"/>
        </w:rPr>
        <w:t xml:space="preserve"> </w:t>
      </w:r>
      <w:r>
        <w:rPr>
          <w:rFonts w:ascii="Times New Roman" w:eastAsia="Calibri" w:hAnsi="Times New Roman" w:cs="Times New Roman"/>
          <w:lang w:bidi="en-US"/>
        </w:rPr>
        <w:t>An ordinary least squares model without any spatial lags results if:</w:t>
      </w:r>
      <w:r w:rsidRPr="00165279">
        <w:rPr>
          <w:rFonts w:ascii="Times New Roman" w:eastAsia="Calibri" w:hAnsi="Times New Roman" w:cs="Times New Roman"/>
          <w:bCs/>
          <w:lang w:bidi="en-US"/>
        </w:rPr>
        <w:t xml:space="preserve"> </w:t>
      </w:r>
      <w:r w:rsidRPr="00165279">
        <w:rPr>
          <w:rFonts w:ascii="Times New Roman" w:eastAsia="Calibri" w:hAnsi="Times New Roman" w:cs="Times New Roman"/>
          <w:lang w:bidi="en-US"/>
        </w:rPr>
        <w:sym w:font="Symbol" w:char="F06C"/>
      </w:r>
      <m:oMath>
        <m:r>
          <w:rPr>
            <w:rFonts w:ascii="Cambria Math" w:eastAsia="Calibri" w:hAnsi="Cambria Math" w:cs="Times New Roman"/>
            <w:lang w:bidi="en-US"/>
          </w:rPr>
          <m:t>=δ=γ=0</m:t>
        </m:r>
      </m:oMath>
      <w:r w:rsidRPr="00165279">
        <w:rPr>
          <w:rFonts w:ascii="Times New Roman" w:eastAsia="Calibri" w:hAnsi="Times New Roman" w:cs="Times New Roman"/>
          <w:lang w:bidi="en-US"/>
        </w:rPr>
        <w:t>.</w:t>
      </w:r>
      <w:r w:rsidRPr="00165279">
        <w:rPr>
          <w:rFonts w:ascii="Times New Roman" w:eastAsia="Calibri" w:hAnsi="Times New Roman" w:cs="Times New Roman"/>
          <w:bCs/>
          <w:lang w:bidi="en-US"/>
        </w:rPr>
        <w:t xml:space="preserve"> </w:t>
      </w:r>
      <w:r>
        <w:rPr>
          <w:rFonts w:ascii="Times New Roman" w:eastAsia="Calibri" w:hAnsi="Times New Roman" w:cs="Times New Roman"/>
          <w:bCs/>
          <w:lang w:bidi="en-US"/>
        </w:rPr>
        <w:t xml:space="preserve">Neither the spatial error model nor the OLS model generate any </w:t>
      </w:r>
      <w:proofErr w:type="spellStart"/>
      <w:r>
        <w:rPr>
          <w:rFonts w:ascii="Times New Roman" w:eastAsia="Calibri" w:hAnsi="Times New Roman" w:cs="Times New Roman"/>
          <w:bCs/>
          <w:lang w:bidi="en-US"/>
        </w:rPr>
        <w:t>spillovers</w:t>
      </w:r>
      <w:proofErr w:type="spellEnd"/>
      <w:r>
        <w:rPr>
          <w:rFonts w:ascii="Times New Roman" w:eastAsia="Calibri" w:hAnsi="Times New Roman" w:cs="Times New Roman"/>
          <w:bCs/>
          <w:lang w:bidi="en-US"/>
        </w:rPr>
        <w:t xml:space="preserve"> where shocks to the right-hand side variable in one location may propagate through other observations and cause a total impact that may exceed the initial direct impact given by the </w:t>
      </w:r>
      <m:oMath>
        <m:acc>
          <m:accPr>
            <m:ctrlPr>
              <w:rPr>
                <w:rFonts w:ascii="Cambria Math" w:eastAsia="Calibri" w:hAnsi="Cambria Math" w:cs="Times New Roman"/>
                <w:bCs/>
                <w:i/>
                <w:lang w:bidi="en-US"/>
              </w:rPr>
            </m:ctrlPr>
          </m:accPr>
          <m:e>
            <m:r>
              <w:rPr>
                <w:rFonts w:ascii="Cambria Math" w:eastAsia="Calibri" w:hAnsi="Cambria Math" w:cs="Times New Roman"/>
                <w:lang w:bidi="en-US"/>
              </w:rPr>
              <m:t>β</m:t>
            </m:r>
          </m:e>
        </m:acc>
      </m:oMath>
      <w:r>
        <w:rPr>
          <w:rFonts w:ascii="Times New Roman" w:eastAsia="Calibri" w:hAnsi="Times New Roman" w:cs="Times New Roman"/>
          <w:bCs/>
          <w:lang w:bidi="en-US"/>
        </w:rPr>
        <w:t xml:space="preserve"> coefficient. </w:t>
      </w:r>
      <w:r w:rsidRPr="00165279">
        <w:rPr>
          <w:rFonts w:ascii="Times New Roman" w:eastAsia="Calibri" w:hAnsi="Times New Roman" w:cs="Times New Roman"/>
          <w:bCs/>
          <w:lang w:bidi="en-US"/>
        </w:rPr>
        <w:t xml:space="preserve">The </w:t>
      </w:r>
      <w:r>
        <w:rPr>
          <w:rFonts w:ascii="Times New Roman" w:eastAsia="Calibri" w:hAnsi="Times New Roman" w:cs="Times New Roman"/>
          <w:bCs/>
          <w:lang w:bidi="en-US"/>
        </w:rPr>
        <w:t>general nesting model is known as a spatial autoregressive model with autoregressive errors (</w:t>
      </w:r>
      <w:r w:rsidRPr="00165279">
        <w:rPr>
          <w:rFonts w:ascii="Times New Roman" w:eastAsia="Calibri" w:hAnsi="Times New Roman" w:cs="Times New Roman"/>
          <w:bCs/>
          <w:lang w:bidi="en-US"/>
        </w:rPr>
        <w:t>SARAR</w:t>
      </w:r>
      <w:r>
        <w:rPr>
          <w:rFonts w:ascii="Times New Roman" w:eastAsia="Calibri" w:hAnsi="Times New Roman" w:cs="Times New Roman"/>
          <w:bCs/>
          <w:lang w:bidi="en-US"/>
        </w:rPr>
        <w:t>),</w:t>
      </w:r>
      <w:r w:rsidRPr="00165279">
        <w:rPr>
          <w:rFonts w:ascii="Times New Roman" w:eastAsia="Calibri" w:hAnsi="Times New Roman" w:cs="Times New Roman"/>
          <w:bCs/>
          <w:lang w:bidi="en-US"/>
        </w:rPr>
        <w:t xml:space="preserve"> </w:t>
      </w:r>
      <w:r>
        <w:rPr>
          <w:rFonts w:ascii="Times New Roman" w:eastAsia="Calibri" w:hAnsi="Times New Roman" w:cs="Times New Roman"/>
          <w:bCs/>
          <w:lang w:bidi="en-US"/>
        </w:rPr>
        <w:t xml:space="preserve">and using it as a starting point </w:t>
      </w:r>
      <w:r w:rsidRPr="00165279">
        <w:rPr>
          <w:rFonts w:ascii="Times New Roman" w:eastAsia="Calibri" w:hAnsi="Times New Roman" w:cs="Times New Roman"/>
          <w:bCs/>
          <w:lang w:bidi="en-US"/>
        </w:rPr>
        <w:t>should give unbiased coefficient estimates even if the true data-generation process is one of the nested models</w:t>
      </w:r>
      <w:r>
        <w:rPr>
          <w:rFonts w:ascii="Times New Roman" w:eastAsia="Calibri" w:hAnsi="Times New Roman" w:cs="Times New Roman"/>
          <w:bCs/>
          <w:lang w:bidi="en-US"/>
        </w:rPr>
        <w:t>.</w:t>
      </w:r>
      <w:r>
        <w:rPr>
          <w:rStyle w:val="FootnoteReference"/>
          <w:rFonts w:ascii="Times New Roman" w:eastAsia="Calibri" w:hAnsi="Times New Roman" w:cs="Times New Roman"/>
          <w:lang w:bidi="en-US"/>
        </w:rPr>
        <w:footnoteReference w:id="4"/>
      </w:r>
      <w:r>
        <w:rPr>
          <w:rFonts w:ascii="Times New Roman" w:eastAsia="Calibri" w:hAnsi="Times New Roman" w:cs="Times New Roman"/>
          <w:bCs/>
          <w:lang w:bidi="en-US"/>
        </w:rPr>
        <w:t xml:space="preserve"> Notably,</w:t>
      </w:r>
      <w:r w:rsidRPr="00165279">
        <w:rPr>
          <w:rFonts w:ascii="Times New Roman" w:eastAsia="Calibri" w:hAnsi="Times New Roman" w:cs="Times New Roman"/>
          <w:bCs/>
          <w:lang w:bidi="en-US"/>
        </w:rPr>
        <w:t xml:space="preserve"> the reverse is not true given that </w:t>
      </w:r>
      <w:r>
        <w:rPr>
          <w:rFonts w:ascii="Times New Roman" w:eastAsia="Calibri" w:hAnsi="Times New Roman" w:cs="Times New Roman"/>
          <w:bCs/>
          <w:lang w:bidi="en-US"/>
        </w:rPr>
        <w:t xml:space="preserve">estimating one of the nested models if the true model is SARAR </w:t>
      </w:r>
      <w:r w:rsidRPr="00165279">
        <w:rPr>
          <w:rFonts w:ascii="Times New Roman" w:eastAsia="Calibri" w:hAnsi="Times New Roman" w:cs="Times New Roman"/>
          <w:bCs/>
          <w:lang w:bidi="en-US"/>
        </w:rPr>
        <w:t>involve</w:t>
      </w:r>
      <w:r>
        <w:rPr>
          <w:rFonts w:ascii="Times New Roman" w:eastAsia="Calibri" w:hAnsi="Times New Roman" w:cs="Times New Roman"/>
          <w:bCs/>
          <w:lang w:bidi="en-US"/>
        </w:rPr>
        <w:t xml:space="preserve">s omitting relevant variables. </w:t>
      </w:r>
    </w:p>
    <w:p w14:paraId="554F9311" w14:textId="5C4E136F" w:rsidR="00BC52A8" w:rsidRDefault="00816721" w:rsidP="00BC52A8">
      <w:pPr>
        <w:spacing w:after="100" w:afterAutospacing="1" w:line="288" w:lineRule="auto"/>
        <w:ind w:firstLine="720"/>
        <w:jc w:val="both"/>
        <w:rPr>
          <w:rFonts w:ascii="Times New Roman" w:eastAsia="DengXian" w:hAnsi="Times New Roman" w:cs="Times New Roman"/>
          <w:color w:val="000000"/>
          <w:shd w:val="clear" w:color="auto" w:fill="FFFFFF"/>
          <w:lang w:val="en-NZ"/>
        </w:rPr>
      </w:pPr>
      <w:r>
        <w:rPr>
          <w:rFonts w:ascii="Times New Roman" w:eastAsia="Calibri" w:hAnsi="Times New Roman" w:cs="Times New Roman"/>
          <w:bCs/>
          <w:lang w:bidi="en-US"/>
        </w:rPr>
        <w:t xml:space="preserve">With either local or global </w:t>
      </w:r>
      <w:proofErr w:type="spellStart"/>
      <w:r>
        <w:rPr>
          <w:rFonts w:ascii="Times New Roman" w:eastAsia="Calibri" w:hAnsi="Times New Roman" w:cs="Times New Roman"/>
          <w:bCs/>
          <w:lang w:bidi="en-US"/>
        </w:rPr>
        <w:t>spillovers</w:t>
      </w:r>
      <w:proofErr w:type="spellEnd"/>
      <w:r>
        <w:rPr>
          <w:rFonts w:ascii="Times New Roman" w:eastAsia="Calibri" w:hAnsi="Times New Roman" w:cs="Times New Roman"/>
          <w:bCs/>
          <w:lang w:bidi="en-US"/>
        </w:rPr>
        <w:t xml:space="preserve">, </w:t>
      </w:r>
      <w:r w:rsidRPr="00165279">
        <w:rPr>
          <w:rFonts w:ascii="Times New Roman" w:eastAsia="Calibri" w:hAnsi="Times New Roman" w:cs="Times New Roman"/>
          <w:bCs/>
          <w:lang w:bidi="en-US"/>
        </w:rPr>
        <w:t>t</w:t>
      </w:r>
      <w:r>
        <w:rPr>
          <w:rFonts w:ascii="Times New Roman" w:eastAsia="Calibri" w:hAnsi="Times New Roman" w:cs="Times New Roman"/>
          <w:bCs/>
          <w:lang w:bidi="en-US"/>
        </w:rPr>
        <w:t>he changes in a right-hand side</w:t>
      </w:r>
      <w:r w:rsidRPr="00165279">
        <w:rPr>
          <w:rFonts w:ascii="Times New Roman" w:eastAsia="Calibri" w:hAnsi="Times New Roman" w:cs="Times New Roman"/>
          <w:bCs/>
          <w:iCs/>
          <w:lang w:bidi="en-US"/>
        </w:rPr>
        <w:t xml:space="preserve"> </w:t>
      </w:r>
      <w:r>
        <w:rPr>
          <w:rFonts w:ascii="Times New Roman" w:eastAsia="Calibri" w:hAnsi="Times New Roman" w:cs="Times New Roman"/>
          <w:bCs/>
          <w:lang w:bidi="en-US"/>
        </w:rPr>
        <w:t>variable—in this case a different initial poverty rate—will produce both direct and indirect effects. The i</w:t>
      </w:r>
      <w:r w:rsidRPr="00165279">
        <w:rPr>
          <w:rFonts w:ascii="Times New Roman" w:eastAsia="Calibri" w:hAnsi="Times New Roman" w:cs="Times New Roman"/>
          <w:lang w:bidi="en-US"/>
        </w:rPr>
        <w:t xml:space="preserve">ndirect </w:t>
      </w:r>
      <w:r>
        <w:rPr>
          <w:rFonts w:ascii="Times New Roman" w:eastAsia="Calibri" w:hAnsi="Times New Roman" w:cs="Times New Roman"/>
          <w:lang w:bidi="en-US"/>
        </w:rPr>
        <w:t xml:space="preserve">ones are </w:t>
      </w:r>
      <w:r w:rsidRPr="00165279">
        <w:rPr>
          <w:rFonts w:ascii="Times New Roman" w:eastAsia="Calibri" w:hAnsi="Times New Roman" w:cs="Times New Roman"/>
          <w:lang w:bidi="en-US"/>
        </w:rPr>
        <w:t xml:space="preserve">not </w:t>
      </w:r>
      <w:r>
        <w:rPr>
          <w:rFonts w:ascii="Times New Roman" w:eastAsia="Calibri" w:hAnsi="Times New Roman" w:cs="Times New Roman"/>
          <w:lang w:bidi="en-US"/>
        </w:rPr>
        <w:t>just</w:t>
      </w:r>
      <w:r w:rsidRPr="00165279">
        <w:rPr>
          <w:rFonts w:ascii="Times New Roman" w:eastAsia="Calibri" w:hAnsi="Times New Roman" w:cs="Times New Roman"/>
          <w:lang w:bidi="en-US"/>
        </w:rPr>
        <w:t xml:space="preserve"> from </w:t>
      </w:r>
      <w:r>
        <w:rPr>
          <w:rFonts w:ascii="Times New Roman" w:eastAsia="Calibri" w:hAnsi="Times New Roman" w:cs="Times New Roman"/>
          <w:lang w:bidi="en-US"/>
        </w:rPr>
        <w:t xml:space="preserve">nearby districts, if </w:t>
      </w:r>
      <m:oMath>
        <m:r>
          <m:rPr>
            <m:sty m:val="p"/>
          </m:rPr>
          <w:rPr>
            <w:rFonts w:ascii="Cambria Math" w:eastAsia="Calibri" w:hAnsi="Cambria Math" w:cs="Times New Roman"/>
            <w:lang w:bidi="en-US"/>
          </w:rPr>
          <w:sym w:font="Symbol" w:char="F06C"/>
        </m:r>
        <m:r>
          <w:rPr>
            <w:rFonts w:ascii="Cambria Math" w:eastAsia="Calibri" w:hAnsi="Cambria Math" w:cs="Times New Roman"/>
            <w:lang w:bidi="en-US"/>
          </w:rPr>
          <m:t>≠0,</m:t>
        </m:r>
      </m:oMath>
      <w:r w:rsidRPr="00165279">
        <w:rPr>
          <w:rFonts w:ascii="Times New Roman" w:eastAsia="Calibri" w:hAnsi="Times New Roman" w:cs="Times New Roman"/>
          <w:lang w:bidi="en-US"/>
        </w:rPr>
        <w:t xml:space="preserve"> but also from (potentially) all areas through </w:t>
      </w:r>
      <w:r>
        <w:rPr>
          <w:rFonts w:ascii="Times New Roman" w:eastAsia="Calibri" w:hAnsi="Times New Roman" w:cs="Times New Roman"/>
          <w:lang w:bidi="en-US"/>
        </w:rPr>
        <w:t>the spatial autoregressive effect</w:t>
      </w:r>
      <w:r w:rsidRPr="00165279">
        <w:rPr>
          <w:rFonts w:ascii="Times New Roman" w:eastAsia="Calibri" w:hAnsi="Times New Roman" w:cs="Times New Roman"/>
          <w:lang w:bidi="en-US"/>
        </w:rPr>
        <w:t xml:space="preserve"> when </w:t>
      </w:r>
      <m:oMath>
        <m:r>
          <m:rPr>
            <m:sty m:val="p"/>
          </m:rPr>
          <w:rPr>
            <w:rFonts w:ascii="Cambria Math" w:eastAsia="Calibri" w:hAnsi="Cambria Math" w:cs="Times New Roman"/>
            <w:lang w:bidi="en-US"/>
          </w:rPr>
          <m:t>δ</m:t>
        </m:r>
        <m:r>
          <w:rPr>
            <w:rFonts w:ascii="Cambria Math" w:eastAsia="Calibri" w:hAnsi="Cambria Math" w:cs="Times New Roman"/>
            <w:lang w:bidi="en-US"/>
          </w:rPr>
          <m:t>≠0</m:t>
        </m:r>
      </m:oMath>
      <w:r w:rsidRPr="00165279">
        <w:rPr>
          <w:rFonts w:ascii="Times New Roman" w:eastAsia="SimSun" w:hAnsi="Times New Roman" w:cs="Times New Roman"/>
          <w:lang w:bidi="en-US"/>
        </w:rPr>
        <w:t>.</w:t>
      </w:r>
      <w:r>
        <w:rPr>
          <w:rFonts w:ascii="Times New Roman" w:eastAsia="SimSun" w:hAnsi="Times New Roman" w:cs="Times New Roman"/>
          <w:lang w:bidi="en-US"/>
        </w:rPr>
        <w:t xml:space="preserve"> Specifically, a</w:t>
      </w:r>
      <w:r w:rsidRPr="00541ECC">
        <w:rPr>
          <w:rFonts w:ascii="Times New Roman" w:eastAsia="Calibri" w:hAnsi="Times New Roman" w:cs="Times New Roman"/>
          <w:bCs/>
          <w:lang w:val="en-NZ" w:bidi="en-US"/>
        </w:rPr>
        <w:t xml:space="preserve"> local change in the </w:t>
      </w:r>
      <w:r>
        <w:rPr>
          <w:rFonts w:ascii="Times New Roman" w:eastAsia="Calibri" w:hAnsi="Times New Roman" w:cs="Times New Roman"/>
          <w:bCs/>
          <w:lang w:val="en-NZ" w:bidi="en-US"/>
        </w:rPr>
        <w:t xml:space="preserve">initial poverty </w:t>
      </w:r>
      <w:r w:rsidRPr="00541ECC">
        <w:rPr>
          <w:rFonts w:ascii="Times New Roman" w:eastAsia="Calibri" w:hAnsi="Times New Roman" w:cs="Times New Roman"/>
          <w:bCs/>
          <w:lang w:val="en-NZ" w:bidi="en-US"/>
        </w:rPr>
        <w:t xml:space="preserve">rate may affect </w:t>
      </w:r>
      <w:r>
        <w:rPr>
          <w:rFonts w:ascii="Times New Roman" w:eastAsia="Calibri" w:hAnsi="Times New Roman" w:cs="Times New Roman"/>
          <w:bCs/>
          <w:lang w:val="en-NZ" w:bidi="en-US"/>
        </w:rPr>
        <w:t xml:space="preserve">how quickly poverty declines in the own-district and also in nearby districts. This </w:t>
      </w:r>
      <w:proofErr w:type="spellStart"/>
      <w:r>
        <w:rPr>
          <w:rFonts w:ascii="Times New Roman" w:eastAsia="Calibri" w:hAnsi="Times New Roman" w:cs="Times New Roman"/>
          <w:bCs/>
          <w:lang w:val="en-NZ" w:bidi="en-US"/>
        </w:rPr>
        <w:t>spillover</w:t>
      </w:r>
      <w:proofErr w:type="spellEnd"/>
      <w:r>
        <w:rPr>
          <w:rFonts w:ascii="Times New Roman" w:eastAsia="Calibri" w:hAnsi="Times New Roman" w:cs="Times New Roman"/>
          <w:bCs/>
          <w:lang w:val="en-NZ" w:bidi="en-US"/>
        </w:rPr>
        <w:t xml:space="preserve"> to nearby districts may, in turn, affect</w:t>
      </w:r>
      <w:r w:rsidRPr="00541ECC">
        <w:rPr>
          <w:rFonts w:ascii="Times New Roman" w:eastAsia="Calibri" w:hAnsi="Times New Roman" w:cs="Times New Roman"/>
          <w:bCs/>
          <w:lang w:val="en-NZ" w:bidi="en-US"/>
        </w:rPr>
        <w:t xml:space="preserve"> the </w:t>
      </w:r>
      <w:r>
        <w:rPr>
          <w:rFonts w:ascii="Times New Roman" w:eastAsia="Calibri" w:hAnsi="Times New Roman" w:cs="Times New Roman"/>
          <w:bCs/>
          <w:lang w:val="en-NZ" w:bidi="en-US"/>
        </w:rPr>
        <w:t xml:space="preserve">change in poverty </w:t>
      </w:r>
      <w:r w:rsidRPr="00541ECC">
        <w:rPr>
          <w:rFonts w:ascii="Times New Roman" w:eastAsia="Calibri" w:hAnsi="Times New Roman" w:cs="Times New Roman"/>
          <w:bCs/>
          <w:lang w:val="en-NZ" w:bidi="en-US"/>
        </w:rPr>
        <w:t>of their neighbours, including the original</w:t>
      </w:r>
      <w:r>
        <w:rPr>
          <w:rFonts w:ascii="Times New Roman" w:eastAsia="Calibri" w:hAnsi="Times New Roman" w:cs="Times New Roman"/>
          <w:bCs/>
          <w:lang w:val="en-NZ" w:bidi="en-US"/>
        </w:rPr>
        <w:t xml:space="preserve"> district. In order to allow for these </w:t>
      </w:r>
      <w:proofErr w:type="spellStart"/>
      <w:r w:rsidRPr="00541ECC">
        <w:rPr>
          <w:rFonts w:ascii="Times New Roman" w:eastAsia="Calibri" w:hAnsi="Times New Roman" w:cs="Times New Roman"/>
          <w:bCs/>
          <w:lang w:val="en-NZ" w:bidi="en-US"/>
        </w:rPr>
        <w:t>spillover</w:t>
      </w:r>
      <w:proofErr w:type="spellEnd"/>
      <w:r w:rsidRPr="00541ECC">
        <w:rPr>
          <w:rFonts w:ascii="Times New Roman" w:eastAsia="Calibri" w:hAnsi="Times New Roman" w:cs="Times New Roman"/>
          <w:bCs/>
          <w:lang w:val="en-NZ" w:bidi="en-US"/>
        </w:rPr>
        <w:t xml:space="preserve"> and feedback effects</w:t>
      </w:r>
      <w:r>
        <w:rPr>
          <w:rFonts w:ascii="Times New Roman" w:eastAsia="Calibri" w:hAnsi="Times New Roman" w:cs="Times New Roman"/>
          <w:bCs/>
          <w:lang w:val="en-NZ" w:bidi="en-US"/>
        </w:rPr>
        <w:t xml:space="preserve">, we use an estimator with (separately for each poverty measure) a </w:t>
      </w:r>
      <m:oMath>
        <m:r>
          <w:rPr>
            <w:rFonts w:ascii="Cambria Math" w:eastAsia="Calibri" w:hAnsi="Cambria Math" w:cs="Times New Roman"/>
            <w:lang w:val="en-NZ" w:bidi="en-US"/>
          </w:rPr>
          <m:t>100×100</m:t>
        </m:r>
      </m:oMath>
      <w:r w:rsidRPr="00541ECC">
        <w:rPr>
          <w:rFonts w:ascii="Times New Roman" w:eastAsia="Calibri" w:hAnsi="Times New Roman" w:cs="Times New Roman"/>
          <w:bCs/>
          <w:lang w:val="en-NZ" w:bidi="en-US"/>
        </w:rPr>
        <w:t xml:space="preserve"> </w:t>
      </w:r>
      <w:r>
        <w:rPr>
          <w:rFonts w:ascii="Times New Roman" w:eastAsia="Calibri" w:hAnsi="Times New Roman" w:cs="Times New Roman"/>
          <w:bCs/>
          <w:lang w:val="en-NZ" w:bidi="en-US"/>
        </w:rPr>
        <w:t xml:space="preserve">matrix of cross-partial effects (given our sample has 100 districts). Each cell in this matrix shows the relationship between poverty in district </w:t>
      </w:r>
      <w:proofErr w:type="spellStart"/>
      <w:r>
        <w:rPr>
          <w:rFonts w:ascii="Times New Roman" w:eastAsia="Calibri" w:hAnsi="Times New Roman" w:cs="Times New Roman"/>
          <w:bCs/>
          <w:i/>
          <w:iCs/>
          <w:lang w:val="en-NZ" w:bidi="en-US"/>
        </w:rPr>
        <w:t>i</w:t>
      </w:r>
      <w:proofErr w:type="spellEnd"/>
      <w:r>
        <w:rPr>
          <w:rFonts w:ascii="Times New Roman" w:eastAsia="Calibri" w:hAnsi="Times New Roman" w:cs="Times New Roman"/>
          <w:bCs/>
          <w:lang w:val="en-NZ" w:bidi="en-US"/>
        </w:rPr>
        <w:t xml:space="preserve"> and the change in poverty in the </w:t>
      </w:r>
      <w:proofErr w:type="spellStart"/>
      <w:r>
        <w:rPr>
          <w:rFonts w:ascii="Times New Roman" w:eastAsia="Calibri" w:hAnsi="Times New Roman" w:cs="Times New Roman"/>
          <w:bCs/>
          <w:i/>
          <w:iCs/>
          <w:lang w:val="en-NZ" w:bidi="en-US"/>
        </w:rPr>
        <w:t>j</w:t>
      </w:r>
      <w:r>
        <w:rPr>
          <w:rFonts w:ascii="Times New Roman" w:eastAsia="Calibri" w:hAnsi="Times New Roman" w:cs="Times New Roman"/>
          <w:bCs/>
          <w:vertAlign w:val="superscript"/>
          <w:lang w:val="en-NZ" w:bidi="en-US"/>
        </w:rPr>
        <w:t>th</w:t>
      </w:r>
      <w:proofErr w:type="spellEnd"/>
      <w:r>
        <w:rPr>
          <w:rFonts w:ascii="Times New Roman" w:eastAsia="Calibri" w:hAnsi="Times New Roman" w:cs="Times New Roman"/>
          <w:bCs/>
          <w:lang w:val="en-NZ" w:bidi="en-US"/>
        </w:rPr>
        <w:t xml:space="preserve"> district. The average direct effect is the effect of a change in a right-side variable </w:t>
      </w:r>
      <w:r w:rsidRPr="00813A24">
        <w:rPr>
          <w:rFonts w:ascii="Times New Roman" w:eastAsia="DengXian" w:hAnsi="Times New Roman" w:cs="Times New Roman"/>
          <w:i/>
          <w:iCs/>
          <w:color w:val="000000"/>
          <w:shd w:val="clear" w:color="auto" w:fill="FFFFFF"/>
          <w:lang w:val="en-NZ"/>
        </w:rPr>
        <w:t xml:space="preserve">in </w:t>
      </w:r>
      <w:r>
        <w:rPr>
          <w:rFonts w:ascii="Times New Roman" w:eastAsia="DengXian" w:hAnsi="Times New Roman" w:cs="Times New Roman"/>
          <w:i/>
          <w:iCs/>
          <w:color w:val="000000"/>
          <w:shd w:val="clear" w:color="auto" w:fill="FFFFFF"/>
          <w:lang w:val="en-NZ"/>
        </w:rPr>
        <w:t>district</w:t>
      </w:r>
      <w:r w:rsidRPr="00813A24">
        <w:rPr>
          <w:rFonts w:ascii="Times New Roman" w:eastAsia="DengXian" w:hAnsi="Times New Roman" w:cs="Times New Roman"/>
          <w:i/>
          <w:iCs/>
          <w:color w:val="000000"/>
          <w:shd w:val="clear" w:color="auto" w:fill="FFFFFF"/>
          <w:lang w:val="en-NZ"/>
        </w:rPr>
        <w:t xml:space="preserve"> </w:t>
      </w:r>
      <w:proofErr w:type="spellStart"/>
      <w:r w:rsidRPr="00813A24">
        <w:rPr>
          <w:rFonts w:ascii="Times New Roman" w:eastAsia="DengXian" w:hAnsi="Times New Roman" w:cs="Times New Roman"/>
          <w:i/>
          <w:iCs/>
          <w:color w:val="000000"/>
          <w:shd w:val="clear" w:color="auto" w:fill="FFFFFF"/>
          <w:lang w:val="en-NZ"/>
        </w:rPr>
        <w:t>i</w:t>
      </w:r>
      <w:proofErr w:type="spellEnd"/>
      <w:r w:rsidRPr="00813A24">
        <w:rPr>
          <w:rFonts w:ascii="Times New Roman" w:eastAsia="DengXian" w:hAnsi="Times New Roman" w:cs="Times New Roman"/>
          <w:color w:val="000000"/>
          <w:shd w:val="clear" w:color="auto" w:fill="FFFFFF"/>
          <w:lang w:val="en-NZ"/>
        </w:rPr>
        <w:t xml:space="preserve"> on the </w:t>
      </w:r>
      <w:r>
        <w:rPr>
          <w:rFonts w:ascii="Times New Roman" w:eastAsia="DengXian" w:hAnsi="Times New Roman" w:cs="Times New Roman"/>
          <w:color w:val="000000"/>
          <w:shd w:val="clear" w:color="auto" w:fill="FFFFFF"/>
          <w:lang w:val="en-NZ"/>
        </w:rPr>
        <w:t xml:space="preserve">outcome </w:t>
      </w:r>
      <w:r w:rsidRPr="00813A24">
        <w:rPr>
          <w:rFonts w:ascii="Times New Roman" w:eastAsia="DengXian" w:hAnsi="Times New Roman" w:cs="Times New Roman"/>
          <w:color w:val="000000"/>
          <w:shd w:val="clear" w:color="auto" w:fill="FFFFFF"/>
          <w:lang w:val="en-NZ"/>
        </w:rPr>
        <w:t xml:space="preserve">variable in </w:t>
      </w:r>
      <w:r>
        <w:rPr>
          <w:rFonts w:ascii="Times New Roman" w:eastAsia="DengXian" w:hAnsi="Times New Roman" w:cs="Times New Roman"/>
          <w:color w:val="000000"/>
          <w:shd w:val="clear" w:color="auto" w:fill="FFFFFF"/>
          <w:lang w:val="en-NZ"/>
        </w:rPr>
        <w:t>district</w:t>
      </w:r>
      <w:r w:rsidRPr="00813A24">
        <w:rPr>
          <w:rFonts w:ascii="Times New Roman" w:eastAsia="DengXian" w:hAnsi="Times New Roman" w:cs="Times New Roman"/>
          <w:color w:val="000000"/>
          <w:shd w:val="clear" w:color="auto" w:fill="FFFFFF"/>
          <w:lang w:val="en-NZ"/>
        </w:rPr>
        <w:t xml:space="preserve"> </w:t>
      </w:r>
      <w:proofErr w:type="spellStart"/>
      <w:r w:rsidRPr="00813A24">
        <w:rPr>
          <w:rFonts w:ascii="Times New Roman" w:eastAsia="DengXian" w:hAnsi="Times New Roman" w:cs="Times New Roman"/>
          <w:i/>
          <w:iCs/>
          <w:color w:val="000000"/>
          <w:shd w:val="clear" w:color="auto" w:fill="FFFFFF"/>
          <w:lang w:val="en-NZ"/>
        </w:rPr>
        <w:t>i</w:t>
      </w:r>
      <w:proofErr w:type="spellEnd"/>
      <w:r w:rsidRPr="00813A24">
        <w:rPr>
          <w:rFonts w:ascii="Times New Roman" w:eastAsia="DengXian" w:hAnsi="Times New Roman" w:cs="Times New Roman"/>
          <w:color w:val="000000"/>
          <w:shd w:val="clear" w:color="auto" w:fill="FFFFFF"/>
          <w:lang w:val="en-NZ"/>
        </w:rPr>
        <w:t xml:space="preserve"> averaged over all</w:t>
      </w:r>
      <w:r>
        <w:rPr>
          <w:rFonts w:ascii="Times New Roman" w:eastAsia="DengXian" w:hAnsi="Times New Roman" w:cs="Times New Roman"/>
          <w:color w:val="000000"/>
          <w:shd w:val="clear" w:color="auto" w:fill="FFFFFF"/>
          <w:lang w:val="en-NZ"/>
        </w:rPr>
        <w:t xml:space="preserve"> districts (in other words, this average effect is based on cells along the diagonal of the matrix). T</w:t>
      </w:r>
      <w:r w:rsidRPr="00813A24">
        <w:rPr>
          <w:rFonts w:ascii="Times New Roman" w:eastAsia="DengXian" w:hAnsi="Times New Roman" w:cs="Times New Roman"/>
          <w:color w:val="000000"/>
          <w:shd w:val="clear" w:color="auto" w:fill="FFFFFF"/>
          <w:lang w:val="en-NZ"/>
        </w:rPr>
        <w:t xml:space="preserve">he total effect is the effect of the same change in the </w:t>
      </w:r>
      <w:r>
        <w:rPr>
          <w:rFonts w:ascii="Times New Roman" w:eastAsia="DengXian" w:hAnsi="Times New Roman" w:cs="Times New Roman"/>
          <w:color w:val="000000"/>
          <w:shd w:val="clear" w:color="auto" w:fill="FFFFFF"/>
          <w:lang w:val="en-NZ"/>
        </w:rPr>
        <w:t xml:space="preserve">right-hand side variable </w:t>
      </w:r>
      <w:r>
        <w:rPr>
          <w:rFonts w:ascii="Times New Roman" w:eastAsia="DengXian" w:hAnsi="Times New Roman" w:cs="Times New Roman"/>
          <w:i/>
          <w:iCs/>
          <w:color w:val="000000"/>
          <w:shd w:val="clear" w:color="auto" w:fill="FFFFFF"/>
          <w:lang w:val="en-NZ"/>
        </w:rPr>
        <w:t>in all district</w:t>
      </w:r>
      <w:r w:rsidRPr="00813A24">
        <w:rPr>
          <w:rFonts w:ascii="Times New Roman" w:eastAsia="DengXian" w:hAnsi="Times New Roman" w:cs="Times New Roman"/>
          <w:i/>
          <w:iCs/>
          <w:color w:val="000000"/>
          <w:shd w:val="clear" w:color="auto" w:fill="FFFFFF"/>
          <w:lang w:val="en-NZ"/>
        </w:rPr>
        <w:t>s</w:t>
      </w:r>
      <w:r w:rsidRPr="00813A24">
        <w:rPr>
          <w:rFonts w:ascii="Times New Roman" w:eastAsia="DengXian" w:hAnsi="Times New Roman" w:cs="Times New Roman"/>
          <w:color w:val="000000"/>
          <w:shd w:val="clear" w:color="auto" w:fill="FFFFFF"/>
          <w:lang w:val="en-NZ"/>
        </w:rPr>
        <w:t xml:space="preserve"> on the </w:t>
      </w:r>
      <w:r>
        <w:rPr>
          <w:rFonts w:ascii="Times New Roman" w:eastAsia="DengXian" w:hAnsi="Times New Roman" w:cs="Times New Roman"/>
          <w:color w:val="000000"/>
          <w:shd w:val="clear" w:color="auto" w:fill="FFFFFF"/>
          <w:lang w:val="en-NZ"/>
        </w:rPr>
        <w:t>outcome variable in district</w:t>
      </w:r>
      <w:r w:rsidRPr="00813A24">
        <w:rPr>
          <w:rFonts w:ascii="Times New Roman" w:eastAsia="DengXian" w:hAnsi="Times New Roman" w:cs="Times New Roman"/>
          <w:color w:val="000000"/>
          <w:shd w:val="clear" w:color="auto" w:fill="FFFFFF"/>
          <w:lang w:val="en-NZ"/>
        </w:rPr>
        <w:t xml:space="preserve"> </w:t>
      </w:r>
      <w:proofErr w:type="spellStart"/>
      <w:r w:rsidRPr="00813A24">
        <w:rPr>
          <w:rFonts w:ascii="Times New Roman" w:eastAsia="DengXian" w:hAnsi="Times New Roman" w:cs="Times New Roman"/>
          <w:i/>
          <w:iCs/>
          <w:color w:val="000000"/>
          <w:shd w:val="clear" w:color="auto" w:fill="FFFFFF"/>
          <w:lang w:val="en-NZ"/>
        </w:rPr>
        <w:t>i</w:t>
      </w:r>
      <w:proofErr w:type="spellEnd"/>
      <w:r w:rsidRPr="00813A24">
        <w:rPr>
          <w:rFonts w:ascii="Times New Roman" w:eastAsia="DengXian" w:hAnsi="Times New Roman" w:cs="Times New Roman"/>
          <w:color w:val="000000"/>
          <w:shd w:val="clear" w:color="auto" w:fill="FFFFFF"/>
          <w:lang w:val="en-NZ"/>
        </w:rPr>
        <w:t xml:space="preserve"> averaged over all </w:t>
      </w:r>
      <w:r>
        <w:rPr>
          <w:rFonts w:ascii="Times New Roman" w:eastAsia="DengXian" w:hAnsi="Times New Roman" w:cs="Times New Roman"/>
          <w:color w:val="000000"/>
          <w:shd w:val="clear" w:color="auto" w:fill="FFFFFF"/>
          <w:lang w:val="en-NZ"/>
        </w:rPr>
        <w:t>districts</w:t>
      </w:r>
      <w:r w:rsidRPr="00813A24">
        <w:rPr>
          <w:rFonts w:ascii="Times New Roman" w:eastAsia="DengXian" w:hAnsi="Times New Roman" w:cs="Times New Roman"/>
          <w:color w:val="000000"/>
          <w:shd w:val="clear" w:color="auto" w:fill="FFFFFF"/>
          <w:lang w:val="en-NZ"/>
        </w:rPr>
        <w:t xml:space="preserve">. The indirect effect is the difference between the total </w:t>
      </w:r>
      <w:r>
        <w:rPr>
          <w:rFonts w:ascii="Times New Roman" w:eastAsia="DengXian" w:hAnsi="Times New Roman" w:cs="Times New Roman"/>
          <w:color w:val="000000"/>
          <w:shd w:val="clear" w:color="auto" w:fill="FFFFFF"/>
          <w:lang w:val="en-NZ"/>
        </w:rPr>
        <w:t xml:space="preserve">effect </w:t>
      </w:r>
      <w:r w:rsidRPr="00813A24">
        <w:rPr>
          <w:rFonts w:ascii="Times New Roman" w:eastAsia="DengXian" w:hAnsi="Times New Roman" w:cs="Times New Roman"/>
          <w:color w:val="000000"/>
          <w:shd w:val="clear" w:color="auto" w:fill="FFFFFF"/>
          <w:lang w:val="en-NZ"/>
        </w:rPr>
        <w:t xml:space="preserve">and </w:t>
      </w:r>
      <w:r>
        <w:rPr>
          <w:rFonts w:ascii="Times New Roman" w:eastAsia="DengXian" w:hAnsi="Times New Roman" w:cs="Times New Roman"/>
          <w:color w:val="000000"/>
          <w:shd w:val="clear" w:color="auto" w:fill="FFFFFF"/>
          <w:lang w:val="en-NZ"/>
        </w:rPr>
        <w:t xml:space="preserve">the </w:t>
      </w:r>
      <w:r w:rsidRPr="00813A24">
        <w:rPr>
          <w:rFonts w:ascii="Times New Roman" w:eastAsia="DengXian" w:hAnsi="Times New Roman" w:cs="Times New Roman"/>
          <w:color w:val="000000"/>
          <w:shd w:val="clear" w:color="auto" w:fill="FFFFFF"/>
          <w:lang w:val="en-NZ"/>
        </w:rPr>
        <w:t>direct effect</w:t>
      </w:r>
      <w:r>
        <w:rPr>
          <w:rFonts w:ascii="Times New Roman" w:eastAsia="DengXian" w:hAnsi="Times New Roman" w:cs="Times New Roman"/>
          <w:color w:val="000000"/>
          <w:shd w:val="clear" w:color="auto" w:fill="FFFFFF"/>
          <w:lang w:val="en-NZ"/>
        </w:rPr>
        <w:t xml:space="preserve"> (and is based on the row-sums of the off-diagonal elements of the matrix). This decomposition, which is due to </w:t>
      </w:r>
      <w:proofErr w:type="spellStart"/>
      <w:r>
        <w:rPr>
          <w:rFonts w:ascii="Times New Roman" w:eastAsia="DengXian" w:hAnsi="Times New Roman" w:cs="Times New Roman"/>
          <w:color w:val="000000"/>
          <w:shd w:val="clear" w:color="auto" w:fill="FFFFFF"/>
          <w:lang w:val="en-NZ"/>
        </w:rPr>
        <w:t>LeSage</w:t>
      </w:r>
      <w:proofErr w:type="spellEnd"/>
      <w:r>
        <w:rPr>
          <w:rFonts w:ascii="Times New Roman" w:eastAsia="DengXian" w:hAnsi="Times New Roman" w:cs="Times New Roman"/>
          <w:color w:val="000000"/>
          <w:shd w:val="clear" w:color="auto" w:fill="FFFFFF"/>
          <w:lang w:val="en-NZ"/>
        </w:rPr>
        <w:t xml:space="preserve"> and Pace (2009), is also used to study poverty </w:t>
      </w:r>
      <w:proofErr w:type="spellStart"/>
      <w:r>
        <w:rPr>
          <w:rFonts w:ascii="Times New Roman" w:eastAsia="DengXian" w:hAnsi="Times New Roman" w:cs="Times New Roman"/>
          <w:color w:val="000000"/>
          <w:shd w:val="clear" w:color="auto" w:fill="FFFFFF"/>
          <w:lang w:val="en-NZ"/>
        </w:rPr>
        <w:t>spillovers</w:t>
      </w:r>
      <w:proofErr w:type="spellEnd"/>
      <w:r>
        <w:rPr>
          <w:rFonts w:ascii="Times New Roman" w:eastAsia="DengXian" w:hAnsi="Times New Roman" w:cs="Times New Roman"/>
          <w:color w:val="000000"/>
          <w:shd w:val="clear" w:color="auto" w:fill="FFFFFF"/>
          <w:lang w:val="en-NZ"/>
        </w:rPr>
        <w:t xml:space="preserve"> in India (Gibson et al, 2017)</w:t>
      </w:r>
      <w:r w:rsidRPr="00813A24">
        <w:rPr>
          <w:rFonts w:ascii="Times New Roman" w:eastAsia="DengXian" w:hAnsi="Times New Roman" w:cs="Times New Roman"/>
          <w:color w:val="000000"/>
          <w:shd w:val="clear" w:color="auto" w:fill="FFFFFF"/>
          <w:lang w:val="en-NZ"/>
        </w:rPr>
        <w:t>. </w:t>
      </w:r>
    </w:p>
    <w:p w14:paraId="3A4C74FF" w14:textId="77777777" w:rsidR="00497DC5" w:rsidRPr="00BC52A8" w:rsidRDefault="00497DC5" w:rsidP="00BC52A8">
      <w:pPr>
        <w:spacing w:after="100" w:afterAutospacing="1" w:line="288" w:lineRule="auto"/>
        <w:ind w:firstLine="720"/>
        <w:jc w:val="both"/>
        <w:rPr>
          <w:rFonts w:ascii="Times New Roman" w:eastAsia="DengXian" w:hAnsi="Times New Roman" w:cs="Times New Roman"/>
          <w:color w:val="000000"/>
          <w:shd w:val="clear" w:color="auto" w:fill="FFFFFF"/>
          <w:lang w:val="en-NZ"/>
        </w:rPr>
      </w:pPr>
    </w:p>
    <w:p w14:paraId="0EF7E084" w14:textId="5ED0EDA3" w:rsidR="00816721" w:rsidRDefault="00816721" w:rsidP="00BC52A8">
      <w:pPr>
        <w:spacing w:line="288" w:lineRule="auto"/>
        <w:jc w:val="both"/>
        <w:rPr>
          <w:rFonts w:ascii="Times New Roman" w:hAnsi="Times New Roman" w:cs="Times New Roman"/>
          <w:b/>
        </w:rPr>
      </w:pPr>
      <w:r>
        <w:rPr>
          <w:rFonts w:ascii="Times New Roman" w:hAnsi="Times New Roman" w:cs="Times New Roman"/>
          <w:b/>
        </w:rPr>
        <w:lastRenderedPageBreak/>
        <w:t>4</w:t>
      </w:r>
      <w:r w:rsidRPr="008062A8">
        <w:rPr>
          <w:rFonts w:ascii="Times New Roman" w:hAnsi="Times New Roman" w:cs="Times New Roman"/>
          <w:b/>
        </w:rPr>
        <w:t xml:space="preserve">. </w:t>
      </w:r>
      <w:r>
        <w:rPr>
          <w:rFonts w:ascii="Times New Roman" w:hAnsi="Times New Roman" w:cs="Times New Roman"/>
          <w:b/>
        </w:rPr>
        <w:t>Results</w:t>
      </w:r>
    </w:p>
    <w:p w14:paraId="103972B7" w14:textId="77777777" w:rsidR="00BC52A8" w:rsidRPr="00BC52A8" w:rsidRDefault="00BC52A8" w:rsidP="00BC52A8">
      <w:pPr>
        <w:spacing w:line="288" w:lineRule="auto"/>
        <w:jc w:val="both"/>
        <w:rPr>
          <w:rFonts w:ascii="Times New Roman" w:hAnsi="Times New Roman" w:cs="Times New Roman"/>
          <w:b/>
          <w:sz w:val="12"/>
          <w:szCs w:val="12"/>
        </w:rPr>
      </w:pPr>
    </w:p>
    <w:p w14:paraId="2B52C3CE" w14:textId="39F9A354" w:rsidR="00816721" w:rsidRDefault="00816721" w:rsidP="00780EB7">
      <w:pPr>
        <w:spacing w:after="100" w:afterAutospacing="1" w:line="288" w:lineRule="auto"/>
        <w:jc w:val="both"/>
        <w:rPr>
          <w:rFonts w:ascii="Times New Roman" w:hAnsi="Times New Roman" w:cs="Times New Roman"/>
          <w:bCs/>
        </w:rPr>
      </w:pPr>
      <w:r>
        <w:rPr>
          <w:rFonts w:ascii="Times New Roman" w:hAnsi="Times New Roman" w:cs="Times New Roman"/>
          <w:bCs/>
        </w:rPr>
        <w:t>We begin by presenting scatterplots of the annualized change in the poverty rate against the initial poverty rate, for each of the five poverty measures (Figure 4). There is a clear negative relationship for the three money-metric poverty measures; the higher the initial poverty rate (in 2004) in a district, the greater the annual average reduction in the poverty rate in that district over the following 10 years through to 2014. The spread of the points around the linear trend line falls when moving from HH to PG to SPG, that is, as attention switches from the simple indicator of poor/not-poor, to also considering how poor (the depth of poverty shown with the PG index), and then further considering differences amongst the poor by putting more weight on those furthest below the poverty line (the severity of poverty shown with the SPG index) the evidence in favour of the unconditional convergence in poverty rates seems to get stronger.</w:t>
      </w:r>
    </w:p>
    <w:p w14:paraId="2111A287" w14:textId="19649C43" w:rsidR="002A6946" w:rsidRPr="0097182D" w:rsidRDefault="002A6946" w:rsidP="000A7DCE">
      <w:pPr>
        <w:spacing w:after="100" w:afterAutospacing="1" w:line="288" w:lineRule="auto"/>
        <w:ind w:left="993" w:hanging="993"/>
        <w:jc w:val="center"/>
        <w:rPr>
          <w:rFonts w:ascii="Times New Roman" w:eastAsia="Times New Roman" w:hAnsi="Times New Roman" w:cs="Times New Roman"/>
          <w:b/>
          <w:kern w:val="36"/>
          <w:sz w:val="22"/>
          <w:szCs w:val="22"/>
          <w:lang w:eastAsia="en-NZ"/>
        </w:rPr>
      </w:pPr>
      <w:r w:rsidRPr="0097182D">
        <w:rPr>
          <w:rFonts w:ascii="Times New Roman" w:eastAsia="Times New Roman" w:hAnsi="Times New Roman" w:cs="Times New Roman"/>
          <w:b/>
          <w:bCs/>
          <w:iCs/>
          <w:kern w:val="36"/>
          <w:sz w:val="22"/>
          <w:szCs w:val="22"/>
          <w:lang w:eastAsia="en-NZ"/>
        </w:rPr>
        <w:t>Figure 4:</w:t>
      </w:r>
      <w:r w:rsidRPr="0097182D">
        <w:rPr>
          <w:rFonts w:ascii="Times New Roman" w:eastAsia="Times New Roman" w:hAnsi="Times New Roman" w:cs="Times New Roman"/>
          <w:b/>
          <w:kern w:val="36"/>
          <w:sz w:val="22"/>
          <w:szCs w:val="22"/>
          <w:lang w:eastAsia="en-NZ"/>
        </w:rPr>
        <w:t xml:space="preserve"> </w:t>
      </w:r>
      <w:r w:rsidR="0097182D">
        <w:rPr>
          <w:rFonts w:ascii="Times New Roman" w:eastAsia="Times New Roman" w:hAnsi="Times New Roman" w:cs="Times New Roman"/>
          <w:b/>
          <w:kern w:val="36"/>
          <w:sz w:val="22"/>
          <w:szCs w:val="22"/>
          <w:lang w:eastAsia="en-NZ"/>
        </w:rPr>
        <w:t xml:space="preserve">  </w:t>
      </w:r>
      <w:r w:rsidRPr="0097182D">
        <w:rPr>
          <w:rFonts w:ascii="Times New Roman" w:eastAsia="Times New Roman" w:hAnsi="Times New Roman" w:cs="Times New Roman"/>
          <w:b/>
          <w:kern w:val="36"/>
          <w:sz w:val="22"/>
          <w:szCs w:val="22"/>
          <w:lang w:eastAsia="en-NZ"/>
        </w:rPr>
        <w:t xml:space="preserve">Scatterplots for </w:t>
      </w:r>
      <w:r w:rsidR="000428B7">
        <w:rPr>
          <w:rFonts w:ascii="Times New Roman" w:eastAsia="Times New Roman" w:hAnsi="Times New Roman" w:cs="Times New Roman"/>
          <w:b/>
          <w:kern w:val="36"/>
          <w:sz w:val="22"/>
          <w:szCs w:val="22"/>
          <w:lang w:eastAsia="en-NZ"/>
        </w:rPr>
        <w:t>D</w:t>
      </w:r>
      <w:r w:rsidRPr="0097182D">
        <w:rPr>
          <w:rFonts w:ascii="Times New Roman" w:eastAsia="Times New Roman" w:hAnsi="Times New Roman" w:cs="Times New Roman"/>
          <w:b/>
          <w:kern w:val="36"/>
          <w:sz w:val="22"/>
          <w:szCs w:val="22"/>
          <w:lang w:eastAsia="en-NZ"/>
        </w:rPr>
        <w:t xml:space="preserve">istricts’ </w:t>
      </w:r>
      <w:r w:rsidR="000428B7">
        <w:rPr>
          <w:rFonts w:ascii="Times New Roman" w:eastAsia="Times New Roman" w:hAnsi="Times New Roman" w:cs="Times New Roman"/>
          <w:b/>
          <w:kern w:val="36"/>
          <w:sz w:val="22"/>
          <w:szCs w:val="22"/>
          <w:lang w:eastAsia="en-NZ"/>
        </w:rPr>
        <w:t>I</w:t>
      </w:r>
      <w:r w:rsidRPr="0097182D">
        <w:rPr>
          <w:rFonts w:ascii="Times New Roman" w:eastAsia="Times New Roman" w:hAnsi="Times New Roman" w:cs="Times New Roman"/>
          <w:b/>
          <w:kern w:val="36"/>
          <w:sz w:val="22"/>
          <w:szCs w:val="22"/>
          <w:lang w:eastAsia="en-NZ"/>
        </w:rPr>
        <w:t xml:space="preserve">nitial </w:t>
      </w:r>
      <w:r w:rsidR="000428B7">
        <w:rPr>
          <w:rFonts w:ascii="Times New Roman" w:eastAsia="Times New Roman" w:hAnsi="Times New Roman" w:cs="Times New Roman"/>
          <w:b/>
          <w:kern w:val="36"/>
          <w:sz w:val="22"/>
          <w:szCs w:val="22"/>
          <w:lang w:eastAsia="en-NZ"/>
        </w:rPr>
        <w:t>P</w:t>
      </w:r>
      <w:r w:rsidRPr="0097182D">
        <w:rPr>
          <w:rFonts w:ascii="Times New Roman" w:eastAsia="Times New Roman" w:hAnsi="Times New Roman" w:cs="Times New Roman"/>
          <w:b/>
          <w:kern w:val="36"/>
          <w:sz w:val="22"/>
          <w:szCs w:val="22"/>
          <w:lang w:eastAsia="en-NZ"/>
        </w:rPr>
        <w:t xml:space="preserve">overty </w:t>
      </w:r>
      <w:r w:rsidR="000428B7">
        <w:rPr>
          <w:rFonts w:ascii="Times New Roman" w:eastAsia="Times New Roman" w:hAnsi="Times New Roman" w:cs="Times New Roman"/>
          <w:b/>
          <w:kern w:val="36"/>
          <w:sz w:val="22"/>
          <w:szCs w:val="22"/>
          <w:lang w:eastAsia="en-NZ"/>
        </w:rPr>
        <w:t>R</w:t>
      </w:r>
      <w:r w:rsidRPr="0097182D">
        <w:rPr>
          <w:rFonts w:ascii="Times New Roman" w:eastAsia="Times New Roman" w:hAnsi="Times New Roman" w:cs="Times New Roman"/>
          <w:b/>
          <w:kern w:val="36"/>
          <w:sz w:val="22"/>
          <w:szCs w:val="22"/>
          <w:lang w:eastAsia="en-NZ"/>
        </w:rPr>
        <w:t xml:space="preserve">ates and </w:t>
      </w:r>
      <w:r w:rsidR="000428B7">
        <w:rPr>
          <w:rFonts w:ascii="Times New Roman" w:eastAsia="Times New Roman" w:hAnsi="Times New Roman" w:cs="Times New Roman"/>
          <w:b/>
          <w:kern w:val="36"/>
          <w:sz w:val="22"/>
          <w:szCs w:val="22"/>
          <w:lang w:eastAsia="en-NZ"/>
        </w:rPr>
        <w:t>A</w:t>
      </w:r>
      <w:r w:rsidRPr="0097182D">
        <w:rPr>
          <w:rFonts w:ascii="Times New Roman" w:eastAsia="Times New Roman" w:hAnsi="Times New Roman" w:cs="Times New Roman"/>
          <w:b/>
          <w:kern w:val="36"/>
          <w:sz w:val="22"/>
          <w:szCs w:val="22"/>
          <w:lang w:eastAsia="en-NZ"/>
        </w:rPr>
        <w:t xml:space="preserve">nnualized </w:t>
      </w:r>
      <w:r w:rsidR="000428B7">
        <w:rPr>
          <w:rFonts w:ascii="Times New Roman" w:eastAsia="Times New Roman" w:hAnsi="Times New Roman" w:cs="Times New Roman"/>
          <w:b/>
          <w:kern w:val="36"/>
          <w:sz w:val="22"/>
          <w:szCs w:val="22"/>
          <w:lang w:eastAsia="en-NZ"/>
        </w:rPr>
        <w:t>C</w:t>
      </w:r>
      <w:r w:rsidRPr="0097182D">
        <w:rPr>
          <w:rFonts w:ascii="Times New Roman" w:eastAsia="Times New Roman" w:hAnsi="Times New Roman" w:cs="Times New Roman"/>
          <w:b/>
          <w:kern w:val="36"/>
          <w:sz w:val="22"/>
          <w:szCs w:val="22"/>
          <w:lang w:eastAsia="en-NZ"/>
        </w:rPr>
        <w:t xml:space="preserve">hange in </w:t>
      </w:r>
      <w:r w:rsidR="000428B7">
        <w:rPr>
          <w:rFonts w:ascii="Times New Roman" w:eastAsia="Times New Roman" w:hAnsi="Times New Roman" w:cs="Times New Roman"/>
          <w:b/>
          <w:kern w:val="36"/>
          <w:sz w:val="22"/>
          <w:szCs w:val="22"/>
          <w:lang w:eastAsia="en-NZ"/>
        </w:rPr>
        <w:t>P</w:t>
      </w:r>
      <w:r w:rsidRPr="0097182D">
        <w:rPr>
          <w:rFonts w:ascii="Times New Roman" w:eastAsia="Times New Roman" w:hAnsi="Times New Roman" w:cs="Times New Roman"/>
          <w:b/>
          <w:kern w:val="36"/>
          <w:sz w:val="22"/>
          <w:szCs w:val="22"/>
          <w:lang w:eastAsia="en-NZ"/>
        </w:rPr>
        <w:t xml:space="preserve">overty </w:t>
      </w:r>
      <w:r w:rsidR="000428B7">
        <w:rPr>
          <w:rFonts w:ascii="Times New Roman" w:eastAsia="Times New Roman" w:hAnsi="Times New Roman" w:cs="Times New Roman"/>
          <w:b/>
          <w:kern w:val="36"/>
          <w:sz w:val="22"/>
          <w:szCs w:val="22"/>
          <w:lang w:eastAsia="en-NZ"/>
        </w:rPr>
        <w:t>E</w:t>
      </w:r>
      <w:r w:rsidRPr="0097182D">
        <w:rPr>
          <w:rFonts w:ascii="Times New Roman" w:eastAsia="Times New Roman" w:hAnsi="Times New Roman" w:cs="Times New Roman"/>
          <w:b/>
          <w:kern w:val="36"/>
          <w:sz w:val="22"/>
          <w:szCs w:val="22"/>
          <w:lang w:eastAsia="en-NZ"/>
        </w:rPr>
        <w:t>stimates between 2004 – 2014</w:t>
      </w:r>
    </w:p>
    <w:p w14:paraId="386C1A18" w14:textId="261444FA" w:rsidR="002A6946" w:rsidRDefault="002A6946" w:rsidP="00780EB7">
      <w:pPr>
        <w:spacing w:after="100" w:afterAutospacing="1" w:line="288" w:lineRule="auto"/>
        <w:ind w:left="993" w:hanging="993"/>
        <w:jc w:val="both"/>
        <w:rPr>
          <w:rFonts w:ascii="Times New Roman" w:eastAsia="Times New Roman" w:hAnsi="Times New Roman" w:cs="Times New Roman"/>
          <w:kern w:val="36"/>
          <w:lang w:eastAsia="en-NZ"/>
        </w:rPr>
      </w:pPr>
      <w:r>
        <w:rPr>
          <w:rFonts w:ascii="Times New Roman" w:eastAsia="Times New Roman" w:hAnsi="Times New Roman" w:cs="Times New Roman"/>
          <w:noProof/>
          <w:kern w:val="36"/>
          <w:lang w:eastAsia="en-NZ"/>
        </w:rPr>
        <w:drawing>
          <wp:inline distT="0" distB="0" distL="0" distR="0" wp14:anchorId="645B77ED" wp14:editId="723DA3ED">
            <wp:extent cx="5730240" cy="5389283"/>
            <wp:effectExtent l="25400" t="25400" r="2286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extLst>
                        <a:ext uri="{28A0092B-C50C-407E-A947-70E740481C1C}">
                          <a14:useLocalDpi xmlns:a14="http://schemas.microsoft.com/office/drawing/2010/main" val="0"/>
                        </a:ext>
                      </a:extLst>
                    </a:blip>
                    <a:srcRect t="12829" b="11833"/>
                    <a:stretch/>
                  </pic:blipFill>
                  <pic:spPr bwMode="auto">
                    <a:xfrm>
                      <a:off x="0" y="0"/>
                      <a:ext cx="5755022" cy="541259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8FB91C7" w14:textId="77777777" w:rsidR="000A7DCE" w:rsidRDefault="000A7DCE" w:rsidP="000A7DCE">
      <w:pPr>
        <w:spacing w:after="100" w:afterAutospacing="1" w:line="288" w:lineRule="auto"/>
        <w:ind w:firstLine="720"/>
        <w:jc w:val="both"/>
        <w:rPr>
          <w:rFonts w:ascii="Times New Roman" w:hAnsi="Times New Roman" w:cs="Times New Roman"/>
          <w:bCs/>
        </w:rPr>
      </w:pPr>
      <w:r>
        <w:rPr>
          <w:rFonts w:ascii="Times New Roman" w:hAnsi="Times New Roman" w:cs="Times New Roman"/>
          <w:bCs/>
        </w:rPr>
        <w:lastRenderedPageBreak/>
        <w:t xml:space="preserve">In contrast to the situation with money-metric poverty measures, there is no apparent convergence in the two multidimensional poverty measures. Rather than a downward sloping relationship the scatter of points seems to be more of a fan-shape as moving from a lower to a higher initial poverty rate sees the gap between the lowest and highest districts—in terms of their annualized change in the poverty rate—get bigger. Thus, the districts that had the highest initial values of the multidimensional poverty indexes might have some of the largest annual average falls in the poverty index, or some of the largest annual average rises. Consequently, the trend line is either completely flat, for the MPI, or only slightly downward sloping for the MDPI, compared with the much more steeply downward sloping trend lines for the money-metric poverty measures. </w:t>
      </w:r>
    </w:p>
    <w:p w14:paraId="212E7740" w14:textId="152B864D" w:rsidR="00816721" w:rsidRDefault="00816721" w:rsidP="0092675C">
      <w:pPr>
        <w:spacing w:after="100" w:afterAutospacing="1" w:line="288" w:lineRule="auto"/>
        <w:ind w:firstLine="799"/>
        <w:jc w:val="both"/>
        <w:rPr>
          <w:rFonts w:ascii="Times New Roman" w:hAnsi="Times New Roman" w:cs="Times New Roman"/>
          <w:bCs/>
        </w:rPr>
      </w:pPr>
      <w:r>
        <w:rPr>
          <w:rFonts w:ascii="Times New Roman" w:hAnsi="Times New Roman" w:cs="Times New Roman"/>
          <w:bCs/>
        </w:rPr>
        <w:t>The scatterplots shown in Figure 4 provide a visual counterpart to equation (1), which is the basic equation for testing for unconditional convergence. The regression results that correspond to the linear trend lines in Figure 4 are reported in Table 1. We note that these OLS regressions are special cases of the more general SARAR model, but we present the OLS results before turning to the results from either the SARAR models or the models nested within them because the OLS results link to the scatterplots and also because of the widespread intuition that exists around OLS results (as lines of best fit). Table</w:t>
      </w:r>
      <w:r w:rsidR="00624CC0">
        <w:rPr>
          <w:rFonts w:ascii="Times New Roman" w:hAnsi="Times New Roman" w:cs="Times New Roman"/>
          <w:bCs/>
        </w:rPr>
        <w:t xml:space="preserve"> 1</w:t>
      </w:r>
      <w:r>
        <w:rPr>
          <w:rFonts w:ascii="Times New Roman" w:hAnsi="Times New Roman" w:cs="Times New Roman"/>
          <w:bCs/>
        </w:rPr>
        <w:t xml:space="preserve"> includes the convergence coefficients, </w:t>
      </w:r>
      <m:oMath>
        <m:acc>
          <m:accPr>
            <m:ctrlPr>
              <w:rPr>
                <w:rFonts w:ascii="Cambria Math" w:hAnsi="Cambria Math" w:cs="Times New Roman"/>
                <w:bCs/>
                <w:i/>
              </w:rPr>
            </m:ctrlPr>
          </m:accPr>
          <m:e>
            <m:r>
              <w:rPr>
                <w:rFonts w:ascii="Cambria Math" w:hAnsi="Cambria Math" w:cs="Times New Roman"/>
              </w:rPr>
              <m:t>β</m:t>
            </m:r>
          </m:e>
        </m:acc>
      </m:oMath>
      <w:r>
        <w:rPr>
          <w:rFonts w:ascii="Times New Roman" w:hAnsi="Times New Roman" w:cs="Times New Roman"/>
          <w:bCs/>
        </w:rPr>
        <w:t>, which are the slopes of the trend lines in Figure 4.</w:t>
      </w:r>
    </w:p>
    <w:tbl>
      <w:tblPr>
        <w:tblStyle w:val="TableGrid"/>
        <w:tblpPr w:leftFromText="181" w:rightFromText="181" w:vertAnchor="text" w:horzAnchor="margin" w:tblpY="44"/>
        <w:tblW w:w="9072" w:type="dxa"/>
        <w:tblLayout w:type="fixed"/>
        <w:tblLook w:val="04A0" w:firstRow="1" w:lastRow="0" w:firstColumn="1" w:lastColumn="0" w:noHBand="0" w:noVBand="1"/>
      </w:tblPr>
      <w:tblGrid>
        <w:gridCol w:w="2836"/>
        <w:gridCol w:w="1275"/>
        <w:gridCol w:w="1134"/>
        <w:gridCol w:w="1418"/>
        <w:gridCol w:w="1134"/>
        <w:gridCol w:w="1275"/>
      </w:tblGrid>
      <w:tr w:rsidR="002A6946" w:rsidRPr="00AE16D0" w14:paraId="34E1B9E9" w14:textId="77777777" w:rsidTr="002A6946">
        <w:tc>
          <w:tcPr>
            <w:tcW w:w="9072" w:type="dxa"/>
            <w:gridSpan w:val="6"/>
            <w:tcBorders>
              <w:top w:val="nil"/>
              <w:left w:val="nil"/>
              <w:bottom w:val="single" w:sz="18" w:space="0" w:color="auto"/>
              <w:right w:val="nil"/>
            </w:tcBorders>
          </w:tcPr>
          <w:p w14:paraId="2BF01852" w14:textId="7C7D13CA" w:rsidR="0046626D" w:rsidRPr="0046626D" w:rsidRDefault="002A6946" w:rsidP="0046626D">
            <w:pPr>
              <w:pStyle w:val="NoSpacing"/>
              <w:spacing w:after="100" w:afterAutospacing="1" w:line="288" w:lineRule="auto"/>
              <w:jc w:val="center"/>
              <w:rPr>
                <w:rFonts w:ascii="Times New Roman" w:hAnsi="Times New Roman" w:cs="Times New Roman"/>
                <w:b/>
                <w:iCs/>
                <w:sz w:val="8"/>
                <w:szCs w:val="8"/>
              </w:rPr>
            </w:pPr>
            <w:r w:rsidRPr="000A7DCE">
              <w:rPr>
                <w:rFonts w:ascii="Times New Roman" w:hAnsi="Times New Roman" w:cs="Times New Roman"/>
                <w:b/>
                <w:bCs/>
              </w:rPr>
              <w:t>Table 1</w:t>
            </w:r>
            <w:r w:rsidRPr="000A7DCE">
              <w:rPr>
                <w:rFonts w:ascii="Times New Roman" w:hAnsi="Times New Roman" w:cs="Times New Roman"/>
                <w:bCs/>
              </w:rPr>
              <w:t>:</w:t>
            </w:r>
            <w:r w:rsidRPr="000A7DCE">
              <w:rPr>
                <w:rFonts w:ascii="Times New Roman" w:hAnsi="Times New Roman" w:cs="Times New Roman"/>
              </w:rPr>
              <w:t xml:space="preserve">   </w:t>
            </w:r>
            <w:r w:rsidRPr="0097182D">
              <w:rPr>
                <w:rFonts w:ascii="Times New Roman" w:hAnsi="Times New Roman" w:cs="Times New Roman"/>
                <w:b/>
                <w:iCs/>
              </w:rPr>
              <w:t xml:space="preserve">OLS Estimation Results for Equation (1), to </w:t>
            </w:r>
            <w:r w:rsidR="00497DC5">
              <w:rPr>
                <w:rFonts w:ascii="Times New Roman" w:hAnsi="Times New Roman" w:cs="Times New Roman"/>
                <w:b/>
                <w:iCs/>
              </w:rPr>
              <w:t>T</w:t>
            </w:r>
            <w:r w:rsidRPr="0097182D">
              <w:rPr>
                <w:rFonts w:ascii="Times New Roman" w:hAnsi="Times New Roman" w:cs="Times New Roman"/>
                <w:b/>
                <w:iCs/>
              </w:rPr>
              <w:t>est for Unconditional Convergence</w:t>
            </w:r>
            <w:r w:rsidR="0046626D">
              <w:rPr>
                <w:rFonts w:ascii="Times New Roman" w:hAnsi="Times New Roman" w:cs="Times New Roman"/>
                <w:b/>
                <w:iCs/>
              </w:rPr>
              <w:br/>
            </w:r>
          </w:p>
        </w:tc>
      </w:tr>
      <w:tr w:rsidR="002A6946" w:rsidRPr="00AE16D0" w14:paraId="61FBD017" w14:textId="77777777" w:rsidTr="002A6946">
        <w:tc>
          <w:tcPr>
            <w:tcW w:w="2836" w:type="dxa"/>
            <w:tcBorders>
              <w:top w:val="single" w:sz="18" w:space="0" w:color="auto"/>
              <w:left w:val="single" w:sz="4" w:space="0" w:color="auto"/>
              <w:right w:val="nil"/>
            </w:tcBorders>
            <w:shd w:val="clear" w:color="auto" w:fill="E7E6E6" w:themeFill="background2"/>
          </w:tcPr>
          <w:p w14:paraId="52A5FB5B" w14:textId="77777777" w:rsidR="002A6946" w:rsidRPr="002D77D6" w:rsidRDefault="002A6946" w:rsidP="0092675C">
            <w:pPr>
              <w:pStyle w:val="NoSpacing"/>
              <w:spacing w:after="100" w:afterAutospacing="1" w:line="288" w:lineRule="auto"/>
              <w:rPr>
                <w:rFonts w:ascii="Times New Roman" w:hAnsi="Times New Roman" w:cs="Times New Roman"/>
              </w:rPr>
            </w:pPr>
          </w:p>
        </w:tc>
        <w:tc>
          <w:tcPr>
            <w:tcW w:w="3827" w:type="dxa"/>
            <w:gridSpan w:val="3"/>
            <w:tcBorders>
              <w:top w:val="single" w:sz="18" w:space="0" w:color="auto"/>
              <w:left w:val="nil"/>
              <w:bottom w:val="single" w:sz="18" w:space="0" w:color="auto"/>
              <w:right w:val="nil"/>
            </w:tcBorders>
            <w:shd w:val="clear" w:color="auto" w:fill="E7E6E6" w:themeFill="background2"/>
          </w:tcPr>
          <w:p w14:paraId="44A8B87C" w14:textId="77777777" w:rsidR="002A6946" w:rsidRPr="002D77D6" w:rsidRDefault="002A6946" w:rsidP="0092675C">
            <w:pPr>
              <w:pStyle w:val="NoSpacing"/>
              <w:spacing w:after="100" w:afterAutospacing="1" w:line="288" w:lineRule="auto"/>
              <w:rPr>
                <w:rFonts w:ascii="Times New Roman" w:hAnsi="Times New Roman" w:cs="Times New Roman"/>
              </w:rPr>
            </w:pPr>
            <w:r>
              <w:rPr>
                <w:rFonts w:ascii="Times New Roman" w:hAnsi="Times New Roman" w:cs="Times New Roman"/>
              </w:rPr>
              <w:t xml:space="preserve">         Money-metric</w:t>
            </w:r>
          </w:p>
        </w:tc>
        <w:tc>
          <w:tcPr>
            <w:tcW w:w="2409" w:type="dxa"/>
            <w:gridSpan w:val="2"/>
            <w:tcBorders>
              <w:top w:val="single" w:sz="18" w:space="0" w:color="auto"/>
              <w:left w:val="nil"/>
              <w:bottom w:val="single" w:sz="18" w:space="0" w:color="auto"/>
              <w:right w:val="single" w:sz="4" w:space="0" w:color="auto"/>
            </w:tcBorders>
            <w:shd w:val="clear" w:color="auto" w:fill="E7E6E6" w:themeFill="background2"/>
          </w:tcPr>
          <w:p w14:paraId="17BA5281" w14:textId="77777777" w:rsidR="002A6946" w:rsidRPr="002D77D6" w:rsidRDefault="002A6946" w:rsidP="0092675C">
            <w:pPr>
              <w:pStyle w:val="NoSpacing"/>
              <w:spacing w:after="100" w:afterAutospacing="1" w:line="288" w:lineRule="auto"/>
              <w:jc w:val="center"/>
              <w:rPr>
                <w:rFonts w:ascii="Times New Roman" w:hAnsi="Times New Roman" w:cs="Times New Roman"/>
              </w:rPr>
            </w:pPr>
            <w:r>
              <w:rPr>
                <w:rFonts w:ascii="Times New Roman" w:hAnsi="Times New Roman" w:cs="Times New Roman"/>
              </w:rPr>
              <w:t>Multidimensional</w:t>
            </w:r>
          </w:p>
        </w:tc>
      </w:tr>
      <w:tr w:rsidR="002A6946" w:rsidRPr="00AE16D0" w14:paraId="682B03D9" w14:textId="77777777" w:rsidTr="002A6946">
        <w:tc>
          <w:tcPr>
            <w:tcW w:w="2836" w:type="dxa"/>
            <w:tcBorders>
              <w:top w:val="single" w:sz="18" w:space="0" w:color="auto"/>
              <w:left w:val="single" w:sz="4" w:space="0" w:color="auto"/>
              <w:right w:val="nil"/>
            </w:tcBorders>
            <w:shd w:val="clear" w:color="auto" w:fill="E7E6E6" w:themeFill="background2"/>
          </w:tcPr>
          <w:p w14:paraId="146AE929"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Poverty Measures</w:t>
            </w:r>
          </w:p>
        </w:tc>
        <w:tc>
          <w:tcPr>
            <w:tcW w:w="1275" w:type="dxa"/>
            <w:tcBorders>
              <w:top w:val="single" w:sz="18" w:space="0" w:color="auto"/>
              <w:left w:val="nil"/>
              <w:right w:val="nil"/>
            </w:tcBorders>
            <w:shd w:val="clear" w:color="auto" w:fill="E7E6E6" w:themeFill="background2"/>
          </w:tcPr>
          <w:p w14:paraId="647F8576"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HH</w:t>
            </w:r>
          </w:p>
        </w:tc>
        <w:tc>
          <w:tcPr>
            <w:tcW w:w="1134" w:type="dxa"/>
            <w:tcBorders>
              <w:top w:val="single" w:sz="18" w:space="0" w:color="auto"/>
              <w:left w:val="nil"/>
              <w:right w:val="nil"/>
            </w:tcBorders>
            <w:shd w:val="clear" w:color="auto" w:fill="E7E6E6" w:themeFill="background2"/>
          </w:tcPr>
          <w:p w14:paraId="0B2FE93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PG</w:t>
            </w:r>
          </w:p>
        </w:tc>
        <w:tc>
          <w:tcPr>
            <w:tcW w:w="1418" w:type="dxa"/>
            <w:tcBorders>
              <w:top w:val="single" w:sz="18" w:space="0" w:color="auto"/>
              <w:left w:val="nil"/>
              <w:right w:val="nil"/>
            </w:tcBorders>
            <w:shd w:val="clear" w:color="auto" w:fill="E7E6E6" w:themeFill="background2"/>
          </w:tcPr>
          <w:p w14:paraId="4812CBA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SPG</w:t>
            </w:r>
          </w:p>
        </w:tc>
        <w:tc>
          <w:tcPr>
            <w:tcW w:w="1134" w:type="dxa"/>
            <w:tcBorders>
              <w:top w:val="single" w:sz="18" w:space="0" w:color="auto"/>
              <w:left w:val="nil"/>
              <w:right w:val="nil"/>
            </w:tcBorders>
            <w:shd w:val="clear" w:color="auto" w:fill="E7E6E6" w:themeFill="background2"/>
          </w:tcPr>
          <w:p w14:paraId="141BBC5B"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MPI</w:t>
            </w:r>
          </w:p>
        </w:tc>
        <w:tc>
          <w:tcPr>
            <w:tcW w:w="1275" w:type="dxa"/>
            <w:tcBorders>
              <w:top w:val="single" w:sz="18" w:space="0" w:color="auto"/>
              <w:left w:val="nil"/>
              <w:right w:val="single" w:sz="4" w:space="0" w:color="auto"/>
            </w:tcBorders>
            <w:shd w:val="clear" w:color="auto" w:fill="E7E6E6" w:themeFill="background2"/>
          </w:tcPr>
          <w:p w14:paraId="0715BE1D"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MDPI</w:t>
            </w:r>
          </w:p>
        </w:tc>
      </w:tr>
      <w:tr w:rsidR="002A6946" w:rsidRPr="00AE16D0" w14:paraId="323FFE9A" w14:textId="77777777" w:rsidTr="002A6946">
        <w:tc>
          <w:tcPr>
            <w:tcW w:w="2836" w:type="dxa"/>
            <w:tcBorders>
              <w:top w:val="single" w:sz="18" w:space="0" w:color="auto"/>
              <w:left w:val="single" w:sz="4" w:space="0" w:color="auto"/>
              <w:bottom w:val="single" w:sz="18" w:space="0" w:color="auto"/>
              <w:right w:val="nil"/>
            </w:tcBorders>
          </w:tcPr>
          <w:p w14:paraId="553F8734"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Convergence</w:t>
            </w:r>
            <w:r>
              <w:rPr>
                <w:rFonts w:ascii="Times New Roman" w:hAnsi="Times New Roman" w:cs="Times New Roman"/>
              </w:rPr>
              <w:t>, β</w:t>
            </w:r>
          </w:p>
        </w:tc>
        <w:tc>
          <w:tcPr>
            <w:tcW w:w="1275" w:type="dxa"/>
            <w:tcBorders>
              <w:top w:val="single" w:sz="18" w:space="0" w:color="auto"/>
              <w:left w:val="nil"/>
              <w:bottom w:val="single" w:sz="18" w:space="0" w:color="auto"/>
              <w:right w:val="nil"/>
            </w:tcBorders>
          </w:tcPr>
          <w:p w14:paraId="0132BAE6"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-0.092***</w:t>
            </w:r>
          </w:p>
          <w:p w14:paraId="1238B757"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(0.009)</w:t>
            </w:r>
          </w:p>
        </w:tc>
        <w:tc>
          <w:tcPr>
            <w:tcW w:w="1134" w:type="dxa"/>
            <w:tcBorders>
              <w:top w:val="single" w:sz="18" w:space="0" w:color="auto"/>
              <w:left w:val="nil"/>
              <w:bottom w:val="single" w:sz="18" w:space="0" w:color="auto"/>
              <w:right w:val="nil"/>
            </w:tcBorders>
          </w:tcPr>
          <w:p w14:paraId="24DE3769"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-0.098***</w:t>
            </w:r>
          </w:p>
          <w:p w14:paraId="7C007BF6"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(0.006)</w:t>
            </w:r>
          </w:p>
        </w:tc>
        <w:tc>
          <w:tcPr>
            <w:tcW w:w="1418" w:type="dxa"/>
            <w:tcBorders>
              <w:top w:val="single" w:sz="18" w:space="0" w:color="auto"/>
              <w:left w:val="nil"/>
              <w:bottom w:val="single" w:sz="18" w:space="0" w:color="auto"/>
              <w:right w:val="nil"/>
            </w:tcBorders>
          </w:tcPr>
          <w:p w14:paraId="39A0997F"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-0.100***</w:t>
            </w:r>
          </w:p>
          <w:p w14:paraId="612D6870"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(0.005)</w:t>
            </w:r>
          </w:p>
        </w:tc>
        <w:tc>
          <w:tcPr>
            <w:tcW w:w="1134" w:type="dxa"/>
            <w:tcBorders>
              <w:top w:val="single" w:sz="18" w:space="0" w:color="auto"/>
              <w:left w:val="nil"/>
              <w:bottom w:val="single" w:sz="18" w:space="0" w:color="auto"/>
              <w:right w:val="nil"/>
            </w:tcBorders>
          </w:tcPr>
          <w:p w14:paraId="260C7F95"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-0.0004</w:t>
            </w:r>
          </w:p>
          <w:p w14:paraId="48874A60"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(0.006)</w:t>
            </w:r>
          </w:p>
        </w:tc>
        <w:tc>
          <w:tcPr>
            <w:tcW w:w="1275" w:type="dxa"/>
            <w:tcBorders>
              <w:top w:val="single" w:sz="18" w:space="0" w:color="auto"/>
              <w:left w:val="nil"/>
              <w:bottom w:val="single" w:sz="18" w:space="0" w:color="auto"/>
            </w:tcBorders>
          </w:tcPr>
          <w:p w14:paraId="093D1726"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-0.010</w:t>
            </w:r>
          </w:p>
          <w:p w14:paraId="07ADD13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(0.008)</w:t>
            </w:r>
          </w:p>
        </w:tc>
      </w:tr>
      <w:tr w:rsidR="002A6946" w:rsidRPr="00AE16D0" w14:paraId="72E4A037" w14:textId="77777777" w:rsidTr="002A6946">
        <w:tc>
          <w:tcPr>
            <w:tcW w:w="2836" w:type="dxa"/>
            <w:tcBorders>
              <w:top w:val="single" w:sz="18" w:space="0" w:color="auto"/>
              <w:left w:val="single" w:sz="4" w:space="0" w:color="auto"/>
              <w:right w:val="nil"/>
            </w:tcBorders>
          </w:tcPr>
          <w:p w14:paraId="5C1728B2" w14:textId="77777777" w:rsidR="002A6946" w:rsidRPr="002D77D6" w:rsidRDefault="002A6946" w:rsidP="0092675C">
            <w:pPr>
              <w:pStyle w:val="NoSpacing"/>
              <w:spacing w:after="100" w:afterAutospacing="1" w:line="288" w:lineRule="auto"/>
              <w:rPr>
                <w:rFonts w:ascii="Times New Roman" w:hAnsi="Times New Roman" w:cs="Times New Roman"/>
                <w:vertAlign w:val="superscript"/>
              </w:rPr>
            </w:pPr>
            <w:r w:rsidRPr="002D77D6">
              <w:rPr>
                <w:rFonts w:ascii="Times New Roman" w:hAnsi="Times New Roman" w:cs="Times New Roman"/>
              </w:rPr>
              <w:t>R</w:t>
            </w:r>
            <w:r w:rsidRPr="002D77D6">
              <w:rPr>
                <w:rFonts w:ascii="Times New Roman" w:hAnsi="Times New Roman" w:cs="Times New Roman"/>
                <w:vertAlign w:val="superscript"/>
              </w:rPr>
              <w:t>2</w:t>
            </w:r>
          </w:p>
        </w:tc>
        <w:tc>
          <w:tcPr>
            <w:tcW w:w="1275" w:type="dxa"/>
            <w:tcBorders>
              <w:top w:val="single" w:sz="18" w:space="0" w:color="auto"/>
              <w:left w:val="nil"/>
              <w:right w:val="nil"/>
            </w:tcBorders>
          </w:tcPr>
          <w:p w14:paraId="7F810AD4"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0.5398</w:t>
            </w:r>
          </w:p>
        </w:tc>
        <w:tc>
          <w:tcPr>
            <w:tcW w:w="1134" w:type="dxa"/>
            <w:tcBorders>
              <w:top w:val="single" w:sz="18" w:space="0" w:color="auto"/>
              <w:left w:val="nil"/>
              <w:right w:val="nil"/>
            </w:tcBorders>
          </w:tcPr>
          <w:p w14:paraId="148962E0"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0.8018</w:t>
            </w:r>
          </w:p>
        </w:tc>
        <w:tc>
          <w:tcPr>
            <w:tcW w:w="1418" w:type="dxa"/>
            <w:tcBorders>
              <w:top w:val="single" w:sz="18" w:space="0" w:color="auto"/>
              <w:left w:val="nil"/>
              <w:right w:val="nil"/>
            </w:tcBorders>
          </w:tcPr>
          <w:p w14:paraId="75A2E897"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0.9045</w:t>
            </w:r>
          </w:p>
        </w:tc>
        <w:tc>
          <w:tcPr>
            <w:tcW w:w="1134" w:type="dxa"/>
            <w:tcBorders>
              <w:top w:val="single" w:sz="18" w:space="0" w:color="auto"/>
              <w:left w:val="nil"/>
              <w:right w:val="nil"/>
            </w:tcBorders>
          </w:tcPr>
          <w:p w14:paraId="05C1D20F"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0.0001</w:t>
            </w:r>
          </w:p>
        </w:tc>
        <w:tc>
          <w:tcPr>
            <w:tcW w:w="1275" w:type="dxa"/>
            <w:tcBorders>
              <w:top w:val="single" w:sz="18" w:space="0" w:color="auto"/>
              <w:left w:val="nil"/>
            </w:tcBorders>
          </w:tcPr>
          <w:p w14:paraId="77A43DD2"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0.0251</w:t>
            </w:r>
          </w:p>
        </w:tc>
      </w:tr>
      <w:tr w:rsidR="002A6946" w:rsidRPr="00AE16D0" w14:paraId="76EC167A" w14:textId="77777777" w:rsidTr="002A6946">
        <w:tc>
          <w:tcPr>
            <w:tcW w:w="9072" w:type="dxa"/>
            <w:gridSpan w:val="6"/>
            <w:tcBorders>
              <w:left w:val="single" w:sz="4" w:space="0" w:color="auto"/>
            </w:tcBorders>
          </w:tcPr>
          <w:p w14:paraId="47E352CB" w14:textId="77777777" w:rsidR="002A6946" w:rsidRPr="00EE003E" w:rsidRDefault="002A6946" w:rsidP="0092675C">
            <w:pPr>
              <w:pStyle w:val="NoSpacing"/>
              <w:spacing w:after="100" w:afterAutospacing="1" w:line="288" w:lineRule="auto"/>
              <w:rPr>
                <w:rFonts w:ascii="Times New Roman" w:hAnsi="Times New Roman" w:cs="Times New Roman"/>
                <w:sz w:val="20"/>
                <w:szCs w:val="20"/>
              </w:rPr>
            </w:pPr>
            <w:r w:rsidRPr="00EE003E">
              <w:rPr>
                <w:rFonts w:ascii="Times New Roman" w:hAnsi="Times New Roman" w:cs="Times New Roman"/>
                <w:i/>
                <w:iCs/>
                <w:sz w:val="20"/>
                <w:szCs w:val="20"/>
              </w:rPr>
              <w:t>Notes:</w:t>
            </w:r>
            <w:r w:rsidRPr="00EE003E">
              <w:rPr>
                <w:rFonts w:ascii="Times New Roman" w:hAnsi="Times New Roman" w:cs="Times New Roman"/>
                <w:sz w:val="20"/>
                <w:szCs w:val="20"/>
              </w:rPr>
              <w:t xml:space="preserve"> The dependent variable is the annualized change in the poverty rate (estimated separately for each of the five poverty measures), and the independent variable is the initial poverty rate. </w:t>
            </w:r>
            <w:r w:rsidRPr="00EE003E">
              <w:rPr>
                <w:rFonts w:ascii="Times New Roman" w:hAnsi="Times New Roman" w:cs="Times New Roman"/>
                <w:i/>
                <w:iCs/>
                <w:sz w:val="20"/>
                <w:szCs w:val="20"/>
              </w:rPr>
              <w:t>N</w:t>
            </w:r>
            <w:r w:rsidRPr="00EE003E">
              <w:rPr>
                <w:rFonts w:ascii="Times New Roman" w:hAnsi="Times New Roman" w:cs="Times New Roman"/>
                <w:sz w:val="20"/>
                <w:szCs w:val="20"/>
              </w:rPr>
              <w:t xml:space="preserve">=100 districts. Standard errors in </w:t>
            </w:r>
            <w:proofErr w:type="gramStart"/>
            <w:r w:rsidRPr="00EE003E">
              <w:rPr>
                <w:rFonts w:ascii="Times New Roman" w:hAnsi="Times New Roman" w:cs="Times New Roman"/>
                <w:sz w:val="20"/>
                <w:szCs w:val="20"/>
              </w:rPr>
              <w:t>( )</w:t>
            </w:r>
            <w:proofErr w:type="gramEnd"/>
            <w:r w:rsidRPr="00EE003E">
              <w:rPr>
                <w:rFonts w:ascii="Times New Roman" w:hAnsi="Times New Roman" w:cs="Times New Roman"/>
                <w:sz w:val="20"/>
                <w:szCs w:val="20"/>
              </w:rPr>
              <w:t>, with ***, **, * denoting statistical significance at the 1%, 5%, and 10% level.</w:t>
            </w:r>
          </w:p>
        </w:tc>
      </w:tr>
    </w:tbl>
    <w:p w14:paraId="2CE695BD" w14:textId="77777777" w:rsidR="002A6946" w:rsidRPr="0046626D" w:rsidRDefault="002A6946" w:rsidP="0092675C">
      <w:pPr>
        <w:spacing w:after="100" w:afterAutospacing="1" w:line="288" w:lineRule="auto"/>
        <w:jc w:val="both"/>
        <w:rPr>
          <w:rFonts w:ascii="Times New Roman" w:hAnsi="Times New Roman" w:cs="Times New Roman"/>
          <w:bCs/>
          <w:sz w:val="16"/>
          <w:szCs w:val="16"/>
        </w:rPr>
      </w:pPr>
    </w:p>
    <w:p w14:paraId="0EA19BAF" w14:textId="5A273344" w:rsidR="00816721" w:rsidRDefault="00816721" w:rsidP="0092675C">
      <w:pPr>
        <w:spacing w:after="100" w:afterAutospacing="1" w:line="288" w:lineRule="auto"/>
        <w:ind w:firstLine="720"/>
        <w:jc w:val="both"/>
        <w:rPr>
          <w:rFonts w:ascii="Times New Roman" w:hAnsi="Times New Roman" w:cs="Times New Roman"/>
          <w:bCs/>
        </w:rPr>
      </w:pPr>
      <w:r>
        <w:rPr>
          <w:rFonts w:ascii="Times New Roman" w:hAnsi="Times New Roman" w:cs="Times New Roman"/>
          <w:bCs/>
        </w:rPr>
        <w:t xml:space="preserve">For all three of the money-metric poverty measures, a one-point higher initial poverty rate leads to a subsequent annualized rate of change in the poverty rate that is between -0.09 and -0.10. An example may help with the interpretation of these coefficients. Consider a district where the initial headcount poverty rate was ten percentage points higher than in another district; the district with the higher initial poverty rate would have experienced, on average over 2004-14, an annual decline in the headcount poverty rate that was 0.9 percentage points greater than the decline in poverty experienced in the initially lower poverty rate district. These coefficients of unconditional convergence are all statistically significant at the </w:t>
      </w:r>
      <w:r>
        <w:rPr>
          <w:rFonts w:ascii="Times New Roman" w:hAnsi="Times New Roman" w:cs="Times New Roman"/>
          <w:bCs/>
          <w:i/>
          <w:iCs/>
        </w:rPr>
        <w:t>p</w:t>
      </w:r>
      <w:r>
        <w:rPr>
          <w:rFonts w:ascii="Times New Roman" w:hAnsi="Times New Roman" w:cs="Times New Roman"/>
          <w:bCs/>
        </w:rPr>
        <w:t>&lt;0.01 level. In keeping with the tighter spread around the trend line in Figure 4, when moving from HH to PG to SPG, the R-squared values for the regressions rise, from 0.54 for HH to 0.80 for PG and to 0.90 for the regression for the SPG poverty measure.</w:t>
      </w:r>
    </w:p>
    <w:p w14:paraId="68DE3C59" w14:textId="76CC3903" w:rsidR="00816721" w:rsidRDefault="00816721" w:rsidP="0092675C">
      <w:pPr>
        <w:spacing w:after="100" w:afterAutospacing="1" w:line="288" w:lineRule="auto"/>
        <w:ind w:firstLine="799"/>
        <w:jc w:val="both"/>
        <w:rPr>
          <w:rFonts w:ascii="Times New Roman" w:hAnsi="Times New Roman" w:cs="Times New Roman"/>
          <w:bCs/>
        </w:rPr>
      </w:pPr>
      <w:r>
        <w:rPr>
          <w:rFonts w:ascii="Times New Roman" w:hAnsi="Times New Roman" w:cs="Times New Roman"/>
          <w:bCs/>
        </w:rPr>
        <w:lastRenderedPageBreak/>
        <w:t xml:space="preserve">In contrast to the clear evidence of unconditional convergence for the </w:t>
      </w:r>
      <w:r w:rsidRPr="003C00D8">
        <w:rPr>
          <w:rFonts w:ascii="Times New Roman" w:hAnsi="Times New Roman" w:cs="Times New Roman"/>
          <w:bCs/>
        </w:rPr>
        <w:t xml:space="preserve">money-metric poverty measures, </w:t>
      </w:r>
      <w:r>
        <w:rPr>
          <w:rFonts w:ascii="Times New Roman" w:hAnsi="Times New Roman" w:cs="Times New Roman"/>
          <w:bCs/>
        </w:rPr>
        <w:t>neither of the two multidimensional poverty measures show any relationship between the initial level of poverty and the average change in poverty. For these measures we cannot rule out the hypothesis that there is zero effect of the initial poverty rate on the change in poverty, and so there is no evidence for unconditional convergence in multidimensional poverty measures for Pakistan.</w:t>
      </w:r>
    </w:p>
    <w:tbl>
      <w:tblPr>
        <w:tblStyle w:val="TableGrid"/>
        <w:tblpPr w:leftFromText="181" w:rightFromText="181" w:vertAnchor="text" w:horzAnchor="margin" w:tblpY="-31"/>
        <w:tblW w:w="9214" w:type="dxa"/>
        <w:tblBorders>
          <w:insideV w:val="none" w:sz="0" w:space="0" w:color="auto"/>
        </w:tblBorders>
        <w:tblLayout w:type="fixed"/>
        <w:tblLook w:val="04A0" w:firstRow="1" w:lastRow="0" w:firstColumn="1" w:lastColumn="0" w:noHBand="0" w:noVBand="1"/>
      </w:tblPr>
      <w:tblGrid>
        <w:gridCol w:w="1843"/>
        <w:gridCol w:w="1559"/>
        <w:gridCol w:w="1134"/>
        <w:gridCol w:w="1134"/>
        <w:gridCol w:w="1276"/>
        <w:gridCol w:w="1134"/>
        <w:gridCol w:w="1134"/>
      </w:tblGrid>
      <w:tr w:rsidR="002A6946" w14:paraId="5E199E04" w14:textId="77777777" w:rsidTr="00ED7C0F">
        <w:trPr>
          <w:trHeight w:val="416"/>
        </w:trPr>
        <w:tc>
          <w:tcPr>
            <w:tcW w:w="9214" w:type="dxa"/>
            <w:gridSpan w:val="7"/>
            <w:tcBorders>
              <w:top w:val="nil"/>
              <w:left w:val="nil"/>
              <w:bottom w:val="single" w:sz="12" w:space="0" w:color="auto"/>
              <w:right w:val="nil"/>
            </w:tcBorders>
            <w:shd w:val="clear" w:color="auto" w:fill="auto"/>
          </w:tcPr>
          <w:p w14:paraId="2FF4D199" w14:textId="77777777" w:rsidR="002A6946" w:rsidRPr="000A7DCE" w:rsidRDefault="002A6946" w:rsidP="00532D40">
            <w:pPr>
              <w:pStyle w:val="NoSpacing"/>
              <w:spacing w:after="100" w:afterAutospacing="1" w:line="288" w:lineRule="auto"/>
              <w:jc w:val="center"/>
              <w:rPr>
                <w:rFonts w:ascii="Times New Roman" w:hAnsi="Times New Roman" w:cs="Times New Roman"/>
              </w:rPr>
            </w:pPr>
            <w:r w:rsidRPr="000A7DCE">
              <w:rPr>
                <w:rFonts w:asciiTheme="majorBidi" w:hAnsiTheme="majorBidi" w:cstheme="majorBidi"/>
                <w:b/>
                <w:bCs/>
              </w:rPr>
              <w:t>Table 2</w:t>
            </w:r>
            <w:r w:rsidRPr="000A7DCE">
              <w:rPr>
                <w:rFonts w:asciiTheme="majorBidi" w:hAnsiTheme="majorBidi" w:cstheme="majorBidi"/>
                <w:bCs/>
              </w:rPr>
              <w:t>:</w:t>
            </w:r>
            <w:r w:rsidRPr="000A7DCE">
              <w:rPr>
                <w:rFonts w:asciiTheme="majorBidi" w:hAnsiTheme="majorBidi" w:cstheme="majorBidi"/>
              </w:rPr>
              <w:t xml:space="preserve">  </w:t>
            </w:r>
            <w:r w:rsidRPr="0097182D">
              <w:rPr>
                <w:rFonts w:asciiTheme="majorBidi" w:hAnsiTheme="majorBidi" w:cstheme="majorBidi"/>
                <w:b/>
                <w:iCs/>
              </w:rPr>
              <w:t>GS2SLS Estimation Results for Poverty Measures at District Level of Pakistan</w:t>
            </w:r>
          </w:p>
        </w:tc>
      </w:tr>
      <w:tr w:rsidR="002A6946" w:rsidRPr="002D77D6" w14:paraId="599F27F6" w14:textId="77777777" w:rsidTr="00611AE0">
        <w:trPr>
          <w:trHeight w:val="416"/>
        </w:trPr>
        <w:tc>
          <w:tcPr>
            <w:tcW w:w="1843" w:type="dxa"/>
            <w:tcBorders>
              <w:top w:val="single" w:sz="12" w:space="0" w:color="auto"/>
              <w:left w:val="single" w:sz="12" w:space="0" w:color="auto"/>
            </w:tcBorders>
            <w:shd w:val="clear" w:color="auto" w:fill="E7E6E6" w:themeFill="background2"/>
          </w:tcPr>
          <w:p w14:paraId="17CFEB94" w14:textId="77777777" w:rsidR="002A6946" w:rsidRPr="002D77D6" w:rsidRDefault="002A6946" w:rsidP="0092675C">
            <w:pPr>
              <w:pStyle w:val="NoSpacing"/>
              <w:spacing w:after="100" w:afterAutospacing="1" w:line="288" w:lineRule="auto"/>
              <w:rPr>
                <w:rFonts w:ascii="Times New Roman" w:hAnsi="Times New Roman" w:cs="Times New Roman"/>
              </w:rPr>
            </w:pPr>
          </w:p>
        </w:tc>
        <w:tc>
          <w:tcPr>
            <w:tcW w:w="1559" w:type="dxa"/>
            <w:tcBorders>
              <w:top w:val="single" w:sz="12" w:space="0" w:color="auto"/>
            </w:tcBorders>
            <w:shd w:val="clear" w:color="auto" w:fill="E7E6E6" w:themeFill="background2"/>
          </w:tcPr>
          <w:p w14:paraId="1E8D445D" w14:textId="77777777" w:rsidR="002A6946" w:rsidRPr="002D77D6" w:rsidRDefault="002A6946" w:rsidP="0092675C">
            <w:pPr>
              <w:pStyle w:val="NoSpacing"/>
              <w:spacing w:after="100" w:afterAutospacing="1" w:line="288" w:lineRule="auto"/>
              <w:rPr>
                <w:rFonts w:ascii="Times New Roman" w:hAnsi="Times New Roman" w:cs="Times New Roman"/>
              </w:rPr>
            </w:pPr>
          </w:p>
        </w:tc>
        <w:tc>
          <w:tcPr>
            <w:tcW w:w="3544" w:type="dxa"/>
            <w:gridSpan w:val="3"/>
            <w:tcBorders>
              <w:top w:val="single" w:sz="12" w:space="0" w:color="auto"/>
            </w:tcBorders>
            <w:shd w:val="clear" w:color="auto" w:fill="E7E6E6" w:themeFill="background2"/>
          </w:tcPr>
          <w:p w14:paraId="2C847515" w14:textId="77777777" w:rsidR="002A6946" w:rsidRPr="002D77D6" w:rsidRDefault="002A6946" w:rsidP="0092675C">
            <w:pPr>
              <w:pStyle w:val="NoSpacing"/>
              <w:spacing w:after="100" w:afterAutospacing="1" w:line="288" w:lineRule="auto"/>
              <w:jc w:val="center"/>
              <w:rPr>
                <w:rFonts w:ascii="Times New Roman" w:hAnsi="Times New Roman" w:cs="Times New Roman"/>
              </w:rPr>
            </w:pPr>
            <w:r>
              <w:rPr>
                <w:rFonts w:ascii="Times New Roman" w:hAnsi="Times New Roman" w:cs="Times New Roman"/>
              </w:rPr>
              <w:t>Money-metric</w:t>
            </w:r>
          </w:p>
        </w:tc>
        <w:tc>
          <w:tcPr>
            <w:tcW w:w="2268" w:type="dxa"/>
            <w:gridSpan w:val="2"/>
            <w:tcBorders>
              <w:top w:val="single" w:sz="12" w:space="0" w:color="auto"/>
              <w:right w:val="single" w:sz="12" w:space="0" w:color="auto"/>
            </w:tcBorders>
            <w:shd w:val="clear" w:color="auto" w:fill="E7E6E6" w:themeFill="background2"/>
          </w:tcPr>
          <w:p w14:paraId="708C838A" w14:textId="77777777" w:rsidR="002A6946" w:rsidRPr="002D77D6" w:rsidRDefault="002A6946" w:rsidP="0092675C">
            <w:pPr>
              <w:pStyle w:val="NoSpacing"/>
              <w:spacing w:after="100" w:afterAutospacing="1" w:line="288" w:lineRule="auto"/>
              <w:rPr>
                <w:rFonts w:ascii="Times New Roman" w:hAnsi="Times New Roman" w:cs="Times New Roman"/>
              </w:rPr>
            </w:pPr>
            <w:r>
              <w:rPr>
                <w:rFonts w:ascii="Times New Roman" w:hAnsi="Times New Roman" w:cs="Times New Roman"/>
              </w:rPr>
              <w:t>Multidimensional</w:t>
            </w:r>
          </w:p>
        </w:tc>
      </w:tr>
      <w:tr w:rsidR="002A6946" w:rsidRPr="002D77D6" w14:paraId="2F717B6D" w14:textId="77777777" w:rsidTr="00611AE0">
        <w:trPr>
          <w:trHeight w:val="287"/>
        </w:trPr>
        <w:tc>
          <w:tcPr>
            <w:tcW w:w="1843" w:type="dxa"/>
            <w:tcBorders>
              <w:left w:val="single" w:sz="12" w:space="0" w:color="auto"/>
              <w:bottom w:val="single" w:sz="12" w:space="0" w:color="auto"/>
            </w:tcBorders>
            <w:shd w:val="clear" w:color="auto" w:fill="E7E6E6" w:themeFill="background2"/>
          </w:tcPr>
          <w:p w14:paraId="49CCF8AF"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Poverty Measures</w:t>
            </w:r>
          </w:p>
        </w:tc>
        <w:tc>
          <w:tcPr>
            <w:tcW w:w="1559" w:type="dxa"/>
            <w:tcBorders>
              <w:bottom w:val="single" w:sz="12" w:space="0" w:color="auto"/>
            </w:tcBorders>
            <w:shd w:val="clear" w:color="auto" w:fill="E7E6E6" w:themeFill="background2"/>
          </w:tcPr>
          <w:p w14:paraId="576D3620" w14:textId="77777777" w:rsidR="002A6946" w:rsidRPr="002D77D6" w:rsidRDefault="002A6946" w:rsidP="0092675C">
            <w:pPr>
              <w:pStyle w:val="NoSpacing"/>
              <w:spacing w:after="100" w:afterAutospacing="1" w:line="288" w:lineRule="auto"/>
              <w:rPr>
                <w:rFonts w:ascii="Times New Roman" w:hAnsi="Times New Roman" w:cs="Times New Roman"/>
              </w:rPr>
            </w:pPr>
          </w:p>
        </w:tc>
        <w:tc>
          <w:tcPr>
            <w:tcW w:w="1134" w:type="dxa"/>
            <w:tcBorders>
              <w:bottom w:val="single" w:sz="12" w:space="0" w:color="auto"/>
            </w:tcBorders>
            <w:shd w:val="clear" w:color="auto" w:fill="E7E6E6" w:themeFill="background2"/>
          </w:tcPr>
          <w:p w14:paraId="13C260B0"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 xml:space="preserve">HH </w:t>
            </w:r>
          </w:p>
        </w:tc>
        <w:tc>
          <w:tcPr>
            <w:tcW w:w="1134" w:type="dxa"/>
            <w:tcBorders>
              <w:bottom w:val="single" w:sz="12" w:space="0" w:color="auto"/>
            </w:tcBorders>
            <w:shd w:val="clear" w:color="auto" w:fill="E7E6E6" w:themeFill="background2"/>
          </w:tcPr>
          <w:p w14:paraId="23040B7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PG</w:t>
            </w:r>
          </w:p>
        </w:tc>
        <w:tc>
          <w:tcPr>
            <w:tcW w:w="1276" w:type="dxa"/>
            <w:tcBorders>
              <w:bottom w:val="single" w:sz="12" w:space="0" w:color="auto"/>
            </w:tcBorders>
            <w:shd w:val="clear" w:color="auto" w:fill="E7E6E6" w:themeFill="background2"/>
          </w:tcPr>
          <w:p w14:paraId="6D38B1AA"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SPG</w:t>
            </w:r>
          </w:p>
        </w:tc>
        <w:tc>
          <w:tcPr>
            <w:tcW w:w="1134" w:type="dxa"/>
            <w:tcBorders>
              <w:bottom w:val="single" w:sz="12" w:space="0" w:color="auto"/>
            </w:tcBorders>
            <w:shd w:val="clear" w:color="auto" w:fill="E7E6E6" w:themeFill="background2"/>
          </w:tcPr>
          <w:p w14:paraId="3304B401"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MPI</w:t>
            </w:r>
          </w:p>
        </w:tc>
        <w:tc>
          <w:tcPr>
            <w:tcW w:w="1134" w:type="dxa"/>
            <w:tcBorders>
              <w:bottom w:val="single" w:sz="12" w:space="0" w:color="auto"/>
              <w:right w:val="single" w:sz="12" w:space="0" w:color="auto"/>
            </w:tcBorders>
            <w:shd w:val="clear" w:color="auto" w:fill="E7E6E6" w:themeFill="background2"/>
          </w:tcPr>
          <w:p w14:paraId="567A5DE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MDPI</w:t>
            </w:r>
          </w:p>
        </w:tc>
      </w:tr>
      <w:tr w:rsidR="002A6946" w:rsidRPr="002D77D6" w14:paraId="008719A4" w14:textId="77777777" w:rsidTr="00611AE0">
        <w:tc>
          <w:tcPr>
            <w:tcW w:w="1843" w:type="dxa"/>
            <w:tcBorders>
              <w:top w:val="single" w:sz="12" w:space="0" w:color="auto"/>
              <w:left w:val="single" w:sz="12" w:space="0" w:color="auto"/>
            </w:tcBorders>
          </w:tcPr>
          <w:p w14:paraId="2F98DEE3" w14:textId="77777777" w:rsidR="002A6946" w:rsidRPr="002D77D6" w:rsidRDefault="002A6946" w:rsidP="0092675C">
            <w:pPr>
              <w:pStyle w:val="NoSpacing"/>
              <w:spacing w:after="100" w:afterAutospacing="1" w:line="288" w:lineRule="auto"/>
              <w:rPr>
                <w:rFonts w:ascii="Times New Roman" w:hAnsi="Times New Roman" w:cs="Times New Roman"/>
              </w:rPr>
            </w:pPr>
            <w:proofErr w:type="spellStart"/>
            <w:r w:rsidRPr="00432C20">
              <w:rPr>
                <w:rFonts w:ascii="Times New Roman" w:hAnsi="Times New Roman" w:cs="Times New Roman"/>
                <w:sz w:val="24"/>
                <w:szCs w:val="24"/>
              </w:rPr>
              <w:t>Convergence</w:t>
            </w:r>
            <w:r>
              <w:rPr>
                <w:rFonts w:ascii="Times New Roman" w:hAnsi="Times New Roman" w:cs="Times New Roman"/>
                <w:sz w:val="24"/>
                <w:szCs w:val="24"/>
                <w:vertAlign w:val="superscript"/>
              </w:rPr>
              <w:t>a</w:t>
            </w:r>
            <w:proofErr w:type="spellEnd"/>
            <w:r w:rsidRPr="002D77D6">
              <w:rPr>
                <w:rFonts w:ascii="Times New Roman" w:hAnsi="Times New Roman" w:cs="Times New Roman"/>
              </w:rPr>
              <w:t xml:space="preserve"> </w:t>
            </w:r>
            <m:oMath>
              <m:r>
                <w:rPr>
                  <w:rFonts w:ascii="Cambria Math" w:hAnsi="Cambria Math" w:cs="Times New Roman"/>
                </w:rPr>
                <m:t>β</m:t>
              </m:r>
            </m:oMath>
          </w:p>
        </w:tc>
        <w:tc>
          <w:tcPr>
            <w:tcW w:w="1559" w:type="dxa"/>
            <w:tcBorders>
              <w:top w:val="single" w:sz="12" w:space="0" w:color="auto"/>
            </w:tcBorders>
          </w:tcPr>
          <w:p w14:paraId="16AB7F96" w14:textId="77777777" w:rsidR="002A6946" w:rsidRPr="002D77D6" w:rsidRDefault="002A6946" w:rsidP="0092675C">
            <w:pPr>
              <w:pStyle w:val="NoSpacing"/>
              <w:spacing w:after="100" w:afterAutospacing="1" w:line="288" w:lineRule="auto"/>
              <w:rPr>
                <w:rFonts w:ascii="Times New Roman" w:hAnsi="Times New Roman" w:cs="Times New Roman"/>
              </w:rPr>
            </w:pPr>
          </w:p>
        </w:tc>
        <w:tc>
          <w:tcPr>
            <w:tcW w:w="1134" w:type="dxa"/>
            <w:tcBorders>
              <w:top w:val="single" w:sz="12" w:space="0" w:color="auto"/>
            </w:tcBorders>
            <w:shd w:val="clear" w:color="auto" w:fill="auto"/>
          </w:tcPr>
          <w:p w14:paraId="4C4A5E2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-0.075***</w:t>
            </w:r>
          </w:p>
          <w:p w14:paraId="5C0AF501"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(0.007)</w:t>
            </w:r>
          </w:p>
        </w:tc>
        <w:tc>
          <w:tcPr>
            <w:tcW w:w="1134" w:type="dxa"/>
            <w:tcBorders>
              <w:top w:val="single" w:sz="12" w:space="0" w:color="auto"/>
            </w:tcBorders>
            <w:shd w:val="clear" w:color="auto" w:fill="auto"/>
          </w:tcPr>
          <w:p w14:paraId="2B66045A"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-0.084***</w:t>
            </w:r>
          </w:p>
          <w:p w14:paraId="03C1B423"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(0.004)</w:t>
            </w:r>
          </w:p>
        </w:tc>
        <w:tc>
          <w:tcPr>
            <w:tcW w:w="1276" w:type="dxa"/>
            <w:tcBorders>
              <w:top w:val="single" w:sz="12" w:space="0" w:color="auto"/>
            </w:tcBorders>
            <w:shd w:val="clear" w:color="auto" w:fill="auto"/>
          </w:tcPr>
          <w:p w14:paraId="3928421C"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-0.089***</w:t>
            </w:r>
          </w:p>
          <w:p w14:paraId="587D0A21"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(0.003)</w:t>
            </w:r>
          </w:p>
        </w:tc>
        <w:tc>
          <w:tcPr>
            <w:tcW w:w="1134" w:type="dxa"/>
            <w:tcBorders>
              <w:top w:val="single" w:sz="12" w:space="0" w:color="auto"/>
            </w:tcBorders>
            <w:shd w:val="clear" w:color="auto" w:fill="auto"/>
          </w:tcPr>
          <w:p w14:paraId="4FFA8BA6"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-0.017**</w:t>
            </w:r>
          </w:p>
          <w:p w14:paraId="59CC3C37"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(0.007)</w:t>
            </w:r>
          </w:p>
        </w:tc>
        <w:tc>
          <w:tcPr>
            <w:tcW w:w="1134" w:type="dxa"/>
            <w:tcBorders>
              <w:top w:val="single" w:sz="12" w:space="0" w:color="auto"/>
              <w:right w:val="single" w:sz="12" w:space="0" w:color="auto"/>
            </w:tcBorders>
            <w:shd w:val="clear" w:color="auto" w:fill="auto"/>
          </w:tcPr>
          <w:p w14:paraId="0B2EECD0"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-0.027***</w:t>
            </w:r>
          </w:p>
          <w:p w14:paraId="223FB172"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(0.008)</w:t>
            </w:r>
          </w:p>
        </w:tc>
      </w:tr>
      <w:tr w:rsidR="002A6946" w:rsidRPr="002D77D6" w14:paraId="51A6316E" w14:textId="77777777" w:rsidTr="00611AE0">
        <w:tc>
          <w:tcPr>
            <w:tcW w:w="1843" w:type="dxa"/>
            <w:vMerge w:val="restart"/>
            <w:tcBorders>
              <w:left w:val="single" w:sz="12" w:space="0" w:color="auto"/>
            </w:tcBorders>
          </w:tcPr>
          <w:p w14:paraId="59EF570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Spatial Lags</w:t>
            </w:r>
          </w:p>
        </w:tc>
        <w:tc>
          <w:tcPr>
            <w:tcW w:w="1559" w:type="dxa"/>
          </w:tcPr>
          <w:p w14:paraId="4DEABF6C" w14:textId="77777777" w:rsidR="002A6946" w:rsidRPr="002D77D6" w:rsidRDefault="002A6946" w:rsidP="0092675C">
            <w:pPr>
              <w:pStyle w:val="NoSpacing"/>
              <w:spacing w:after="100" w:afterAutospacing="1" w:line="288" w:lineRule="auto"/>
              <w:ind w:hanging="103"/>
              <w:rPr>
                <w:rFonts w:ascii="Times New Roman" w:hAnsi="Times New Roman" w:cs="Times New Roman"/>
              </w:rPr>
            </w:pPr>
            <w:r w:rsidRPr="002D77D6">
              <w:rPr>
                <w:rFonts w:ascii="Times New Roman" w:hAnsi="Times New Roman" w:cs="Times New Roman"/>
              </w:rPr>
              <w:t>Change in Poverty</w:t>
            </w:r>
            <w:r>
              <w:rPr>
                <w:rFonts w:ascii="Times New Roman" w:hAnsi="Times New Roman" w:cs="Times New Roman"/>
              </w:rPr>
              <w:t>,</w:t>
            </w:r>
            <w:r w:rsidRPr="002D77D6">
              <w:rPr>
                <w:rFonts w:ascii="Times New Roman" w:hAnsi="Times New Roman" w:cs="Times New Roman"/>
              </w:rPr>
              <w:t xml:space="preserve"> </w:t>
            </w:r>
            <m:oMath>
              <m:r>
                <w:rPr>
                  <w:rFonts w:ascii="Cambria Math" w:eastAsia="Calibri" w:hAnsi="Cambria Math" w:cs="Times New Roman"/>
                  <w:sz w:val="24"/>
                  <w:szCs w:val="24"/>
                  <w:lang w:val="en-GB" w:bidi="en-US"/>
                </w:rPr>
                <m:t>δ</m:t>
              </m:r>
            </m:oMath>
          </w:p>
        </w:tc>
        <w:tc>
          <w:tcPr>
            <w:tcW w:w="1134" w:type="dxa"/>
            <w:shd w:val="clear" w:color="auto" w:fill="auto"/>
          </w:tcPr>
          <w:p w14:paraId="41BE7EA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0.021***</w:t>
            </w:r>
          </w:p>
          <w:p w14:paraId="440DC680"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(0.003)</w:t>
            </w:r>
          </w:p>
        </w:tc>
        <w:tc>
          <w:tcPr>
            <w:tcW w:w="1134" w:type="dxa"/>
            <w:shd w:val="clear" w:color="auto" w:fill="auto"/>
          </w:tcPr>
          <w:p w14:paraId="5F8503AD"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0.012***</w:t>
            </w:r>
          </w:p>
          <w:p w14:paraId="0CEAE243"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(0.004)</w:t>
            </w:r>
          </w:p>
        </w:tc>
        <w:tc>
          <w:tcPr>
            <w:tcW w:w="1276" w:type="dxa"/>
            <w:shd w:val="clear" w:color="auto" w:fill="auto"/>
          </w:tcPr>
          <w:p w14:paraId="29F6D2B9"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0.007**</w:t>
            </w:r>
          </w:p>
          <w:p w14:paraId="7CFEC763"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(0.004)</w:t>
            </w:r>
          </w:p>
        </w:tc>
        <w:tc>
          <w:tcPr>
            <w:tcW w:w="1134" w:type="dxa"/>
            <w:shd w:val="clear" w:color="auto" w:fill="auto"/>
          </w:tcPr>
          <w:p w14:paraId="55342C6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0.051***</w:t>
            </w:r>
          </w:p>
          <w:p w14:paraId="4D986CF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(0.011)</w:t>
            </w:r>
          </w:p>
        </w:tc>
        <w:tc>
          <w:tcPr>
            <w:tcW w:w="1134" w:type="dxa"/>
            <w:tcBorders>
              <w:right w:val="single" w:sz="12" w:space="0" w:color="auto"/>
            </w:tcBorders>
            <w:shd w:val="clear" w:color="auto" w:fill="auto"/>
          </w:tcPr>
          <w:p w14:paraId="6B99421A"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0.065***</w:t>
            </w:r>
          </w:p>
          <w:p w14:paraId="7189E1BE"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(0.019)</w:t>
            </w:r>
          </w:p>
        </w:tc>
      </w:tr>
      <w:tr w:rsidR="002A6946" w:rsidRPr="002D77D6" w14:paraId="34DD938F" w14:textId="77777777" w:rsidTr="00611AE0">
        <w:tc>
          <w:tcPr>
            <w:tcW w:w="1843" w:type="dxa"/>
            <w:vMerge/>
            <w:tcBorders>
              <w:left w:val="single" w:sz="12" w:space="0" w:color="auto"/>
            </w:tcBorders>
          </w:tcPr>
          <w:p w14:paraId="6FC32917" w14:textId="77777777" w:rsidR="002A6946" w:rsidRPr="002D77D6" w:rsidRDefault="002A6946" w:rsidP="0092675C">
            <w:pPr>
              <w:pStyle w:val="NoSpacing"/>
              <w:spacing w:after="100" w:afterAutospacing="1" w:line="288" w:lineRule="auto"/>
              <w:rPr>
                <w:rFonts w:ascii="Times New Roman" w:hAnsi="Times New Roman" w:cs="Times New Roman"/>
              </w:rPr>
            </w:pPr>
          </w:p>
        </w:tc>
        <w:tc>
          <w:tcPr>
            <w:tcW w:w="1559" w:type="dxa"/>
          </w:tcPr>
          <w:p w14:paraId="2D0C5948" w14:textId="77777777" w:rsidR="002A6946" w:rsidRPr="002D77D6" w:rsidRDefault="002A6946" w:rsidP="0092675C">
            <w:pPr>
              <w:pStyle w:val="NoSpacing"/>
              <w:spacing w:after="100" w:afterAutospacing="1" w:line="288" w:lineRule="auto"/>
              <w:ind w:hanging="102"/>
              <w:rPr>
                <w:rFonts w:ascii="Times New Roman" w:hAnsi="Times New Roman" w:cs="Times New Roman"/>
              </w:rPr>
            </w:pPr>
            <w:r w:rsidRPr="002D77D6">
              <w:rPr>
                <w:rFonts w:ascii="Times New Roman" w:hAnsi="Times New Roman" w:cs="Times New Roman"/>
              </w:rPr>
              <w:t>Initial Poverty</w:t>
            </w:r>
            <w:r>
              <w:rPr>
                <w:rFonts w:ascii="Times New Roman" w:hAnsi="Times New Roman" w:cs="Times New Roman"/>
              </w:rPr>
              <w:t xml:space="preserve">, </w:t>
            </w:r>
            <m:oMath>
              <m:r>
                <w:rPr>
                  <w:rFonts w:ascii="Cambria Math" w:eastAsia="Calibri" w:hAnsi="Cambria Math" w:cs="Times New Roman"/>
                  <w:sz w:val="24"/>
                  <w:szCs w:val="24"/>
                  <w:lang w:val="en-GB" w:bidi="en-US"/>
                </w:rPr>
                <m:t>λ</m:t>
              </m:r>
            </m:oMath>
          </w:p>
        </w:tc>
        <w:tc>
          <w:tcPr>
            <w:tcW w:w="1134" w:type="dxa"/>
            <w:shd w:val="clear" w:color="auto" w:fill="auto"/>
          </w:tcPr>
          <w:p w14:paraId="4DC9F7CC"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w:t>
            </w:r>
          </w:p>
        </w:tc>
        <w:tc>
          <w:tcPr>
            <w:tcW w:w="1134" w:type="dxa"/>
            <w:shd w:val="clear" w:color="auto" w:fill="auto"/>
          </w:tcPr>
          <w:p w14:paraId="58342260"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w:t>
            </w:r>
          </w:p>
        </w:tc>
        <w:tc>
          <w:tcPr>
            <w:tcW w:w="1276" w:type="dxa"/>
            <w:shd w:val="clear" w:color="auto" w:fill="auto"/>
          </w:tcPr>
          <w:p w14:paraId="6317B1D6"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w:t>
            </w:r>
          </w:p>
        </w:tc>
        <w:tc>
          <w:tcPr>
            <w:tcW w:w="1134" w:type="dxa"/>
            <w:shd w:val="clear" w:color="auto" w:fill="auto"/>
          </w:tcPr>
          <w:p w14:paraId="1F0E4D57"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0.002***</w:t>
            </w:r>
          </w:p>
          <w:p w14:paraId="02B9B9FB"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(0.0006)</w:t>
            </w:r>
          </w:p>
        </w:tc>
        <w:tc>
          <w:tcPr>
            <w:tcW w:w="1134" w:type="dxa"/>
            <w:tcBorders>
              <w:right w:val="single" w:sz="12" w:space="0" w:color="auto"/>
            </w:tcBorders>
            <w:shd w:val="clear" w:color="auto" w:fill="auto"/>
          </w:tcPr>
          <w:p w14:paraId="2A208E94"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0.002**</w:t>
            </w:r>
          </w:p>
          <w:p w14:paraId="3E0A86AE"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(0.0006)</w:t>
            </w:r>
          </w:p>
        </w:tc>
      </w:tr>
      <w:tr w:rsidR="002A6946" w:rsidRPr="002D77D6" w14:paraId="755A136B" w14:textId="77777777" w:rsidTr="00611AE0">
        <w:tc>
          <w:tcPr>
            <w:tcW w:w="1843" w:type="dxa"/>
            <w:vMerge/>
            <w:tcBorders>
              <w:left w:val="single" w:sz="12" w:space="0" w:color="auto"/>
            </w:tcBorders>
          </w:tcPr>
          <w:p w14:paraId="3372A054" w14:textId="77777777" w:rsidR="002A6946" w:rsidRPr="002D77D6" w:rsidRDefault="002A6946" w:rsidP="0092675C">
            <w:pPr>
              <w:pStyle w:val="NoSpacing"/>
              <w:spacing w:after="100" w:afterAutospacing="1" w:line="288" w:lineRule="auto"/>
              <w:rPr>
                <w:rFonts w:ascii="Times New Roman" w:hAnsi="Times New Roman" w:cs="Times New Roman"/>
              </w:rPr>
            </w:pPr>
          </w:p>
        </w:tc>
        <w:tc>
          <w:tcPr>
            <w:tcW w:w="1559" w:type="dxa"/>
          </w:tcPr>
          <w:p w14:paraId="4F7D8604" w14:textId="77777777" w:rsidR="002A6946" w:rsidRPr="002D77D6" w:rsidRDefault="002A6946" w:rsidP="0092675C">
            <w:pPr>
              <w:pStyle w:val="NoSpacing"/>
              <w:spacing w:after="100" w:afterAutospacing="1" w:line="288" w:lineRule="auto"/>
              <w:ind w:hanging="102"/>
              <w:rPr>
                <w:rFonts w:ascii="Times New Roman" w:hAnsi="Times New Roman" w:cs="Times New Roman"/>
              </w:rPr>
            </w:pPr>
            <w:r w:rsidRPr="002D77D6">
              <w:rPr>
                <w:rFonts w:ascii="Times New Roman" w:hAnsi="Times New Roman" w:cs="Times New Roman"/>
              </w:rPr>
              <w:t>Error</w:t>
            </w:r>
            <w:r>
              <w:rPr>
                <w:rFonts w:ascii="Times New Roman" w:hAnsi="Times New Roman" w:cs="Times New Roman"/>
              </w:rPr>
              <w:t>,</w:t>
            </w:r>
            <w:r w:rsidRPr="002D77D6">
              <w:rPr>
                <w:rFonts w:ascii="Times New Roman" w:hAnsi="Times New Roman" w:cs="Times New Roman"/>
              </w:rPr>
              <w:t xml:space="preserve"> </w:t>
            </w:r>
            <m:oMath>
              <m:r>
                <w:rPr>
                  <w:rFonts w:ascii="Cambria Math" w:eastAsia="Calibri" w:hAnsi="Cambria Math" w:cs="Times New Roman"/>
                  <w:sz w:val="24"/>
                  <w:szCs w:val="24"/>
                  <w:lang w:val="en-GB" w:bidi="en-US"/>
                </w:rPr>
                <m:t>γ</m:t>
              </m:r>
            </m:oMath>
          </w:p>
        </w:tc>
        <w:tc>
          <w:tcPr>
            <w:tcW w:w="1134" w:type="dxa"/>
            <w:shd w:val="clear" w:color="auto" w:fill="auto"/>
          </w:tcPr>
          <w:p w14:paraId="1D8B1694"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0.067***</w:t>
            </w:r>
          </w:p>
          <w:p w14:paraId="7BEDFE6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(0.023)</w:t>
            </w:r>
          </w:p>
        </w:tc>
        <w:tc>
          <w:tcPr>
            <w:tcW w:w="1134" w:type="dxa"/>
            <w:shd w:val="clear" w:color="auto" w:fill="auto"/>
          </w:tcPr>
          <w:p w14:paraId="7445E965"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0.044***</w:t>
            </w:r>
          </w:p>
          <w:p w14:paraId="3917AD3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(0.007)</w:t>
            </w:r>
          </w:p>
        </w:tc>
        <w:tc>
          <w:tcPr>
            <w:tcW w:w="1276" w:type="dxa"/>
            <w:shd w:val="clear" w:color="auto" w:fill="auto"/>
          </w:tcPr>
          <w:p w14:paraId="5C5D1BFA"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0.043***</w:t>
            </w:r>
          </w:p>
          <w:p w14:paraId="7B072F77"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(0.007)</w:t>
            </w:r>
          </w:p>
        </w:tc>
        <w:tc>
          <w:tcPr>
            <w:tcW w:w="1134" w:type="dxa"/>
            <w:shd w:val="clear" w:color="auto" w:fill="auto"/>
          </w:tcPr>
          <w:p w14:paraId="5DB4ECC7"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0.411***</w:t>
            </w:r>
          </w:p>
          <w:p w14:paraId="00EC7493"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(0.058)</w:t>
            </w:r>
          </w:p>
        </w:tc>
        <w:tc>
          <w:tcPr>
            <w:tcW w:w="1134" w:type="dxa"/>
            <w:tcBorders>
              <w:right w:val="single" w:sz="12" w:space="0" w:color="auto"/>
            </w:tcBorders>
            <w:shd w:val="clear" w:color="auto" w:fill="auto"/>
          </w:tcPr>
          <w:p w14:paraId="0A40DC8F"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w:t>
            </w:r>
          </w:p>
        </w:tc>
      </w:tr>
      <w:tr w:rsidR="002A6946" w:rsidRPr="002D77D6" w14:paraId="56F2995E" w14:textId="77777777" w:rsidTr="00611AE0">
        <w:tc>
          <w:tcPr>
            <w:tcW w:w="1843" w:type="dxa"/>
            <w:vMerge w:val="restart"/>
            <w:tcBorders>
              <w:left w:val="single" w:sz="12" w:space="0" w:color="auto"/>
            </w:tcBorders>
          </w:tcPr>
          <w:p w14:paraId="1BA7E16D" w14:textId="77777777" w:rsidR="002A6946" w:rsidRPr="002D77D6" w:rsidRDefault="002A6946" w:rsidP="0092675C">
            <w:pPr>
              <w:pStyle w:val="NoSpacing"/>
              <w:spacing w:after="100" w:afterAutospacing="1" w:line="288" w:lineRule="auto"/>
              <w:rPr>
                <w:rFonts w:ascii="Times New Roman" w:hAnsi="Times New Roman" w:cs="Times New Roman"/>
                <w:b/>
                <w:bCs/>
              </w:rPr>
            </w:pPr>
            <w:r w:rsidRPr="002D77D6">
              <w:rPr>
                <w:rFonts w:ascii="Times New Roman" w:hAnsi="Times New Roman" w:cs="Times New Roman"/>
                <w:b/>
                <w:bCs/>
              </w:rPr>
              <w:t>Impacts</w:t>
            </w:r>
          </w:p>
        </w:tc>
        <w:tc>
          <w:tcPr>
            <w:tcW w:w="1559" w:type="dxa"/>
          </w:tcPr>
          <w:p w14:paraId="127FE3E6"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Direct</w:t>
            </w:r>
          </w:p>
        </w:tc>
        <w:tc>
          <w:tcPr>
            <w:tcW w:w="1134" w:type="dxa"/>
            <w:shd w:val="clear" w:color="auto" w:fill="auto"/>
          </w:tcPr>
          <w:p w14:paraId="4F56A51A"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-0.077***</w:t>
            </w:r>
          </w:p>
          <w:p w14:paraId="4A08B947"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(0.007)</w:t>
            </w:r>
          </w:p>
        </w:tc>
        <w:tc>
          <w:tcPr>
            <w:tcW w:w="1134" w:type="dxa"/>
            <w:shd w:val="clear" w:color="auto" w:fill="auto"/>
          </w:tcPr>
          <w:p w14:paraId="4BB8A2AC"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-0.085***</w:t>
            </w:r>
          </w:p>
          <w:p w14:paraId="05457E13"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(0.004)</w:t>
            </w:r>
          </w:p>
        </w:tc>
        <w:tc>
          <w:tcPr>
            <w:tcW w:w="1276" w:type="dxa"/>
            <w:shd w:val="clear" w:color="auto" w:fill="auto"/>
          </w:tcPr>
          <w:p w14:paraId="56024D5B"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-0.098***</w:t>
            </w:r>
          </w:p>
          <w:p w14:paraId="315E8D94"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(0.003)</w:t>
            </w:r>
          </w:p>
        </w:tc>
        <w:tc>
          <w:tcPr>
            <w:tcW w:w="1134" w:type="dxa"/>
            <w:shd w:val="clear" w:color="auto" w:fill="auto"/>
          </w:tcPr>
          <w:p w14:paraId="136A215D"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-0.016***</w:t>
            </w:r>
          </w:p>
          <w:p w14:paraId="698EA1E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(0.522)</w:t>
            </w:r>
          </w:p>
        </w:tc>
        <w:tc>
          <w:tcPr>
            <w:tcW w:w="1134" w:type="dxa"/>
            <w:tcBorders>
              <w:right w:val="single" w:sz="12" w:space="0" w:color="auto"/>
            </w:tcBorders>
            <w:shd w:val="clear" w:color="auto" w:fill="auto"/>
          </w:tcPr>
          <w:p w14:paraId="1FE6392B"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-0.027***</w:t>
            </w:r>
          </w:p>
          <w:p w14:paraId="5E2BF213"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(0.007)</w:t>
            </w:r>
          </w:p>
        </w:tc>
      </w:tr>
      <w:tr w:rsidR="002A6946" w:rsidRPr="002D77D6" w14:paraId="226E768B" w14:textId="77777777" w:rsidTr="00611AE0">
        <w:tc>
          <w:tcPr>
            <w:tcW w:w="1843" w:type="dxa"/>
            <w:vMerge/>
            <w:tcBorders>
              <w:left w:val="single" w:sz="12" w:space="0" w:color="auto"/>
            </w:tcBorders>
          </w:tcPr>
          <w:p w14:paraId="33F29C84" w14:textId="77777777" w:rsidR="002A6946" w:rsidRPr="002D77D6" w:rsidRDefault="002A6946" w:rsidP="0092675C">
            <w:pPr>
              <w:pStyle w:val="NoSpacing"/>
              <w:spacing w:after="100" w:afterAutospacing="1" w:line="288" w:lineRule="auto"/>
              <w:rPr>
                <w:rFonts w:ascii="Times New Roman" w:hAnsi="Times New Roman" w:cs="Times New Roman"/>
              </w:rPr>
            </w:pPr>
          </w:p>
        </w:tc>
        <w:tc>
          <w:tcPr>
            <w:tcW w:w="1559" w:type="dxa"/>
          </w:tcPr>
          <w:p w14:paraId="7D6B46F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Indirect</w:t>
            </w:r>
          </w:p>
        </w:tc>
        <w:tc>
          <w:tcPr>
            <w:tcW w:w="1134" w:type="dxa"/>
            <w:shd w:val="clear" w:color="auto" w:fill="auto"/>
          </w:tcPr>
          <w:p w14:paraId="178EA230"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-0.196*</w:t>
            </w:r>
          </w:p>
          <w:p w14:paraId="55F0DC49"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(0.121)</w:t>
            </w:r>
          </w:p>
        </w:tc>
        <w:tc>
          <w:tcPr>
            <w:tcW w:w="1134" w:type="dxa"/>
            <w:shd w:val="clear" w:color="auto" w:fill="auto"/>
          </w:tcPr>
          <w:p w14:paraId="143FB5FD"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-0.060*</w:t>
            </w:r>
          </w:p>
          <w:p w14:paraId="6B3559BD"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(0.033)</w:t>
            </w:r>
          </w:p>
        </w:tc>
        <w:tc>
          <w:tcPr>
            <w:tcW w:w="1276" w:type="dxa"/>
            <w:shd w:val="clear" w:color="auto" w:fill="auto"/>
          </w:tcPr>
          <w:p w14:paraId="78C095A7"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-0.030</w:t>
            </w:r>
            <w:r w:rsidRPr="002D77D6">
              <w:rPr>
                <w:rFonts w:ascii="Times New Roman" w:hAnsi="Times New Roman" w:cs="Times New Roman"/>
              </w:rPr>
              <w:br/>
              <w:t>(0.020)</w:t>
            </w:r>
          </w:p>
        </w:tc>
        <w:tc>
          <w:tcPr>
            <w:tcW w:w="1134" w:type="dxa"/>
            <w:shd w:val="clear" w:color="auto" w:fill="auto"/>
          </w:tcPr>
          <w:p w14:paraId="0F3A1A63"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-0.027</w:t>
            </w:r>
          </w:p>
          <w:p w14:paraId="4312FF0A"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(0.031)</w:t>
            </w:r>
          </w:p>
        </w:tc>
        <w:tc>
          <w:tcPr>
            <w:tcW w:w="1134" w:type="dxa"/>
            <w:tcBorders>
              <w:right w:val="single" w:sz="12" w:space="0" w:color="auto"/>
            </w:tcBorders>
            <w:shd w:val="clear" w:color="auto" w:fill="auto"/>
          </w:tcPr>
          <w:p w14:paraId="4ACEE984"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0.005</w:t>
            </w:r>
          </w:p>
          <w:p w14:paraId="7EE1405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(0.017)</w:t>
            </w:r>
          </w:p>
        </w:tc>
      </w:tr>
      <w:tr w:rsidR="002A6946" w:rsidRPr="002D77D6" w14:paraId="61FC0741" w14:textId="77777777" w:rsidTr="00611AE0">
        <w:tc>
          <w:tcPr>
            <w:tcW w:w="1843" w:type="dxa"/>
            <w:vMerge/>
            <w:tcBorders>
              <w:left w:val="single" w:sz="12" w:space="0" w:color="auto"/>
            </w:tcBorders>
          </w:tcPr>
          <w:p w14:paraId="02C66EAB" w14:textId="77777777" w:rsidR="002A6946" w:rsidRPr="002D77D6" w:rsidRDefault="002A6946" w:rsidP="0092675C">
            <w:pPr>
              <w:pStyle w:val="NoSpacing"/>
              <w:spacing w:after="100" w:afterAutospacing="1" w:line="288" w:lineRule="auto"/>
              <w:rPr>
                <w:rFonts w:ascii="Times New Roman" w:hAnsi="Times New Roman" w:cs="Times New Roman"/>
              </w:rPr>
            </w:pPr>
          </w:p>
        </w:tc>
        <w:tc>
          <w:tcPr>
            <w:tcW w:w="1559" w:type="dxa"/>
            <w:shd w:val="clear" w:color="auto" w:fill="E7E6E6" w:themeFill="background2"/>
          </w:tcPr>
          <w:p w14:paraId="11904421"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Total</w:t>
            </w:r>
          </w:p>
        </w:tc>
        <w:tc>
          <w:tcPr>
            <w:tcW w:w="1134" w:type="dxa"/>
            <w:shd w:val="clear" w:color="auto" w:fill="E7E6E6" w:themeFill="background2"/>
          </w:tcPr>
          <w:p w14:paraId="66926DB2"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-0.273**</w:t>
            </w:r>
          </w:p>
          <w:p w14:paraId="1A872FFD"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(0.122)</w:t>
            </w:r>
          </w:p>
        </w:tc>
        <w:tc>
          <w:tcPr>
            <w:tcW w:w="1134" w:type="dxa"/>
            <w:shd w:val="clear" w:color="auto" w:fill="E7E6E6" w:themeFill="background2"/>
          </w:tcPr>
          <w:p w14:paraId="4F48CD15"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-0.144***</w:t>
            </w:r>
          </w:p>
          <w:p w14:paraId="36F0861B"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(0.032)</w:t>
            </w:r>
          </w:p>
        </w:tc>
        <w:tc>
          <w:tcPr>
            <w:tcW w:w="1276" w:type="dxa"/>
            <w:shd w:val="clear" w:color="auto" w:fill="E7E6E6" w:themeFill="background2"/>
          </w:tcPr>
          <w:p w14:paraId="44558DBA"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-0.119***</w:t>
            </w:r>
          </w:p>
          <w:p w14:paraId="212B0332"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(0.019)</w:t>
            </w:r>
          </w:p>
        </w:tc>
        <w:tc>
          <w:tcPr>
            <w:tcW w:w="1134" w:type="dxa"/>
            <w:shd w:val="clear" w:color="auto" w:fill="E7E6E6" w:themeFill="background2"/>
          </w:tcPr>
          <w:p w14:paraId="0A265ADA"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-0.043</w:t>
            </w:r>
          </w:p>
          <w:p w14:paraId="7C780DD2"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(0.026)</w:t>
            </w:r>
          </w:p>
        </w:tc>
        <w:tc>
          <w:tcPr>
            <w:tcW w:w="1134" w:type="dxa"/>
            <w:tcBorders>
              <w:right w:val="single" w:sz="12" w:space="0" w:color="auto"/>
            </w:tcBorders>
            <w:shd w:val="clear" w:color="auto" w:fill="E7E6E6" w:themeFill="background2"/>
          </w:tcPr>
          <w:p w14:paraId="24B72D13"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0.022</w:t>
            </w:r>
          </w:p>
          <w:p w14:paraId="2248E814"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(0.138)</w:t>
            </w:r>
          </w:p>
        </w:tc>
      </w:tr>
      <w:tr w:rsidR="002A6946" w:rsidRPr="002D77D6" w14:paraId="3BBBAE3B" w14:textId="77777777" w:rsidTr="00611AE0">
        <w:tc>
          <w:tcPr>
            <w:tcW w:w="1843" w:type="dxa"/>
            <w:tcBorders>
              <w:left w:val="single" w:sz="12" w:space="0" w:color="auto"/>
            </w:tcBorders>
          </w:tcPr>
          <w:p w14:paraId="1CAF271A" w14:textId="77777777" w:rsidR="002A6946" w:rsidRPr="002D77D6" w:rsidRDefault="002A6946" w:rsidP="0092675C">
            <w:pPr>
              <w:pStyle w:val="NoSpacing"/>
              <w:spacing w:after="100" w:afterAutospacing="1" w:line="288" w:lineRule="auto"/>
              <w:rPr>
                <w:rFonts w:ascii="Times New Roman" w:hAnsi="Times New Roman" w:cs="Times New Roman"/>
                <w:vertAlign w:val="superscript"/>
              </w:rPr>
            </w:pPr>
            <w:r w:rsidRPr="002D77D6">
              <w:rPr>
                <w:rFonts w:ascii="Times New Roman" w:hAnsi="Times New Roman" w:cs="Times New Roman"/>
              </w:rPr>
              <w:t>Pseudo R</w:t>
            </w:r>
            <w:r w:rsidRPr="002D77D6">
              <w:rPr>
                <w:rFonts w:ascii="Times New Roman" w:hAnsi="Times New Roman" w:cs="Times New Roman"/>
                <w:vertAlign w:val="superscript"/>
              </w:rPr>
              <w:t>2</w:t>
            </w:r>
          </w:p>
        </w:tc>
        <w:tc>
          <w:tcPr>
            <w:tcW w:w="1559" w:type="dxa"/>
          </w:tcPr>
          <w:p w14:paraId="067BC5CC" w14:textId="77777777" w:rsidR="002A6946" w:rsidRPr="002D77D6" w:rsidRDefault="002A6946" w:rsidP="0092675C">
            <w:pPr>
              <w:pStyle w:val="NoSpacing"/>
              <w:spacing w:after="100" w:afterAutospacing="1" w:line="288" w:lineRule="auto"/>
              <w:rPr>
                <w:rFonts w:ascii="Times New Roman" w:hAnsi="Times New Roman" w:cs="Times New Roman"/>
              </w:rPr>
            </w:pPr>
          </w:p>
        </w:tc>
        <w:tc>
          <w:tcPr>
            <w:tcW w:w="1134" w:type="dxa"/>
            <w:shd w:val="clear" w:color="auto" w:fill="auto"/>
          </w:tcPr>
          <w:p w14:paraId="555FE32C"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0.6680</w:t>
            </w:r>
          </w:p>
        </w:tc>
        <w:tc>
          <w:tcPr>
            <w:tcW w:w="1134" w:type="dxa"/>
            <w:shd w:val="clear" w:color="auto" w:fill="auto"/>
          </w:tcPr>
          <w:p w14:paraId="5A9AF470"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0.8438</w:t>
            </w:r>
          </w:p>
        </w:tc>
        <w:tc>
          <w:tcPr>
            <w:tcW w:w="1276" w:type="dxa"/>
            <w:shd w:val="clear" w:color="auto" w:fill="auto"/>
          </w:tcPr>
          <w:p w14:paraId="05A0444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0.9179</w:t>
            </w:r>
          </w:p>
        </w:tc>
        <w:tc>
          <w:tcPr>
            <w:tcW w:w="1134" w:type="dxa"/>
            <w:shd w:val="clear" w:color="auto" w:fill="auto"/>
          </w:tcPr>
          <w:p w14:paraId="70683E98"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0.0627</w:t>
            </w:r>
          </w:p>
        </w:tc>
        <w:tc>
          <w:tcPr>
            <w:tcW w:w="1134" w:type="dxa"/>
            <w:tcBorders>
              <w:right w:val="single" w:sz="12" w:space="0" w:color="auto"/>
            </w:tcBorders>
            <w:shd w:val="clear" w:color="auto" w:fill="auto"/>
          </w:tcPr>
          <w:p w14:paraId="6A362F26"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0.0549</w:t>
            </w:r>
          </w:p>
        </w:tc>
      </w:tr>
      <w:tr w:rsidR="002A6946" w:rsidRPr="002D77D6" w14:paraId="3ABF5803" w14:textId="77777777" w:rsidTr="00611AE0">
        <w:tc>
          <w:tcPr>
            <w:tcW w:w="1843" w:type="dxa"/>
            <w:tcBorders>
              <w:left w:val="single" w:sz="12" w:space="0" w:color="auto"/>
            </w:tcBorders>
          </w:tcPr>
          <w:p w14:paraId="2A17D6B7" w14:textId="77777777" w:rsidR="002A6946" w:rsidRPr="002D77D6" w:rsidRDefault="002A6946" w:rsidP="0092675C">
            <w:pPr>
              <w:pStyle w:val="NoSpacing"/>
              <w:spacing w:after="100" w:afterAutospacing="1" w:line="288" w:lineRule="auto"/>
              <w:ind w:right="-105"/>
              <w:rPr>
                <w:rFonts w:ascii="Times New Roman" w:hAnsi="Times New Roman" w:cs="Times New Roman"/>
              </w:rPr>
            </w:pPr>
            <w:r w:rsidRPr="002D77D6">
              <w:rPr>
                <w:rFonts w:ascii="Times New Roman" w:hAnsi="Times New Roman" w:cs="Times New Roman"/>
              </w:rPr>
              <w:t>Wald</w:t>
            </w:r>
            <w:r>
              <w:rPr>
                <w:rFonts w:ascii="Times New Roman" w:hAnsi="Times New Roman" w:cs="Times New Roman"/>
              </w:rPr>
              <w:t xml:space="preserve"> (spatial lags)</w:t>
            </w:r>
          </w:p>
        </w:tc>
        <w:tc>
          <w:tcPr>
            <w:tcW w:w="1559" w:type="dxa"/>
          </w:tcPr>
          <w:p w14:paraId="6F94F6AE"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Chi</w:t>
            </w:r>
            <w:r>
              <w:rPr>
                <w:rFonts w:ascii="Times New Roman" w:hAnsi="Times New Roman" w:cs="Times New Roman"/>
              </w:rPr>
              <w:t xml:space="preserve"> square</w:t>
            </w:r>
          </w:p>
        </w:tc>
        <w:tc>
          <w:tcPr>
            <w:tcW w:w="1134" w:type="dxa"/>
            <w:shd w:val="clear" w:color="auto" w:fill="auto"/>
          </w:tcPr>
          <w:p w14:paraId="40C86700"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49.18***</w:t>
            </w:r>
          </w:p>
        </w:tc>
        <w:tc>
          <w:tcPr>
            <w:tcW w:w="1134" w:type="dxa"/>
            <w:shd w:val="clear" w:color="auto" w:fill="auto"/>
          </w:tcPr>
          <w:p w14:paraId="63243327"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77.81***</w:t>
            </w:r>
          </w:p>
        </w:tc>
        <w:tc>
          <w:tcPr>
            <w:tcW w:w="1276" w:type="dxa"/>
            <w:shd w:val="clear" w:color="auto" w:fill="auto"/>
          </w:tcPr>
          <w:p w14:paraId="7ECB5C4B"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55.47***</w:t>
            </w:r>
          </w:p>
        </w:tc>
        <w:tc>
          <w:tcPr>
            <w:tcW w:w="1134" w:type="dxa"/>
            <w:shd w:val="clear" w:color="auto" w:fill="auto"/>
          </w:tcPr>
          <w:p w14:paraId="5AA0B67C"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76.74***</w:t>
            </w:r>
          </w:p>
        </w:tc>
        <w:tc>
          <w:tcPr>
            <w:tcW w:w="1134" w:type="dxa"/>
            <w:tcBorders>
              <w:right w:val="single" w:sz="12" w:space="0" w:color="auto"/>
            </w:tcBorders>
            <w:shd w:val="clear" w:color="auto" w:fill="auto"/>
          </w:tcPr>
          <w:p w14:paraId="62859C05"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12.20***</w:t>
            </w:r>
          </w:p>
        </w:tc>
      </w:tr>
      <w:tr w:rsidR="002A6946" w:rsidRPr="002D77D6" w14:paraId="2A0C226C" w14:textId="77777777" w:rsidTr="00611AE0">
        <w:trPr>
          <w:trHeight w:val="339"/>
        </w:trPr>
        <w:tc>
          <w:tcPr>
            <w:tcW w:w="1843" w:type="dxa"/>
            <w:tcBorders>
              <w:left w:val="single" w:sz="12" w:space="0" w:color="auto"/>
              <w:bottom w:val="single" w:sz="12" w:space="0" w:color="auto"/>
            </w:tcBorders>
          </w:tcPr>
          <w:p w14:paraId="59A05004" w14:textId="77777777" w:rsidR="002A6946" w:rsidRPr="002D77D6" w:rsidRDefault="002A6946" w:rsidP="0092675C">
            <w:pPr>
              <w:pStyle w:val="NoSpacing"/>
              <w:spacing w:after="100" w:afterAutospacing="1" w:line="288" w:lineRule="auto"/>
              <w:ind w:right="-107"/>
              <w:rPr>
                <w:rFonts w:ascii="Times New Roman" w:hAnsi="Times New Roman" w:cs="Times New Roman"/>
              </w:rPr>
            </w:pPr>
            <w:r w:rsidRPr="002D77D6">
              <w:rPr>
                <w:rFonts w:ascii="Times New Roman" w:hAnsi="Times New Roman" w:cs="Times New Roman"/>
              </w:rPr>
              <w:t>Spatial Correlation</w:t>
            </w:r>
          </w:p>
        </w:tc>
        <w:tc>
          <w:tcPr>
            <w:tcW w:w="1559" w:type="dxa"/>
            <w:tcBorders>
              <w:bottom w:val="single" w:sz="12" w:space="0" w:color="auto"/>
            </w:tcBorders>
          </w:tcPr>
          <w:p w14:paraId="762A9CFD"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 xml:space="preserve">Moran’s </w:t>
            </w:r>
            <w:r w:rsidRPr="000021AB">
              <w:rPr>
                <w:rFonts w:ascii="Times New Roman" w:hAnsi="Times New Roman" w:cs="Times New Roman"/>
                <w:i/>
                <w:iCs/>
              </w:rPr>
              <w:t>I</w:t>
            </w:r>
          </w:p>
        </w:tc>
        <w:tc>
          <w:tcPr>
            <w:tcW w:w="1134" w:type="dxa"/>
            <w:tcBorders>
              <w:bottom w:val="single" w:sz="12" w:space="0" w:color="auto"/>
            </w:tcBorders>
            <w:shd w:val="clear" w:color="auto" w:fill="auto"/>
          </w:tcPr>
          <w:p w14:paraId="5BD5998F"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0.012***</w:t>
            </w:r>
          </w:p>
        </w:tc>
        <w:tc>
          <w:tcPr>
            <w:tcW w:w="1134" w:type="dxa"/>
            <w:tcBorders>
              <w:bottom w:val="single" w:sz="12" w:space="0" w:color="auto"/>
            </w:tcBorders>
            <w:shd w:val="clear" w:color="auto" w:fill="auto"/>
          </w:tcPr>
          <w:p w14:paraId="2C70E256"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-0.002***</w:t>
            </w:r>
          </w:p>
        </w:tc>
        <w:tc>
          <w:tcPr>
            <w:tcW w:w="1276" w:type="dxa"/>
            <w:tcBorders>
              <w:bottom w:val="single" w:sz="12" w:space="0" w:color="auto"/>
            </w:tcBorders>
            <w:shd w:val="clear" w:color="auto" w:fill="auto"/>
          </w:tcPr>
          <w:p w14:paraId="01A7B97D"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-0.008***</w:t>
            </w:r>
          </w:p>
        </w:tc>
        <w:tc>
          <w:tcPr>
            <w:tcW w:w="1134" w:type="dxa"/>
            <w:tcBorders>
              <w:bottom w:val="single" w:sz="12" w:space="0" w:color="auto"/>
            </w:tcBorders>
            <w:shd w:val="clear" w:color="auto" w:fill="auto"/>
          </w:tcPr>
          <w:p w14:paraId="1A83A563"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-0.008***</w:t>
            </w:r>
          </w:p>
        </w:tc>
        <w:tc>
          <w:tcPr>
            <w:tcW w:w="1134" w:type="dxa"/>
            <w:tcBorders>
              <w:bottom w:val="single" w:sz="12" w:space="0" w:color="auto"/>
              <w:right w:val="single" w:sz="12" w:space="0" w:color="auto"/>
            </w:tcBorders>
            <w:shd w:val="clear" w:color="auto" w:fill="auto"/>
          </w:tcPr>
          <w:p w14:paraId="476C8A8D" w14:textId="77777777" w:rsidR="002A6946" w:rsidRPr="002D77D6" w:rsidRDefault="002A6946" w:rsidP="0092675C">
            <w:pPr>
              <w:pStyle w:val="NoSpacing"/>
              <w:spacing w:after="100" w:afterAutospacing="1" w:line="288" w:lineRule="auto"/>
              <w:rPr>
                <w:rFonts w:ascii="Times New Roman" w:hAnsi="Times New Roman" w:cs="Times New Roman"/>
              </w:rPr>
            </w:pPr>
            <w:r w:rsidRPr="002D77D6">
              <w:rPr>
                <w:rFonts w:ascii="Times New Roman" w:hAnsi="Times New Roman" w:cs="Times New Roman"/>
              </w:rPr>
              <w:t>-0.011***</w:t>
            </w:r>
          </w:p>
        </w:tc>
      </w:tr>
      <w:tr w:rsidR="002A6946" w:rsidRPr="002D77D6" w14:paraId="3641E85B" w14:textId="77777777" w:rsidTr="00ED7C0F">
        <w:tc>
          <w:tcPr>
            <w:tcW w:w="9214" w:type="dxa"/>
            <w:gridSpan w:val="7"/>
            <w:tcBorders>
              <w:left w:val="single" w:sz="12" w:space="0" w:color="auto"/>
              <w:bottom w:val="single" w:sz="12" w:space="0" w:color="auto"/>
              <w:right w:val="single" w:sz="12" w:space="0" w:color="auto"/>
            </w:tcBorders>
          </w:tcPr>
          <w:p w14:paraId="2E914747" w14:textId="77777777" w:rsidR="002A6946" w:rsidRPr="00D029C1" w:rsidRDefault="002A6946" w:rsidP="0092675C">
            <w:pPr>
              <w:pStyle w:val="NoSpacing"/>
              <w:spacing w:after="100" w:afterAutospacing="1" w:line="288" w:lineRule="auto"/>
              <w:jc w:val="both"/>
              <w:rPr>
                <w:rFonts w:ascii="Times New Roman" w:hAnsi="Times New Roman" w:cs="Times New Roman"/>
                <w:sz w:val="20"/>
                <w:szCs w:val="20"/>
              </w:rPr>
            </w:pPr>
            <w:r w:rsidRPr="00EE003E">
              <w:rPr>
                <w:rFonts w:ascii="Times New Roman" w:hAnsi="Times New Roman" w:cs="Times New Roman"/>
                <w:i/>
                <w:iCs/>
                <w:sz w:val="20"/>
                <w:szCs w:val="20"/>
              </w:rPr>
              <w:t>Notes:</w:t>
            </w:r>
            <w:r w:rsidRPr="00EE003E">
              <w:rPr>
                <w:rFonts w:ascii="Times New Roman" w:hAnsi="Times New Roman" w:cs="Times New Roman"/>
                <w:sz w:val="20"/>
                <w:szCs w:val="20"/>
              </w:rPr>
              <w:t xml:space="preserve"> The dependent variable is the annualized change in the poverty rate (estimated separately for each of the f</w:t>
            </w:r>
            <w:r>
              <w:rPr>
                <w:rFonts w:ascii="Times New Roman" w:hAnsi="Times New Roman" w:cs="Times New Roman"/>
                <w:sz w:val="20"/>
                <w:szCs w:val="20"/>
              </w:rPr>
              <w:t>ive poverty measures). I</w:t>
            </w:r>
            <w:r w:rsidRPr="00EE003E">
              <w:rPr>
                <w:rFonts w:ascii="Times New Roman" w:hAnsi="Times New Roman" w:cs="Times New Roman"/>
                <w:sz w:val="20"/>
                <w:szCs w:val="20"/>
              </w:rPr>
              <w:t>ndependent variable</w:t>
            </w:r>
            <w:r>
              <w:rPr>
                <w:rFonts w:ascii="Times New Roman" w:hAnsi="Times New Roman" w:cs="Times New Roman"/>
                <w:sz w:val="20"/>
                <w:szCs w:val="20"/>
              </w:rPr>
              <w:t>s are</w:t>
            </w:r>
            <w:r w:rsidRPr="00EE003E">
              <w:rPr>
                <w:rFonts w:ascii="Times New Roman" w:hAnsi="Times New Roman" w:cs="Times New Roman"/>
                <w:sz w:val="20"/>
                <w:szCs w:val="20"/>
              </w:rPr>
              <w:t xml:space="preserve"> the initial poverty rate</w:t>
            </w:r>
            <w:r>
              <w:rPr>
                <w:rFonts w:ascii="Times New Roman" w:hAnsi="Times New Roman" w:cs="Times New Roman"/>
                <w:sz w:val="20"/>
                <w:szCs w:val="20"/>
              </w:rPr>
              <w:t xml:space="preserve"> and the spatial lags of the dependent and independent variables and the errors. </w:t>
            </w:r>
            <w:r w:rsidRPr="00D029C1">
              <w:rPr>
                <w:rFonts w:ascii="Times New Roman" w:hAnsi="Times New Roman" w:cs="Times New Roman"/>
                <w:sz w:val="20"/>
                <w:szCs w:val="20"/>
              </w:rPr>
              <w:t xml:space="preserve">The general to specific selection criteria is used for the model specification. The Wald test is reported for the final model, after dropping insignificant spatial lags. The results are </w:t>
            </w:r>
            <w:r>
              <w:rPr>
                <w:rFonts w:ascii="Times New Roman" w:hAnsi="Times New Roman" w:cs="Times New Roman"/>
                <w:sz w:val="20"/>
                <w:szCs w:val="20"/>
              </w:rPr>
              <w:t>estimated using</w:t>
            </w:r>
            <w:r w:rsidRPr="00D029C1">
              <w:rPr>
                <w:rFonts w:ascii="Times New Roman" w:hAnsi="Times New Roman" w:cs="Times New Roman"/>
                <w:sz w:val="20"/>
                <w:szCs w:val="20"/>
              </w:rPr>
              <w:t xml:space="preserve"> </w:t>
            </w:r>
            <w:proofErr w:type="spellStart"/>
            <w:r w:rsidRPr="00D029C1">
              <w:rPr>
                <w:rFonts w:ascii="Times New Roman" w:hAnsi="Times New Roman" w:cs="Times New Roman"/>
                <w:sz w:val="20"/>
                <w:szCs w:val="20"/>
              </w:rPr>
              <w:t>G</w:t>
            </w:r>
            <w:r>
              <w:rPr>
                <w:rFonts w:ascii="Times New Roman" w:hAnsi="Times New Roman" w:cs="Times New Roman"/>
                <w:sz w:val="20"/>
                <w:szCs w:val="20"/>
              </w:rPr>
              <w:t>eneralised</w:t>
            </w:r>
            <w:proofErr w:type="spellEnd"/>
            <w:r>
              <w:rPr>
                <w:rFonts w:ascii="Times New Roman" w:hAnsi="Times New Roman" w:cs="Times New Roman"/>
                <w:sz w:val="20"/>
                <w:szCs w:val="20"/>
              </w:rPr>
              <w:t xml:space="preserve"> </w:t>
            </w:r>
            <w:r w:rsidRPr="00D029C1">
              <w:rPr>
                <w:rFonts w:ascii="Times New Roman" w:hAnsi="Times New Roman" w:cs="Times New Roman"/>
                <w:sz w:val="20"/>
                <w:szCs w:val="20"/>
              </w:rPr>
              <w:t>S</w:t>
            </w:r>
            <w:r>
              <w:rPr>
                <w:rFonts w:ascii="Times New Roman" w:hAnsi="Times New Roman" w:cs="Times New Roman"/>
                <w:sz w:val="20"/>
                <w:szCs w:val="20"/>
              </w:rPr>
              <w:t xml:space="preserve">patial </w:t>
            </w:r>
            <w:r w:rsidRPr="00D029C1">
              <w:rPr>
                <w:rFonts w:ascii="Times New Roman" w:hAnsi="Times New Roman" w:cs="Times New Roman"/>
                <w:sz w:val="20"/>
                <w:szCs w:val="20"/>
              </w:rPr>
              <w:t>2</w:t>
            </w:r>
            <w:r>
              <w:rPr>
                <w:rFonts w:ascii="Times New Roman" w:hAnsi="Times New Roman" w:cs="Times New Roman"/>
                <w:sz w:val="20"/>
                <w:szCs w:val="20"/>
              </w:rPr>
              <w:t xml:space="preserve"> </w:t>
            </w:r>
            <w:r w:rsidRPr="00D029C1">
              <w:rPr>
                <w:rFonts w:ascii="Times New Roman" w:hAnsi="Times New Roman" w:cs="Times New Roman"/>
                <w:sz w:val="20"/>
                <w:szCs w:val="20"/>
              </w:rPr>
              <w:t>S</w:t>
            </w:r>
            <w:r>
              <w:rPr>
                <w:rFonts w:ascii="Times New Roman" w:hAnsi="Times New Roman" w:cs="Times New Roman"/>
                <w:sz w:val="20"/>
                <w:szCs w:val="20"/>
              </w:rPr>
              <w:t xml:space="preserve">tage </w:t>
            </w:r>
            <w:r w:rsidRPr="00D029C1">
              <w:rPr>
                <w:rFonts w:ascii="Times New Roman" w:hAnsi="Times New Roman" w:cs="Times New Roman"/>
                <w:sz w:val="20"/>
                <w:szCs w:val="20"/>
              </w:rPr>
              <w:t>L</w:t>
            </w:r>
            <w:r>
              <w:rPr>
                <w:rFonts w:ascii="Times New Roman" w:hAnsi="Times New Roman" w:cs="Times New Roman"/>
                <w:sz w:val="20"/>
                <w:szCs w:val="20"/>
              </w:rPr>
              <w:t xml:space="preserve">east Squares (GS2SLS) </w:t>
            </w:r>
            <w:r w:rsidRPr="00D029C1">
              <w:rPr>
                <w:rFonts w:ascii="Times New Roman" w:hAnsi="Times New Roman" w:cs="Times New Roman"/>
                <w:sz w:val="20"/>
                <w:szCs w:val="20"/>
              </w:rPr>
              <w:t>estimation. N</w:t>
            </w:r>
            <w:r w:rsidRPr="00EE003E">
              <w:rPr>
                <w:rFonts w:ascii="Times New Roman" w:hAnsi="Times New Roman" w:cs="Times New Roman"/>
                <w:sz w:val="20"/>
                <w:szCs w:val="20"/>
              </w:rPr>
              <w:t xml:space="preserve">=100 districts. Standard errors in </w:t>
            </w:r>
            <w:proofErr w:type="gramStart"/>
            <w:r w:rsidRPr="00EE003E">
              <w:rPr>
                <w:rFonts w:ascii="Times New Roman" w:hAnsi="Times New Roman" w:cs="Times New Roman"/>
                <w:sz w:val="20"/>
                <w:szCs w:val="20"/>
              </w:rPr>
              <w:t>( )</w:t>
            </w:r>
            <w:proofErr w:type="gramEnd"/>
            <w:r w:rsidRPr="00EE003E">
              <w:rPr>
                <w:rFonts w:ascii="Times New Roman" w:hAnsi="Times New Roman" w:cs="Times New Roman"/>
                <w:sz w:val="20"/>
                <w:szCs w:val="20"/>
              </w:rPr>
              <w:t>, with ***, **, * denoting statistical significance at the 1%, 5%, and 10% level.</w:t>
            </w:r>
          </w:p>
          <w:p w14:paraId="1668318F" w14:textId="77777777" w:rsidR="002A6946" w:rsidRPr="002D77D6" w:rsidRDefault="002A6946" w:rsidP="0092675C">
            <w:pPr>
              <w:pStyle w:val="NoSpacing"/>
              <w:spacing w:after="100" w:afterAutospacing="1" w:line="288" w:lineRule="auto"/>
              <w:jc w:val="both"/>
              <w:rPr>
                <w:rFonts w:ascii="Times New Roman" w:hAnsi="Times New Roman" w:cs="Times New Roman"/>
              </w:rPr>
            </w:pPr>
            <w:proofErr w:type="spellStart"/>
            <w:r>
              <w:rPr>
                <w:rFonts w:ascii="Times New Roman" w:hAnsi="Times New Roman" w:cs="Times New Roman"/>
                <w:sz w:val="24"/>
                <w:szCs w:val="24"/>
                <w:vertAlign w:val="superscript"/>
              </w:rPr>
              <w:t>a</w:t>
            </w:r>
            <w:proofErr w:type="spellEnd"/>
            <w:r>
              <w:rPr>
                <w:rFonts w:ascii="Times New Roman" w:hAnsi="Times New Roman" w:cs="Times New Roman"/>
                <w:sz w:val="24"/>
                <w:szCs w:val="24"/>
                <w:vertAlign w:val="superscript"/>
              </w:rPr>
              <w:t xml:space="preserve"> </w:t>
            </w:r>
            <w:proofErr w:type="gramStart"/>
            <w:r>
              <w:rPr>
                <w:rFonts w:ascii="Times New Roman" w:hAnsi="Times New Roman" w:cs="Times New Roman"/>
                <w:sz w:val="20"/>
                <w:szCs w:val="20"/>
              </w:rPr>
              <w:t>With</w:t>
            </w:r>
            <w:proofErr w:type="gramEnd"/>
            <w:r w:rsidRPr="00D029C1">
              <w:rPr>
                <w:rFonts w:ascii="Times New Roman" w:hAnsi="Times New Roman" w:cs="Times New Roman"/>
                <w:sz w:val="20"/>
                <w:szCs w:val="20"/>
              </w:rPr>
              <w:t xml:space="preserve"> spatial regression </w:t>
            </w:r>
            <w:r>
              <w:rPr>
                <w:rFonts w:ascii="Times New Roman" w:hAnsi="Times New Roman" w:cs="Times New Roman"/>
                <w:sz w:val="20"/>
                <w:szCs w:val="20"/>
              </w:rPr>
              <w:t xml:space="preserve">models, </w:t>
            </w:r>
            <w:r w:rsidRPr="00D029C1">
              <w:rPr>
                <w:rFonts w:ascii="Times New Roman" w:hAnsi="Times New Roman" w:cs="Times New Roman"/>
                <w:sz w:val="20"/>
                <w:szCs w:val="20"/>
              </w:rPr>
              <w:t>the total</w:t>
            </w:r>
            <w:r>
              <w:rPr>
                <w:rFonts w:ascii="Times New Roman" w:hAnsi="Times New Roman" w:cs="Times New Roman"/>
                <w:sz w:val="20"/>
                <w:szCs w:val="20"/>
              </w:rPr>
              <w:t xml:space="preserve"> impact, that accounts for </w:t>
            </w:r>
            <w:r w:rsidRPr="00D029C1">
              <w:rPr>
                <w:rFonts w:ascii="Times New Roman" w:hAnsi="Times New Roman" w:cs="Times New Roman"/>
                <w:sz w:val="20"/>
                <w:szCs w:val="20"/>
              </w:rPr>
              <w:t xml:space="preserve">direct and indirect </w:t>
            </w:r>
            <w:r>
              <w:rPr>
                <w:rFonts w:ascii="Times New Roman" w:hAnsi="Times New Roman" w:cs="Times New Roman"/>
                <w:sz w:val="20"/>
                <w:szCs w:val="20"/>
              </w:rPr>
              <w:t>effects, provides a more complete account of the convergence effect than what is shown by the direct impact estimate, β</w:t>
            </w:r>
            <w:r w:rsidRPr="00D029C1">
              <w:rPr>
                <w:rFonts w:ascii="Times New Roman" w:hAnsi="Times New Roman" w:cs="Times New Roman"/>
                <w:sz w:val="20"/>
                <w:szCs w:val="20"/>
              </w:rPr>
              <w:t>.</w:t>
            </w:r>
          </w:p>
        </w:tc>
      </w:tr>
    </w:tbl>
    <w:p w14:paraId="5B569FE3" w14:textId="4BB27D4D" w:rsidR="0046626D" w:rsidRDefault="0046626D" w:rsidP="0092675C">
      <w:pPr>
        <w:spacing w:after="100" w:afterAutospacing="1" w:line="288" w:lineRule="auto"/>
        <w:jc w:val="both"/>
        <w:rPr>
          <w:rFonts w:ascii="Times New Roman" w:hAnsi="Times New Roman" w:cs="Times New Roman"/>
          <w:bCs/>
        </w:rPr>
      </w:pPr>
      <w:r>
        <w:rPr>
          <w:rFonts w:ascii="Times New Roman" w:hAnsi="Times New Roman" w:cs="Times New Roman"/>
          <w:bCs/>
        </w:rPr>
        <w:t xml:space="preserve">    </w:t>
      </w:r>
    </w:p>
    <w:p w14:paraId="30BE0FE1" w14:textId="197BC7BF" w:rsidR="00816721" w:rsidRDefault="00816721" w:rsidP="0092675C">
      <w:pPr>
        <w:spacing w:after="100" w:afterAutospacing="1" w:line="288" w:lineRule="auto"/>
        <w:ind w:firstLine="720"/>
        <w:jc w:val="both"/>
        <w:rPr>
          <w:rFonts w:ascii="Times New Roman" w:hAnsi="Times New Roman" w:cs="Times New Roman"/>
          <w:bCs/>
        </w:rPr>
      </w:pPr>
      <w:r>
        <w:rPr>
          <w:rFonts w:ascii="Times New Roman" w:hAnsi="Times New Roman" w:cs="Times New Roman"/>
          <w:bCs/>
        </w:rPr>
        <w:lastRenderedPageBreak/>
        <w:t xml:space="preserve">As noted above, the results in Table 1 are from a model that is a special case of the more general SARAR model that allows spatial lags of the dependent variable, the independent variable, and the errors. In Table 2 we report the results of a general-to-specific model selection approach, where we started with the SARAR model and then removed spatial lags that were statistically insignificant. For the model with the MPI poverty measure, all three spatial lags were statistically significant, while for the MDPI measure, the lags of the error term were not significant, so the resulting model was a Spatial Durbin model with lags of the outcome and of the independent variables. For the three money-metric poverty measures (HH, PG, and SPG) the lags of the independent variable were not statistically significant, so the resulting model was a spatial autoregressive model, with spatially autoregressive errors. A common feature of the selected models for all five poverty measures is that the spatial lag of the outcome measure, has a coefficient, δ, that is always statistically significant. Consequently, there will be global </w:t>
      </w:r>
      <w:proofErr w:type="spellStart"/>
      <w:r>
        <w:rPr>
          <w:rFonts w:ascii="Times New Roman" w:hAnsi="Times New Roman" w:cs="Times New Roman"/>
          <w:bCs/>
        </w:rPr>
        <w:t>spillovers</w:t>
      </w:r>
      <w:proofErr w:type="spellEnd"/>
      <w:r>
        <w:rPr>
          <w:rFonts w:ascii="Times New Roman" w:hAnsi="Times New Roman" w:cs="Times New Roman"/>
          <w:bCs/>
        </w:rPr>
        <w:t xml:space="preserve">, where a change in the poverty rate in one district will affect the change in the poverty rates of nearby districts (these autoregressive coefficients range from 0.01 to 0.07), and the change in poverty rates of those nearby districts will, in turn, affect the changes in poverty rates of other areas (including the original district). </w:t>
      </w:r>
    </w:p>
    <w:p w14:paraId="0673F3A6" w14:textId="77777777" w:rsidR="00816721" w:rsidRDefault="00816721" w:rsidP="0092675C">
      <w:pPr>
        <w:spacing w:after="100" w:afterAutospacing="1" w:line="288" w:lineRule="auto"/>
        <w:ind w:firstLine="799"/>
        <w:jc w:val="both"/>
        <w:rPr>
          <w:rFonts w:ascii="Times New Roman" w:hAnsi="Times New Roman" w:cs="Times New Roman"/>
          <w:bCs/>
        </w:rPr>
      </w:pPr>
      <w:r>
        <w:rPr>
          <w:rFonts w:ascii="Times New Roman" w:hAnsi="Times New Roman" w:cs="Times New Roman"/>
          <w:bCs/>
        </w:rPr>
        <w:t xml:space="preserve">Given the importance of the spatial lag of the dependent variable, the counterpart to the β coefficient reported in Table 1 is no longer a sufficient measure of convergence. Instead, we focus on the total impacts, which have direct and indirect components, that account for the </w:t>
      </w:r>
      <w:proofErr w:type="spellStart"/>
      <w:r>
        <w:rPr>
          <w:rFonts w:ascii="Times New Roman" w:hAnsi="Times New Roman" w:cs="Times New Roman"/>
          <w:bCs/>
        </w:rPr>
        <w:t>spillovers</w:t>
      </w:r>
      <w:proofErr w:type="spellEnd"/>
      <w:r>
        <w:rPr>
          <w:rFonts w:ascii="Times New Roman" w:hAnsi="Times New Roman" w:cs="Times New Roman"/>
          <w:bCs/>
        </w:rPr>
        <w:t xml:space="preserve">. For the money-metric poverty measures, the total impacts are larger than the direct impacts, especially for the headcount index, and are larger than the Table 1 results that ruled out any possible </w:t>
      </w:r>
      <w:proofErr w:type="spellStart"/>
      <w:r>
        <w:rPr>
          <w:rFonts w:ascii="Times New Roman" w:hAnsi="Times New Roman" w:cs="Times New Roman"/>
          <w:bCs/>
        </w:rPr>
        <w:t>spillovers</w:t>
      </w:r>
      <w:proofErr w:type="spellEnd"/>
      <w:r>
        <w:rPr>
          <w:rFonts w:ascii="Times New Roman" w:hAnsi="Times New Roman" w:cs="Times New Roman"/>
          <w:bCs/>
        </w:rPr>
        <w:t xml:space="preserve">. In other words, there is firmer evidence for convergence in money-metric poverty in Pakistan once </w:t>
      </w:r>
      <w:proofErr w:type="spellStart"/>
      <w:r>
        <w:rPr>
          <w:rFonts w:ascii="Times New Roman" w:hAnsi="Times New Roman" w:cs="Times New Roman"/>
          <w:bCs/>
        </w:rPr>
        <w:t>spillovers</w:t>
      </w:r>
      <w:proofErr w:type="spellEnd"/>
      <w:r>
        <w:rPr>
          <w:rFonts w:ascii="Times New Roman" w:hAnsi="Times New Roman" w:cs="Times New Roman"/>
          <w:bCs/>
        </w:rPr>
        <w:t xml:space="preserve"> from nearby districts are </w:t>
      </w:r>
      <w:proofErr w:type="gramStart"/>
      <w:r>
        <w:rPr>
          <w:rFonts w:ascii="Times New Roman" w:hAnsi="Times New Roman" w:cs="Times New Roman"/>
          <w:bCs/>
        </w:rPr>
        <w:t>taken into account</w:t>
      </w:r>
      <w:proofErr w:type="gramEnd"/>
      <w:r>
        <w:rPr>
          <w:rFonts w:ascii="Times New Roman" w:hAnsi="Times New Roman" w:cs="Times New Roman"/>
          <w:bCs/>
        </w:rPr>
        <w:t xml:space="preserve">. Thus, the poverty reduction in a district will influence poverty reduction in nearby districts, which reflects the spatial clustering seen in Figure 3. </w:t>
      </w:r>
    </w:p>
    <w:p w14:paraId="2956D0AB" w14:textId="4ED1F3F1" w:rsidR="00816721" w:rsidRDefault="00816721" w:rsidP="0092675C">
      <w:pPr>
        <w:spacing w:after="100" w:afterAutospacing="1" w:line="288" w:lineRule="auto"/>
        <w:ind w:firstLine="799"/>
        <w:jc w:val="both"/>
        <w:rPr>
          <w:rFonts w:ascii="Times New Roman" w:hAnsi="Times New Roman" w:cs="Times New Roman"/>
          <w:bCs/>
        </w:rPr>
      </w:pPr>
      <w:r>
        <w:rPr>
          <w:rFonts w:ascii="Times New Roman" w:hAnsi="Times New Roman" w:cs="Times New Roman"/>
          <w:bCs/>
        </w:rPr>
        <w:t xml:space="preserve">For the multidimensional poverty measures, even though there are significant spatial lags for the dependent variable and the independent variable, total impacts remain statistically insignificant. Thus, even allowing for </w:t>
      </w:r>
      <w:proofErr w:type="spellStart"/>
      <w:r>
        <w:rPr>
          <w:rFonts w:ascii="Times New Roman" w:hAnsi="Times New Roman" w:cs="Times New Roman"/>
          <w:bCs/>
        </w:rPr>
        <w:t>spillovers</w:t>
      </w:r>
      <w:proofErr w:type="spellEnd"/>
      <w:r>
        <w:rPr>
          <w:rFonts w:ascii="Times New Roman" w:hAnsi="Times New Roman" w:cs="Times New Roman"/>
          <w:bCs/>
        </w:rPr>
        <w:t>, there is no evidence of convergence in the multidimensional poverty measures for Pakistan.</w:t>
      </w:r>
      <w:r w:rsidRPr="00C20E62">
        <w:rPr>
          <w:rFonts w:ascii="Times New Roman" w:hAnsi="Times New Roman" w:cs="Times New Roman"/>
          <w:bCs/>
        </w:rPr>
        <w:t xml:space="preserve"> This implies that the districts surrounded by </w:t>
      </w:r>
      <w:r>
        <w:rPr>
          <w:rFonts w:ascii="Times New Roman" w:hAnsi="Times New Roman" w:cs="Times New Roman"/>
          <w:bCs/>
        </w:rPr>
        <w:t xml:space="preserve">districts with </w:t>
      </w:r>
      <w:r w:rsidRPr="00C20E62">
        <w:rPr>
          <w:rFonts w:ascii="Times New Roman" w:hAnsi="Times New Roman" w:cs="Times New Roman"/>
          <w:bCs/>
        </w:rPr>
        <w:t xml:space="preserve">high initial poverty </w:t>
      </w:r>
      <w:r>
        <w:rPr>
          <w:rFonts w:ascii="Times New Roman" w:hAnsi="Times New Roman" w:cs="Times New Roman"/>
          <w:bCs/>
        </w:rPr>
        <w:t xml:space="preserve">rates </w:t>
      </w:r>
      <w:r w:rsidRPr="00C20E62">
        <w:rPr>
          <w:rFonts w:ascii="Times New Roman" w:hAnsi="Times New Roman" w:cs="Times New Roman"/>
          <w:bCs/>
        </w:rPr>
        <w:t xml:space="preserve">(calculated through multidimensional indicators) are failing to converge, </w:t>
      </w:r>
      <w:r>
        <w:rPr>
          <w:rFonts w:ascii="Times New Roman" w:hAnsi="Times New Roman" w:cs="Times New Roman"/>
          <w:bCs/>
        </w:rPr>
        <w:t xml:space="preserve">as </w:t>
      </w:r>
      <w:r w:rsidRPr="00C20E62">
        <w:rPr>
          <w:rFonts w:ascii="Times New Roman" w:hAnsi="Times New Roman" w:cs="Times New Roman"/>
          <w:bCs/>
        </w:rPr>
        <w:t>t</w:t>
      </w:r>
      <w:r>
        <w:rPr>
          <w:rFonts w:ascii="Times New Roman" w:hAnsi="Times New Roman" w:cs="Times New Roman"/>
          <w:bCs/>
        </w:rPr>
        <w:t>heir rate of poverty reduction wa</w:t>
      </w:r>
      <w:r w:rsidRPr="00C20E62">
        <w:rPr>
          <w:rFonts w:ascii="Times New Roman" w:hAnsi="Times New Roman" w:cs="Times New Roman"/>
          <w:bCs/>
        </w:rPr>
        <w:t xml:space="preserve">s </w:t>
      </w:r>
      <w:r>
        <w:rPr>
          <w:rFonts w:ascii="Times New Roman" w:hAnsi="Times New Roman" w:cs="Times New Roman"/>
          <w:bCs/>
        </w:rPr>
        <w:t xml:space="preserve">relatively </w:t>
      </w:r>
      <w:r w:rsidRPr="00C20E62">
        <w:rPr>
          <w:rFonts w:ascii="Times New Roman" w:hAnsi="Times New Roman" w:cs="Times New Roman"/>
          <w:bCs/>
        </w:rPr>
        <w:t>low.</w:t>
      </w:r>
    </w:p>
    <w:p w14:paraId="67884710" w14:textId="77777777" w:rsidR="00BC52A8" w:rsidRPr="00BC52A8" w:rsidRDefault="00BC52A8" w:rsidP="00BC52A8">
      <w:pPr>
        <w:spacing w:line="288" w:lineRule="auto"/>
        <w:jc w:val="both"/>
        <w:rPr>
          <w:rFonts w:ascii="Times New Roman" w:hAnsi="Times New Roman" w:cs="Times New Roman"/>
          <w:bCs/>
          <w:sz w:val="6"/>
          <w:szCs w:val="6"/>
        </w:rPr>
      </w:pPr>
    </w:p>
    <w:p w14:paraId="028FEDCB" w14:textId="77777777" w:rsidR="00816721" w:rsidRDefault="00816721" w:rsidP="0092675C">
      <w:pPr>
        <w:spacing w:before="240" w:after="100" w:afterAutospacing="1" w:line="288" w:lineRule="auto"/>
        <w:jc w:val="both"/>
        <w:rPr>
          <w:rFonts w:ascii="Times New Roman" w:hAnsi="Times New Roman" w:cs="Times New Roman"/>
          <w:b/>
          <w:bCs/>
        </w:rPr>
      </w:pPr>
      <w:r>
        <w:rPr>
          <w:rFonts w:ascii="Times New Roman" w:hAnsi="Times New Roman" w:cs="Times New Roman"/>
          <w:b/>
          <w:bCs/>
        </w:rPr>
        <w:t xml:space="preserve">5. Discussion and Conclusions </w:t>
      </w:r>
    </w:p>
    <w:p w14:paraId="66A224AA" w14:textId="365B094F" w:rsidR="00816721" w:rsidRDefault="00816721" w:rsidP="0092675C">
      <w:pPr>
        <w:keepNext/>
        <w:bidi/>
        <w:spacing w:after="100" w:afterAutospacing="1" w:line="288" w:lineRule="auto"/>
        <w:jc w:val="both"/>
        <w:rPr>
          <w:rFonts w:ascii="Times New Roman" w:hAnsi="Times New Roman" w:cs="Times New Roman"/>
          <w:lang w:val="en-NZ"/>
        </w:rPr>
      </w:pPr>
      <w:r>
        <w:rPr>
          <w:rFonts w:ascii="Times New Roman" w:hAnsi="Times New Roman" w:cs="Times New Roman"/>
          <w:lang w:val="en-NZ"/>
        </w:rPr>
        <w:t xml:space="preserve">The question of </w:t>
      </w:r>
      <w:r w:rsidRPr="00371553">
        <w:rPr>
          <w:rFonts w:ascii="Times New Roman" w:hAnsi="Times New Roman" w:cs="Times New Roman"/>
          <w:lang w:val="en-NZ"/>
        </w:rPr>
        <w:t xml:space="preserve">whether </w:t>
      </w:r>
      <w:r>
        <w:rPr>
          <w:rFonts w:ascii="Times New Roman" w:hAnsi="Times New Roman" w:cs="Times New Roman"/>
          <w:lang w:val="en-NZ"/>
        </w:rPr>
        <w:t xml:space="preserve">sub-national </w:t>
      </w:r>
      <w:r w:rsidRPr="00371553">
        <w:rPr>
          <w:rFonts w:ascii="Times New Roman" w:hAnsi="Times New Roman" w:cs="Times New Roman"/>
          <w:lang w:val="en-NZ"/>
        </w:rPr>
        <w:t>poverty rates converg</w:t>
      </w:r>
      <w:r>
        <w:rPr>
          <w:rFonts w:ascii="Times New Roman" w:hAnsi="Times New Roman" w:cs="Times New Roman"/>
          <w:lang w:val="en-NZ"/>
        </w:rPr>
        <w:t>e</w:t>
      </w:r>
      <w:r w:rsidRPr="00371553">
        <w:rPr>
          <w:rFonts w:ascii="Times New Roman" w:hAnsi="Times New Roman" w:cs="Times New Roman"/>
          <w:lang w:val="en-NZ"/>
        </w:rPr>
        <w:t xml:space="preserve"> </w:t>
      </w:r>
      <w:r>
        <w:rPr>
          <w:rFonts w:ascii="Times New Roman" w:hAnsi="Times New Roman" w:cs="Times New Roman"/>
          <w:lang w:val="en-NZ"/>
        </w:rPr>
        <w:t xml:space="preserve">matters </w:t>
      </w:r>
      <w:r w:rsidRPr="00371553">
        <w:rPr>
          <w:rFonts w:ascii="Times New Roman" w:hAnsi="Times New Roman" w:cs="Times New Roman"/>
          <w:lang w:val="en-NZ"/>
        </w:rPr>
        <w:t xml:space="preserve">for </w:t>
      </w:r>
      <w:r>
        <w:rPr>
          <w:rFonts w:ascii="Times New Roman" w:hAnsi="Times New Roman" w:cs="Times New Roman"/>
          <w:lang w:val="en-NZ"/>
        </w:rPr>
        <w:t xml:space="preserve">the design of </w:t>
      </w:r>
      <w:r w:rsidRPr="00371553">
        <w:rPr>
          <w:rFonts w:ascii="Times New Roman" w:hAnsi="Times New Roman" w:cs="Times New Roman"/>
          <w:lang w:val="en-NZ"/>
        </w:rPr>
        <w:t>regional development policy</w:t>
      </w:r>
      <w:r>
        <w:rPr>
          <w:rFonts w:ascii="Times New Roman" w:hAnsi="Times New Roman" w:cs="Times New Roman"/>
          <w:lang w:val="en-NZ"/>
        </w:rPr>
        <w:t xml:space="preserve">. In Pakistan, regional development polices have been politically criticised for their apparent biases in favour of some regions and cities. It is therefore important to have an evidence base to underpin these policies. The research reported in this paper attempts to contribute to that evidence base, by examining patterns of poverty changes in Pakistan over the </w:t>
      </w:r>
      <w:r>
        <w:rPr>
          <w:rFonts w:ascii="Times New Roman" w:hAnsi="Times New Roman" w:cs="Times New Roman"/>
          <w:lang w:val="en-NZ"/>
        </w:rPr>
        <w:lastRenderedPageBreak/>
        <w:t>2004 to 2014 period. We find that districts that started off with higher rates of poverty in 2004 experienced larger reductions in poverty over the subsequent decade, if we use the traditional money-metric poverty measures. In contrast to this pattern, the recently introduced and now widely used multidimensional poverty measures</w:t>
      </w:r>
      <w:r w:rsidRPr="00952D1C">
        <w:rPr>
          <w:rFonts w:ascii="Times New Roman" w:hAnsi="Times New Roman" w:cs="Times New Roman"/>
          <w:lang w:val="en-NZ"/>
        </w:rPr>
        <w:t xml:space="preserve"> </w:t>
      </w:r>
      <w:r>
        <w:rPr>
          <w:rFonts w:ascii="Times New Roman" w:hAnsi="Times New Roman" w:cs="Times New Roman"/>
          <w:lang w:val="en-NZ"/>
        </w:rPr>
        <w:t>do not exhibit convergence. Hence, these results concur with a finding of Najam (2020), that some inferences about poverty changes in Pakistan depend on whether newer multidimensional or older money-metric measures are used.</w:t>
      </w:r>
    </w:p>
    <w:p w14:paraId="75657622" w14:textId="77777777" w:rsidR="00816721" w:rsidRDefault="00816721" w:rsidP="0092675C">
      <w:pPr>
        <w:keepNext/>
        <w:spacing w:after="100" w:afterAutospacing="1" w:line="288" w:lineRule="auto"/>
        <w:jc w:val="both"/>
        <w:rPr>
          <w:rFonts w:ascii="Times New Roman" w:hAnsi="Times New Roman" w:cs="Times New Roman"/>
          <w:lang w:val="en-NZ"/>
        </w:rPr>
      </w:pPr>
      <w:r>
        <w:rPr>
          <w:rFonts w:ascii="Times New Roman" w:hAnsi="Times New Roman" w:cs="Times New Roman"/>
          <w:lang w:val="en-NZ"/>
        </w:rPr>
        <w:tab/>
        <w:t xml:space="preserve">In addition to this finding about convergence in money-metric poverty but not in the multidimensional poverty measures, another key finding from our study is that the change in poverty in one location is affected by the change in poverty in nearby districts. These </w:t>
      </w:r>
      <w:proofErr w:type="spellStart"/>
      <w:r>
        <w:rPr>
          <w:rFonts w:ascii="Times New Roman" w:hAnsi="Times New Roman" w:cs="Times New Roman"/>
          <w:lang w:val="en-NZ"/>
        </w:rPr>
        <w:t>spillovers</w:t>
      </w:r>
      <w:proofErr w:type="spellEnd"/>
      <w:r>
        <w:rPr>
          <w:rFonts w:ascii="Times New Roman" w:hAnsi="Times New Roman" w:cs="Times New Roman"/>
          <w:lang w:val="en-NZ"/>
        </w:rPr>
        <w:t xml:space="preserve"> are sufficiently strong that for the headcount index and the poverty gap index, indirect effects coming from other districts (as distinct from the direct effects for the own-district) significantly amplify the convergence pattern. However, multidimensional poverty measures do not exhibit significant indirect effects, and so the pattern of non-convergence in these poverty measures still holds when the more general spatial regression models are used instead of OLS regression. These spatial </w:t>
      </w:r>
      <w:proofErr w:type="spellStart"/>
      <w:r>
        <w:rPr>
          <w:rFonts w:ascii="Times New Roman" w:hAnsi="Times New Roman" w:cs="Times New Roman"/>
          <w:lang w:val="en-NZ"/>
        </w:rPr>
        <w:t>spillovers</w:t>
      </w:r>
      <w:proofErr w:type="spellEnd"/>
      <w:r>
        <w:rPr>
          <w:rFonts w:ascii="Times New Roman" w:hAnsi="Times New Roman" w:cs="Times New Roman"/>
          <w:lang w:val="en-NZ"/>
        </w:rPr>
        <w:t xml:space="preserve"> in the money-metric poverty measures also imply that even if the authorities in Pakistan lack capacity to target individual districts (due to either insufficient information or to political factors), poverty alleviation interventions targeted at groups of nearby districts may be sufficient, given the inter-district </w:t>
      </w:r>
      <w:proofErr w:type="spellStart"/>
      <w:r>
        <w:rPr>
          <w:rFonts w:ascii="Times New Roman" w:hAnsi="Times New Roman" w:cs="Times New Roman"/>
          <w:lang w:val="en-NZ"/>
        </w:rPr>
        <w:t>spillovers</w:t>
      </w:r>
      <w:proofErr w:type="spellEnd"/>
      <w:r>
        <w:rPr>
          <w:rFonts w:ascii="Times New Roman" w:hAnsi="Times New Roman" w:cs="Times New Roman"/>
          <w:lang w:val="en-NZ"/>
        </w:rPr>
        <w:t xml:space="preserve"> in money-metric poverty.</w:t>
      </w:r>
    </w:p>
    <w:p w14:paraId="5071E82B" w14:textId="77777777" w:rsidR="00816721" w:rsidRDefault="00816721" w:rsidP="0092675C">
      <w:pPr>
        <w:widowControl w:val="0"/>
        <w:spacing w:after="100" w:afterAutospacing="1" w:line="288" w:lineRule="auto"/>
        <w:jc w:val="both"/>
        <w:rPr>
          <w:rFonts w:ascii="Times New Roman" w:hAnsi="Times New Roman" w:cs="Times New Roman"/>
        </w:rPr>
      </w:pPr>
      <w:r>
        <w:rPr>
          <w:rFonts w:ascii="Times New Roman" w:hAnsi="Times New Roman" w:cs="Times New Roman"/>
          <w:lang w:val="en-NZ"/>
        </w:rPr>
        <w:tab/>
        <w:t xml:space="preserve">The profound difference in results if using money-metric poverty measures instead of multidimensional measures requires some explanation. One factor is a differing role for private sector goods and services compared to government-provided services. The </w:t>
      </w:r>
      <w:r w:rsidRPr="00DD6BE4">
        <w:rPr>
          <w:rFonts w:ascii="Times New Roman" w:hAnsi="Times New Roman" w:cs="Times New Roman"/>
        </w:rPr>
        <w:t xml:space="preserve">multidimensional measures are based on access to services </w:t>
      </w:r>
      <w:r>
        <w:rPr>
          <w:rFonts w:ascii="Times New Roman" w:hAnsi="Times New Roman" w:cs="Times New Roman"/>
        </w:rPr>
        <w:t>such as health and education, and also depend</w:t>
      </w:r>
      <w:r w:rsidRPr="00DD6BE4">
        <w:rPr>
          <w:rFonts w:ascii="Times New Roman" w:hAnsi="Times New Roman" w:cs="Times New Roman"/>
        </w:rPr>
        <w:t xml:space="preserve"> on </w:t>
      </w:r>
      <w:r>
        <w:rPr>
          <w:rFonts w:ascii="Times New Roman" w:hAnsi="Times New Roman" w:cs="Times New Roman"/>
        </w:rPr>
        <w:t>local infrastructure, and these are largely within the</w:t>
      </w:r>
      <w:r w:rsidRPr="00DD6BE4">
        <w:rPr>
          <w:rFonts w:ascii="Times New Roman" w:hAnsi="Times New Roman" w:cs="Times New Roman"/>
        </w:rPr>
        <w:t xml:space="preserve"> domain of government.</w:t>
      </w:r>
      <w:r>
        <w:rPr>
          <w:rFonts w:ascii="Times New Roman" w:hAnsi="Times New Roman" w:cs="Times New Roman"/>
        </w:rPr>
        <w:t xml:space="preserve"> It has been noted before that public sector development initiatives in </w:t>
      </w:r>
      <w:r w:rsidRPr="00DD6BE4">
        <w:rPr>
          <w:rFonts w:ascii="Times New Roman" w:hAnsi="Times New Roman" w:cs="Times New Roman"/>
        </w:rPr>
        <w:t>Pa</w:t>
      </w:r>
      <w:r>
        <w:rPr>
          <w:rFonts w:ascii="Times New Roman" w:hAnsi="Times New Roman" w:cs="Times New Roman"/>
        </w:rPr>
        <w:t xml:space="preserve">kistan may be concentrated </w:t>
      </w:r>
      <w:r w:rsidRPr="00DD6BE4">
        <w:rPr>
          <w:rFonts w:ascii="Times New Roman" w:hAnsi="Times New Roman" w:cs="Times New Roman"/>
        </w:rPr>
        <w:t>o</w:t>
      </w:r>
      <w:r>
        <w:rPr>
          <w:rFonts w:ascii="Times New Roman" w:hAnsi="Times New Roman" w:cs="Times New Roman"/>
        </w:rPr>
        <w:t>n</w:t>
      </w:r>
      <w:r w:rsidRPr="00DD6BE4">
        <w:rPr>
          <w:rFonts w:ascii="Times New Roman" w:hAnsi="Times New Roman" w:cs="Times New Roman"/>
        </w:rPr>
        <w:t xml:space="preserve"> specific districts (</w:t>
      </w:r>
      <w:proofErr w:type="spellStart"/>
      <w:r w:rsidRPr="00DD6BE4">
        <w:rPr>
          <w:rFonts w:ascii="Times New Roman" w:hAnsi="Times New Roman" w:cs="Times New Roman"/>
        </w:rPr>
        <w:t>Sandilah</w:t>
      </w:r>
      <w:proofErr w:type="spellEnd"/>
      <w:r w:rsidRPr="00DD6BE4">
        <w:rPr>
          <w:rFonts w:ascii="Times New Roman" w:hAnsi="Times New Roman" w:cs="Times New Roman"/>
        </w:rPr>
        <w:t xml:space="preserve"> </w:t>
      </w:r>
      <w:r>
        <w:rPr>
          <w:rFonts w:ascii="Times New Roman" w:hAnsi="Times New Roman" w:cs="Times New Roman"/>
        </w:rPr>
        <w:t>&amp;</w:t>
      </w:r>
      <w:r w:rsidRPr="00DD6BE4">
        <w:rPr>
          <w:rFonts w:ascii="Times New Roman" w:hAnsi="Times New Roman" w:cs="Times New Roman"/>
        </w:rPr>
        <w:t xml:space="preserve"> Yasin, 2011).</w:t>
      </w:r>
      <w:r>
        <w:rPr>
          <w:rFonts w:ascii="Times New Roman" w:hAnsi="Times New Roman" w:cs="Times New Roman"/>
        </w:rPr>
        <w:t xml:space="preserve"> Relatedly, Mohammad et al (2017) highlight various disparities</w:t>
      </w:r>
      <w:r w:rsidRPr="00DD6BE4">
        <w:rPr>
          <w:rFonts w:ascii="Times New Roman" w:hAnsi="Times New Roman" w:cs="Times New Roman"/>
        </w:rPr>
        <w:t xml:space="preserve"> in infrastructu</w:t>
      </w:r>
      <w:r>
        <w:rPr>
          <w:rFonts w:ascii="Times New Roman" w:hAnsi="Times New Roman" w:cs="Times New Roman"/>
        </w:rPr>
        <w:t xml:space="preserve">re development between the provinces; for the road network, over two-fifths </w:t>
      </w:r>
      <w:r w:rsidRPr="00F448CF">
        <w:rPr>
          <w:rFonts w:ascii="Times New Roman" w:hAnsi="Times New Roman" w:cs="Times New Roman"/>
        </w:rPr>
        <w:t xml:space="preserve">is concentrated in Punjab, </w:t>
      </w:r>
      <w:r>
        <w:rPr>
          <w:rFonts w:ascii="Times New Roman" w:hAnsi="Times New Roman" w:cs="Times New Roman"/>
        </w:rPr>
        <w:t>almost one-third is in</w:t>
      </w:r>
      <w:r w:rsidRPr="00F448CF">
        <w:rPr>
          <w:rFonts w:ascii="Times New Roman" w:hAnsi="Times New Roman" w:cs="Times New Roman"/>
        </w:rPr>
        <w:t xml:space="preserve"> Sindh, </w:t>
      </w:r>
      <w:r>
        <w:rPr>
          <w:rFonts w:ascii="Times New Roman" w:hAnsi="Times New Roman" w:cs="Times New Roman"/>
        </w:rPr>
        <w:t>while just 16% is in Khyber Pakhtunkhwa and 11</w:t>
      </w:r>
      <w:r w:rsidRPr="00F448CF">
        <w:rPr>
          <w:rFonts w:ascii="Times New Roman" w:hAnsi="Times New Roman" w:cs="Times New Roman"/>
        </w:rPr>
        <w:t xml:space="preserve">% </w:t>
      </w:r>
      <w:r>
        <w:rPr>
          <w:rFonts w:ascii="Times New Roman" w:hAnsi="Times New Roman" w:cs="Times New Roman"/>
        </w:rPr>
        <w:t xml:space="preserve">in </w:t>
      </w:r>
      <w:proofErr w:type="spellStart"/>
      <w:r>
        <w:rPr>
          <w:rFonts w:ascii="Times New Roman" w:hAnsi="Times New Roman" w:cs="Times New Roman"/>
        </w:rPr>
        <w:t>Balochistan</w:t>
      </w:r>
      <w:proofErr w:type="spellEnd"/>
      <w:r>
        <w:rPr>
          <w:rFonts w:ascii="Times New Roman" w:hAnsi="Times New Roman" w:cs="Times New Roman"/>
        </w:rPr>
        <w:t>. T</w:t>
      </w:r>
      <w:r w:rsidRPr="00F448CF">
        <w:rPr>
          <w:rFonts w:ascii="Times New Roman" w:hAnsi="Times New Roman" w:cs="Times New Roman"/>
        </w:rPr>
        <w:t xml:space="preserve">o put things in perspective, </w:t>
      </w:r>
      <w:proofErr w:type="spellStart"/>
      <w:r w:rsidRPr="00F448CF">
        <w:rPr>
          <w:rFonts w:ascii="Times New Roman" w:hAnsi="Times New Roman" w:cs="Times New Roman"/>
        </w:rPr>
        <w:t>Balochistan</w:t>
      </w:r>
      <w:proofErr w:type="spellEnd"/>
      <w:r w:rsidRPr="00F448CF">
        <w:rPr>
          <w:rFonts w:ascii="Times New Roman" w:hAnsi="Times New Roman" w:cs="Times New Roman"/>
        </w:rPr>
        <w:t xml:space="preserve"> </w:t>
      </w:r>
      <w:r>
        <w:rPr>
          <w:rFonts w:ascii="Times New Roman" w:hAnsi="Times New Roman" w:cs="Times New Roman"/>
        </w:rPr>
        <w:t xml:space="preserve">has the </w:t>
      </w:r>
      <w:r w:rsidRPr="00F448CF">
        <w:rPr>
          <w:rFonts w:ascii="Times New Roman" w:hAnsi="Times New Roman" w:cs="Times New Roman"/>
        </w:rPr>
        <w:t xml:space="preserve">largest area </w:t>
      </w:r>
      <w:r>
        <w:rPr>
          <w:rFonts w:ascii="Times New Roman" w:hAnsi="Times New Roman" w:cs="Times New Roman"/>
        </w:rPr>
        <w:t xml:space="preserve">of any province </w:t>
      </w:r>
      <w:r w:rsidRPr="00F448CF">
        <w:rPr>
          <w:rFonts w:ascii="Times New Roman" w:hAnsi="Times New Roman" w:cs="Times New Roman"/>
        </w:rPr>
        <w:t xml:space="preserve">and </w:t>
      </w:r>
      <w:r>
        <w:rPr>
          <w:rFonts w:ascii="Times New Roman" w:hAnsi="Times New Roman" w:cs="Times New Roman"/>
        </w:rPr>
        <w:t xml:space="preserve">the </w:t>
      </w:r>
      <w:r w:rsidRPr="00F448CF">
        <w:rPr>
          <w:rFonts w:ascii="Times New Roman" w:hAnsi="Times New Roman" w:cs="Times New Roman"/>
        </w:rPr>
        <w:t>highest incidence of poverty.</w:t>
      </w:r>
      <w:r>
        <w:rPr>
          <w:rFonts w:ascii="Times New Roman" w:hAnsi="Times New Roman" w:cs="Times New Roman"/>
        </w:rPr>
        <w:t xml:space="preserve"> To the extent that access to health, education and infrastructure is mediated by either political factors or state capacity, there may be no mechanism with an inherent propensity for worse-served areas to converge with other areas.</w:t>
      </w:r>
    </w:p>
    <w:p w14:paraId="3CE4902A" w14:textId="05D8DDF6" w:rsidR="00816721" w:rsidRDefault="00816721" w:rsidP="0092675C">
      <w:pPr>
        <w:widowControl w:val="0"/>
        <w:spacing w:after="100" w:afterAutospacing="1" w:line="288" w:lineRule="auto"/>
        <w:ind w:firstLine="799"/>
        <w:jc w:val="both"/>
        <w:rPr>
          <w:rFonts w:ascii="Times New Roman" w:hAnsi="Times New Roman" w:cs="Times New Roman"/>
          <w:lang w:val="en-NZ"/>
        </w:rPr>
      </w:pPr>
      <w:r>
        <w:rPr>
          <w:rFonts w:ascii="Times New Roman" w:hAnsi="Times New Roman" w:cs="Times New Roman"/>
        </w:rPr>
        <w:t xml:space="preserve">In contrast, money-metric poverty is largely determined by household consumption, which is heavily influenced by private sector activity such as own-account agriculture, wage earning, entrepreneurial earnings and so forth. Labour intensive firms might locate in poorer areas because of low wages. Also, either wage income or remittances might provide a possibility for catch-up growth. Moreover, a rise in income and consumption in one district can have </w:t>
      </w:r>
      <w:r>
        <w:rPr>
          <w:rFonts w:ascii="Times New Roman" w:hAnsi="Times New Roman" w:cs="Times New Roman"/>
          <w:lang w:val="en-NZ"/>
        </w:rPr>
        <w:t xml:space="preserve">ripple effects through supply and demand channels. For example, if incomes in a district rises due to increased economic activity people there will demand more goods and services and this should also generate demand for goods, services and labour from nearby districts. This is </w:t>
      </w:r>
      <w:r>
        <w:rPr>
          <w:rFonts w:ascii="Times New Roman" w:hAnsi="Times New Roman" w:cs="Times New Roman"/>
          <w:lang w:val="en-NZ"/>
        </w:rPr>
        <w:lastRenderedPageBreak/>
        <w:t xml:space="preserve">the phenomenon studied by Gibson et al (2017) for neighbouring India, where poverty in rural areas fell by more where and when there was stronger growth in nearby towns and cities. Our results for Pakistan suggest that these </w:t>
      </w:r>
      <w:proofErr w:type="spellStart"/>
      <w:r>
        <w:rPr>
          <w:rFonts w:ascii="Times New Roman" w:hAnsi="Times New Roman" w:cs="Times New Roman"/>
          <w:lang w:val="en-NZ"/>
        </w:rPr>
        <w:t>spillovers</w:t>
      </w:r>
      <w:proofErr w:type="spellEnd"/>
      <w:r>
        <w:rPr>
          <w:rFonts w:ascii="Times New Roman" w:hAnsi="Times New Roman" w:cs="Times New Roman"/>
          <w:lang w:val="en-NZ"/>
        </w:rPr>
        <w:t xml:space="preserve"> may also occur between districts without big cities. However, these effect</w:t>
      </w:r>
      <w:r w:rsidR="00231C5B">
        <w:rPr>
          <w:rFonts w:ascii="Times New Roman" w:hAnsi="Times New Roman" w:cs="Times New Roman"/>
          <w:lang w:val="en-NZ"/>
        </w:rPr>
        <w:t>s</w:t>
      </w:r>
      <w:r>
        <w:rPr>
          <w:rFonts w:ascii="Times New Roman" w:hAnsi="Times New Roman" w:cs="Times New Roman"/>
          <w:lang w:val="en-NZ"/>
        </w:rPr>
        <w:t xml:space="preserve"> may be less likely for infrastructure development and access to public facilit</w:t>
      </w:r>
      <w:r w:rsidR="001D1DD0">
        <w:rPr>
          <w:rFonts w:ascii="Times New Roman" w:hAnsi="Times New Roman" w:cs="Times New Roman"/>
          <w:lang w:val="en-NZ"/>
        </w:rPr>
        <w:t>i</w:t>
      </w:r>
      <w:r>
        <w:rPr>
          <w:rFonts w:ascii="Times New Roman" w:hAnsi="Times New Roman" w:cs="Times New Roman"/>
          <w:lang w:val="en-NZ"/>
        </w:rPr>
        <w:t>es because the spread of those things is managed externally by the government.</w:t>
      </w:r>
    </w:p>
    <w:p w14:paraId="29661576" w14:textId="60F60E38" w:rsidR="003F6E4B" w:rsidRDefault="00816721" w:rsidP="0092675C">
      <w:pPr>
        <w:spacing w:after="100" w:afterAutospacing="1" w:line="288" w:lineRule="auto"/>
        <w:ind w:firstLine="799"/>
        <w:jc w:val="both"/>
        <w:rPr>
          <w:rFonts w:ascii="Times New Roman" w:hAnsi="Times New Roman" w:cs="Times New Roman"/>
        </w:rPr>
      </w:pPr>
      <w:r>
        <w:rPr>
          <w:rFonts w:ascii="Times New Roman" w:hAnsi="Times New Roman" w:cs="Times New Roman"/>
        </w:rPr>
        <w:t xml:space="preserve">Beyond Pakistan, it would be useful for future research to examine whether evidence of within-country poverty convergence varies with whether money-metric or multidimensional poverty measures are used. As more countries switch to using the multidimensional measures, finding which patterns change, due to a switch in what is measured rather than in what actually changes on the ground, will be important for enhancing our understanding of poverty and of progress towards meeting the Sustainable Development Goals. </w:t>
      </w:r>
    </w:p>
    <w:p w14:paraId="5A8C742D" w14:textId="77777777" w:rsidR="00532D40" w:rsidRPr="00624CC0" w:rsidRDefault="00532D40" w:rsidP="00BC52A8">
      <w:pPr>
        <w:spacing w:line="288" w:lineRule="auto"/>
        <w:jc w:val="both"/>
        <w:rPr>
          <w:rFonts w:ascii="Times New Roman" w:hAnsi="Times New Roman" w:cs="Times New Roman"/>
        </w:rPr>
      </w:pPr>
    </w:p>
    <w:p w14:paraId="451A3F55" w14:textId="4C521B18" w:rsidR="00816721" w:rsidRDefault="00816721" w:rsidP="0092675C">
      <w:pPr>
        <w:widowControl w:val="0"/>
        <w:spacing w:after="100" w:afterAutospacing="1" w:line="288" w:lineRule="auto"/>
        <w:rPr>
          <w:rFonts w:ascii="Times New Roman" w:hAnsi="Times New Roman" w:cs="Times New Roman"/>
          <w:b/>
          <w:bCs/>
        </w:rPr>
      </w:pPr>
      <w:r w:rsidRPr="008062A8">
        <w:rPr>
          <w:rFonts w:ascii="Times New Roman" w:hAnsi="Times New Roman" w:cs="Times New Roman"/>
          <w:b/>
          <w:bCs/>
        </w:rPr>
        <w:t>References</w:t>
      </w:r>
    </w:p>
    <w:p w14:paraId="1AFC83FC" w14:textId="77777777" w:rsidR="00816721" w:rsidRPr="00DC7E52" w:rsidRDefault="00816721" w:rsidP="0097182D">
      <w:pPr>
        <w:spacing w:line="288" w:lineRule="auto"/>
        <w:ind w:left="720" w:hanging="720"/>
        <w:outlineLvl w:val="0"/>
        <w:rPr>
          <w:rFonts w:ascii="Times New Roman" w:eastAsia="Times New Roman" w:hAnsi="Times New Roman" w:cs="Times New Roman"/>
          <w:kern w:val="36"/>
          <w:sz w:val="22"/>
          <w:szCs w:val="22"/>
          <w:lang w:val="en-NZ" w:eastAsia="en-NZ" w:bidi="en-US"/>
        </w:rPr>
      </w:pPr>
      <w:proofErr w:type="spellStart"/>
      <w:r w:rsidRPr="00DC7E52">
        <w:rPr>
          <w:rFonts w:ascii="Times New Roman" w:eastAsia="Times New Roman" w:hAnsi="Times New Roman" w:cs="Times New Roman"/>
          <w:kern w:val="36"/>
          <w:sz w:val="22"/>
          <w:szCs w:val="22"/>
          <w:lang w:val="en-NZ" w:eastAsia="en-NZ" w:bidi="en-US"/>
        </w:rPr>
        <w:t>Alkire</w:t>
      </w:r>
      <w:proofErr w:type="spellEnd"/>
      <w:r w:rsidRPr="00DC7E52">
        <w:rPr>
          <w:rFonts w:ascii="Times New Roman" w:eastAsia="Times New Roman" w:hAnsi="Times New Roman" w:cs="Times New Roman"/>
          <w:kern w:val="36"/>
          <w:sz w:val="22"/>
          <w:szCs w:val="22"/>
          <w:lang w:val="en-NZ" w:eastAsia="en-NZ" w:bidi="en-US"/>
        </w:rPr>
        <w:t xml:space="preserve">, S., &amp; Foster, J. (2011). Counting and multidimensional poverty measurement. </w:t>
      </w:r>
      <w:r w:rsidRPr="00DC7E52">
        <w:rPr>
          <w:rFonts w:ascii="Times New Roman" w:eastAsia="Times New Roman" w:hAnsi="Times New Roman" w:cs="Times New Roman"/>
          <w:i/>
          <w:kern w:val="36"/>
          <w:sz w:val="22"/>
          <w:szCs w:val="22"/>
          <w:lang w:val="en-NZ" w:eastAsia="en-NZ" w:bidi="en-US"/>
        </w:rPr>
        <w:t xml:space="preserve">Journal of Public Economics </w:t>
      </w:r>
      <w:r w:rsidRPr="00DC7E52">
        <w:rPr>
          <w:rFonts w:ascii="Times New Roman" w:eastAsia="Times New Roman" w:hAnsi="Times New Roman" w:cs="Times New Roman"/>
          <w:iCs/>
          <w:kern w:val="36"/>
          <w:sz w:val="22"/>
          <w:szCs w:val="22"/>
          <w:lang w:val="en-NZ" w:eastAsia="en-NZ" w:bidi="en-US"/>
        </w:rPr>
        <w:t>95</w:t>
      </w:r>
      <w:r w:rsidRPr="00DC7E52">
        <w:rPr>
          <w:rFonts w:ascii="Times New Roman" w:eastAsia="Times New Roman" w:hAnsi="Times New Roman" w:cs="Times New Roman"/>
          <w:kern w:val="36"/>
          <w:sz w:val="22"/>
          <w:szCs w:val="22"/>
          <w:lang w:val="en-NZ" w:eastAsia="en-NZ" w:bidi="en-US"/>
        </w:rPr>
        <w:t>(7): 476-487.</w:t>
      </w:r>
    </w:p>
    <w:p w14:paraId="646027CC" w14:textId="77777777" w:rsidR="00816721" w:rsidRPr="00DC7E52" w:rsidRDefault="00816721" w:rsidP="0097182D">
      <w:pPr>
        <w:spacing w:line="288" w:lineRule="auto"/>
        <w:ind w:left="720" w:hanging="720"/>
        <w:outlineLvl w:val="0"/>
        <w:rPr>
          <w:rFonts w:ascii="Times New Roman" w:eastAsia="Times New Roman" w:hAnsi="Times New Roman" w:cs="Times New Roman"/>
          <w:kern w:val="36"/>
          <w:sz w:val="22"/>
          <w:szCs w:val="22"/>
          <w:lang w:val="en-NZ" w:eastAsia="en-NZ" w:bidi="en-US"/>
        </w:rPr>
      </w:pPr>
      <w:proofErr w:type="spellStart"/>
      <w:r w:rsidRPr="00DC7E52">
        <w:rPr>
          <w:rFonts w:ascii="Times New Roman" w:eastAsia="Times New Roman" w:hAnsi="Times New Roman" w:cs="Times New Roman"/>
          <w:kern w:val="36"/>
          <w:sz w:val="22"/>
          <w:szCs w:val="22"/>
          <w:lang w:val="en-NZ" w:eastAsia="en-NZ" w:bidi="en-US"/>
        </w:rPr>
        <w:t>Alkire</w:t>
      </w:r>
      <w:proofErr w:type="spellEnd"/>
      <w:r w:rsidRPr="00DC7E52">
        <w:rPr>
          <w:rFonts w:ascii="Times New Roman" w:eastAsia="Times New Roman" w:hAnsi="Times New Roman" w:cs="Times New Roman"/>
          <w:kern w:val="36"/>
          <w:sz w:val="22"/>
          <w:szCs w:val="22"/>
          <w:lang w:val="en-NZ" w:eastAsia="en-NZ" w:bidi="en-US"/>
        </w:rPr>
        <w:t xml:space="preserve">, S., Foster, J., Seth, S., Santos, M. E., Roche, J. M., &amp; </w:t>
      </w:r>
      <w:proofErr w:type="spellStart"/>
      <w:r w:rsidRPr="00DC7E52">
        <w:rPr>
          <w:rFonts w:ascii="Times New Roman" w:eastAsia="Times New Roman" w:hAnsi="Times New Roman" w:cs="Times New Roman"/>
          <w:kern w:val="36"/>
          <w:sz w:val="22"/>
          <w:szCs w:val="22"/>
          <w:lang w:val="en-NZ" w:eastAsia="en-NZ" w:bidi="en-US"/>
        </w:rPr>
        <w:t>Ballon</w:t>
      </w:r>
      <w:proofErr w:type="spellEnd"/>
      <w:r w:rsidRPr="00DC7E52">
        <w:rPr>
          <w:rFonts w:ascii="Times New Roman" w:eastAsia="Times New Roman" w:hAnsi="Times New Roman" w:cs="Times New Roman"/>
          <w:kern w:val="36"/>
          <w:sz w:val="22"/>
          <w:szCs w:val="22"/>
          <w:lang w:val="en-NZ" w:eastAsia="en-NZ" w:bidi="en-US"/>
        </w:rPr>
        <w:t xml:space="preserve">, P. (2015). </w:t>
      </w:r>
      <w:r w:rsidRPr="00DC7E52">
        <w:rPr>
          <w:rFonts w:ascii="Times New Roman" w:eastAsia="Times New Roman" w:hAnsi="Times New Roman" w:cs="Times New Roman"/>
          <w:i/>
          <w:kern w:val="36"/>
          <w:sz w:val="22"/>
          <w:szCs w:val="22"/>
          <w:lang w:val="en-NZ" w:eastAsia="en-NZ" w:bidi="en-US"/>
        </w:rPr>
        <w:t>Multidimensional Poverty Measurement and Analysis</w:t>
      </w:r>
      <w:r w:rsidRPr="00DC7E52">
        <w:rPr>
          <w:rFonts w:ascii="Times New Roman" w:eastAsia="Times New Roman" w:hAnsi="Times New Roman" w:cs="Times New Roman"/>
          <w:kern w:val="36"/>
          <w:sz w:val="22"/>
          <w:szCs w:val="22"/>
          <w:lang w:val="en-NZ" w:eastAsia="en-NZ" w:bidi="en-US"/>
        </w:rPr>
        <w:t>. Oxford: Oxford University Press.</w:t>
      </w:r>
    </w:p>
    <w:p w14:paraId="57E3A15D" w14:textId="77777777" w:rsidR="00816721" w:rsidRPr="00DC7E52" w:rsidRDefault="00816721" w:rsidP="0097182D">
      <w:pPr>
        <w:spacing w:line="288" w:lineRule="auto"/>
        <w:ind w:left="720" w:hanging="720"/>
        <w:outlineLvl w:val="0"/>
        <w:rPr>
          <w:rFonts w:ascii="Times New Roman" w:eastAsia="Times New Roman" w:hAnsi="Times New Roman" w:cs="Times New Roman"/>
          <w:kern w:val="36"/>
          <w:sz w:val="22"/>
          <w:szCs w:val="22"/>
          <w:lang w:eastAsia="en-NZ" w:bidi="en-US"/>
        </w:rPr>
      </w:pPr>
      <w:proofErr w:type="spellStart"/>
      <w:r w:rsidRPr="00DC7E52">
        <w:rPr>
          <w:rFonts w:ascii="Times New Roman" w:eastAsia="Times New Roman" w:hAnsi="Times New Roman" w:cs="Times New Roman"/>
          <w:kern w:val="36"/>
          <w:sz w:val="22"/>
          <w:szCs w:val="22"/>
          <w:lang w:eastAsia="en-NZ" w:bidi="en-US"/>
        </w:rPr>
        <w:t>Amaghouss</w:t>
      </w:r>
      <w:proofErr w:type="spellEnd"/>
      <w:r w:rsidRPr="00DC7E52">
        <w:rPr>
          <w:rFonts w:ascii="Times New Roman" w:eastAsia="Times New Roman" w:hAnsi="Times New Roman" w:cs="Times New Roman"/>
          <w:kern w:val="36"/>
          <w:sz w:val="22"/>
          <w:szCs w:val="22"/>
          <w:lang w:eastAsia="en-NZ" w:bidi="en-US"/>
        </w:rPr>
        <w:t xml:space="preserve">, J., &amp; </w:t>
      </w:r>
      <w:proofErr w:type="spellStart"/>
      <w:r w:rsidRPr="00DC7E52">
        <w:rPr>
          <w:rFonts w:ascii="Times New Roman" w:eastAsia="Times New Roman" w:hAnsi="Times New Roman" w:cs="Times New Roman"/>
          <w:kern w:val="36"/>
          <w:sz w:val="22"/>
          <w:szCs w:val="22"/>
          <w:lang w:eastAsia="en-NZ" w:bidi="en-US"/>
        </w:rPr>
        <w:t>Ibourk</w:t>
      </w:r>
      <w:proofErr w:type="spellEnd"/>
      <w:r w:rsidRPr="00DC7E52">
        <w:rPr>
          <w:rFonts w:ascii="Times New Roman" w:eastAsia="Times New Roman" w:hAnsi="Times New Roman" w:cs="Times New Roman"/>
          <w:kern w:val="36"/>
          <w:sz w:val="22"/>
          <w:szCs w:val="22"/>
          <w:lang w:eastAsia="en-NZ" w:bidi="en-US"/>
        </w:rPr>
        <w:t xml:space="preserve">, A. (2020). Toward a spatial approach for convergence: Regional inequalities in term of multidimensional poverty in Morocco. </w:t>
      </w:r>
      <w:r w:rsidRPr="00DC7E52">
        <w:rPr>
          <w:rFonts w:ascii="Times New Roman" w:eastAsia="Times New Roman" w:hAnsi="Times New Roman" w:cs="Times New Roman"/>
          <w:i/>
          <w:iCs/>
          <w:kern w:val="36"/>
          <w:sz w:val="22"/>
          <w:szCs w:val="22"/>
          <w:lang w:eastAsia="en-NZ" w:bidi="en-US"/>
        </w:rPr>
        <w:t>International Journal of Development Issues</w:t>
      </w:r>
      <w:r w:rsidRPr="00DC7E52">
        <w:rPr>
          <w:rFonts w:ascii="Times New Roman" w:eastAsia="Times New Roman" w:hAnsi="Times New Roman" w:cs="Times New Roman"/>
          <w:kern w:val="36"/>
          <w:sz w:val="22"/>
          <w:szCs w:val="22"/>
          <w:lang w:eastAsia="en-NZ" w:bidi="en-US"/>
        </w:rPr>
        <w:t xml:space="preserve"> 19(2): 187-204. </w:t>
      </w:r>
    </w:p>
    <w:p w14:paraId="52B247F9" w14:textId="77777777" w:rsidR="00816721" w:rsidRPr="00DC7E52" w:rsidRDefault="00816721" w:rsidP="0097182D">
      <w:pPr>
        <w:spacing w:line="288" w:lineRule="auto"/>
        <w:ind w:left="720" w:hanging="720"/>
        <w:outlineLvl w:val="0"/>
        <w:rPr>
          <w:rFonts w:ascii="Times New Roman" w:eastAsia="Times New Roman" w:hAnsi="Times New Roman" w:cs="Times New Roman"/>
          <w:kern w:val="36"/>
          <w:sz w:val="22"/>
          <w:szCs w:val="22"/>
          <w:lang w:eastAsia="en-NZ" w:bidi="en-US"/>
        </w:rPr>
      </w:pPr>
      <w:proofErr w:type="spellStart"/>
      <w:r w:rsidRPr="00DC7E52">
        <w:rPr>
          <w:rFonts w:ascii="Times New Roman" w:eastAsia="Times New Roman" w:hAnsi="Times New Roman" w:cs="Times New Roman"/>
          <w:kern w:val="36"/>
          <w:sz w:val="22"/>
          <w:szCs w:val="22"/>
          <w:lang w:eastAsia="en-NZ" w:bidi="en-US"/>
        </w:rPr>
        <w:t>Anselin</w:t>
      </w:r>
      <w:proofErr w:type="spellEnd"/>
      <w:r w:rsidRPr="00DC7E52">
        <w:rPr>
          <w:rFonts w:ascii="Times New Roman" w:eastAsia="Times New Roman" w:hAnsi="Times New Roman" w:cs="Times New Roman"/>
          <w:kern w:val="36"/>
          <w:sz w:val="22"/>
          <w:szCs w:val="22"/>
          <w:lang w:eastAsia="en-NZ" w:bidi="en-US"/>
        </w:rPr>
        <w:t xml:space="preserve">, L. (1988). Lagrange multiplier test diagnostics for spatial dependence and spatial heterogeneity. </w:t>
      </w:r>
      <w:r w:rsidRPr="00DC7E52">
        <w:rPr>
          <w:rFonts w:ascii="Times New Roman" w:eastAsia="Times New Roman" w:hAnsi="Times New Roman" w:cs="Times New Roman"/>
          <w:i/>
          <w:iCs/>
          <w:kern w:val="36"/>
          <w:sz w:val="22"/>
          <w:szCs w:val="22"/>
          <w:lang w:eastAsia="en-NZ" w:bidi="en-US"/>
        </w:rPr>
        <w:t>Geographical Analysis</w:t>
      </w:r>
      <w:r w:rsidRPr="00DC7E52">
        <w:rPr>
          <w:rFonts w:ascii="Times New Roman" w:eastAsia="Times New Roman" w:hAnsi="Times New Roman" w:cs="Times New Roman"/>
          <w:kern w:val="36"/>
          <w:sz w:val="22"/>
          <w:szCs w:val="22"/>
          <w:lang w:eastAsia="en-NZ" w:bidi="en-US"/>
        </w:rPr>
        <w:t xml:space="preserve"> 20(1): 1-17.</w:t>
      </w:r>
    </w:p>
    <w:p w14:paraId="1C7FF779" w14:textId="77777777" w:rsidR="00816721" w:rsidRPr="00DC7E52" w:rsidRDefault="00816721" w:rsidP="0097182D">
      <w:pPr>
        <w:spacing w:line="288" w:lineRule="auto"/>
        <w:ind w:left="720" w:hanging="720"/>
        <w:outlineLvl w:val="0"/>
        <w:rPr>
          <w:rFonts w:ascii="Times New Roman" w:eastAsia="Times New Roman" w:hAnsi="Times New Roman" w:cs="Times New Roman"/>
          <w:kern w:val="36"/>
          <w:sz w:val="22"/>
          <w:szCs w:val="22"/>
          <w:lang w:eastAsia="en-NZ" w:bidi="en-US"/>
        </w:rPr>
      </w:pPr>
      <w:r w:rsidRPr="00DC7E52">
        <w:rPr>
          <w:rFonts w:ascii="Times New Roman" w:hAnsi="Times New Roman" w:cs="Times New Roman"/>
          <w:sz w:val="22"/>
          <w:szCs w:val="22"/>
        </w:rPr>
        <w:t xml:space="preserve">Azevedo, J. P., S. Yang, J., </w:t>
      </w:r>
      <w:proofErr w:type="spellStart"/>
      <w:r w:rsidRPr="00DC7E52">
        <w:rPr>
          <w:rFonts w:ascii="Times New Roman" w:hAnsi="Times New Roman" w:cs="Times New Roman"/>
          <w:sz w:val="22"/>
          <w:szCs w:val="22"/>
        </w:rPr>
        <w:t>Inan</w:t>
      </w:r>
      <w:proofErr w:type="spellEnd"/>
      <w:r w:rsidRPr="00DC7E52">
        <w:rPr>
          <w:rFonts w:ascii="Times New Roman" w:hAnsi="Times New Roman" w:cs="Times New Roman"/>
          <w:sz w:val="22"/>
          <w:szCs w:val="22"/>
        </w:rPr>
        <w:t xml:space="preserve">, O. K., Nguyen, M. C., &amp; Montes, J. (2016). When and where do we see regional poverty reduction and convergence? Lessons from the roof of Turkey. </w:t>
      </w:r>
      <w:r w:rsidRPr="00DC7E52">
        <w:rPr>
          <w:rFonts w:ascii="Times New Roman" w:hAnsi="Times New Roman" w:cs="Times New Roman"/>
          <w:i/>
          <w:iCs/>
          <w:sz w:val="22"/>
          <w:szCs w:val="22"/>
        </w:rPr>
        <w:t>World Bank Policy Research Working Paper</w:t>
      </w:r>
      <w:r w:rsidRPr="00DC7E52">
        <w:rPr>
          <w:rFonts w:ascii="Times New Roman" w:hAnsi="Times New Roman" w:cs="Times New Roman"/>
          <w:sz w:val="22"/>
          <w:szCs w:val="22"/>
        </w:rPr>
        <w:t xml:space="preserve"> No. 7540. Available at SSRN: </w:t>
      </w:r>
      <w:hyperlink r:id="rId13" w:tgtFrame="_blank" w:history="1">
        <w:r w:rsidRPr="00DC7E52">
          <w:rPr>
            <w:rStyle w:val="Hyperlink"/>
            <w:rFonts w:ascii="Times New Roman" w:hAnsi="Times New Roman" w:cs="Times New Roman"/>
            <w:sz w:val="22"/>
            <w:szCs w:val="22"/>
          </w:rPr>
          <w:t>https://ssrn.com/abstract=2724223</w:t>
        </w:r>
      </w:hyperlink>
    </w:p>
    <w:p w14:paraId="74459287" w14:textId="77777777" w:rsidR="00816721" w:rsidRPr="00DC7E52" w:rsidRDefault="00816721" w:rsidP="0097182D">
      <w:pPr>
        <w:spacing w:line="288" w:lineRule="auto"/>
        <w:ind w:left="720" w:hanging="720"/>
        <w:outlineLvl w:val="0"/>
        <w:rPr>
          <w:rFonts w:ascii="Times New Roman" w:eastAsia="Times New Roman" w:hAnsi="Times New Roman" w:cs="Times New Roman"/>
          <w:kern w:val="36"/>
          <w:sz w:val="22"/>
          <w:szCs w:val="22"/>
          <w:lang w:val="en-NZ" w:eastAsia="en-NZ" w:bidi="en-US"/>
        </w:rPr>
      </w:pPr>
      <w:proofErr w:type="spellStart"/>
      <w:r w:rsidRPr="00DC7E52">
        <w:rPr>
          <w:rFonts w:ascii="Times New Roman" w:eastAsia="Times New Roman" w:hAnsi="Times New Roman" w:cs="Times New Roman"/>
          <w:kern w:val="36"/>
          <w:sz w:val="22"/>
          <w:szCs w:val="22"/>
          <w:lang w:eastAsia="en-NZ" w:bidi="en-US"/>
        </w:rPr>
        <w:t>Cuaresma</w:t>
      </w:r>
      <w:proofErr w:type="spellEnd"/>
      <w:r w:rsidRPr="00DC7E52">
        <w:rPr>
          <w:rFonts w:ascii="Times New Roman" w:eastAsia="Times New Roman" w:hAnsi="Times New Roman" w:cs="Times New Roman"/>
          <w:kern w:val="36"/>
          <w:sz w:val="22"/>
          <w:szCs w:val="22"/>
          <w:lang w:eastAsia="en-NZ" w:bidi="en-US"/>
        </w:rPr>
        <w:t xml:space="preserve">, J. C., </w:t>
      </w:r>
      <w:proofErr w:type="spellStart"/>
      <w:r w:rsidRPr="00DC7E52">
        <w:rPr>
          <w:rFonts w:ascii="Times New Roman" w:eastAsia="Times New Roman" w:hAnsi="Times New Roman" w:cs="Times New Roman"/>
          <w:kern w:val="36"/>
          <w:sz w:val="22"/>
          <w:szCs w:val="22"/>
          <w:lang w:eastAsia="en-NZ" w:bidi="en-US"/>
        </w:rPr>
        <w:t>Klasen</w:t>
      </w:r>
      <w:proofErr w:type="spellEnd"/>
      <w:r w:rsidRPr="00DC7E52">
        <w:rPr>
          <w:rFonts w:ascii="Times New Roman" w:eastAsia="Times New Roman" w:hAnsi="Times New Roman" w:cs="Times New Roman"/>
          <w:kern w:val="36"/>
          <w:sz w:val="22"/>
          <w:szCs w:val="22"/>
          <w:lang w:eastAsia="en-NZ" w:bidi="en-US"/>
        </w:rPr>
        <w:t xml:space="preserve">, S., &amp; Wacker, K. M. (2017). Is there poverty convergence? </w:t>
      </w:r>
      <w:r w:rsidRPr="00DC7E52">
        <w:rPr>
          <w:rFonts w:ascii="Times New Roman" w:eastAsia="Times New Roman" w:hAnsi="Times New Roman" w:cs="Times New Roman"/>
          <w:i/>
          <w:iCs/>
          <w:kern w:val="36"/>
          <w:sz w:val="22"/>
          <w:szCs w:val="22"/>
          <w:lang w:eastAsia="en-NZ" w:bidi="en-US"/>
        </w:rPr>
        <w:t xml:space="preserve">Discussion Paper </w:t>
      </w:r>
      <w:r w:rsidRPr="00DC7E52">
        <w:rPr>
          <w:rFonts w:ascii="Times New Roman" w:eastAsia="Times New Roman" w:hAnsi="Times New Roman" w:cs="Times New Roman"/>
          <w:kern w:val="36"/>
          <w:sz w:val="22"/>
          <w:szCs w:val="22"/>
          <w:lang w:eastAsia="en-NZ" w:bidi="en-US"/>
        </w:rPr>
        <w:t xml:space="preserve">No. 230. Courant Research Centre </w:t>
      </w:r>
      <w:hyperlink r:id="rId14" w:history="1">
        <w:r w:rsidRPr="00DC7E52">
          <w:rPr>
            <w:rStyle w:val="Hyperlink"/>
            <w:rFonts w:ascii="Times New Roman" w:eastAsia="Times New Roman" w:hAnsi="Times New Roman" w:cs="Times New Roman"/>
            <w:kern w:val="36"/>
            <w:sz w:val="22"/>
            <w:szCs w:val="22"/>
            <w:lang w:eastAsia="en-NZ" w:bidi="en-US"/>
          </w:rPr>
          <w:t>https://econpapers.repec.org/paper/gotgotcrc/230.htm</w:t>
        </w:r>
      </w:hyperlink>
      <w:r w:rsidRPr="00DC7E52">
        <w:rPr>
          <w:rFonts w:ascii="Times New Roman" w:eastAsia="Times New Roman" w:hAnsi="Times New Roman" w:cs="Times New Roman"/>
          <w:kern w:val="36"/>
          <w:sz w:val="22"/>
          <w:szCs w:val="22"/>
          <w:lang w:eastAsia="en-NZ" w:bidi="en-US"/>
        </w:rPr>
        <w:t xml:space="preserve"> </w:t>
      </w:r>
    </w:p>
    <w:p w14:paraId="2C134060" w14:textId="77777777" w:rsidR="00816721" w:rsidRPr="00DC7E52" w:rsidRDefault="00816721" w:rsidP="0097182D">
      <w:pPr>
        <w:spacing w:line="288" w:lineRule="auto"/>
        <w:ind w:left="720" w:hanging="720"/>
        <w:outlineLvl w:val="0"/>
        <w:rPr>
          <w:rFonts w:ascii="Times New Roman" w:eastAsia="Times New Roman" w:hAnsi="Times New Roman" w:cs="Times New Roman"/>
          <w:kern w:val="36"/>
          <w:sz w:val="22"/>
          <w:szCs w:val="22"/>
          <w:lang w:val="en-NZ" w:eastAsia="en-NZ" w:bidi="en-US"/>
        </w:rPr>
      </w:pPr>
      <w:r w:rsidRPr="00DC7E52">
        <w:rPr>
          <w:rFonts w:ascii="Times New Roman" w:eastAsia="Times New Roman" w:hAnsi="Times New Roman" w:cs="Times New Roman"/>
          <w:kern w:val="36"/>
          <w:sz w:val="22"/>
          <w:szCs w:val="22"/>
          <w:lang w:val="en-NZ" w:eastAsia="en-NZ" w:bidi="en-US"/>
        </w:rPr>
        <w:t xml:space="preserve">Dang, H.-A., Jolliffe, D., &amp; </w:t>
      </w:r>
      <w:proofErr w:type="spellStart"/>
      <w:r w:rsidRPr="00DC7E52">
        <w:rPr>
          <w:rFonts w:ascii="Times New Roman" w:eastAsia="Times New Roman" w:hAnsi="Times New Roman" w:cs="Times New Roman"/>
          <w:kern w:val="36"/>
          <w:sz w:val="22"/>
          <w:szCs w:val="22"/>
          <w:lang w:val="en-NZ" w:eastAsia="en-NZ" w:bidi="en-US"/>
        </w:rPr>
        <w:t>Carletto</w:t>
      </w:r>
      <w:proofErr w:type="spellEnd"/>
      <w:r w:rsidRPr="00DC7E52">
        <w:rPr>
          <w:rFonts w:ascii="Times New Roman" w:eastAsia="Times New Roman" w:hAnsi="Times New Roman" w:cs="Times New Roman"/>
          <w:kern w:val="36"/>
          <w:sz w:val="22"/>
          <w:szCs w:val="22"/>
          <w:lang w:val="en-NZ" w:eastAsia="en-NZ" w:bidi="en-US"/>
        </w:rPr>
        <w:t xml:space="preserve">, C. (2019). Data gaps, data incomparability, and data imputation: a review of poverty measurement methods for data-scarce environments. </w:t>
      </w:r>
      <w:r w:rsidRPr="00DC7E52">
        <w:rPr>
          <w:rFonts w:ascii="Times New Roman" w:eastAsia="Times New Roman" w:hAnsi="Times New Roman" w:cs="Times New Roman"/>
          <w:i/>
          <w:kern w:val="36"/>
          <w:sz w:val="22"/>
          <w:szCs w:val="22"/>
          <w:lang w:val="en-NZ" w:eastAsia="en-NZ" w:bidi="en-US"/>
        </w:rPr>
        <w:t xml:space="preserve">Journal of Economic Surveys </w:t>
      </w:r>
      <w:r w:rsidRPr="00DC7E52">
        <w:rPr>
          <w:rFonts w:ascii="Times New Roman" w:eastAsia="Times New Roman" w:hAnsi="Times New Roman" w:cs="Times New Roman"/>
          <w:iCs/>
          <w:kern w:val="36"/>
          <w:sz w:val="22"/>
          <w:szCs w:val="22"/>
          <w:lang w:val="en-NZ" w:eastAsia="en-NZ" w:bidi="en-US"/>
        </w:rPr>
        <w:t>33</w:t>
      </w:r>
      <w:r w:rsidRPr="00DC7E52">
        <w:rPr>
          <w:rFonts w:ascii="Times New Roman" w:eastAsia="Times New Roman" w:hAnsi="Times New Roman" w:cs="Times New Roman"/>
          <w:kern w:val="36"/>
          <w:sz w:val="22"/>
          <w:szCs w:val="22"/>
          <w:lang w:val="en-NZ" w:eastAsia="en-NZ" w:bidi="en-US"/>
        </w:rPr>
        <w:t>(3): 757-797.</w:t>
      </w:r>
    </w:p>
    <w:p w14:paraId="79997C1D" w14:textId="77777777" w:rsidR="00816721" w:rsidRPr="00DC7E52" w:rsidRDefault="00816721" w:rsidP="0097182D">
      <w:pPr>
        <w:spacing w:line="288" w:lineRule="auto"/>
        <w:ind w:left="720" w:hanging="720"/>
        <w:outlineLvl w:val="0"/>
        <w:rPr>
          <w:rFonts w:ascii="Times New Roman" w:eastAsia="Times New Roman" w:hAnsi="Times New Roman" w:cs="Times New Roman"/>
          <w:kern w:val="36"/>
          <w:sz w:val="22"/>
          <w:szCs w:val="22"/>
          <w:lang w:eastAsia="en-NZ" w:bidi="en-US"/>
        </w:rPr>
      </w:pPr>
      <w:proofErr w:type="spellStart"/>
      <w:r w:rsidRPr="00DC7E52">
        <w:rPr>
          <w:rFonts w:ascii="Times New Roman" w:eastAsia="Times New Roman" w:hAnsi="Times New Roman" w:cs="Times New Roman"/>
          <w:kern w:val="36"/>
          <w:sz w:val="22"/>
          <w:szCs w:val="22"/>
          <w:lang w:eastAsia="en-NZ" w:bidi="en-US"/>
        </w:rPr>
        <w:t>Datt</w:t>
      </w:r>
      <w:proofErr w:type="spellEnd"/>
      <w:r w:rsidRPr="00DC7E52">
        <w:rPr>
          <w:rFonts w:ascii="Times New Roman" w:eastAsia="Times New Roman" w:hAnsi="Times New Roman" w:cs="Times New Roman"/>
          <w:kern w:val="36"/>
          <w:sz w:val="22"/>
          <w:szCs w:val="22"/>
          <w:lang w:eastAsia="en-NZ" w:bidi="en-US"/>
        </w:rPr>
        <w:t>, G. (2019). Distribution-sensitive multidimensional poverty measures. </w:t>
      </w:r>
      <w:r w:rsidRPr="00DC7E52">
        <w:rPr>
          <w:rFonts w:ascii="Times New Roman" w:eastAsia="Times New Roman" w:hAnsi="Times New Roman" w:cs="Times New Roman"/>
          <w:i/>
          <w:iCs/>
          <w:kern w:val="36"/>
          <w:sz w:val="22"/>
          <w:szCs w:val="22"/>
          <w:lang w:eastAsia="en-NZ" w:bidi="en-US"/>
        </w:rPr>
        <w:t>The World Bank Economic Review</w:t>
      </w:r>
      <w:r w:rsidRPr="00DC7E52">
        <w:rPr>
          <w:rFonts w:ascii="Times New Roman" w:eastAsia="Times New Roman" w:hAnsi="Times New Roman" w:cs="Times New Roman"/>
          <w:kern w:val="36"/>
          <w:sz w:val="22"/>
          <w:szCs w:val="22"/>
          <w:lang w:eastAsia="en-NZ" w:bidi="en-US"/>
        </w:rPr>
        <w:t> 33(3): 551-572.</w:t>
      </w:r>
    </w:p>
    <w:p w14:paraId="103B4B31" w14:textId="77777777" w:rsidR="00816721" w:rsidRPr="00DC7E52" w:rsidRDefault="00816721" w:rsidP="0097182D">
      <w:pPr>
        <w:spacing w:line="288" w:lineRule="auto"/>
        <w:ind w:left="720" w:hanging="720"/>
        <w:outlineLvl w:val="0"/>
        <w:rPr>
          <w:rFonts w:ascii="Times New Roman" w:eastAsia="Times New Roman" w:hAnsi="Times New Roman" w:cs="Times New Roman"/>
          <w:kern w:val="36"/>
          <w:sz w:val="22"/>
          <w:szCs w:val="22"/>
          <w:lang w:eastAsia="en-NZ" w:bidi="en-US"/>
        </w:rPr>
      </w:pPr>
      <w:proofErr w:type="spellStart"/>
      <w:r w:rsidRPr="00DC7E52">
        <w:rPr>
          <w:rFonts w:ascii="Times New Roman" w:eastAsia="Times New Roman" w:hAnsi="Times New Roman" w:cs="Times New Roman"/>
          <w:kern w:val="36"/>
          <w:sz w:val="22"/>
          <w:szCs w:val="22"/>
          <w:lang w:eastAsia="en-NZ" w:bidi="en-US"/>
        </w:rPr>
        <w:t>Drukker</w:t>
      </w:r>
      <w:proofErr w:type="spellEnd"/>
      <w:r w:rsidRPr="00DC7E52">
        <w:rPr>
          <w:rFonts w:ascii="Times New Roman" w:eastAsia="Times New Roman" w:hAnsi="Times New Roman" w:cs="Times New Roman"/>
          <w:kern w:val="36"/>
          <w:sz w:val="22"/>
          <w:szCs w:val="22"/>
          <w:lang w:eastAsia="en-NZ" w:bidi="en-US"/>
        </w:rPr>
        <w:t xml:space="preserve">, D., </w:t>
      </w:r>
      <w:proofErr w:type="spellStart"/>
      <w:r w:rsidRPr="00DC7E52">
        <w:rPr>
          <w:rFonts w:ascii="Times New Roman" w:eastAsia="Times New Roman" w:hAnsi="Times New Roman" w:cs="Times New Roman"/>
          <w:kern w:val="36"/>
          <w:sz w:val="22"/>
          <w:szCs w:val="22"/>
          <w:lang w:eastAsia="en-NZ" w:bidi="en-US"/>
        </w:rPr>
        <w:t>Prucha</w:t>
      </w:r>
      <w:proofErr w:type="spellEnd"/>
      <w:r w:rsidRPr="00DC7E52">
        <w:rPr>
          <w:rFonts w:ascii="Times New Roman" w:eastAsia="Times New Roman" w:hAnsi="Times New Roman" w:cs="Times New Roman"/>
          <w:kern w:val="36"/>
          <w:sz w:val="22"/>
          <w:szCs w:val="22"/>
          <w:lang w:eastAsia="en-NZ" w:bidi="en-US"/>
        </w:rPr>
        <w:t xml:space="preserve">, I., &amp; </w:t>
      </w:r>
      <w:proofErr w:type="spellStart"/>
      <w:r w:rsidRPr="00DC7E52">
        <w:rPr>
          <w:rFonts w:ascii="Times New Roman" w:eastAsia="Times New Roman" w:hAnsi="Times New Roman" w:cs="Times New Roman"/>
          <w:kern w:val="36"/>
          <w:sz w:val="22"/>
          <w:szCs w:val="22"/>
          <w:lang w:eastAsia="en-NZ" w:bidi="en-US"/>
        </w:rPr>
        <w:t>Raciborski</w:t>
      </w:r>
      <w:proofErr w:type="spellEnd"/>
      <w:r w:rsidRPr="00DC7E52">
        <w:rPr>
          <w:rFonts w:ascii="Times New Roman" w:eastAsia="Times New Roman" w:hAnsi="Times New Roman" w:cs="Times New Roman"/>
          <w:kern w:val="36"/>
          <w:sz w:val="22"/>
          <w:szCs w:val="22"/>
          <w:lang w:eastAsia="en-NZ" w:bidi="en-US"/>
        </w:rPr>
        <w:t>, R. (2013). Maximum likelihood and generalized spatial two-stage least-squares estimators for a spatial-autoregressive model with spatial-autoregressive disturbances. </w:t>
      </w:r>
      <w:r w:rsidRPr="00DC7E52">
        <w:rPr>
          <w:rFonts w:ascii="Times New Roman" w:eastAsia="Times New Roman" w:hAnsi="Times New Roman" w:cs="Times New Roman"/>
          <w:i/>
          <w:iCs/>
          <w:kern w:val="36"/>
          <w:sz w:val="22"/>
          <w:szCs w:val="22"/>
          <w:lang w:eastAsia="en-NZ" w:bidi="en-US"/>
        </w:rPr>
        <w:t>Stata Journal</w:t>
      </w:r>
      <w:r w:rsidRPr="00DC7E52">
        <w:rPr>
          <w:rFonts w:ascii="Times New Roman" w:eastAsia="Times New Roman" w:hAnsi="Times New Roman" w:cs="Times New Roman"/>
          <w:kern w:val="36"/>
          <w:sz w:val="22"/>
          <w:szCs w:val="22"/>
          <w:lang w:eastAsia="en-NZ" w:bidi="en-US"/>
        </w:rPr>
        <w:t> 13(2): 221-241.</w:t>
      </w:r>
    </w:p>
    <w:p w14:paraId="4DC04495" w14:textId="77777777" w:rsidR="00816721" w:rsidRPr="00DC7E52" w:rsidRDefault="00816721" w:rsidP="0097182D">
      <w:pPr>
        <w:spacing w:line="288" w:lineRule="auto"/>
        <w:ind w:left="720" w:hanging="720"/>
        <w:outlineLvl w:val="0"/>
        <w:rPr>
          <w:rFonts w:ascii="Times New Roman" w:eastAsia="Times New Roman" w:hAnsi="Times New Roman" w:cs="Times New Roman"/>
          <w:kern w:val="36"/>
          <w:sz w:val="22"/>
          <w:szCs w:val="22"/>
          <w:lang w:eastAsia="en-NZ" w:bidi="en-US"/>
        </w:rPr>
      </w:pPr>
      <w:proofErr w:type="spellStart"/>
      <w:r w:rsidRPr="00DC7E52">
        <w:rPr>
          <w:rFonts w:ascii="Times New Roman" w:eastAsia="Times New Roman" w:hAnsi="Times New Roman" w:cs="Times New Roman"/>
          <w:kern w:val="36"/>
          <w:sz w:val="22"/>
          <w:szCs w:val="22"/>
          <w:lang w:val="en-NZ" w:eastAsia="en-NZ" w:bidi="en-US"/>
        </w:rPr>
        <w:t>Elbers</w:t>
      </w:r>
      <w:proofErr w:type="spellEnd"/>
      <w:r w:rsidRPr="00DC7E52">
        <w:rPr>
          <w:rFonts w:ascii="Times New Roman" w:eastAsia="Times New Roman" w:hAnsi="Times New Roman" w:cs="Times New Roman"/>
          <w:kern w:val="36"/>
          <w:sz w:val="22"/>
          <w:szCs w:val="22"/>
          <w:lang w:val="en-NZ" w:eastAsia="en-NZ" w:bidi="en-US"/>
        </w:rPr>
        <w:t xml:space="preserve">, C., </w:t>
      </w:r>
      <w:proofErr w:type="spellStart"/>
      <w:r w:rsidRPr="00DC7E52">
        <w:rPr>
          <w:rFonts w:ascii="Times New Roman" w:eastAsia="Times New Roman" w:hAnsi="Times New Roman" w:cs="Times New Roman"/>
          <w:kern w:val="36"/>
          <w:sz w:val="22"/>
          <w:szCs w:val="22"/>
          <w:lang w:val="en-NZ" w:eastAsia="en-NZ" w:bidi="en-US"/>
        </w:rPr>
        <w:t>Lanjouw</w:t>
      </w:r>
      <w:proofErr w:type="spellEnd"/>
      <w:r w:rsidRPr="00DC7E52">
        <w:rPr>
          <w:rFonts w:ascii="Times New Roman" w:eastAsia="Times New Roman" w:hAnsi="Times New Roman" w:cs="Times New Roman"/>
          <w:kern w:val="36"/>
          <w:sz w:val="22"/>
          <w:szCs w:val="22"/>
          <w:lang w:val="en-NZ" w:eastAsia="en-NZ" w:bidi="en-US"/>
        </w:rPr>
        <w:t xml:space="preserve">, J. O., &amp; </w:t>
      </w:r>
      <w:proofErr w:type="spellStart"/>
      <w:r w:rsidRPr="00DC7E52">
        <w:rPr>
          <w:rFonts w:ascii="Times New Roman" w:eastAsia="Times New Roman" w:hAnsi="Times New Roman" w:cs="Times New Roman"/>
          <w:kern w:val="36"/>
          <w:sz w:val="22"/>
          <w:szCs w:val="22"/>
          <w:lang w:val="en-NZ" w:eastAsia="en-NZ" w:bidi="en-US"/>
        </w:rPr>
        <w:t>Lanjouw</w:t>
      </w:r>
      <w:proofErr w:type="spellEnd"/>
      <w:r w:rsidRPr="00DC7E52">
        <w:rPr>
          <w:rFonts w:ascii="Times New Roman" w:eastAsia="Times New Roman" w:hAnsi="Times New Roman" w:cs="Times New Roman"/>
          <w:kern w:val="36"/>
          <w:sz w:val="22"/>
          <w:szCs w:val="22"/>
          <w:lang w:val="en-NZ" w:eastAsia="en-NZ" w:bidi="en-US"/>
        </w:rPr>
        <w:t xml:space="preserve">, P. (2003). Micro-level estimation of poverty and inequality. </w:t>
      </w:r>
      <w:proofErr w:type="spellStart"/>
      <w:r w:rsidRPr="00DC7E52">
        <w:rPr>
          <w:rFonts w:ascii="Times New Roman" w:eastAsia="Times New Roman" w:hAnsi="Times New Roman" w:cs="Times New Roman"/>
          <w:i/>
          <w:kern w:val="36"/>
          <w:sz w:val="22"/>
          <w:szCs w:val="22"/>
          <w:lang w:val="en-NZ" w:eastAsia="en-NZ" w:bidi="en-US"/>
        </w:rPr>
        <w:t>Econometrica</w:t>
      </w:r>
      <w:proofErr w:type="spellEnd"/>
      <w:r w:rsidRPr="00DC7E52">
        <w:rPr>
          <w:rFonts w:ascii="Times New Roman" w:eastAsia="Times New Roman" w:hAnsi="Times New Roman" w:cs="Times New Roman"/>
          <w:i/>
          <w:kern w:val="36"/>
          <w:sz w:val="22"/>
          <w:szCs w:val="22"/>
          <w:lang w:val="en-NZ" w:eastAsia="en-NZ" w:bidi="en-US"/>
        </w:rPr>
        <w:t xml:space="preserve"> </w:t>
      </w:r>
      <w:r w:rsidRPr="00DC7E52">
        <w:rPr>
          <w:rFonts w:ascii="Times New Roman" w:eastAsia="Times New Roman" w:hAnsi="Times New Roman" w:cs="Times New Roman"/>
          <w:iCs/>
          <w:kern w:val="36"/>
          <w:sz w:val="22"/>
          <w:szCs w:val="22"/>
          <w:lang w:val="en-NZ" w:eastAsia="en-NZ" w:bidi="en-US"/>
        </w:rPr>
        <w:t>71</w:t>
      </w:r>
      <w:r w:rsidRPr="00DC7E52">
        <w:rPr>
          <w:rFonts w:ascii="Times New Roman" w:eastAsia="Times New Roman" w:hAnsi="Times New Roman" w:cs="Times New Roman"/>
          <w:kern w:val="36"/>
          <w:sz w:val="22"/>
          <w:szCs w:val="22"/>
          <w:lang w:val="en-NZ" w:eastAsia="en-NZ" w:bidi="en-US"/>
        </w:rPr>
        <w:t>(1): 355-364.</w:t>
      </w:r>
    </w:p>
    <w:p w14:paraId="6413E14B" w14:textId="77777777" w:rsidR="00816721" w:rsidRPr="00DC7E52" w:rsidRDefault="00816721" w:rsidP="0097182D">
      <w:pPr>
        <w:spacing w:line="288" w:lineRule="auto"/>
        <w:ind w:left="720" w:hanging="720"/>
        <w:outlineLvl w:val="0"/>
        <w:rPr>
          <w:rFonts w:ascii="Times New Roman" w:eastAsia="Times New Roman" w:hAnsi="Times New Roman" w:cs="Times New Roman"/>
          <w:kern w:val="36"/>
          <w:sz w:val="22"/>
          <w:szCs w:val="22"/>
          <w:lang w:eastAsia="en-NZ" w:bidi="en-US"/>
        </w:rPr>
      </w:pPr>
      <w:proofErr w:type="spellStart"/>
      <w:r w:rsidRPr="00DC7E52">
        <w:rPr>
          <w:rFonts w:ascii="Times New Roman" w:eastAsia="Times New Roman" w:hAnsi="Times New Roman" w:cs="Times New Roman"/>
          <w:kern w:val="36"/>
          <w:sz w:val="22"/>
          <w:szCs w:val="22"/>
          <w:lang w:eastAsia="en-NZ" w:bidi="en-US"/>
        </w:rPr>
        <w:t>Gerschenkron</w:t>
      </w:r>
      <w:proofErr w:type="spellEnd"/>
      <w:r w:rsidRPr="00DC7E52">
        <w:rPr>
          <w:rFonts w:ascii="Times New Roman" w:eastAsia="Times New Roman" w:hAnsi="Times New Roman" w:cs="Times New Roman"/>
          <w:kern w:val="36"/>
          <w:sz w:val="22"/>
          <w:szCs w:val="22"/>
          <w:lang w:eastAsia="en-NZ" w:bidi="en-US"/>
        </w:rPr>
        <w:t>, A. (1962). </w:t>
      </w:r>
      <w:r w:rsidRPr="00DC7E52">
        <w:rPr>
          <w:rFonts w:ascii="Times New Roman" w:eastAsia="Times New Roman" w:hAnsi="Times New Roman" w:cs="Times New Roman"/>
          <w:i/>
          <w:iCs/>
          <w:kern w:val="36"/>
          <w:sz w:val="22"/>
          <w:szCs w:val="22"/>
          <w:lang w:eastAsia="en-NZ" w:bidi="en-US"/>
        </w:rPr>
        <w:t>Economic Backwardness in Historical Perspective: A Book of Essays</w:t>
      </w:r>
      <w:r w:rsidRPr="00DC7E52">
        <w:rPr>
          <w:rFonts w:ascii="Times New Roman" w:eastAsia="Times New Roman" w:hAnsi="Times New Roman" w:cs="Times New Roman"/>
          <w:kern w:val="36"/>
          <w:sz w:val="22"/>
          <w:szCs w:val="22"/>
          <w:lang w:eastAsia="en-NZ" w:bidi="en-US"/>
        </w:rPr>
        <w:t xml:space="preserve">. Cambridge, MA: </w:t>
      </w:r>
      <w:proofErr w:type="spellStart"/>
      <w:r w:rsidRPr="00DC7E52">
        <w:rPr>
          <w:rFonts w:ascii="Times New Roman" w:eastAsia="Times New Roman" w:hAnsi="Times New Roman" w:cs="Times New Roman"/>
          <w:kern w:val="36"/>
          <w:sz w:val="22"/>
          <w:szCs w:val="22"/>
          <w:lang w:eastAsia="en-NZ" w:bidi="en-US"/>
        </w:rPr>
        <w:t>Belknap</w:t>
      </w:r>
      <w:proofErr w:type="spellEnd"/>
      <w:r w:rsidRPr="00DC7E52">
        <w:rPr>
          <w:rFonts w:ascii="Times New Roman" w:eastAsia="Times New Roman" w:hAnsi="Times New Roman" w:cs="Times New Roman"/>
          <w:kern w:val="36"/>
          <w:sz w:val="22"/>
          <w:szCs w:val="22"/>
          <w:lang w:eastAsia="en-NZ" w:bidi="en-US"/>
        </w:rPr>
        <w:t xml:space="preserve"> Press of Harvard University Press.</w:t>
      </w:r>
    </w:p>
    <w:p w14:paraId="69B6D9ED" w14:textId="77777777" w:rsidR="00816721" w:rsidRPr="00DC7E52" w:rsidRDefault="00816721" w:rsidP="0097182D">
      <w:pPr>
        <w:spacing w:line="288" w:lineRule="auto"/>
        <w:ind w:left="720" w:hanging="720"/>
        <w:outlineLvl w:val="0"/>
        <w:rPr>
          <w:rFonts w:ascii="Times New Roman" w:eastAsia="Times New Roman" w:hAnsi="Times New Roman" w:cs="Times New Roman"/>
          <w:kern w:val="36"/>
          <w:sz w:val="22"/>
          <w:szCs w:val="22"/>
          <w:lang w:eastAsia="en-NZ"/>
        </w:rPr>
      </w:pPr>
      <w:r w:rsidRPr="00DC7E52">
        <w:rPr>
          <w:rFonts w:ascii="Times New Roman" w:eastAsia="Times New Roman" w:hAnsi="Times New Roman" w:cs="Times New Roman"/>
          <w:kern w:val="36"/>
          <w:sz w:val="22"/>
          <w:szCs w:val="22"/>
          <w:lang w:eastAsia="en-NZ"/>
        </w:rPr>
        <w:t>Gibson, J. (2016). Poverty measurement: we know less than policy makers realize. </w:t>
      </w:r>
      <w:r w:rsidRPr="00DC7E52">
        <w:rPr>
          <w:rFonts w:ascii="Times New Roman" w:eastAsia="Times New Roman" w:hAnsi="Times New Roman" w:cs="Times New Roman"/>
          <w:i/>
          <w:iCs/>
          <w:kern w:val="36"/>
          <w:sz w:val="22"/>
          <w:szCs w:val="22"/>
          <w:lang w:eastAsia="en-NZ"/>
        </w:rPr>
        <w:t>Asia &amp; the Pacific Policy Studies</w:t>
      </w:r>
      <w:r w:rsidRPr="00DC7E52">
        <w:rPr>
          <w:rFonts w:ascii="Times New Roman" w:eastAsia="Times New Roman" w:hAnsi="Times New Roman" w:cs="Times New Roman"/>
          <w:kern w:val="36"/>
          <w:sz w:val="22"/>
          <w:szCs w:val="22"/>
          <w:lang w:eastAsia="en-NZ"/>
        </w:rPr>
        <w:t> 3(3): 430-442.</w:t>
      </w:r>
    </w:p>
    <w:p w14:paraId="26D35794" w14:textId="77777777" w:rsidR="00816721" w:rsidRPr="00DC7E52" w:rsidRDefault="00816721" w:rsidP="0097182D">
      <w:pPr>
        <w:spacing w:line="288" w:lineRule="auto"/>
        <w:ind w:left="720" w:hanging="720"/>
        <w:outlineLvl w:val="0"/>
        <w:rPr>
          <w:rFonts w:ascii="Times New Roman" w:eastAsia="Times New Roman" w:hAnsi="Times New Roman" w:cs="Times New Roman"/>
          <w:kern w:val="36"/>
          <w:sz w:val="22"/>
          <w:szCs w:val="22"/>
          <w:lang w:eastAsia="en-NZ"/>
        </w:rPr>
      </w:pPr>
      <w:r w:rsidRPr="00DC7E52">
        <w:rPr>
          <w:rFonts w:ascii="Times New Roman" w:eastAsia="Times New Roman" w:hAnsi="Times New Roman" w:cs="Times New Roman"/>
          <w:kern w:val="36"/>
          <w:sz w:val="22"/>
          <w:szCs w:val="22"/>
          <w:lang w:eastAsia="en-NZ"/>
        </w:rPr>
        <w:lastRenderedPageBreak/>
        <w:t xml:space="preserve">Gibson, J., </w:t>
      </w:r>
      <w:proofErr w:type="spellStart"/>
      <w:r w:rsidRPr="00DC7E52">
        <w:rPr>
          <w:rFonts w:ascii="Times New Roman" w:eastAsia="Times New Roman" w:hAnsi="Times New Roman" w:cs="Times New Roman"/>
          <w:kern w:val="36"/>
          <w:sz w:val="22"/>
          <w:szCs w:val="22"/>
          <w:lang w:eastAsia="en-NZ"/>
        </w:rPr>
        <w:t>Datt</w:t>
      </w:r>
      <w:proofErr w:type="spellEnd"/>
      <w:r w:rsidRPr="00DC7E52">
        <w:rPr>
          <w:rFonts w:ascii="Times New Roman" w:eastAsia="Times New Roman" w:hAnsi="Times New Roman" w:cs="Times New Roman"/>
          <w:kern w:val="36"/>
          <w:sz w:val="22"/>
          <w:szCs w:val="22"/>
          <w:lang w:eastAsia="en-NZ"/>
        </w:rPr>
        <w:t>, G., Allen, B., Hwang, V., Bourke, R. M., &amp; Parajuli, D. (2005). Mapping poverty in rural Papua New Guinea. </w:t>
      </w:r>
      <w:r w:rsidRPr="00DC7E52">
        <w:rPr>
          <w:rFonts w:ascii="Times New Roman" w:eastAsia="Times New Roman" w:hAnsi="Times New Roman" w:cs="Times New Roman"/>
          <w:i/>
          <w:iCs/>
          <w:kern w:val="36"/>
          <w:sz w:val="22"/>
          <w:szCs w:val="22"/>
          <w:lang w:eastAsia="en-NZ"/>
        </w:rPr>
        <w:t>Pacific Economic Bulletin</w:t>
      </w:r>
      <w:r w:rsidRPr="00DC7E52">
        <w:rPr>
          <w:rFonts w:ascii="Times New Roman" w:eastAsia="Times New Roman" w:hAnsi="Times New Roman" w:cs="Times New Roman"/>
          <w:kern w:val="36"/>
          <w:sz w:val="22"/>
          <w:szCs w:val="22"/>
          <w:lang w:eastAsia="en-NZ"/>
        </w:rPr>
        <w:t> 20(1): 27-43.</w:t>
      </w:r>
    </w:p>
    <w:p w14:paraId="14D3939F" w14:textId="77777777" w:rsidR="00816721" w:rsidRPr="00DC7E52" w:rsidRDefault="00816721" w:rsidP="0097182D">
      <w:pPr>
        <w:spacing w:line="288" w:lineRule="auto"/>
        <w:ind w:left="720" w:hanging="720"/>
        <w:outlineLvl w:val="0"/>
        <w:rPr>
          <w:rFonts w:ascii="Times New Roman" w:eastAsia="Times New Roman" w:hAnsi="Times New Roman" w:cs="Times New Roman"/>
          <w:kern w:val="36"/>
          <w:sz w:val="22"/>
          <w:szCs w:val="22"/>
          <w:lang w:eastAsia="en-NZ"/>
        </w:rPr>
      </w:pPr>
      <w:r w:rsidRPr="00DC7E52">
        <w:rPr>
          <w:rFonts w:ascii="Times New Roman" w:eastAsia="Times New Roman" w:hAnsi="Times New Roman" w:cs="Times New Roman"/>
          <w:kern w:val="36"/>
          <w:sz w:val="22"/>
          <w:szCs w:val="22"/>
          <w:lang w:eastAsia="en-NZ"/>
        </w:rPr>
        <w:t xml:space="preserve">Gibson, J., </w:t>
      </w:r>
      <w:proofErr w:type="spellStart"/>
      <w:r w:rsidRPr="00DC7E52">
        <w:rPr>
          <w:rFonts w:ascii="Times New Roman" w:eastAsia="Times New Roman" w:hAnsi="Times New Roman" w:cs="Times New Roman"/>
          <w:kern w:val="36"/>
          <w:sz w:val="22"/>
          <w:szCs w:val="22"/>
          <w:lang w:eastAsia="en-NZ"/>
        </w:rPr>
        <w:t>Datt</w:t>
      </w:r>
      <w:proofErr w:type="spellEnd"/>
      <w:r w:rsidRPr="00DC7E52">
        <w:rPr>
          <w:rFonts w:ascii="Times New Roman" w:eastAsia="Times New Roman" w:hAnsi="Times New Roman" w:cs="Times New Roman"/>
          <w:kern w:val="36"/>
          <w:sz w:val="22"/>
          <w:szCs w:val="22"/>
          <w:lang w:eastAsia="en-NZ"/>
        </w:rPr>
        <w:t xml:space="preserve">, G., </w:t>
      </w:r>
      <w:proofErr w:type="spellStart"/>
      <w:r w:rsidRPr="00DC7E52">
        <w:rPr>
          <w:rFonts w:ascii="Times New Roman" w:eastAsia="Times New Roman" w:hAnsi="Times New Roman" w:cs="Times New Roman"/>
          <w:kern w:val="36"/>
          <w:sz w:val="22"/>
          <w:szCs w:val="22"/>
          <w:lang w:eastAsia="en-NZ"/>
        </w:rPr>
        <w:t>Murgai</w:t>
      </w:r>
      <w:proofErr w:type="spellEnd"/>
      <w:r w:rsidRPr="00DC7E52">
        <w:rPr>
          <w:rFonts w:ascii="Times New Roman" w:eastAsia="Times New Roman" w:hAnsi="Times New Roman" w:cs="Times New Roman"/>
          <w:kern w:val="36"/>
          <w:sz w:val="22"/>
          <w:szCs w:val="22"/>
          <w:lang w:eastAsia="en-NZ"/>
        </w:rPr>
        <w:t xml:space="preserve">, R., &amp; </w:t>
      </w:r>
      <w:proofErr w:type="spellStart"/>
      <w:r w:rsidRPr="00DC7E52">
        <w:rPr>
          <w:rFonts w:ascii="Times New Roman" w:eastAsia="Times New Roman" w:hAnsi="Times New Roman" w:cs="Times New Roman"/>
          <w:kern w:val="36"/>
          <w:sz w:val="22"/>
          <w:szCs w:val="22"/>
          <w:lang w:eastAsia="en-NZ"/>
        </w:rPr>
        <w:t>Ravallion</w:t>
      </w:r>
      <w:proofErr w:type="spellEnd"/>
      <w:r w:rsidRPr="00DC7E52">
        <w:rPr>
          <w:rFonts w:ascii="Times New Roman" w:eastAsia="Times New Roman" w:hAnsi="Times New Roman" w:cs="Times New Roman"/>
          <w:kern w:val="36"/>
          <w:sz w:val="22"/>
          <w:szCs w:val="22"/>
          <w:lang w:eastAsia="en-NZ"/>
        </w:rPr>
        <w:t xml:space="preserve">, M. (2017). For India’s rural poor, growing towns matter more than growing cities. </w:t>
      </w:r>
      <w:r w:rsidRPr="00DC7E52">
        <w:rPr>
          <w:rFonts w:ascii="Times New Roman" w:eastAsia="Times New Roman" w:hAnsi="Times New Roman" w:cs="Times New Roman"/>
          <w:i/>
          <w:iCs/>
          <w:kern w:val="36"/>
          <w:sz w:val="22"/>
          <w:szCs w:val="22"/>
          <w:lang w:eastAsia="en-NZ"/>
        </w:rPr>
        <w:t xml:space="preserve">World Development </w:t>
      </w:r>
      <w:r w:rsidRPr="00DC7E52">
        <w:rPr>
          <w:rFonts w:ascii="Times New Roman" w:eastAsia="Times New Roman" w:hAnsi="Times New Roman" w:cs="Times New Roman"/>
          <w:kern w:val="36"/>
          <w:sz w:val="22"/>
          <w:szCs w:val="22"/>
          <w:lang w:eastAsia="en-NZ"/>
        </w:rPr>
        <w:t>98(1): 413-429.</w:t>
      </w:r>
    </w:p>
    <w:p w14:paraId="13D2FFD9" w14:textId="77777777" w:rsidR="00816721" w:rsidRPr="00DC7E52" w:rsidRDefault="00816721" w:rsidP="0097182D">
      <w:pPr>
        <w:spacing w:line="288" w:lineRule="auto"/>
        <w:ind w:left="720" w:hanging="720"/>
        <w:outlineLvl w:val="0"/>
        <w:rPr>
          <w:rFonts w:ascii="Times New Roman" w:eastAsia="Times New Roman" w:hAnsi="Times New Roman" w:cs="Times New Roman"/>
          <w:kern w:val="36"/>
          <w:sz w:val="22"/>
          <w:szCs w:val="22"/>
          <w:lang w:eastAsia="en-NZ"/>
        </w:rPr>
      </w:pPr>
      <w:proofErr w:type="spellStart"/>
      <w:r w:rsidRPr="00DC7E52">
        <w:rPr>
          <w:rFonts w:ascii="Times New Roman" w:eastAsia="Times New Roman" w:hAnsi="Times New Roman" w:cs="Times New Roman"/>
          <w:kern w:val="36"/>
          <w:sz w:val="22"/>
          <w:szCs w:val="22"/>
          <w:lang w:eastAsia="en-NZ"/>
        </w:rPr>
        <w:t>Kelejian</w:t>
      </w:r>
      <w:proofErr w:type="spellEnd"/>
      <w:r w:rsidRPr="00DC7E52">
        <w:rPr>
          <w:rFonts w:ascii="Times New Roman" w:eastAsia="Times New Roman" w:hAnsi="Times New Roman" w:cs="Times New Roman"/>
          <w:kern w:val="36"/>
          <w:sz w:val="22"/>
          <w:szCs w:val="22"/>
          <w:lang w:eastAsia="en-NZ"/>
        </w:rPr>
        <w:t xml:space="preserve">, H. H., &amp; </w:t>
      </w:r>
      <w:proofErr w:type="spellStart"/>
      <w:r w:rsidRPr="00DC7E52">
        <w:rPr>
          <w:rFonts w:ascii="Times New Roman" w:eastAsia="Times New Roman" w:hAnsi="Times New Roman" w:cs="Times New Roman"/>
          <w:kern w:val="36"/>
          <w:sz w:val="22"/>
          <w:szCs w:val="22"/>
          <w:lang w:eastAsia="en-NZ"/>
        </w:rPr>
        <w:t>Prucha</w:t>
      </w:r>
      <w:proofErr w:type="spellEnd"/>
      <w:r w:rsidRPr="00DC7E52">
        <w:rPr>
          <w:rFonts w:ascii="Times New Roman" w:eastAsia="Times New Roman" w:hAnsi="Times New Roman" w:cs="Times New Roman"/>
          <w:kern w:val="36"/>
          <w:sz w:val="22"/>
          <w:szCs w:val="22"/>
          <w:lang w:eastAsia="en-NZ"/>
        </w:rPr>
        <w:t xml:space="preserve">, I. R. (1998). A generalized spatial two-stage least squares procedure for estimating a spatial autoregressive model with autoregressive disturbances. </w:t>
      </w:r>
      <w:r w:rsidRPr="00DC7E52">
        <w:rPr>
          <w:rFonts w:ascii="Times New Roman" w:eastAsia="Times New Roman" w:hAnsi="Times New Roman" w:cs="Times New Roman"/>
          <w:i/>
          <w:iCs/>
          <w:kern w:val="36"/>
          <w:sz w:val="22"/>
          <w:szCs w:val="22"/>
          <w:lang w:eastAsia="en-NZ"/>
        </w:rPr>
        <w:t>The Journal of Real Estate Finance and Economics</w:t>
      </w:r>
      <w:r w:rsidRPr="00DC7E52">
        <w:rPr>
          <w:rFonts w:ascii="Times New Roman" w:eastAsia="Times New Roman" w:hAnsi="Times New Roman" w:cs="Times New Roman"/>
          <w:kern w:val="36"/>
          <w:sz w:val="22"/>
          <w:szCs w:val="22"/>
          <w:lang w:eastAsia="en-NZ"/>
        </w:rPr>
        <w:t xml:space="preserve"> 17(1): 99-121.</w:t>
      </w:r>
    </w:p>
    <w:p w14:paraId="20ADED71" w14:textId="77777777" w:rsidR="00816721" w:rsidRPr="00DC7E52" w:rsidRDefault="00816721" w:rsidP="0097182D">
      <w:pPr>
        <w:spacing w:line="288" w:lineRule="auto"/>
        <w:ind w:left="720" w:hanging="720"/>
        <w:outlineLvl w:val="0"/>
        <w:rPr>
          <w:rFonts w:ascii="Times New Roman" w:eastAsia="Times New Roman" w:hAnsi="Times New Roman" w:cs="Times New Roman"/>
          <w:bCs/>
          <w:iCs/>
          <w:kern w:val="36"/>
          <w:sz w:val="22"/>
          <w:szCs w:val="22"/>
          <w:lang w:val="en-AU" w:eastAsia="en-NZ"/>
        </w:rPr>
      </w:pPr>
      <w:proofErr w:type="spellStart"/>
      <w:r w:rsidRPr="00DC7E52">
        <w:rPr>
          <w:rFonts w:ascii="Times New Roman" w:eastAsia="Times New Roman" w:hAnsi="Times New Roman" w:cs="Times New Roman"/>
          <w:bCs/>
          <w:kern w:val="36"/>
          <w:sz w:val="22"/>
          <w:szCs w:val="22"/>
          <w:lang w:val="en-AU" w:eastAsia="en-NZ"/>
        </w:rPr>
        <w:t>LeSage</w:t>
      </w:r>
      <w:proofErr w:type="spellEnd"/>
      <w:r w:rsidRPr="00DC7E52">
        <w:rPr>
          <w:rFonts w:ascii="Times New Roman" w:eastAsia="Times New Roman" w:hAnsi="Times New Roman" w:cs="Times New Roman"/>
          <w:bCs/>
          <w:kern w:val="36"/>
          <w:sz w:val="22"/>
          <w:szCs w:val="22"/>
          <w:lang w:val="en-AU" w:eastAsia="en-NZ"/>
        </w:rPr>
        <w:t xml:space="preserve">, J. &amp; R. K. Pace. (2009). </w:t>
      </w:r>
      <w:r w:rsidRPr="00DC7E52">
        <w:rPr>
          <w:rFonts w:ascii="Times New Roman" w:eastAsia="Times New Roman" w:hAnsi="Times New Roman" w:cs="Times New Roman"/>
          <w:bCs/>
          <w:i/>
          <w:iCs/>
          <w:kern w:val="36"/>
          <w:sz w:val="22"/>
          <w:szCs w:val="22"/>
          <w:lang w:val="en-AU" w:eastAsia="en-NZ"/>
        </w:rPr>
        <w:t>Introduction to Spatial Econometrics</w:t>
      </w:r>
      <w:r w:rsidRPr="00DC7E52">
        <w:rPr>
          <w:rFonts w:ascii="Times New Roman" w:eastAsia="Times New Roman" w:hAnsi="Times New Roman" w:cs="Times New Roman"/>
          <w:bCs/>
          <w:iCs/>
          <w:kern w:val="36"/>
          <w:sz w:val="22"/>
          <w:szCs w:val="22"/>
          <w:lang w:val="en-AU" w:eastAsia="en-NZ"/>
        </w:rPr>
        <w:t xml:space="preserve"> Chapman and Hall and CRC Press, Boca Raton.</w:t>
      </w:r>
    </w:p>
    <w:p w14:paraId="4B7AD813" w14:textId="77777777" w:rsidR="00816721" w:rsidRPr="00DC7E52" w:rsidRDefault="00816721" w:rsidP="0097182D">
      <w:pPr>
        <w:spacing w:line="288" w:lineRule="auto"/>
        <w:ind w:left="720" w:hanging="720"/>
        <w:outlineLvl w:val="0"/>
        <w:rPr>
          <w:rFonts w:ascii="Times New Roman" w:eastAsia="Times New Roman" w:hAnsi="Times New Roman" w:cs="Times New Roman"/>
          <w:bCs/>
          <w:iCs/>
          <w:kern w:val="36"/>
          <w:sz w:val="22"/>
          <w:szCs w:val="22"/>
          <w:lang w:eastAsia="en-NZ"/>
        </w:rPr>
      </w:pPr>
      <w:r w:rsidRPr="00DC7E52">
        <w:rPr>
          <w:rFonts w:ascii="Times New Roman" w:eastAsia="Times New Roman" w:hAnsi="Times New Roman" w:cs="Times New Roman"/>
          <w:bCs/>
          <w:iCs/>
          <w:kern w:val="36"/>
          <w:sz w:val="22"/>
          <w:szCs w:val="22"/>
          <w:lang w:eastAsia="en-NZ"/>
        </w:rPr>
        <w:t xml:space="preserve">Lopez-Calva, L., Ortiz-Juarez, E., &amp; Rodriguez </w:t>
      </w:r>
      <w:proofErr w:type="spellStart"/>
      <w:r w:rsidRPr="00DC7E52">
        <w:rPr>
          <w:rFonts w:ascii="Times New Roman" w:eastAsia="Times New Roman" w:hAnsi="Times New Roman" w:cs="Times New Roman"/>
          <w:bCs/>
          <w:iCs/>
          <w:kern w:val="36"/>
          <w:sz w:val="22"/>
          <w:szCs w:val="22"/>
          <w:lang w:eastAsia="en-NZ"/>
        </w:rPr>
        <w:t>Castelan</w:t>
      </w:r>
      <w:proofErr w:type="spellEnd"/>
      <w:r w:rsidRPr="00DC7E52">
        <w:rPr>
          <w:rFonts w:ascii="Times New Roman" w:eastAsia="Times New Roman" w:hAnsi="Times New Roman" w:cs="Times New Roman"/>
          <w:bCs/>
          <w:iCs/>
          <w:kern w:val="36"/>
          <w:sz w:val="22"/>
          <w:szCs w:val="22"/>
          <w:lang w:eastAsia="en-NZ"/>
        </w:rPr>
        <w:t xml:space="preserve">, C. (2020). Within-country poverty convergence: Evidence from Mexico. </w:t>
      </w:r>
      <w:r w:rsidRPr="00DC7E52">
        <w:rPr>
          <w:rFonts w:ascii="Times New Roman" w:eastAsia="Times New Roman" w:hAnsi="Times New Roman" w:cs="Times New Roman"/>
          <w:bCs/>
          <w:i/>
          <w:kern w:val="36"/>
          <w:sz w:val="22"/>
          <w:szCs w:val="22"/>
          <w:lang w:eastAsia="en-NZ"/>
        </w:rPr>
        <w:t>IZA Discussion Paper</w:t>
      </w:r>
      <w:r w:rsidRPr="00DC7E52">
        <w:rPr>
          <w:rFonts w:ascii="Times New Roman" w:eastAsia="Times New Roman" w:hAnsi="Times New Roman" w:cs="Times New Roman"/>
          <w:bCs/>
          <w:iCs/>
          <w:kern w:val="36"/>
          <w:sz w:val="22"/>
          <w:szCs w:val="22"/>
          <w:lang w:eastAsia="en-NZ"/>
        </w:rPr>
        <w:t xml:space="preserve"> No. 13577. </w:t>
      </w:r>
      <w:hyperlink r:id="rId15" w:history="1">
        <w:r w:rsidRPr="00DC7E52">
          <w:rPr>
            <w:rStyle w:val="Hyperlink"/>
            <w:rFonts w:ascii="Times New Roman" w:eastAsia="Times New Roman" w:hAnsi="Times New Roman" w:cs="Times New Roman"/>
            <w:bCs/>
            <w:iCs/>
            <w:kern w:val="36"/>
            <w:sz w:val="22"/>
            <w:szCs w:val="22"/>
            <w:lang w:eastAsia="en-NZ"/>
          </w:rPr>
          <w:t>https://EconPapers.repec.org/RePEc:iza:izadps:dp13577</w:t>
        </w:r>
      </w:hyperlink>
    </w:p>
    <w:p w14:paraId="42C02A71" w14:textId="77777777" w:rsidR="00816721" w:rsidRPr="00DC7E52" w:rsidRDefault="00816721" w:rsidP="0097182D">
      <w:pPr>
        <w:spacing w:line="288" w:lineRule="auto"/>
        <w:ind w:left="720" w:hanging="720"/>
        <w:outlineLvl w:val="0"/>
        <w:rPr>
          <w:rFonts w:ascii="Times New Roman" w:eastAsia="Times New Roman" w:hAnsi="Times New Roman" w:cs="Times New Roman"/>
          <w:bCs/>
          <w:iCs/>
          <w:kern w:val="36"/>
          <w:sz w:val="22"/>
          <w:szCs w:val="22"/>
          <w:lang w:eastAsia="en-NZ"/>
        </w:rPr>
      </w:pPr>
      <w:r w:rsidRPr="00DC7E52">
        <w:rPr>
          <w:rFonts w:ascii="Times New Roman" w:eastAsia="Times New Roman" w:hAnsi="Times New Roman" w:cs="Times New Roman"/>
          <w:bCs/>
          <w:iCs/>
          <w:kern w:val="36"/>
          <w:sz w:val="22"/>
          <w:szCs w:val="22"/>
          <w:lang w:eastAsia="en-NZ"/>
        </w:rPr>
        <w:t xml:space="preserve">Marrero, G. A., Marrero, Á. S., &amp; </w:t>
      </w:r>
      <w:proofErr w:type="spellStart"/>
      <w:r w:rsidRPr="00DC7E52">
        <w:rPr>
          <w:rFonts w:ascii="Times New Roman" w:eastAsia="Times New Roman" w:hAnsi="Times New Roman" w:cs="Times New Roman"/>
          <w:bCs/>
          <w:iCs/>
          <w:kern w:val="36"/>
          <w:sz w:val="22"/>
          <w:szCs w:val="22"/>
          <w:lang w:eastAsia="en-NZ"/>
        </w:rPr>
        <w:t>Teixido</w:t>
      </w:r>
      <w:proofErr w:type="spellEnd"/>
      <w:r w:rsidRPr="00DC7E52">
        <w:rPr>
          <w:rFonts w:ascii="Times New Roman" w:eastAsia="Times New Roman" w:hAnsi="Times New Roman" w:cs="Times New Roman"/>
          <w:bCs/>
          <w:iCs/>
          <w:kern w:val="36"/>
          <w:sz w:val="22"/>
          <w:szCs w:val="22"/>
          <w:lang w:eastAsia="en-NZ"/>
        </w:rPr>
        <w:t xml:space="preserve">, D. (2017) Poverty convergence or divergence? No, Convergence clubs! </w:t>
      </w:r>
      <w:r w:rsidRPr="00DC7E52">
        <w:rPr>
          <w:rFonts w:ascii="Times New Roman" w:eastAsia="Times New Roman" w:hAnsi="Times New Roman" w:cs="Times New Roman"/>
          <w:bCs/>
          <w:i/>
          <w:kern w:val="36"/>
          <w:sz w:val="22"/>
          <w:szCs w:val="22"/>
          <w:lang w:eastAsia="en-NZ"/>
        </w:rPr>
        <w:t>Mimeo</w:t>
      </w:r>
      <w:r w:rsidRPr="00DC7E52">
        <w:rPr>
          <w:rFonts w:ascii="Times New Roman" w:eastAsia="Times New Roman" w:hAnsi="Times New Roman" w:cs="Times New Roman"/>
          <w:bCs/>
          <w:iCs/>
          <w:kern w:val="36"/>
          <w:sz w:val="22"/>
          <w:szCs w:val="22"/>
          <w:lang w:eastAsia="en-NZ"/>
        </w:rPr>
        <w:t xml:space="preserve"> </w:t>
      </w:r>
      <w:hyperlink r:id="rId16" w:history="1">
        <w:r w:rsidRPr="00DC7E52">
          <w:rPr>
            <w:rStyle w:val="Hyperlink"/>
            <w:rFonts w:ascii="Times New Roman" w:eastAsia="Times New Roman" w:hAnsi="Times New Roman" w:cs="Times New Roman"/>
            <w:bCs/>
            <w:iCs/>
            <w:kern w:val="36"/>
            <w:sz w:val="22"/>
            <w:szCs w:val="22"/>
            <w:lang w:eastAsia="en-NZ"/>
          </w:rPr>
          <w:t>http://www.ecineq.org/ecineq_nyc17/FILESx2017/CR2/p254.pdf</w:t>
        </w:r>
      </w:hyperlink>
      <w:r w:rsidRPr="00DC7E52">
        <w:rPr>
          <w:rFonts w:ascii="Times New Roman" w:eastAsia="Times New Roman" w:hAnsi="Times New Roman" w:cs="Times New Roman"/>
          <w:bCs/>
          <w:iCs/>
          <w:kern w:val="36"/>
          <w:sz w:val="22"/>
          <w:szCs w:val="22"/>
          <w:lang w:eastAsia="en-NZ"/>
        </w:rPr>
        <w:t>.</w:t>
      </w:r>
    </w:p>
    <w:p w14:paraId="61290D36" w14:textId="77777777" w:rsidR="00816721" w:rsidRPr="00DC7E52" w:rsidRDefault="00816721" w:rsidP="0097182D">
      <w:pPr>
        <w:autoSpaceDE w:val="0"/>
        <w:autoSpaceDN w:val="0"/>
        <w:adjustRightInd w:val="0"/>
        <w:spacing w:line="288" w:lineRule="auto"/>
        <w:ind w:left="720" w:hanging="720"/>
        <w:rPr>
          <w:rFonts w:ascii="Times New Roman" w:hAnsi="Times New Roman" w:cs="Times New Roman"/>
          <w:color w:val="000000"/>
          <w:sz w:val="22"/>
          <w:szCs w:val="22"/>
        </w:rPr>
      </w:pPr>
      <w:r w:rsidRPr="00DC7E52">
        <w:rPr>
          <w:rFonts w:ascii="Times New Roman" w:hAnsi="Times New Roman" w:cs="Times New Roman"/>
          <w:color w:val="000000"/>
          <w:sz w:val="22"/>
          <w:szCs w:val="22"/>
        </w:rPr>
        <w:t xml:space="preserve">Mohmand, Y. T., Wang, A., &amp; Saeed, A. (2017). The impact of transportation infrastructure on economic growth: Empirical evidence from Pakistan. </w:t>
      </w:r>
      <w:r w:rsidRPr="00DC7E52">
        <w:rPr>
          <w:rFonts w:ascii="Times New Roman" w:hAnsi="Times New Roman" w:cs="Times New Roman"/>
          <w:i/>
          <w:iCs/>
          <w:color w:val="000000"/>
          <w:sz w:val="22"/>
          <w:szCs w:val="22"/>
        </w:rPr>
        <w:t>Transportation Letters, 9</w:t>
      </w:r>
      <w:r w:rsidRPr="00DC7E52">
        <w:rPr>
          <w:rFonts w:ascii="Times New Roman" w:hAnsi="Times New Roman" w:cs="Times New Roman"/>
          <w:color w:val="000000"/>
          <w:sz w:val="22"/>
          <w:szCs w:val="22"/>
        </w:rPr>
        <w:t>(2), 63-69. doi:10.1080/19427867.2016.1165463</w:t>
      </w:r>
    </w:p>
    <w:p w14:paraId="7EECBA7D" w14:textId="77777777" w:rsidR="00816721" w:rsidRPr="00DC7E52" w:rsidRDefault="00816721" w:rsidP="0097182D">
      <w:pPr>
        <w:spacing w:line="288" w:lineRule="auto"/>
        <w:ind w:left="720" w:hanging="720"/>
        <w:outlineLvl w:val="0"/>
        <w:rPr>
          <w:rFonts w:ascii="Times New Roman" w:eastAsia="Times New Roman" w:hAnsi="Times New Roman" w:cs="Times New Roman"/>
          <w:bCs/>
          <w:iCs/>
          <w:kern w:val="36"/>
          <w:sz w:val="22"/>
          <w:szCs w:val="22"/>
          <w:lang w:eastAsia="en-NZ"/>
        </w:rPr>
      </w:pPr>
      <w:r w:rsidRPr="00DC7E52">
        <w:rPr>
          <w:rFonts w:ascii="Times New Roman" w:eastAsia="Times New Roman" w:hAnsi="Times New Roman" w:cs="Times New Roman"/>
          <w:bCs/>
          <w:iCs/>
          <w:kern w:val="36"/>
          <w:sz w:val="22"/>
          <w:szCs w:val="22"/>
          <w:lang w:eastAsia="en-NZ"/>
        </w:rPr>
        <w:t xml:space="preserve">Najam, Z. (2020). The sensitivity of Poverty trends to dimensionality and distribution sensitivity in poverty measures - district level analysis for Pakistan. </w:t>
      </w:r>
      <w:r w:rsidRPr="00DC7E52">
        <w:rPr>
          <w:rFonts w:ascii="Times New Roman" w:eastAsia="Times New Roman" w:hAnsi="Times New Roman" w:cs="Times New Roman"/>
          <w:bCs/>
          <w:i/>
          <w:kern w:val="36"/>
          <w:sz w:val="22"/>
          <w:szCs w:val="22"/>
          <w:lang w:eastAsia="en-NZ"/>
        </w:rPr>
        <w:t xml:space="preserve">MPRA Working Paper </w:t>
      </w:r>
      <w:r w:rsidRPr="00DC7E52">
        <w:rPr>
          <w:rFonts w:ascii="Times New Roman" w:eastAsia="Times New Roman" w:hAnsi="Times New Roman" w:cs="Times New Roman"/>
          <w:bCs/>
          <w:iCs/>
          <w:kern w:val="36"/>
          <w:sz w:val="22"/>
          <w:szCs w:val="22"/>
          <w:lang w:eastAsia="en-NZ"/>
        </w:rPr>
        <w:t xml:space="preserve">No. 102383 </w:t>
      </w:r>
      <w:hyperlink r:id="rId17" w:history="1">
        <w:r w:rsidRPr="00DC7E52">
          <w:rPr>
            <w:rStyle w:val="Hyperlink"/>
            <w:rFonts w:ascii="Times New Roman" w:eastAsia="Times New Roman" w:hAnsi="Times New Roman" w:cs="Times New Roman"/>
            <w:bCs/>
            <w:iCs/>
            <w:kern w:val="36"/>
            <w:sz w:val="22"/>
            <w:szCs w:val="22"/>
            <w:lang w:eastAsia="en-NZ"/>
          </w:rPr>
          <w:t>https://EconPapers.repec.org/RePEc:pra:mprapa:102383</w:t>
        </w:r>
      </w:hyperlink>
    </w:p>
    <w:p w14:paraId="5ABB4080" w14:textId="77777777" w:rsidR="00816721" w:rsidRPr="00DC7E52" w:rsidRDefault="00816721" w:rsidP="0097182D">
      <w:pPr>
        <w:spacing w:line="288" w:lineRule="auto"/>
        <w:ind w:left="720" w:hanging="720"/>
        <w:outlineLvl w:val="0"/>
        <w:rPr>
          <w:rFonts w:ascii="Times New Roman" w:eastAsia="Times New Roman" w:hAnsi="Times New Roman" w:cs="Times New Roman"/>
          <w:bCs/>
          <w:iCs/>
          <w:kern w:val="36"/>
          <w:sz w:val="22"/>
          <w:szCs w:val="22"/>
          <w:lang w:val="en-AU" w:eastAsia="en-NZ"/>
        </w:rPr>
      </w:pPr>
      <w:r w:rsidRPr="00DC7E52">
        <w:rPr>
          <w:rFonts w:ascii="Times New Roman" w:eastAsia="Times New Roman" w:hAnsi="Times New Roman" w:cs="Times New Roman"/>
          <w:bCs/>
          <w:iCs/>
          <w:kern w:val="36"/>
          <w:sz w:val="22"/>
          <w:szCs w:val="22"/>
          <w:lang w:eastAsia="en-NZ"/>
        </w:rPr>
        <w:t xml:space="preserve">Ouyang, Y., Shimeles, A., &amp; </w:t>
      </w:r>
      <w:proofErr w:type="spellStart"/>
      <w:r w:rsidRPr="00DC7E52">
        <w:rPr>
          <w:rFonts w:ascii="Times New Roman" w:eastAsia="Times New Roman" w:hAnsi="Times New Roman" w:cs="Times New Roman"/>
          <w:bCs/>
          <w:iCs/>
          <w:kern w:val="36"/>
          <w:sz w:val="22"/>
          <w:szCs w:val="22"/>
          <w:lang w:eastAsia="en-NZ"/>
        </w:rPr>
        <w:t>Thorbecke</w:t>
      </w:r>
      <w:proofErr w:type="spellEnd"/>
      <w:r w:rsidRPr="00DC7E52">
        <w:rPr>
          <w:rFonts w:ascii="Times New Roman" w:eastAsia="Times New Roman" w:hAnsi="Times New Roman" w:cs="Times New Roman"/>
          <w:bCs/>
          <w:iCs/>
          <w:kern w:val="36"/>
          <w:sz w:val="22"/>
          <w:szCs w:val="22"/>
          <w:lang w:eastAsia="en-NZ"/>
        </w:rPr>
        <w:t xml:space="preserve">, E. (2019). Revisiting cross-country poverty convergence in the developing world with a special focus on Sub-Saharan Africa. </w:t>
      </w:r>
      <w:r w:rsidRPr="00DC7E52">
        <w:rPr>
          <w:rFonts w:ascii="Times New Roman" w:eastAsia="Times New Roman" w:hAnsi="Times New Roman" w:cs="Times New Roman"/>
          <w:bCs/>
          <w:i/>
          <w:kern w:val="36"/>
          <w:sz w:val="22"/>
          <w:szCs w:val="22"/>
          <w:lang w:eastAsia="en-NZ"/>
        </w:rPr>
        <w:t>World Development</w:t>
      </w:r>
      <w:r w:rsidRPr="00DC7E52">
        <w:rPr>
          <w:rFonts w:ascii="Times New Roman" w:eastAsia="Times New Roman" w:hAnsi="Times New Roman" w:cs="Times New Roman"/>
          <w:bCs/>
          <w:iCs/>
          <w:kern w:val="36"/>
          <w:sz w:val="22"/>
          <w:szCs w:val="22"/>
          <w:lang w:eastAsia="en-NZ"/>
        </w:rPr>
        <w:t xml:space="preserve"> 117(1): 13-28.</w:t>
      </w:r>
    </w:p>
    <w:p w14:paraId="5CA64856" w14:textId="77777777" w:rsidR="00816721" w:rsidRPr="00DC7E52" w:rsidRDefault="00816721" w:rsidP="0097182D">
      <w:pPr>
        <w:spacing w:line="288" w:lineRule="auto"/>
        <w:ind w:left="720" w:hanging="720"/>
        <w:outlineLvl w:val="0"/>
        <w:rPr>
          <w:rFonts w:ascii="Times New Roman" w:eastAsia="Times New Roman" w:hAnsi="Times New Roman" w:cs="Times New Roman"/>
          <w:bCs/>
          <w:iCs/>
          <w:kern w:val="36"/>
          <w:sz w:val="22"/>
          <w:szCs w:val="22"/>
          <w:lang w:val="en-AU" w:eastAsia="en-NZ"/>
        </w:rPr>
      </w:pPr>
      <w:r w:rsidRPr="00DC7E52">
        <w:rPr>
          <w:rFonts w:ascii="Times New Roman" w:eastAsia="Times New Roman" w:hAnsi="Times New Roman" w:cs="Times New Roman"/>
          <w:bCs/>
          <w:iCs/>
          <w:kern w:val="36"/>
          <w:sz w:val="22"/>
          <w:szCs w:val="22"/>
          <w:lang w:val="en-NZ" w:eastAsia="en-NZ"/>
        </w:rPr>
        <w:t xml:space="preserve">Planning Commission Pakistan. (2018). </w:t>
      </w:r>
      <w:r w:rsidRPr="00DC7E52">
        <w:rPr>
          <w:rFonts w:ascii="Times New Roman" w:eastAsia="Times New Roman" w:hAnsi="Times New Roman" w:cs="Times New Roman"/>
          <w:bCs/>
          <w:i/>
          <w:iCs/>
          <w:kern w:val="36"/>
          <w:sz w:val="22"/>
          <w:szCs w:val="22"/>
          <w:lang w:val="en-NZ" w:eastAsia="en-NZ"/>
        </w:rPr>
        <w:t>National Poverty Report 2015-16</w:t>
      </w:r>
      <w:r w:rsidRPr="00DC7E52">
        <w:rPr>
          <w:rFonts w:ascii="Times New Roman" w:eastAsia="Times New Roman" w:hAnsi="Times New Roman" w:cs="Times New Roman"/>
          <w:bCs/>
          <w:iCs/>
          <w:kern w:val="36"/>
          <w:sz w:val="22"/>
          <w:szCs w:val="22"/>
          <w:lang w:val="en-NZ" w:eastAsia="en-NZ"/>
        </w:rPr>
        <w:t xml:space="preserve">. Islamabad. Retrieved from </w:t>
      </w:r>
      <w:hyperlink r:id="rId18" w:history="1">
        <w:r w:rsidRPr="00DC7E52">
          <w:rPr>
            <w:rStyle w:val="Hyperlink"/>
            <w:rFonts w:ascii="Times New Roman" w:eastAsia="Times New Roman" w:hAnsi="Times New Roman" w:cs="Times New Roman"/>
            <w:bCs/>
            <w:iCs/>
            <w:kern w:val="36"/>
            <w:sz w:val="22"/>
            <w:szCs w:val="22"/>
            <w:lang w:val="en-NZ" w:eastAsia="en-NZ"/>
          </w:rPr>
          <w:t>https://pc.gov.pk/uploads/report/National_Poverty_Report_2015-16_12-07-18(Formatted_by_JACC)1.pdf</w:t>
        </w:r>
      </w:hyperlink>
    </w:p>
    <w:p w14:paraId="72320346" w14:textId="77777777" w:rsidR="00816721" w:rsidRPr="00DC7E52" w:rsidRDefault="00816721" w:rsidP="0097182D">
      <w:pPr>
        <w:spacing w:line="288" w:lineRule="auto"/>
        <w:ind w:left="720" w:hanging="720"/>
        <w:outlineLvl w:val="0"/>
        <w:rPr>
          <w:rFonts w:ascii="Times New Roman" w:eastAsia="Times New Roman" w:hAnsi="Times New Roman" w:cs="Times New Roman"/>
          <w:bCs/>
          <w:iCs/>
          <w:kern w:val="36"/>
          <w:sz w:val="22"/>
          <w:szCs w:val="22"/>
          <w:lang w:eastAsia="en-NZ"/>
        </w:rPr>
      </w:pPr>
      <w:proofErr w:type="spellStart"/>
      <w:r w:rsidRPr="00DC7E52">
        <w:rPr>
          <w:rFonts w:ascii="Times New Roman" w:eastAsia="Times New Roman" w:hAnsi="Times New Roman" w:cs="Times New Roman"/>
          <w:bCs/>
          <w:iCs/>
          <w:kern w:val="36"/>
          <w:sz w:val="22"/>
          <w:szCs w:val="22"/>
          <w:lang w:eastAsia="en-NZ"/>
        </w:rPr>
        <w:t>Ravallion</w:t>
      </w:r>
      <w:proofErr w:type="spellEnd"/>
      <w:r w:rsidRPr="00DC7E52">
        <w:rPr>
          <w:rFonts w:ascii="Times New Roman" w:eastAsia="Times New Roman" w:hAnsi="Times New Roman" w:cs="Times New Roman"/>
          <w:bCs/>
          <w:iCs/>
          <w:kern w:val="36"/>
          <w:sz w:val="22"/>
          <w:szCs w:val="22"/>
          <w:lang w:eastAsia="en-NZ"/>
        </w:rPr>
        <w:t xml:space="preserve">, M. (2012). Why don't we see poverty convergence? </w:t>
      </w:r>
      <w:r w:rsidRPr="00DC7E52">
        <w:rPr>
          <w:rFonts w:ascii="Times New Roman" w:eastAsia="Times New Roman" w:hAnsi="Times New Roman" w:cs="Times New Roman"/>
          <w:bCs/>
          <w:i/>
          <w:kern w:val="36"/>
          <w:sz w:val="22"/>
          <w:szCs w:val="22"/>
          <w:lang w:eastAsia="en-NZ"/>
        </w:rPr>
        <w:t>American Economic Review</w:t>
      </w:r>
      <w:r w:rsidRPr="00DC7E52">
        <w:rPr>
          <w:rFonts w:ascii="Times New Roman" w:eastAsia="Times New Roman" w:hAnsi="Times New Roman" w:cs="Times New Roman"/>
          <w:bCs/>
          <w:iCs/>
          <w:kern w:val="36"/>
          <w:sz w:val="22"/>
          <w:szCs w:val="22"/>
          <w:lang w:eastAsia="en-NZ"/>
        </w:rPr>
        <w:t xml:space="preserve"> 102(1): 504-523. </w:t>
      </w:r>
    </w:p>
    <w:p w14:paraId="03B49430" w14:textId="77777777" w:rsidR="00816721" w:rsidRPr="00DC7E52" w:rsidRDefault="00816721" w:rsidP="0097182D">
      <w:pPr>
        <w:spacing w:line="288" w:lineRule="auto"/>
        <w:ind w:left="720" w:hanging="720"/>
        <w:outlineLvl w:val="0"/>
        <w:rPr>
          <w:rFonts w:ascii="Times New Roman" w:eastAsia="Times New Roman" w:hAnsi="Times New Roman" w:cs="Times New Roman"/>
          <w:bCs/>
          <w:iCs/>
          <w:kern w:val="36"/>
          <w:sz w:val="22"/>
          <w:szCs w:val="22"/>
          <w:lang w:eastAsia="en-NZ"/>
        </w:rPr>
      </w:pPr>
      <w:proofErr w:type="spellStart"/>
      <w:r w:rsidRPr="00DC7E52">
        <w:rPr>
          <w:rFonts w:ascii="Times New Roman" w:eastAsia="Times New Roman" w:hAnsi="Times New Roman" w:cs="Times New Roman"/>
          <w:bCs/>
          <w:iCs/>
          <w:kern w:val="36"/>
          <w:sz w:val="22"/>
          <w:szCs w:val="22"/>
          <w:lang w:eastAsia="en-NZ"/>
        </w:rPr>
        <w:t>Sandilah</w:t>
      </w:r>
      <w:proofErr w:type="spellEnd"/>
      <w:r w:rsidRPr="00DC7E52">
        <w:rPr>
          <w:rFonts w:ascii="Times New Roman" w:eastAsia="Times New Roman" w:hAnsi="Times New Roman" w:cs="Times New Roman"/>
          <w:bCs/>
          <w:iCs/>
          <w:kern w:val="36"/>
          <w:sz w:val="22"/>
          <w:szCs w:val="22"/>
          <w:lang w:eastAsia="en-NZ"/>
        </w:rPr>
        <w:t xml:space="preserve">, M. N., &amp; Yasin, H. M. (2011). Economic growth and regional convergence: The case of Pakistan. </w:t>
      </w:r>
      <w:r w:rsidRPr="00DC7E52">
        <w:rPr>
          <w:rFonts w:ascii="Times New Roman" w:eastAsia="Times New Roman" w:hAnsi="Times New Roman" w:cs="Times New Roman"/>
          <w:bCs/>
          <w:i/>
          <w:kern w:val="36"/>
          <w:sz w:val="22"/>
          <w:szCs w:val="22"/>
          <w:lang w:eastAsia="en-NZ"/>
        </w:rPr>
        <w:t>The Pakistan Development Review</w:t>
      </w:r>
      <w:r w:rsidRPr="00DC7E52">
        <w:rPr>
          <w:rFonts w:ascii="Times New Roman" w:eastAsia="Times New Roman" w:hAnsi="Times New Roman" w:cs="Times New Roman"/>
          <w:bCs/>
          <w:iCs/>
          <w:kern w:val="36"/>
          <w:sz w:val="22"/>
          <w:szCs w:val="22"/>
          <w:lang w:eastAsia="en-NZ"/>
        </w:rPr>
        <w:t xml:space="preserve"> 50(4): 333-353.</w:t>
      </w:r>
    </w:p>
    <w:p w14:paraId="41A59D60" w14:textId="77777777" w:rsidR="00816721" w:rsidRPr="00DC7E52" w:rsidRDefault="00816721" w:rsidP="0097182D">
      <w:pPr>
        <w:spacing w:line="288" w:lineRule="auto"/>
        <w:ind w:left="720" w:hanging="720"/>
        <w:outlineLvl w:val="0"/>
        <w:rPr>
          <w:rFonts w:ascii="Times New Roman" w:eastAsia="Times New Roman" w:hAnsi="Times New Roman" w:cs="Times New Roman"/>
          <w:bCs/>
          <w:iCs/>
          <w:kern w:val="36"/>
          <w:sz w:val="22"/>
          <w:szCs w:val="22"/>
          <w:lang w:eastAsia="en-NZ"/>
        </w:rPr>
      </w:pPr>
      <w:r w:rsidRPr="00DC7E52">
        <w:rPr>
          <w:rFonts w:ascii="Times New Roman" w:eastAsia="Times New Roman" w:hAnsi="Times New Roman" w:cs="Times New Roman"/>
          <w:bCs/>
          <w:iCs/>
          <w:kern w:val="36"/>
          <w:sz w:val="22"/>
          <w:szCs w:val="22"/>
          <w:lang w:eastAsia="en-NZ"/>
        </w:rPr>
        <w:t>Shah, A. R. (2018). How does China–Pakistan Economic Corridor show the limitations of China's ‘One Belt One Road’ model. </w:t>
      </w:r>
      <w:r w:rsidRPr="00DC7E52">
        <w:rPr>
          <w:rFonts w:ascii="Times New Roman" w:eastAsia="Times New Roman" w:hAnsi="Times New Roman" w:cs="Times New Roman"/>
          <w:bCs/>
          <w:i/>
          <w:iCs/>
          <w:kern w:val="36"/>
          <w:sz w:val="22"/>
          <w:szCs w:val="22"/>
          <w:lang w:eastAsia="en-NZ"/>
        </w:rPr>
        <w:t>Asia &amp; the Pacific Policy Studies</w:t>
      </w:r>
      <w:r w:rsidRPr="00DC7E52">
        <w:rPr>
          <w:rFonts w:ascii="Times New Roman" w:eastAsia="Times New Roman" w:hAnsi="Times New Roman" w:cs="Times New Roman"/>
          <w:bCs/>
          <w:iCs/>
          <w:kern w:val="36"/>
          <w:sz w:val="22"/>
          <w:szCs w:val="22"/>
          <w:lang w:eastAsia="en-NZ"/>
        </w:rPr>
        <w:t> </w:t>
      </w:r>
      <w:r w:rsidRPr="00DC7E52">
        <w:rPr>
          <w:rFonts w:ascii="Times New Roman" w:eastAsia="Times New Roman" w:hAnsi="Times New Roman" w:cs="Times New Roman"/>
          <w:bCs/>
          <w:kern w:val="36"/>
          <w:sz w:val="22"/>
          <w:szCs w:val="22"/>
          <w:lang w:eastAsia="en-NZ"/>
        </w:rPr>
        <w:t>5</w:t>
      </w:r>
      <w:r w:rsidRPr="00DC7E52">
        <w:rPr>
          <w:rFonts w:ascii="Times New Roman" w:eastAsia="Times New Roman" w:hAnsi="Times New Roman" w:cs="Times New Roman"/>
          <w:bCs/>
          <w:iCs/>
          <w:kern w:val="36"/>
          <w:sz w:val="22"/>
          <w:szCs w:val="22"/>
          <w:lang w:eastAsia="en-NZ"/>
        </w:rPr>
        <w:t>(2): 378-385.</w:t>
      </w:r>
    </w:p>
    <w:p w14:paraId="09933E99" w14:textId="77777777" w:rsidR="00816721" w:rsidRPr="00DC7E52" w:rsidRDefault="00816721" w:rsidP="0097182D">
      <w:pPr>
        <w:spacing w:line="288" w:lineRule="auto"/>
        <w:ind w:left="720" w:hanging="720"/>
        <w:outlineLvl w:val="0"/>
        <w:rPr>
          <w:rFonts w:ascii="Times New Roman" w:eastAsia="Times New Roman" w:hAnsi="Times New Roman" w:cs="Times New Roman"/>
          <w:bCs/>
          <w:iCs/>
          <w:kern w:val="36"/>
          <w:sz w:val="22"/>
          <w:szCs w:val="22"/>
          <w:lang w:eastAsia="en-NZ"/>
        </w:rPr>
      </w:pPr>
      <w:r w:rsidRPr="00DC7E52">
        <w:rPr>
          <w:rFonts w:ascii="Times New Roman" w:eastAsia="Times New Roman" w:hAnsi="Times New Roman" w:cs="Times New Roman"/>
          <w:bCs/>
          <w:iCs/>
          <w:kern w:val="36"/>
          <w:sz w:val="22"/>
          <w:szCs w:val="22"/>
          <w:lang w:eastAsia="en-NZ"/>
        </w:rPr>
        <w:t xml:space="preserve">Solow, R. M. (1956). A contribution to the theory of economic growth. </w:t>
      </w:r>
      <w:r w:rsidRPr="00DC7E52">
        <w:rPr>
          <w:rFonts w:ascii="Times New Roman" w:eastAsia="Times New Roman" w:hAnsi="Times New Roman" w:cs="Times New Roman"/>
          <w:bCs/>
          <w:i/>
          <w:kern w:val="36"/>
          <w:sz w:val="22"/>
          <w:szCs w:val="22"/>
          <w:lang w:eastAsia="en-NZ"/>
        </w:rPr>
        <w:t>Quarterly Journal of Economics</w:t>
      </w:r>
      <w:r w:rsidRPr="00DC7E52">
        <w:rPr>
          <w:rFonts w:ascii="Times New Roman" w:eastAsia="Times New Roman" w:hAnsi="Times New Roman" w:cs="Times New Roman"/>
          <w:bCs/>
          <w:iCs/>
          <w:kern w:val="36"/>
          <w:sz w:val="22"/>
          <w:szCs w:val="22"/>
          <w:lang w:eastAsia="en-NZ"/>
        </w:rPr>
        <w:t xml:space="preserve"> 70(1): 65-94.</w:t>
      </w:r>
    </w:p>
    <w:p w14:paraId="70D53B70" w14:textId="77777777" w:rsidR="00816721" w:rsidRPr="00DC7E52" w:rsidRDefault="00816721" w:rsidP="0097182D">
      <w:pPr>
        <w:spacing w:line="288" w:lineRule="auto"/>
        <w:ind w:left="720" w:hanging="720"/>
        <w:outlineLvl w:val="0"/>
        <w:rPr>
          <w:rFonts w:ascii="Times New Roman" w:eastAsia="Times New Roman" w:hAnsi="Times New Roman" w:cs="Times New Roman"/>
          <w:bCs/>
          <w:iCs/>
          <w:kern w:val="36"/>
          <w:sz w:val="22"/>
          <w:szCs w:val="22"/>
          <w:lang w:eastAsia="en-NZ"/>
        </w:rPr>
      </w:pPr>
      <w:r w:rsidRPr="00DC7E52">
        <w:rPr>
          <w:rFonts w:ascii="Times New Roman" w:eastAsia="Times New Roman" w:hAnsi="Times New Roman" w:cs="Times New Roman"/>
          <w:bCs/>
          <w:iCs/>
          <w:kern w:val="36"/>
          <w:sz w:val="22"/>
          <w:szCs w:val="22"/>
          <w:lang w:eastAsia="en-NZ"/>
        </w:rPr>
        <w:t>Swan, T. W. (1956). Economic growth and capital accumulation. </w:t>
      </w:r>
      <w:r w:rsidRPr="00DC7E52">
        <w:rPr>
          <w:rFonts w:ascii="Times New Roman" w:eastAsia="Times New Roman" w:hAnsi="Times New Roman" w:cs="Times New Roman"/>
          <w:bCs/>
          <w:i/>
          <w:iCs/>
          <w:kern w:val="36"/>
          <w:sz w:val="22"/>
          <w:szCs w:val="22"/>
          <w:lang w:eastAsia="en-NZ"/>
        </w:rPr>
        <w:t>Economic Record</w:t>
      </w:r>
      <w:r w:rsidRPr="00DC7E52">
        <w:rPr>
          <w:rFonts w:ascii="Times New Roman" w:eastAsia="Times New Roman" w:hAnsi="Times New Roman" w:cs="Times New Roman"/>
          <w:bCs/>
          <w:iCs/>
          <w:kern w:val="36"/>
          <w:sz w:val="22"/>
          <w:szCs w:val="22"/>
          <w:lang w:eastAsia="en-NZ"/>
        </w:rPr>
        <w:t> </w:t>
      </w:r>
      <w:r w:rsidRPr="00DC7E52">
        <w:rPr>
          <w:rFonts w:ascii="Times New Roman" w:eastAsia="Times New Roman" w:hAnsi="Times New Roman" w:cs="Times New Roman"/>
          <w:bCs/>
          <w:kern w:val="36"/>
          <w:sz w:val="22"/>
          <w:szCs w:val="22"/>
          <w:lang w:eastAsia="en-NZ"/>
        </w:rPr>
        <w:t>32</w:t>
      </w:r>
      <w:r w:rsidRPr="00DC7E52">
        <w:rPr>
          <w:rFonts w:ascii="Times New Roman" w:eastAsia="Times New Roman" w:hAnsi="Times New Roman" w:cs="Times New Roman"/>
          <w:bCs/>
          <w:iCs/>
          <w:kern w:val="36"/>
          <w:sz w:val="22"/>
          <w:szCs w:val="22"/>
          <w:lang w:eastAsia="en-NZ"/>
        </w:rPr>
        <w:t>(2): 334-361.</w:t>
      </w:r>
    </w:p>
    <w:p w14:paraId="3F5618F2" w14:textId="77777777" w:rsidR="00816721" w:rsidRPr="00DC7E52" w:rsidRDefault="00816721" w:rsidP="0097182D">
      <w:pPr>
        <w:spacing w:line="288" w:lineRule="auto"/>
        <w:ind w:left="720" w:hanging="720"/>
        <w:outlineLvl w:val="0"/>
        <w:rPr>
          <w:rFonts w:ascii="Times New Roman" w:eastAsia="Times New Roman" w:hAnsi="Times New Roman" w:cs="Times New Roman"/>
          <w:bCs/>
          <w:iCs/>
          <w:kern w:val="36"/>
          <w:sz w:val="22"/>
          <w:szCs w:val="22"/>
          <w:lang w:val="en-AU" w:eastAsia="en-NZ"/>
        </w:rPr>
      </w:pPr>
      <w:r w:rsidRPr="00DC7E52">
        <w:rPr>
          <w:rFonts w:ascii="Times New Roman" w:eastAsia="Times New Roman" w:hAnsi="Times New Roman" w:cs="Times New Roman"/>
          <w:bCs/>
          <w:iCs/>
          <w:kern w:val="36"/>
          <w:sz w:val="22"/>
          <w:szCs w:val="22"/>
          <w:lang w:val="en-NZ" w:eastAsia="en-NZ"/>
        </w:rPr>
        <w:t xml:space="preserve">UNDP (2016). </w:t>
      </w:r>
      <w:r w:rsidRPr="00DC7E52">
        <w:rPr>
          <w:rFonts w:ascii="Times New Roman" w:eastAsia="Times New Roman" w:hAnsi="Times New Roman" w:cs="Times New Roman"/>
          <w:bCs/>
          <w:i/>
          <w:iCs/>
          <w:kern w:val="36"/>
          <w:sz w:val="22"/>
          <w:szCs w:val="22"/>
          <w:lang w:val="en-NZ" w:eastAsia="en-NZ"/>
        </w:rPr>
        <w:t>Multidimensional Poverty in Pakistan</w:t>
      </w:r>
      <w:r w:rsidRPr="00DC7E52">
        <w:rPr>
          <w:rFonts w:ascii="Times New Roman" w:eastAsia="Times New Roman" w:hAnsi="Times New Roman" w:cs="Times New Roman"/>
          <w:bCs/>
          <w:iCs/>
          <w:kern w:val="36"/>
          <w:sz w:val="22"/>
          <w:szCs w:val="22"/>
          <w:lang w:val="en-NZ" w:eastAsia="en-NZ"/>
        </w:rPr>
        <w:t xml:space="preserve">. Pakistan. Retrieved from </w:t>
      </w:r>
      <w:hyperlink r:id="rId19" w:history="1">
        <w:r w:rsidRPr="00DC7E52">
          <w:rPr>
            <w:rStyle w:val="Hyperlink"/>
            <w:rFonts w:ascii="Times New Roman" w:eastAsia="Times New Roman" w:hAnsi="Times New Roman" w:cs="Times New Roman"/>
            <w:bCs/>
            <w:iCs/>
            <w:kern w:val="36"/>
            <w:sz w:val="22"/>
            <w:szCs w:val="22"/>
            <w:lang w:val="en-NZ" w:eastAsia="en-NZ"/>
          </w:rPr>
          <w:t>https://www.undp.org/content/dam/pakistan/docs/MPI/Multidimensional%20Poverty%20in%20Pakistan.pdf</w:t>
        </w:r>
      </w:hyperlink>
    </w:p>
    <w:p w14:paraId="7752ADC9" w14:textId="05498188" w:rsidR="00816721" w:rsidRPr="00624CC0" w:rsidRDefault="00816721" w:rsidP="0097182D">
      <w:pPr>
        <w:spacing w:line="288" w:lineRule="auto"/>
        <w:outlineLvl w:val="0"/>
        <w:rPr>
          <w:rFonts w:ascii="Times New Roman" w:eastAsia="Times New Roman" w:hAnsi="Times New Roman" w:cs="Times New Roman"/>
          <w:bCs/>
          <w:iCs/>
          <w:kern w:val="36"/>
          <w:lang w:val="en-AU" w:eastAsia="en-NZ"/>
        </w:rPr>
      </w:pPr>
      <w:r w:rsidRPr="00DC7E52">
        <w:rPr>
          <w:rFonts w:ascii="Times New Roman" w:eastAsia="Times New Roman" w:hAnsi="Times New Roman" w:cs="Times New Roman"/>
          <w:kern w:val="36"/>
          <w:sz w:val="22"/>
          <w:szCs w:val="22"/>
          <w:lang w:eastAsia="en-NZ"/>
        </w:rPr>
        <w:t>World Bank. (2008). </w:t>
      </w:r>
      <w:r w:rsidRPr="00DC7E52">
        <w:rPr>
          <w:rFonts w:ascii="Times New Roman" w:eastAsia="Times New Roman" w:hAnsi="Times New Roman" w:cs="Times New Roman"/>
          <w:i/>
          <w:iCs/>
          <w:kern w:val="36"/>
          <w:sz w:val="22"/>
          <w:szCs w:val="22"/>
          <w:lang w:eastAsia="en-NZ"/>
        </w:rPr>
        <w:t xml:space="preserve">Pakistan - </w:t>
      </w:r>
      <w:proofErr w:type="spellStart"/>
      <w:r w:rsidRPr="00DC7E52">
        <w:rPr>
          <w:rFonts w:ascii="Times New Roman" w:eastAsia="Times New Roman" w:hAnsi="Times New Roman" w:cs="Times New Roman"/>
          <w:i/>
          <w:iCs/>
          <w:kern w:val="36"/>
          <w:sz w:val="22"/>
          <w:szCs w:val="22"/>
          <w:lang w:eastAsia="en-NZ"/>
        </w:rPr>
        <w:t>Balochistan</w:t>
      </w:r>
      <w:proofErr w:type="spellEnd"/>
      <w:r w:rsidRPr="00DC7E52">
        <w:rPr>
          <w:rFonts w:ascii="Times New Roman" w:eastAsia="Times New Roman" w:hAnsi="Times New Roman" w:cs="Times New Roman"/>
          <w:i/>
          <w:iCs/>
          <w:kern w:val="36"/>
          <w:sz w:val="22"/>
          <w:szCs w:val="22"/>
          <w:lang w:eastAsia="en-NZ"/>
        </w:rPr>
        <w:t xml:space="preserve"> Economic Report: From Periphery to Core</w:t>
      </w:r>
      <w:r w:rsidRPr="00DC7E52">
        <w:rPr>
          <w:rFonts w:ascii="Times New Roman" w:eastAsia="Times New Roman" w:hAnsi="Times New Roman" w:cs="Times New Roman"/>
          <w:kern w:val="36"/>
          <w:sz w:val="22"/>
          <w:szCs w:val="22"/>
          <w:lang w:eastAsia="en-NZ"/>
        </w:rPr>
        <w:t>, Volume 1. Summary Report. Washington, DC. World Bank.</w:t>
      </w:r>
    </w:p>
    <w:p w14:paraId="39E1E318" w14:textId="2356DD66" w:rsidR="00532D40" w:rsidRDefault="00532D40">
      <w:pPr>
        <w:rPr>
          <w:rFonts w:ascii="Times New Roman" w:eastAsia="Times New Roman" w:hAnsi="Times New Roman" w:cs="Times New Roman"/>
          <w:kern w:val="36"/>
          <w:lang w:eastAsia="en-NZ"/>
        </w:rPr>
      </w:pPr>
      <w:r>
        <w:rPr>
          <w:rFonts w:ascii="Times New Roman" w:eastAsia="Times New Roman" w:hAnsi="Times New Roman" w:cs="Times New Roman"/>
          <w:kern w:val="36"/>
          <w:lang w:eastAsia="en-NZ"/>
        </w:rPr>
        <w:br w:type="page"/>
      </w:r>
    </w:p>
    <w:p w14:paraId="713B748E" w14:textId="77777777" w:rsidR="00816721" w:rsidRDefault="00816721" w:rsidP="003B53A0">
      <w:pPr>
        <w:rPr>
          <w:rFonts w:ascii="Times New Roman" w:hAnsi="Times New Roman" w:cs="Times New Roman"/>
          <w:b/>
        </w:rPr>
      </w:pPr>
      <w:r w:rsidRPr="000D28B2">
        <w:rPr>
          <w:rFonts w:ascii="Times New Roman" w:hAnsi="Times New Roman" w:cs="Times New Roman"/>
          <w:b/>
        </w:rPr>
        <w:lastRenderedPageBreak/>
        <w:t>Appendix</w:t>
      </w:r>
      <w:r>
        <w:rPr>
          <w:rFonts w:ascii="Times New Roman" w:hAnsi="Times New Roman" w:cs="Times New Roman"/>
          <w:b/>
        </w:rPr>
        <w:t xml:space="preserve"> A</w:t>
      </w:r>
      <w:r w:rsidRPr="000D28B2">
        <w:rPr>
          <w:rFonts w:ascii="Times New Roman" w:hAnsi="Times New Roman" w:cs="Times New Roman"/>
          <w:b/>
        </w:rPr>
        <w:t xml:space="preserve"> </w:t>
      </w:r>
    </w:p>
    <w:p w14:paraId="10F360B4" w14:textId="77777777" w:rsidR="00816721" w:rsidRDefault="00816721" w:rsidP="00816721">
      <w:pPr>
        <w:jc w:val="right"/>
        <w:rPr>
          <w:rFonts w:ascii="Times New Roman" w:hAnsi="Times New Roman" w:cs="Times New Roman"/>
          <w:b/>
        </w:rPr>
      </w:pPr>
    </w:p>
    <w:p w14:paraId="63D18945" w14:textId="3FB35884" w:rsidR="00816721" w:rsidRPr="0097182D" w:rsidRDefault="00816721" w:rsidP="0097182D">
      <w:pPr>
        <w:jc w:val="center"/>
        <w:rPr>
          <w:rFonts w:ascii="Times New Roman" w:hAnsi="Times New Roman" w:cs="Times New Roman"/>
          <w:b/>
          <w:sz w:val="22"/>
          <w:szCs w:val="22"/>
        </w:rPr>
      </w:pPr>
      <w:r w:rsidRPr="0097182D">
        <w:rPr>
          <w:rFonts w:ascii="Times New Roman" w:hAnsi="Times New Roman" w:cs="Times New Roman"/>
          <w:b/>
          <w:sz w:val="22"/>
          <w:szCs w:val="22"/>
        </w:rPr>
        <w:t xml:space="preserve">Table A1: Description of the </w:t>
      </w:r>
      <w:r w:rsidR="00497DC5">
        <w:rPr>
          <w:rFonts w:ascii="Times New Roman" w:hAnsi="Times New Roman" w:cs="Times New Roman"/>
          <w:b/>
          <w:sz w:val="22"/>
          <w:szCs w:val="22"/>
        </w:rPr>
        <w:t>F</w:t>
      </w:r>
      <w:r w:rsidRPr="0097182D">
        <w:rPr>
          <w:rFonts w:ascii="Times New Roman" w:hAnsi="Times New Roman" w:cs="Times New Roman"/>
          <w:b/>
          <w:sz w:val="22"/>
          <w:szCs w:val="22"/>
        </w:rPr>
        <w:t xml:space="preserve">ive </w:t>
      </w:r>
      <w:r w:rsidR="00497DC5">
        <w:rPr>
          <w:rFonts w:ascii="Times New Roman" w:hAnsi="Times New Roman" w:cs="Times New Roman"/>
          <w:b/>
          <w:sz w:val="22"/>
          <w:szCs w:val="22"/>
        </w:rPr>
        <w:t>P</w:t>
      </w:r>
      <w:r w:rsidRPr="0097182D">
        <w:rPr>
          <w:rFonts w:ascii="Times New Roman" w:hAnsi="Times New Roman" w:cs="Times New Roman"/>
          <w:b/>
          <w:sz w:val="22"/>
          <w:szCs w:val="22"/>
        </w:rPr>
        <w:t xml:space="preserve">overty </w:t>
      </w:r>
      <w:r w:rsidR="00497DC5">
        <w:rPr>
          <w:rFonts w:ascii="Times New Roman" w:hAnsi="Times New Roman" w:cs="Times New Roman"/>
          <w:b/>
          <w:sz w:val="22"/>
          <w:szCs w:val="22"/>
        </w:rPr>
        <w:t>M</w:t>
      </w:r>
      <w:r w:rsidRPr="0097182D">
        <w:rPr>
          <w:rFonts w:ascii="Times New Roman" w:hAnsi="Times New Roman" w:cs="Times New Roman"/>
          <w:b/>
          <w:sz w:val="22"/>
          <w:szCs w:val="22"/>
        </w:rPr>
        <w:t xml:space="preserve">easures </w:t>
      </w:r>
      <w:r w:rsidR="00497DC5">
        <w:rPr>
          <w:rFonts w:ascii="Times New Roman" w:hAnsi="Times New Roman" w:cs="Times New Roman"/>
          <w:b/>
          <w:sz w:val="22"/>
          <w:szCs w:val="22"/>
        </w:rPr>
        <w:t>U</w:t>
      </w:r>
      <w:r w:rsidRPr="0097182D">
        <w:rPr>
          <w:rFonts w:ascii="Times New Roman" w:hAnsi="Times New Roman" w:cs="Times New Roman"/>
          <w:b/>
          <w:sz w:val="22"/>
          <w:szCs w:val="22"/>
        </w:rPr>
        <w:t xml:space="preserve">sed in the </w:t>
      </w:r>
      <w:r w:rsidR="00497DC5">
        <w:rPr>
          <w:rFonts w:ascii="Times New Roman" w:hAnsi="Times New Roman" w:cs="Times New Roman"/>
          <w:b/>
          <w:sz w:val="22"/>
          <w:szCs w:val="22"/>
        </w:rPr>
        <w:t>S</w:t>
      </w:r>
      <w:r w:rsidRPr="0097182D">
        <w:rPr>
          <w:rFonts w:ascii="Times New Roman" w:hAnsi="Times New Roman" w:cs="Times New Roman"/>
          <w:b/>
          <w:sz w:val="22"/>
          <w:szCs w:val="22"/>
        </w:rPr>
        <w:t>tudy</w:t>
      </w:r>
    </w:p>
    <w:p w14:paraId="788BF886" w14:textId="77777777" w:rsidR="00816721" w:rsidRPr="007F0EAF" w:rsidRDefault="00816721" w:rsidP="00816721">
      <w:pPr>
        <w:rPr>
          <w:rFonts w:ascii="Times New Roman" w:hAnsi="Times New Roman" w:cs="Times New Roman"/>
          <w:b/>
          <w:sz w:val="8"/>
          <w:szCs w:val="8"/>
        </w:rPr>
      </w:pPr>
    </w:p>
    <w:tbl>
      <w:tblPr>
        <w:tblStyle w:val="TableGrid"/>
        <w:tblW w:w="9072" w:type="dxa"/>
        <w:tblInd w:w="-5" w:type="dxa"/>
        <w:tblLook w:val="04A0" w:firstRow="1" w:lastRow="0" w:firstColumn="1" w:lastColumn="0" w:noHBand="0" w:noVBand="1"/>
      </w:tblPr>
      <w:tblGrid>
        <w:gridCol w:w="4742"/>
        <w:gridCol w:w="4330"/>
      </w:tblGrid>
      <w:tr w:rsidR="00816721" w:rsidRPr="00DB45AC" w14:paraId="0AB0201A" w14:textId="77777777" w:rsidTr="00563931">
        <w:trPr>
          <w:trHeight w:val="255"/>
        </w:trPr>
        <w:tc>
          <w:tcPr>
            <w:tcW w:w="4742" w:type="dxa"/>
            <w:shd w:val="clear" w:color="auto" w:fill="A6A6A6" w:themeFill="background1" w:themeFillShade="A6"/>
          </w:tcPr>
          <w:p w14:paraId="2CCA326E" w14:textId="77777777" w:rsidR="00816721" w:rsidRPr="00DB45AC" w:rsidRDefault="00816721" w:rsidP="0084627B">
            <w:pPr>
              <w:jc w:val="center"/>
              <w:rPr>
                <w:rFonts w:ascii="Times New Roman" w:hAnsi="Times New Roman" w:cs="Times New Roman"/>
                <w:b/>
                <w:bCs/>
              </w:rPr>
            </w:pPr>
            <w:r w:rsidRPr="00DB45AC">
              <w:rPr>
                <w:rFonts w:ascii="Times New Roman" w:hAnsi="Times New Roman" w:cs="Times New Roman"/>
                <w:b/>
                <w:bCs/>
              </w:rPr>
              <w:t>Poverty Measures</w:t>
            </w:r>
          </w:p>
        </w:tc>
        <w:tc>
          <w:tcPr>
            <w:tcW w:w="4330" w:type="dxa"/>
            <w:shd w:val="clear" w:color="auto" w:fill="A6A6A6" w:themeFill="background1" w:themeFillShade="A6"/>
          </w:tcPr>
          <w:p w14:paraId="63FD6247" w14:textId="77777777" w:rsidR="00816721" w:rsidRPr="00DB45AC" w:rsidRDefault="00816721" w:rsidP="0084627B">
            <w:pPr>
              <w:jc w:val="center"/>
              <w:rPr>
                <w:rFonts w:ascii="Times New Roman" w:hAnsi="Times New Roman" w:cs="Times New Roman"/>
                <w:b/>
                <w:bCs/>
              </w:rPr>
            </w:pPr>
            <w:r w:rsidRPr="00DB45AC">
              <w:rPr>
                <w:rFonts w:ascii="Times New Roman" w:hAnsi="Times New Roman" w:cs="Times New Roman"/>
                <w:b/>
                <w:bCs/>
              </w:rPr>
              <w:t>Description</w:t>
            </w:r>
          </w:p>
        </w:tc>
      </w:tr>
      <w:tr w:rsidR="00816721" w:rsidRPr="00DB45AC" w14:paraId="347C72B7" w14:textId="77777777" w:rsidTr="00563931">
        <w:trPr>
          <w:trHeight w:val="240"/>
        </w:trPr>
        <w:tc>
          <w:tcPr>
            <w:tcW w:w="9072" w:type="dxa"/>
            <w:gridSpan w:val="2"/>
            <w:shd w:val="clear" w:color="auto" w:fill="D9D9D9" w:themeFill="background1" w:themeFillShade="D9"/>
          </w:tcPr>
          <w:p w14:paraId="21CC44E9" w14:textId="77777777" w:rsidR="00816721" w:rsidRPr="00DB45AC" w:rsidRDefault="00816721" w:rsidP="0084627B">
            <w:pPr>
              <w:jc w:val="center"/>
              <w:rPr>
                <w:rFonts w:ascii="Times New Roman" w:hAnsi="Times New Roman" w:cs="Times New Roman"/>
                <w:b/>
                <w:bCs/>
              </w:rPr>
            </w:pPr>
            <w:r w:rsidRPr="00DB45AC">
              <w:rPr>
                <w:rFonts w:ascii="Times New Roman" w:hAnsi="Times New Roman" w:cs="Times New Roman"/>
                <w:b/>
                <w:bCs/>
              </w:rPr>
              <w:t xml:space="preserve">        Money-Metric</w:t>
            </w:r>
          </w:p>
        </w:tc>
      </w:tr>
      <w:tr w:rsidR="00816721" w:rsidRPr="00DB45AC" w14:paraId="15D8D8A8" w14:textId="77777777" w:rsidTr="00563931">
        <w:trPr>
          <w:trHeight w:val="255"/>
        </w:trPr>
        <w:tc>
          <w:tcPr>
            <w:tcW w:w="9072" w:type="dxa"/>
            <w:gridSpan w:val="2"/>
            <w:shd w:val="clear" w:color="auto" w:fill="D9E2F3" w:themeFill="accent1" w:themeFillTint="33"/>
          </w:tcPr>
          <w:p w14:paraId="2549A8AE" w14:textId="77777777" w:rsidR="00816721" w:rsidRPr="00DB45AC" w:rsidRDefault="00816721" w:rsidP="0084627B">
            <w:pPr>
              <w:rPr>
                <w:rFonts w:ascii="Times New Roman" w:hAnsi="Times New Roman" w:cs="Times New Roman"/>
                <w:b/>
                <w:bCs/>
              </w:rPr>
            </w:pPr>
            <w:r w:rsidRPr="00DB45AC">
              <w:rPr>
                <w:rFonts w:ascii="Times New Roman" w:hAnsi="Times New Roman" w:cs="Times New Roman"/>
                <w:b/>
                <w:bCs/>
              </w:rPr>
              <w:t>Distribution Insensitive</w:t>
            </w:r>
          </w:p>
        </w:tc>
      </w:tr>
      <w:tr w:rsidR="00816721" w:rsidRPr="00DB45AC" w14:paraId="17A03072" w14:textId="77777777" w:rsidTr="00563931">
        <w:trPr>
          <w:trHeight w:val="1007"/>
        </w:trPr>
        <w:tc>
          <w:tcPr>
            <w:tcW w:w="4742" w:type="dxa"/>
          </w:tcPr>
          <w:p w14:paraId="3AFC5669" w14:textId="77777777" w:rsidR="00816721" w:rsidRPr="00DB45AC" w:rsidRDefault="00816721" w:rsidP="0084627B">
            <w:pPr>
              <w:rPr>
                <w:rFonts w:ascii="Times New Roman" w:hAnsi="Times New Roman" w:cs="Times New Roman"/>
              </w:rPr>
            </w:pPr>
            <w:r w:rsidRPr="00DB45AC">
              <w:rPr>
                <w:rFonts w:ascii="Times New Roman" w:hAnsi="Times New Roman" w:cs="Times New Roman"/>
              </w:rPr>
              <w:t>Headcount Index</w:t>
            </w:r>
          </w:p>
          <w:p w14:paraId="7D8BC884" w14:textId="77777777" w:rsidR="00816721" w:rsidRPr="00DB45AC" w:rsidRDefault="00816721" w:rsidP="0084627B">
            <w:pPr>
              <w:rPr>
                <w:rFonts w:ascii="Times New Roman" w:hAnsi="Times New Roman" w:cs="Times New Roman"/>
              </w:rPr>
            </w:pPr>
            <w:r w:rsidRPr="00DB45AC">
              <w:rPr>
                <w:rFonts w:ascii="Times New Roman" w:hAnsi="Times New Roman" w:cs="Times New Roman"/>
              </w:rPr>
              <w:t xml:space="preserve">          </w:t>
            </w:r>
            <m:oMath>
              <m:r>
                <m:rPr>
                  <m:nor/>
                </m:rPr>
                <w:rPr>
                  <w:rFonts w:ascii="Times New Roman" w:hAnsi="Times New Roman" w:cs="Times New Roman"/>
                </w:rPr>
                <m:t xml:space="preserve">HH= </m:t>
              </m:r>
              <m:d>
                <m:dPr>
                  <m:ctrlPr>
                    <w:rPr>
                      <w:rFonts w:ascii="Cambria Math" w:hAnsi="Cambria Math" w:cs="Times New Roman"/>
                    </w:rPr>
                  </m:ctrlPr>
                </m:dPr>
                <m:e>
                  <m:f>
                    <m:fPr>
                      <m:type m:val="skw"/>
                      <m:ctrlPr>
                        <w:rPr>
                          <w:rFonts w:ascii="Cambria Math" w:hAnsi="Cambria Math" w:cs="Times New Roman"/>
                        </w:rPr>
                      </m:ctrlPr>
                    </m:fPr>
                    <m:num>
                      <m:r>
                        <w:rPr>
                          <w:rFonts w:ascii="Cambria Math" w:hAnsi="Cambria Math" w:cs="Times New Roman"/>
                        </w:rPr>
                        <m:t>h</m:t>
                      </m:r>
                    </m:num>
                    <m:den>
                      <m:r>
                        <w:rPr>
                          <w:rFonts w:ascii="Cambria Math" w:hAnsi="Cambria Math" w:cs="Times New Roman"/>
                        </w:rPr>
                        <m:t>n</m:t>
                      </m:r>
                    </m:den>
                  </m:f>
                </m:e>
              </m:d>
              <m:r>
                <m:rPr>
                  <m:sty m:val="p"/>
                </m:rPr>
                <w:rPr>
                  <w:rFonts w:ascii="Cambria Math" w:hAnsi="Cambria Math" w:cs="Times New Roman"/>
                </w:rPr>
                <m:t>× 100</m:t>
              </m:r>
            </m:oMath>
          </w:p>
          <w:p w14:paraId="76987001" w14:textId="77777777" w:rsidR="00816721" w:rsidRPr="00DB45AC" w:rsidRDefault="00816721" w:rsidP="0084627B">
            <w:pPr>
              <w:rPr>
                <w:rFonts w:ascii="Times New Roman" w:hAnsi="Times New Roman" w:cs="Times New Roman"/>
              </w:rPr>
            </w:pPr>
          </w:p>
        </w:tc>
        <w:tc>
          <w:tcPr>
            <w:tcW w:w="4330" w:type="dxa"/>
          </w:tcPr>
          <w:p w14:paraId="510DC089" w14:textId="77777777" w:rsidR="00816721" w:rsidRPr="00DB45AC" w:rsidRDefault="00816721" w:rsidP="0084627B">
            <w:pPr>
              <w:rPr>
                <w:rFonts w:ascii="Times New Roman" w:hAnsi="Times New Roman" w:cs="Times New Roman"/>
              </w:rPr>
            </w:pPr>
            <w:r w:rsidRPr="00DB45AC">
              <w:rPr>
                <w:rFonts w:ascii="Times New Roman" w:hAnsi="Times New Roman" w:cs="Times New Roman"/>
              </w:rPr>
              <w:t xml:space="preserve">where </w:t>
            </w:r>
            <w:r w:rsidRPr="00DB45AC">
              <w:rPr>
                <w:rFonts w:ascii="Times New Roman" w:hAnsi="Times New Roman" w:cs="Times New Roman"/>
                <w:i/>
                <w:iCs/>
              </w:rPr>
              <w:t xml:space="preserve">h </w:t>
            </w:r>
            <w:r w:rsidRPr="00DB45AC">
              <w:rPr>
                <w:rFonts w:ascii="Times New Roman" w:hAnsi="Times New Roman" w:cs="Times New Roman"/>
              </w:rPr>
              <w:t>is the number of poor people living below the poverty line and n is the total number of people. HH is the proportion of people living below the poverty line.</w:t>
            </w:r>
          </w:p>
        </w:tc>
      </w:tr>
      <w:tr w:rsidR="00816721" w:rsidRPr="00DB45AC" w14:paraId="197EF5FE" w14:textId="77777777" w:rsidTr="00563931">
        <w:trPr>
          <w:trHeight w:val="1007"/>
        </w:trPr>
        <w:tc>
          <w:tcPr>
            <w:tcW w:w="4742" w:type="dxa"/>
          </w:tcPr>
          <w:p w14:paraId="776F55BC" w14:textId="77777777" w:rsidR="00816721" w:rsidRPr="00DB45AC" w:rsidRDefault="00816721" w:rsidP="0084627B">
            <w:pPr>
              <w:rPr>
                <w:rFonts w:ascii="Times New Roman" w:hAnsi="Times New Roman" w:cs="Times New Roman"/>
              </w:rPr>
            </w:pPr>
            <w:r w:rsidRPr="00DB45AC">
              <w:rPr>
                <w:rFonts w:ascii="Times New Roman" w:hAnsi="Times New Roman" w:cs="Times New Roman"/>
              </w:rPr>
              <w:t xml:space="preserve">Poverty Gap Index </w:t>
            </w:r>
            <m:oMath>
              <m:r>
                <m:rPr>
                  <m:sty m:val="p"/>
                </m:rPr>
                <w:rPr>
                  <w:rFonts w:ascii="Cambria Math" w:hAnsi="Cambria Math" w:cs="Times New Roman"/>
                </w:rPr>
                <m:t>,</m:t>
              </m:r>
            </m:oMath>
          </w:p>
          <w:p w14:paraId="053902B7" w14:textId="77777777" w:rsidR="00816721" w:rsidRPr="00DB45AC" w:rsidRDefault="00816721" w:rsidP="0084627B">
            <w:pPr>
              <w:rPr>
                <w:rFonts w:ascii="Times New Roman" w:hAnsi="Times New Roman" w:cs="Times New Roman"/>
              </w:rPr>
            </w:pPr>
            <m:oMathPara>
              <m:oMath>
                <m:r>
                  <m:rPr>
                    <m:sty m:val="p"/>
                  </m:rPr>
                  <w:rPr>
                    <w:rFonts w:ascii="Cambria Math" w:hAnsi="Cambria Math" w:cs="Times New Roman"/>
                  </w:rPr>
                  <m:t>PG=</m:t>
                </m:r>
                <m:f>
                  <m:fPr>
                    <m:ctrlPr>
                      <w:rPr>
                        <w:rFonts w:ascii="Cambria Math" w:hAnsi="Cambria Math" w:cs="Times New Roman"/>
                      </w:rPr>
                    </m:ctrlPr>
                  </m:fPr>
                  <m:num>
                    <m:d>
                      <m:dPr>
                        <m:ctrlPr>
                          <w:rPr>
                            <w:rFonts w:ascii="Cambria Math" w:hAnsi="Cambria Math" w:cs="Times New Roman"/>
                          </w:rPr>
                        </m:ctrlPr>
                      </m:dPr>
                      <m:e>
                        <m:nary>
                          <m:naryPr>
                            <m:chr m:val="∑"/>
                            <m:limLoc m:val="subSup"/>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=1</m:t>
                            </m:r>
                          </m:sub>
                          <m:sup>
                            <m:r>
                              <w:rPr>
                                <w:rFonts w:ascii="Cambria Math" w:hAnsi="Cambria Math" w:cs="Times New Roman"/>
                              </w:rPr>
                              <m:t>n</m:t>
                            </m:r>
                          </m:sup>
                          <m:e>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Z</m:t>
                                        </m:r>
                                        <m:r>
                                          <m:rPr>
                                            <m:sty m:val="p"/>
                                          </m:rPr>
                                          <w:rPr>
                                            <w:rFonts w:ascii="Cambria Math" w:hAnsi="Cambria Math" w:cs="Times New Roman"/>
                                          </w:rPr>
                                          <m:t>-</m:t>
                                        </m:r>
                                        <m:r>
                                          <w:rPr>
                                            <w:rFonts w:ascii="Cambria Math" w:hAnsi="Cambria Math" w:cs="Times New Roman"/>
                                          </w:rPr>
                                          <m:t>Y</m:t>
                                        </m:r>
                                      </m:e>
                                      <m:sub>
                                        <m:r>
                                          <w:rPr>
                                            <w:rFonts w:ascii="Cambria Math" w:hAnsi="Cambria Math" w:cs="Times New Roman"/>
                                          </w:rPr>
                                          <m:t>i</m:t>
                                        </m:r>
                                      </m:sub>
                                    </m:sSub>
                                  </m:num>
                                  <m:den>
                                    <m:r>
                                      <w:rPr>
                                        <w:rFonts w:ascii="Cambria Math" w:hAnsi="Cambria Math" w:cs="Times New Roman"/>
                                      </w:rPr>
                                      <m:t>Z</m:t>
                                    </m:r>
                                  </m:den>
                                </m:f>
                              </m:e>
                            </m:d>
                          </m:e>
                        </m:nary>
                        <m:r>
                          <m:rPr>
                            <m:sty m:val="p"/>
                          </m:rPr>
                          <w:rPr>
                            <w:rFonts w:ascii="Cambria Math" w:hAnsi="Cambria Math" w:cs="Times New Roman"/>
                          </w:rPr>
                          <m:t>×100</m:t>
                        </m:r>
                      </m:e>
                    </m:d>
                  </m:num>
                  <m:den>
                    <m:r>
                      <w:rPr>
                        <w:rFonts w:ascii="Cambria Math" w:hAnsi="Cambria Math" w:cs="Times New Roman"/>
                      </w:rPr>
                      <m:t>n</m:t>
                    </m:r>
                  </m:den>
                </m:f>
              </m:oMath>
            </m:oMathPara>
          </w:p>
        </w:tc>
        <w:tc>
          <w:tcPr>
            <w:tcW w:w="4330" w:type="dxa"/>
          </w:tcPr>
          <w:p w14:paraId="7729CBDE" w14:textId="77777777" w:rsidR="00816721" w:rsidRPr="00DB45AC" w:rsidRDefault="00816721" w:rsidP="0084627B">
            <w:pPr>
              <w:rPr>
                <w:rFonts w:ascii="Times New Roman" w:hAnsi="Times New Roman" w:cs="Times New Roman"/>
              </w:rPr>
            </w:pPr>
            <w:r w:rsidRPr="00DB45AC">
              <w:rPr>
                <w:rFonts w:ascii="Times New Roman" w:hAnsi="Times New Roman" w:cs="Times New Roman"/>
              </w:rPr>
              <w:t xml:space="preserve">where Z stands for Poverty Line and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oMath>
            <w:r w:rsidRPr="00DB45AC">
              <w:rPr>
                <w:rFonts w:ascii="Times New Roman" w:hAnsi="Times New Roman" w:cs="Times New Roman"/>
              </w:rPr>
              <w:t xml:space="preserve"> is individuals i’s consumption. (if consumption is greater than poverty line then it is set equal to zero) </w:t>
            </w:r>
          </w:p>
        </w:tc>
      </w:tr>
      <w:tr w:rsidR="00816721" w:rsidRPr="00DB45AC" w14:paraId="112FBF02" w14:textId="77777777" w:rsidTr="00563931">
        <w:trPr>
          <w:trHeight w:val="255"/>
        </w:trPr>
        <w:tc>
          <w:tcPr>
            <w:tcW w:w="9072" w:type="dxa"/>
            <w:gridSpan w:val="2"/>
            <w:shd w:val="clear" w:color="auto" w:fill="D9E2F3" w:themeFill="accent1" w:themeFillTint="33"/>
          </w:tcPr>
          <w:p w14:paraId="36AFCBF1" w14:textId="77777777" w:rsidR="00816721" w:rsidRPr="00DB45AC" w:rsidRDefault="00816721" w:rsidP="0084627B">
            <w:pPr>
              <w:rPr>
                <w:rFonts w:ascii="Times New Roman" w:hAnsi="Times New Roman" w:cs="Times New Roman"/>
                <w:b/>
                <w:bCs/>
              </w:rPr>
            </w:pPr>
            <w:r w:rsidRPr="00DB45AC">
              <w:rPr>
                <w:rFonts w:ascii="Times New Roman" w:hAnsi="Times New Roman" w:cs="Times New Roman"/>
                <w:b/>
                <w:bCs/>
              </w:rPr>
              <w:t>Distribution Sensitive</w:t>
            </w:r>
          </w:p>
        </w:tc>
      </w:tr>
      <w:tr w:rsidR="00816721" w:rsidRPr="00DB45AC" w14:paraId="336B31C6" w14:textId="77777777" w:rsidTr="00563931">
        <w:trPr>
          <w:trHeight w:val="1223"/>
        </w:trPr>
        <w:tc>
          <w:tcPr>
            <w:tcW w:w="4742" w:type="dxa"/>
          </w:tcPr>
          <w:p w14:paraId="6FBF7D20" w14:textId="77777777" w:rsidR="00816721" w:rsidRPr="00DB45AC" w:rsidRDefault="00816721" w:rsidP="0084627B">
            <w:pPr>
              <w:rPr>
                <w:rFonts w:ascii="Times New Roman" w:hAnsi="Times New Roman" w:cs="Times New Roman"/>
              </w:rPr>
            </w:pPr>
            <w:r w:rsidRPr="00DB45AC">
              <w:rPr>
                <w:rFonts w:ascii="Times New Roman" w:hAnsi="Times New Roman" w:cs="Times New Roman"/>
              </w:rPr>
              <w:t xml:space="preserve">Squared Poverty Gap </w:t>
            </w:r>
            <m:oMath>
              <m:r>
                <m:rPr>
                  <m:sty m:val="p"/>
                </m:rPr>
                <w:rPr>
                  <w:rFonts w:ascii="Cambria Math" w:hAnsi="Cambria Math" w:cs="Times New Roman"/>
                </w:rPr>
                <m:t xml:space="preserve">, </m:t>
              </m:r>
            </m:oMath>
          </w:p>
          <w:p w14:paraId="203026D1" w14:textId="77777777" w:rsidR="00816721" w:rsidRPr="00DB45AC" w:rsidRDefault="00816721" w:rsidP="0084627B">
            <w:pPr>
              <w:rPr>
                <w:rFonts w:ascii="Times New Roman" w:hAnsi="Times New Roman" w:cs="Times New Roman"/>
              </w:rPr>
            </w:pPr>
            <m:oMathPara>
              <m:oMath>
                <m:r>
                  <m:rPr>
                    <m:sty m:val="p"/>
                  </m:rPr>
                  <w:rPr>
                    <w:rFonts w:ascii="Cambria Math" w:hAnsi="Cambria Math" w:cs="Times New Roman"/>
                  </w:rPr>
                  <m:t xml:space="preserve">     SPG=</m:t>
                </m:r>
                <m:f>
                  <m:fPr>
                    <m:ctrlPr>
                      <w:rPr>
                        <w:rFonts w:ascii="Cambria Math" w:hAnsi="Cambria Math" w:cs="Times New Roman"/>
                      </w:rPr>
                    </m:ctrlPr>
                  </m:fPr>
                  <m:num>
                    <m:d>
                      <m:dPr>
                        <m:ctrlPr>
                          <w:rPr>
                            <w:rFonts w:ascii="Cambria Math" w:hAnsi="Cambria Math" w:cs="Times New Roman"/>
                          </w:rPr>
                        </m:ctrlPr>
                      </m:dPr>
                      <m:e>
                        <m:nary>
                          <m:naryPr>
                            <m:chr m:val="∑"/>
                            <m:limLoc m:val="subSup"/>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=1</m:t>
                            </m:r>
                          </m:sub>
                          <m:sup>
                            <m:r>
                              <w:rPr>
                                <w:rFonts w:ascii="Cambria Math" w:hAnsi="Cambria Math" w:cs="Times New Roman"/>
                              </w:rPr>
                              <m:t>n</m:t>
                            </m:r>
                          </m:sup>
                          <m:e>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Z</m:t>
                                            </m:r>
                                            <m:r>
                                              <m:rPr>
                                                <m:sty m:val="p"/>
                                              </m:rPr>
                                              <w:rPr>
                                                <w:rFonts w:ascii="Cambria Math" w:hAnsi="Cambria Math" w:cs="Times New Roman"/>
                                              </w:rPr>
                                              <m:t>-</m:t>
                                            </m:r>
                                            <m:r>
                                              <w:rPr>
                                                <w:rFonts w:ascii="Cambria Math" w:hAnsi="Cambria Math" w:cs="Times New Roman"/>
                                              </w:rPr>
                                              <m:t>Y</m:t>
                                            </m:r>
                                          </m:e>
                                          <m:sub>
                                            <m:r>
                                              <w:rPr>
                                                <w:rFonts w:ascii="Cambria Math" w:hAnsi="Cambria Math" w:cs="Times New Roman"/>
                                              </w:rPr>
                                              <m:t>i</m:t>
                                            </m:r>
                                          </m:sub>
                                        </m:sSub>
                                      </m:num>
                                      <m:den>
                                        <m:r>
                                          <w:rPr>
                                            <w:rFonts w:ascii="Cambria Math" w:hAnsi="Cambria Math" w:cs="Times New Roman"/>
                                          </w:rPr>
                                          <m:t>Z</m:t>
                                        </m:r>
                                      </m:den>
                                    </m:f>
                                  </m:e>
                                </m:d>
                              </m:e>
                              <m:sup>
                                <m:r>
                                  <m:rPr>
                                    <m:sty m:val="p"/>
                                  </m:rPr>
                                  <w:rPr>
                                    <w:rFonts w:ascii="Cambria Math" w:hAnsi="Cambria Math" w:cs="Times New Roman"/>
                                  </w:rPr>
                                  <m:t>2</m:t>
                                </m:r>
                              </m:sup>
                            </m:sSup>
                          </m:e>
                        </m:nary>
                        <m:r>
                          <m:rPr>
                            <m:sty m:val="p"/>
                          </m:rPr>
                          <w:rPr>
                            <w:rFonts w:ascii="Cambria Math" w:hAnsi="Cambria Math" w:cs="Times New Roman"/>
                          </w:rPr>
                          <m:t>×100</m:t>
                        </m:r>
                      </m:e>
                    </m:d>
                  </m:num>
                  <m:den>
                    <m:r>
                      <w:rPr>
                        <w:rFonts w:ascii="Cambria Math" w:hAnsi="Cambria Math" w:cs="Times New Roman"/>
                      </w:rPr>
                      <m:t>n</m:t>
                    </m:r>
                  </m:den>
                </m:f>
              </m:oMath>
            </m:oMathPara>
          </w:p>
        </w:tc>
        <w:tc>
          <w:tcPr>
            <w:tcW w:w="4330" w:type="dxa"/>
          </w:tcPr>
          <w:p w14:paraId="724DF2DE" w14:textId="77777777" w:rsidR="00816721" w:rsidRPr="00DB45AC" w:rsidRDefault="00816721" w:rsidP="0084627B">
            <w:pPr>
              <w:rPr>
                <w:rFonts w:ascii="Times New Roman" w:hAnsi="Times New Roman" w:cs="Times New Roman"/>
              </w:rPr>
            </w:pPr>
            <w:r w:rsidRPr="00DB45AC">
              <w:rPr>
                <w:rFonts w:ascii="Times New Roman" w:hAnsi="Times New Roman" w:cs="Times New Roman"/>
              </w:rPr>
              <w:t xml:space="preserve">where Z stands for Poverty Line and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oMath>
            <w:r w:rsidRPr="00DB45AC">
              <w:rPr>
                <w:rFonts w:ascii="Times New Roman" w:hAnsi="Times New Roman" w:cs="Times New Roman"/>
              </w:rPr>
              <w:t xml:space="preserve"> is individuals i’s consumption. (if consumption is greater than poverty line then it is set equal to zero) </w:t>
            </w:r>
          </w:p>
        </w:tc>
      </w:tr>
      <w:tr w:rsidR="00816721" w:rsidRPr="00DB45AC" w14:paraId="59F92984" w14:textId="77777777" w:rsidTr="00563931">
        <w:trPr>
          <w:trHeight w:val="240"/>
        </w:trPr>
        <w:tc>
          <w:tcPr>
            <w:tcW w:w="9072" w:type="dxa"/>
            <w:gridSpan w:val="2"/>
            <w:shd w:val="clear" w:color="auto" w:fill="D9D9D9" w:themeFill="background1" w:themeFillShade="D9"/>
          </w:tcPr>
          <w:p w14:paraId="32614DF9" w14:textId="77777777" w:rsidR="00816721" w:rsidRPr="00DB45AC" w:rsidRDefault="00816721" w:rsidP="0084627B">
            <w:pPr>
              <w:jc w:val="center"/>
              <w:rPr>
                <w:rFonts w:ascii="Times New Roman" w:hAnsi="Times New Roman" w:cs="Times New Roman"/>
                <w:b/>
                <w:bCs/>
              </w:rPr>
            </w:pPr>
            <w:r w:rsidRPr="00DB45AC">
              <w:rPr>
                <w:rFonts w:ascii="Times New Roman" w:hAnsi="Times New Roman" w:cs="Times New Roman"/>
                <w:b/>
                <w:bCs/>
              </w:rPr>
              <w:t xml:space="preserve">       Multidimensional</w:t>
            </w:r>
          </w:p>
        </w:tc>
      </w:tr>
      <w:tr w:rsidR="00816721" w:rsidRPr="00DB45AC" w14:paraId="7C08B478" w14:textId="77777777" w:rsidTr="00563931">
        <w:trPr>
          <w:trHeight w:val="295"/>
        </w:trPr>
        <w:tc>
          <w:tcPr>
            <w:tcW w:w="9072" w:type="dxa"/>
            <w:gridSpan w:val="2"/>
            <w:shd w:val="clear" w:color="auto" w:fill="D9E2F3" w:themeFill="accent1" w:themeFillTint="33"/>
          </w:tcPr>
          <w:p w14:paraId="46BA818C" w14:textId="77777777" w:rsidR="00816721" w:rsidRPr="00DB45AC" w:rsidRDefault="00816721" w:rsidP="0084627B">
            <w:pPr>
              <w:rPr>
                <w:rFonts w:ascii="Times New Roman" w:hAnsi="Times New Roman" w:cs="Times New Roman"/>
                <w:b/>
                <w:bCs/>
              </w:rPr>
            </w:pPr>
            <w:r w:rsidRPr="00DB45AC">
              <w:rPr>
                <w:rFonts w:ascii="Times New Roman" w:hAnsi="Times New Roman" w:cs="Times New Roman"/>
                <w:b/>
                <w:bCs/>
              </w:rPr>
              <w:t>Distribution Insensitive</w:t>
            </w:r>
          </w:p>
        </w:tc>
      </w:tr>
      <w:tr w:rsidR="00816721" w:rsidRPr="00DB45AC" w14:paraId="22F9C004" w14:textId="77777777" w:rsidTr="00563931">
        <w:trPr>
          <w:trHeight w:val="3007"/>
        </w:trPr>
        <w:tc>
          <w:tcPr>
            <w:tcW w:w="4742" w:type="dxa"/>
          </w:tcPr>
          <w:p w14:paraId="75004CE9" w14:textId="77777777" w:rsidR="00816721" w:rsidRPr="00DB45AC" w:rsidRDefault="00816721" w:rsidP="0084627B">
            <w:pPr>
              <w:rPr>
                <w:rFonts w:ascii="Times New Roman" w:hAnsi="Times New Roman" w:cs="Times New Roman"/>
              </w:rPr>
            </w:pPr>
            <w:r w:rsidRPr="00DB45AC">
              <w:rPr>
                <w:rFonts w:ascii="Times New Roman" w:hAnsi="Times New Roman" w:cs="Times New Roman"/>
              </w:rPr>
              <w:t xml:space="preserve">Multidimensional Poverty Index </w:t>
            </w:r>
          </w:p>
          <w:p w14:paraId="27938773" w14:textId="77777777" w:rsidR="00816721" w:rsidRPr="00DB45AC" w:rsidRDefault="00816721" w:rsidP="0084627B">
            <w:pPr>
              <w:rPr>
                <w:rFonts w:ascii="Times New Roman" w:hAnsi="Times New Roman" w:cs="Times New Roman"/>
              </w:rPr>
            </w:pPr>
            <m:oMath>
              <m:r>
                <m:rPr>
                  <m:sty m:val="p"/>
                </m:rPr>
                <w:rPr>
                  <w:rFonts w:ascii="Cambria Math" w:hAnsi="Cambria Math" w:cs="Times New Roman"/>
                </w:rPr>
                <m:t xml:space="preserve">                 MPI=   M </m:t>
              </m:r>
              <m:d>
                <m:dPr>
                  <m:ctrlPr>
                    <w:rPr>
                      <w:rFonts w:ascii="Cambria Math" w:hAnsi="Cambria Math" w:cs="Times New Roman"/>
                    </w:rPr>
                  </m:ctrlPr>
                </m:dPr>
                <m:e>
                  <m:r>
                    <m:rPr>
                      <m:sty m:val="p"/>
                    </m:rPr>
                    <w:rPr>
                      <w:rFonts w:ascii="Cambria Math" w:hAnsi="Cambria Math" w:cs="Times New Roman"/>
                    </w:rPr>
                    <m:t>α, k; y</m:t>
                  </m:r>
                </m:e>
              </m:d>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1</m:t>
                              </m:r>
                            </m:num>
                            <m:den>
                              <m:r>
                                <w:rPr>
                                  <w:rFonts w:ascii="Cambria Math" w:hAnsi="Cambria Math" w:cs="Times New Roman"/>
                                </w:rPr>
                                <m:t>d</m:t>
                              </m:r>
                            </m:den>
                          </m:f>
                          <m:nary>
                            <m:naryPr>
                              <m:chr m:val="∑"/>
                              <m:limLoc m:val="undOvr"/>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sub>
                            <m:sup>
                              <m:r>
                                <w:rPr>
                                  <w:rFonts w:ascii="Cambria Math" w:hAnsi="Cambria Math" w:cs="Times New Roman"/>
                                </w:rPr>
                                <m:t>d</m:t>
                              </m:r>
                            </m:sup>
                            <m:e>
                              <m:sSubSup>
                                <m:sSubSupPr>
                                  <m:ctrlPr>
                                    <w:rPr>
                                      <w:rFonts w:ascii="Cambria Math" w:hAnsi="Cambria Math" w:cs="Times New Roman"/>
                                    </w:rPr>
                                  </m:ctrlPr>
                                </m:sSubSupPr>
                                <m:e>
                                  <m:r>
                                    <w:rPr>
                                      <w:rFonts w:ascii="Cambria Math" w:hAnsi="Cambria Math" w:cs="Times New Roman"/>
                                    </w:rPr>
                                    <m:t>g</m:t>
                                  </m:r>
                                  <m:r>
                                    <m:rPr>
                                      <m:sty m:val="p"/>
                                    </m:rPr>
                                    <w:rPr>
                                      <w:rFonts w:ascii="Cambria Math" w:hAnsi="Cambria Math" w:cs="Times New Roman"/>
                                    </w:rPr>
                                    <m:t> </m:t>
                                  </m:r>
                                </m:e>
                                <m:sub>
                                  <m:r>
                                    <w:rPr>
                                      <w:rFonts w:ascii="Cambria Math" w:hAnsi="Cambria Math" w:cs="Times New Roman"/>
                                    </w:rPr>
                                    <m:t>ij</m:t>
                                  </m:r>
                                </m:sub>
                                <m:sup>
                                  <m:r>
                                    <w:rPr>
                                      <w:rFonts w:ascii="Cambria Math" w:hAnsi="Cambria Math" w:cs="Times New Roman"/>
                                    </w:rPr>
                                    <m:t>α</m:t>
                                  </m:r>
                                </m:sup>
                              </m:sSubSup>
                            </m:e>
                          </m:nary>
                        </m:e>
                      </m:d>
                      <m:r>
                        <w:rPr>
                          <w:rFonts w:ascii="Cambria Math" w:hAnsi="Cambria Math" w:cs="Times New Roman"/>
                        </w:rPr>
                        <m:t>I</m:t>
                      </m:r>
                      <m:sSub>
                        <m:sSubPr>
                          <m:ctrlPr>
                            <w:rPr>
                              <w:rFonts w:ascii="Cambria Math" w:hAnsi="Cambria Math" w:cs="Times New Roman"/>
                            </w:rPr>
                          </m:ctrlPr>
                        </m:sSubPr>
                        <m:e>
                          <m:sSubSup>
                            <m:sSubSupPr>
                              <m:ctrlPr>
                                <w:rPr>
                                  <w:rFonts w:ascii="Cambria Math" w:hAnsi="Cambria Math" w:cs="Times New Roman"/>
                                </w:rPr>
                              </m:ctrlPr>
                            </m:sSubSupPr>
                            <m:e>
                              <m:r>
                                <m:rPr>
                                  <m:sty m:val="p"/>
                                </m:rPr>
                                <w:rPr>
                                  <w:rFonts w:ascii="Cambria Math" w:hAnsi="Cambria Math" w:cs="Times New Roman"/>
                                </w:rPr>
                                <m:t> </m:t>
                              </m:r>
                            </m:e>
                            <m:sub>
                              <m:r>
                                <w:rPr>
                                  <w:rFonts w:ascii="Cambria Math" w:hAnsi="Cambria Math" w:cs="Times New Roman"/>
                                </w:rPr>
                                <m:t>i</m:t>
                              </m:r>
                            </m:sub>
                            <m:sup>
                              <m:r>
                                <w:rPr>
                                  <w:rFonts w:ascii="Cambria Math" w:hAnsi="Cambria Math" w:cs="Times New Roman"/>
                                </w:rPr>
                                <m:t>k</m:t>
                              </m:r>
                              <m:r>
                                <m:rPr>
                                  <m:sty m:val="p"/>
                                </m:rPr>
                                <w:rPr>
                                  <w:rFonts w:ascii="Cambria Math" w:hAnsi="Cambria Math" w:cs="Times New Roman"/>
                                </w:rPr>
                                <m:t> </m:t>
                              </m:r>
                            </m:sup>
                          </m:sSubSup>
                        </m:e>
                        <m:sub>
                          <m:r>
                            <m:rPr>
                              <m:sty m:val="p"/>
                            </m:rPr>
                            <w:rPr>
                              <w:rFonts w:ascii="Cambria Math" w:hAnsi="Cambria Math" w:cs="Times New Roman"/>
                            </w:rPr>
                            <m:t>.</m:t>
                          </m:r>
                        </m:sub>
                      </m:sSub>
                      <m:r>
                        <m:rPr>
                          <m:sty m:val="p"/>
                        </m:rPr>
                        <w:rPr>
                          <w:rFonts w:ascii="Cambria Math" w:hAnsi="Cambria Math" w:cs="Times New Roman"/>
                        </w:rPr>
                        <m:t>×100</m:t>
                      </m:r>
                    </m:e>
                    <m:sup>
                      <m:r>
                        <m:rPr>
                          <m:sty m:val="p"/>
                        </m:rPr>
                        <w:rPr>
                          <w:rFonts w:ascii="Cambria Math" w:hAnsi="Cambria Math" w:cs="Times New Roman"/>
                        </w:rPr>
                        <m:t>.</m:t>
                      </m:r>
                    </m:sup>
                  </m:sSup>
                  <m:r>
                    <m:rPr>
                      <m:sty m:val="p"/>
                    </m:rPr>
                    <w:rPr>
                      <w:rFonts w:ascii="Cambria Math" w:hAnsi="Cambria Math" w:cs="Times New Roman"/>
                    </w:rPr>
                    <m:t> </m:t>
                  </m:r>
                </m:e>
              </m:nary>
            </m:oMath>
            <w:r w:rsidRPr="00DB45AC">
              <w:rPr>
                <w:rFonts w:ascii="Times New Roman" w:hAnsi="Times New Roman" w:cs="Times New Roman"/>
              </w:rPr>
              <w:t xml:space="preserve"> </w:t>
            </w:r>
          </w:p>
          <w:p w14:paraId="61C0038B" w14:textId="77777777" w:rsidR="00816721" w:rsidRPr="00DB45AC" w:rsidRDefault="00816721" w:rsidP="0084627B">
            <w:pPr>
              <w:rPr>
                <w:rFonts w:ascii="Times New Roman" w:hAnsi="Times New Roman" w:cs="Times New Roman"/>
              </w:rPr>
            </w:pPr>
          </w:p>
        </w:tc>
        <w:tc>
          <w:tcPr>
            <w:tcW w:w="4330" w:type="dxa"/>
          </w:tcPr>
          <w:p w14:paraId="1E54D140" w14:textId="41029502" w:rsidR="00816721" w:rsidRPr="00DB45AC" w:rsidRDefault="00816721" w:rsidP="0084627B">
            <w:pPr>
              <w:rPr>
                <w:rFonts w:ascii="Times New Roman" w:hAnsi="Times New Roman" w:cs="Times New Roman"/>
              </w:rPr>
            </w:pPr>
            <w:r w:rsidRPr="00DB45AC">
              <w:rPr>
                <w:rFonts w:ascii="Times New Roman" w:hAnsi="Times New Roman" w:cs="Times New Roman"/>
              </w:rPr>
              <w:t xml:space="preserve">For </w:t>
            </w:r>
            <w:r w:rsidRPr="00DB45AC">
              <w:rPr>
                <w:rFonts w:ascii="Times New Roman" w:hAnsi="Times New Roman" w:cs="Times New Roman"/>
                <w:i/>
                <w:iCs/>
              </w:rPr>
              <w:t>n</w:t>
            </w:r>
            <w:r w:rsidRPr="00DB45AC">
              <w:rPr>
                <w:rFonts w:ascii="Times New Roman" w:hAnsi="Times New Roman" w:cs="Times New Roman"/>
              </w:rPr>
              <w:t xml:space="preserve"> individuals and </w:t>
            </w:r>
            <w:r w:rsidRPr="00DB45AC">
              <w:rPr>
                <w:rFonts w:ascii="Times New Roman" w:hAnsi="Times New Roman" w:cs="Times New Roman"/>
                <w:i/>
                <w:iCs/>
              </w:rPr>
              <w:t>d</w:t>
            </w:r>
            <w:r w:rsidRPr="00DB45AC">
              <w:rPr>
                <w:rFonts w:ascii="Times New Roman" w:hAnsi="Times New Roman" w:cs="Times New Roman"/>
              </w:rPr>
              <w:t xml:space="preserve"> total dimensions, </w:t>
            </w:r>
            <m:oMath>
              <m:sSubSup>
                <m:sSubSupPr>
                  <m:ctrlPr>
                    <w:rPr>
                      <w:rFonts w:ascii="Cambria Math" w:hAnsi="Cambria Math" w:cs="Times New Roman"/>
                    </w:rPr>
                  </m:ctrlPr>
                </m:sSubSupPr>
                <m:e>
                  <m:r>
                    <w:rPr>
                      <w:rFonts w:ascii="Cambria Math" w:hAnsi="Cambria Math" w:cs="Times New Roman"/>
                    </w:rPr>
                    <m:t>g</m:t>
                  </m:r>
                  <m:r>
                    <m:rPr>
                      <m:sty m:val="p"/>
                    </m:rPr>
                    <w:rPr>
                      <w:rFonts w:ascii="Cambria Math" w:hAnsi="Cambria Math" w:cs="Times New Roman"/>
                    </w:rPr>
                    <m:t> </m:t>
                  </m:r>
                </m:e>
                <m:sub>
                  <m:r>
                    <w:rPr>
                      <w:rFonts w:ascii="Cambria Math" w:hAnsi="Cambria Math" w:cs="Times New Roman"/>
                    </w:rPr>
                    <m:t>ij</m:t>
                  </m:r>
                </m:sub>
                <m:sup>
                  <m:r>
                    <w:rPr>
                      <w:rFonts w:ascii="Cambria Math" w:hAnsi="Cambria Math" w:cs="Times New Roman"/>
                    </w:rPr>
                    <m:t>α</m:t>
                  </m:r>
                </m:sup>
              </m:sSubSup>
            </m:oMath>
            <w:r w:rsidRPr="00DB45AC">
              <w:rPr>
                <w:rFonts w:ascii="Times New Roman" w:hAnsi="Times New Roman" w:cs="Times New Roman"/>
              </w:rPr>
              <w:t>=</w:t>
            </w:r>
            <m:oMath>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1-</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j</m:t>
                          </m:r>
                        </m:sub>
                      </m:sSub>
                    </m:e>
                  </m:d>
                </m:e>
                <m:sup>
                  <m:r>
                    <w:rPr>
                      <w:rFonts w:ascii="Cambria Math" w:hAnsi="Cambria Math" w:cs="Times New Roman"/>
                    </w:rPr>
                    <m:t>α</m:t>
                  </m:r>
                </m:sup>
              </m:sSup>
              <m:r>
                <m:rPr>
                  <m:sty m:val="p"/>
                </m:rP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ij</m:t>
                  </m:r>
                </m:sub>
              </m:sSub>
              <m:r>
                <m:rPr>
                  <m:sty m:val="p"/>
                </m:rPr>
                <w:rPr>
                  <w:rFonts w:ascii="Cambria Math" w:hAnsi="Cambria Math" w:cs="Times New Roman"/>
                </w:rPr>
                <m:t>  </m:t>
              </m:r>
              <m:r>
                <m:rPr>
                  <m:nor/>
                </m:rPr>
                <w:rPr>
                  <w:rFonts w:ascii="Times New Roman" w:hAnsi="Times New Roman" w:cs="Times New Roman"/>
                </w:rPr>
                <m:t>for</m:t>
              </m:r>
              <m:r>
                <m:rPr>
                  <m:sty m:val="p"/>
                </m:rPr>
                <w:rPr>
                  <w:rFonts w:ascii="Cambria Math" w:hAnsi="Cambria Math" w:cs="Times New Roman"/>
                </w:rPr>
                <m:t>  </m:t>
              </m:r>
              <m:r>
                <w:rPr>
                  <w:rFonts w:ascii="Cambria Math" w:hAnsi="Cambria Math" w:cs="Times New Roman"/>
                </w:rPr>
                <m:t>α</m:t>
              </m:r>
              <m:r>
                <m:rPr>
                  <m:sty m:val="p"/>
                </m:rPr>
                <w:rPr>
                  <w:rFonts w:ascii="Cambria Math" w:hAnsi="Cambria Math" w:cs="Times New Roman"/>
                </w:rPr>
                <m:t>≥0</m:t>
              </m:r>
            </m:oMath>
            <w:r w:rsidRPr="00DB45AC">
              <w:rPr>
                <w:rFonts w:ascii="Times New Roman" w:hAnsi="Times New Roman" w:cs="Times New Roman"/>
              </w:rPr>
              <w:t xml:space="preserve">  is the indicator for deprivation for an individual </w:t>
            </w:r>
            <w:proofErr w:type="spellStart"/>
            <w:r w:rsidRPr="00DB45AC">
              <w:rPr>
                <w:rFonts w:ascii="Times New Roman" w:hAnsi="Times New Roman" w:cs="Times New Roman"/>
                <w:i/>
                <w:iCs/>
              </w:rPr>
              <w:t>i</w:t>
            </w:r>
            <w:proofErr w:type="spellEnd"/>
            <w:r w:rsidRPr="00DB45AC">
              <w:rPr>
                <w:rFonts w:ascii="Times New Roman" w:hAnsi="Times New Roman" w:cs="Times New Roman"/>
              </w:rPr>
              <w:t xml:space="preserve"> in dimension </w:t>
            </w:r>
            <w:r w:rsidRPr="00DB45AC">
              <w:rPr>
                <w:rFonts w:ascii="Times New Roman" w:hAnsi="Times New Roman" w:cs="Times New Roman"/>
                <w:i/>
                <w:iCs/>
              </w:rPr>
              <w:t xml:space="preserve">j. </w:t>
            </w:r>
            <m:oMath>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j</m:t>
                  </m:r>
                </m:sub>
              </m:sSub>
            </m:oMath>
            <w:r w:rsidRPr="00DB45AC">
              <w:rPr>
                <w:rFonts w:ascii="Times New Roman" w:hAnsi="Times New Roman" w:cs="Times New Roman"/>
              </w:rPr>
              <w:t xml:space="preserve"> is the cut-off point for the dimension </w:t>
            </w:r>
            <w:r w:rsidRPr="00DB45AC">
              <w:rPr>
                <w:rFonts w:ascii="Times New Roman" w:hAnsi="Times New Roman" w:cs="Times New Roman"/>
                <w:i/>
                <w:iCs/>
              </w:rPr>
              <w:t>j.</w:t>
            </w:r>
            <w:r w:rsidRPr="00DB45AC">
              <w:rPr>
                <w:rFonts w:ascii="Times New Roman" w:hAnsi="Times New Roman" w:cs="Times New Roman"/>
              </w:rPr>
              <w:t xml:space="preserve">   </w:t>
            </w:r>
            <m:oMath>
              <m:r>
                <w:rPr>
                  <w:rFonts w:ascii="Cambria Math" w:hAnsi="Cambria Math" w:cs="Times New Roman"/>
                </w:rPr>
                <m:t>I</m:t>
              </m:r>
              <m:sSub>
                <m:sSubPr>
                  <m:ctrlPr>
                    <w:rPr>
                      <w:rFonts w:ascii="Cambria Math" w:hAnsi="Cambria Math" w:cs="Times New Roman"/>
                    </w:rPr>
                  </m:ctrlPr>
                </m:sSubPr>
                <m:e>
                  <m:sSubSup>
                    <m:sSubSupPr>
                      <m:ctrlPr>
                        <w:rPr>
                          <w:rFonts w:ascii="Cambria Math" w:hAnsi="Cambria Math" w:cs="Times New Roman"/>
                        </w:rPr>
                      </m:ctrlPr>
                    </m:sSubSupPr>
                    <m:e>
                      <m:r>
                        <m:rPr>
                          <m:sty m:val="p"/>
                        </m:rPr>
                        <w:rPr>
                          <w:rFonts w:ascii="Cambria Math" w:hAnsi="Cambria Math" w:cs="Times New Roman"/>
                        </w:rPr>
                        <m:t> </m:t>
                      </m:r>
                    </m:e>
                    <m:sub>
                      <m:r>
                        <w:rPr>
                          <w:rFonts w:ascii="Cambria Math" w:hAnsi="Cambria Math" w:cs="Times New Roman"/>
                        </w:rPr>
                        <m:t>i</m:t>
                      </m:r>
                    </m:sub>
                    <m:sup>
                      <m:r>
                        <w:rPr>
                          <w:rFonts w:ascii="Cambria Math" w:hAnsi="Cambria Math" w:cs="Times New Roman"/>
                        </w:rPr>
                        <m:t>k</m:t>
                      </m:r>
                      <m:r>
                        <m:rPr>
                          <m:sty m:val="p"/>
                        </m:rPr>
                        <w:rPr>
                          <w:rFonts w:ascii="Cambria Math" w:hAnsi="Cambria Math" w:cs="Times New Roman"/>
                        </w:rPr>
                        <m:t> </m:t>
                      </m:r>
                    </m:sup>
                  </m:sSubSup>
                  <m:r>
                    <m:rPr>
                      <m:sty m:val="p"/>
                    </m:rPr>
                    <w:rPr>
                      <w:rFonts w:ascii="Cambria Math" w:hAnsi="Cambria Math" w:cs="Times New Roman"/>
                    </w:rPr>
                    <m:t>=</m:t>
                  </m:r>
                  <m:r>
                    <w:rPr>
                      <w:rFonts w:ascii="Cambria Math" w:hAnsi="Cambria Math" w:cs="Times New Roman"/>
                    </w:rPr>
                    <m:t>I</m:t>
                  </m:r>
                  <m:r>
                    <m:rPr>
                      <m:sty m:val="p"/>
                    </m:rPr>
                    <w:rPr>
                      <w:rFonts w:ascii="Cambria Math" w:hAnsi="Cambria Math" w:cs="Times New Roman"/>
                    </w:rPr>
                    <m:t>(</m:t>
                  </m:r>
                  <m:r>
                    <w:rPr>
                      <w:rFonts w:ascii="Cambria Math" w:hAnsi="Cambria Math" w:cs="Times New Roman"/>
                    </w:rPr>
                    <m:t>C</m:t>
                  </m:r>
                </m:e>
                <m:sub>
                  <m:r>
                    <w:rPr>
                      <w:rFonts w:ascii="Cambria Math" w:hAnsi="Cambria Math" w:cs="Times New Roman"/>
                    </w:rPr>
                    <m:t>i</m:t>
                  </m:r>
                </m:sub>
              </m:sSub>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oMath>
            <w:r w:rsidRPr="00DB45AC">
              <w:rPr>
                <w:rFonts w:ascii="Times New Roman" w:hAnsi="Times New Roman" w:cs="Times New Roman"/>
              </w:rPr>
              <w:t xml:space="preserve"> is the poverty indic</w:t>
            </w:r>
            <w:proofErr w:type="spellStart"/>
            <w:r w:rsidRPr="00DB45AC">
              <w:rPr>
                <w:rFonts w:ascii="Times New Roman" w:hAnsi="Times New Roman" w:cs="Times New Roman"/>
              </w:rPr>
              <w:t>ator</w:t>
            </w:r>
            <w:proofErr w:type="spellEnd"/>
            <w:r w:rsidRPr="00DB45AC">
              <w:rPr>
                <w:rFonts w:ascii="Times New Roman" w:hAnsi="Times New Roman" w:cs="Times New Roman"/>
              </w:rPr>
              <w:t xml:space="preserve"> in which </w:t>
            </w:r>
            <w:r w:rsidRPr="00DB45AC">
              <w:rPr>
                <w:rFonts w:ascii="Times New Roman" w:hAnsi="Times New Roman" w:cs="Times New Roman"/>
                <w:i/>
                <w:iCs/>
              </w:rPr>
              <w:t>k</w:t>
            </w:r>
            <w:r w:rsidRPr="00DB45AC">
              <w:rPr>
                <w:rFonts w:ascii="Times New Roman" w:hAnsi="Times New Roman" w:cs="Times New Roman"/>
              </w:rPr>
              <w:t xml:space="preserve"> is the cut-off number of dimensions in which an individual has to be deprived to be poor and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i</m:t>
                  </m:r>
                </m:sub>
              </m:sSub>
            </m:oMath>
            <w:r w:rsidRPr="00DB45AC">
              <w:rPr>
                <w:rFonts w:ascii="Times New Roman" w:hAnsi="Times New Roman" w:cs="Times New Roman"/>
              </w:rPr>
              <w:t xml:space="preserve"> is the total dimensions in which an individual </w:t>
            </w:r>
            <w:proofErr w:type="spellStart"/>
            <w:r w:rsidRPr="00DB45AC">
              <w:rPr>
                <w:rFonts w:ascii="Times New Roman" w:hAnsi="Times New Roman" w:cs="Times New Roman"/>
                <w:i/>
                <w:iCs/>
              </w:rPr>
              <w:t>i</w:t>
            </w:r>
            <w:proofErr w:type="spellEnd"/>
            <w:r w:rsidRPr="00DB45AC">
              <w:rPr>
                <w:rFonts w:ascii="Times New Roman" w:hAnsi="Times New Roman" w:cs="Times New Roman"/>
              </w:rPr>
              <w:t xml:space="preserve"> is </w:t>
            </w:r>
            <w:proofErr w:type="gramStart"/>
            <w:r w:rsidRPr="00DB45AC">
              <w:rPr>
                <w:rFonts w:ascii="Times New Roman" w:hAnsi="Times New Roman" w:cs="Times New Roman"/>
              </w:rPr>
              <w:t>deprived.</w:t>
            </w:r>
            <w:proofErr w:type="gramEnd"/>
            <w:r w:rsidRPr="00DB45AC">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i</m:t>
                  </m:r>
                </m:sub>
              </m:sSub>
              <m:r>
                <m:rPr>
                  <m:sty m:val="p"/>
                </m:rPr>
                <w:rPr>
                  <w:rFonts w:ascii="Cambria Math" w:hAnsi="Cambria Math" w:cs="Times New Roman"/>
                </w:rPr>
                <m:t>=</m:t>
              </m:r>
              <m:nary>
                <m:naryPr>
                  <m:chr m:val="∑"/>
                  <m:limLoc m:val="undOvr"/>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sub>
                <m:sup>
                  <m:r>
                    <w:rPr>
                      <w:rFonts w:ascii="Cambria Math" w:hAnsi="Cambria Math" w:cs="Times New Roman"/>
                    </w:rPr>
                    <m:t>d</m:t>
                  </m:r>
                </m:sup>
                <m:e>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ij</m:t>
                      </m:r>
                    </m:sub>
                  </m:sSub>
                </m:e>
              </m:nary>
            </m:oMath>
          </w:p>
          <w:p w14:paraId="36EC515A" w14:textId="77777777" w:rsidR="00816721" w:rsidRPr="00DB45AC" w:rsidRDefault="00816721" w:rsidP="0084627B">
            <w:pPr>
              <w:rPr>
                <w:rFonts w:ascii="Times New Roman" w:hAnsi="Times New Roman" w:cs="Times New Roman"/>
              </w:rPr>
            </w:pPr>
          </w:p>
        </w:tc>
      </w:tr>
      <w:tr w:rsidR="00816721" w:rsidRPr="00DB45AC" w14:paraId="0294C795" w14:textId="77777777" w:rsidTr="00563931">
        <w:trPr>
          <w:trHeight w:val="240"/>
        </w:trPr>
        <w:tc>
          <w:tcPr>
            <w:tcW w:w="9072" w:type="dxa"/>
            <w:gridSpan w:val="2"/>
            <w:shd w:val="clear" w:color="auto" w:fill="D9E2F3" w:themeFill="accent1" w:themeFillTint="33"/>
          </w:tcPr>
          <w:p w14:paraId="62481685" w14:textId="77777777" w:rsidR="00816721" w:rsidRPr="00DB45AC" w:rsidRDefault="00816721" w:rsidP="0084627B">
            <w:pPr>
              <w:rPr>
                <w:rFonts w:ascii="Times New Roman" w:hAnsi="Times New Roman" w:cs="Times New Roman"/>
                <w:b/>
                <w:bCs/>
              </w:rPr>
            </w:pPr>
            <w:r w:rsidRPr="00DB45AC">
              <w:rPr>
                <w:rFonts w:ascii="Times New Roman" w:hAnsi="Times New Roman" w:cs="Times New Roman"/>
                <w:b/>
                <w:bCs/>
              </w:rPr>
              <w:t>Distribution Sensitive</w:t>
            </w:r>
          </w:p>
        </w:tc>
      </w:tr>
      <w:tr w:rsidR="00816721" w:rsidRPr="00DB45AC" w14:paraId="62C48CB8" w14:textId="77777777" w:rsidTr="00563931">
        <w:trPr>
          <w:trHeight w:val="3235"/>
        </w:trPr>
        <w:tc>
          <w:tcPr>
            <w:tcW w:w="4742" w:type="dxa"/>
          </w:tcPr>
          <w:p w14:paraId="20B95BC0" w14:textId="77777777" w:rsidR="00816721" w:rsidRPr="00DB45AC" w:rsidRDefault="00816721" w:rsidP="0084627B">
            <w:pPr>
              <w:rPr>
                <w:rFonts w:ascii="Times New Roman" w:hAnsi="Times New Roman" w:cs="Times New Roman"/>
              </w:rPr>
            </w:pPr>
            <w:r w:rsidRPr="00DB45AC">
              <w:rPr>
                <w:rFonts w:ascii="Times New Roman" w:hAnsi="Times New Roman" w:cs="Times New Roman"/>
              </w:rPr>
              <w:t xml:space="preserve">Multidimensional Distribution-Sensitive Poverty Index </w:t>
            </w:r>
          </w:p>
          <w:p w14:paraId="02018636" w14:textId="77777777" w:rsidR="00816721" w:rsidRPr="00DB45AC" w:rsidRDefault="00816721" w:rsidP="0084627B">
            <w:pPr>
              <w:rPr>
                <w:rFonts w:ascii="Times New Roman" w:hAnsi="Times New Roman" w:cs="Times New Roman"/>
              </w:rPr>
            </w:pPr>
            <m:oMathPara>
              <m:oMath>
                <m:r>
                  <m:rPr>
                    <m:sty m:val="p"/>
                  </m:rPr>
                  <w:rPr>
                    <w:rFonts w:ascii="Cambria Math" w:hAnsi="Cambria Math" w:cs="Times New Roman"/>
                  </w:rPr>
                  <m:t xml:space="preserve">                    MDPI=M </m:t>
                </m:r>
                <m:d>
                  <m:dPr>
                    <m:ctrlPr>
                      <w:rPr>
                        <w:rFonts w:ascii="Cambria Math" w:hAnsi="Cambria Math" w:cs="Times New Roman"/>
                        <w:iCs/>
                      </w:rPr>
                    </m:ctrlPr>
                  </m:dPr>
                  <m:e>
                    <m:r>
                      <m:rPr>
                        <m:sty m:val="p"/>
                      </m:rPr>
                      <w:rPr>
                        <w:rFonts w:ascii="Cambria Math" w:hAnsi="Cambria Math" w:cs="Times New Roman"/>
                      </w:rPr>
                      <m:t>α, β; y</m:t>
                    </m:r>
                  </m:e>
                </m:d>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Cs/>
                      </w:rPr>
                    </m:ctrlPr>
                  </m:naryPr>
                  <m:sub>
                    <m:r>
                      <w:rPr>
                        <w:rFonts w:ascii="Cambria Math" w:hAnsi="Cambria Math" w:cs="Times New Roman"/>
                      </w:rPr>
                      <m:t>i</m:t>
                    </m:r>
                    <m:r>
                      <m:rPr>
                        <m:sty m:val="p"/>
                      </m:rPr>
                      <w:rPr>
                        <w:rFonts w:ascii="Cambria Math" w:hAnsi="Cambria Math" w:cs="Times New Roman"/>
                      </w:rPr>
                      <m:t>=1</m:t>
                    </m:r>
                  </m:sub>
                  <m:sup>
                    <m:r>
                      <w:rPr>
                        <w:rFonts w:ascii="Cambria Math" w:hAnsi="Cambria Math" w:cs="Times New Roman"/>
                      </w:rPr>
                      <m:t>n</m:t>
                    </m:r>
                  </m:sup>
                  <m:e>
                    <m:eqArr>
                      <m:eqArrPr>
                        <m:ctrlPr>
                          <w:rPr>
                            <w:rFonts w:ascii="Cambria Math" w:hAnsi="Cambria Math" w:cs="Times New Roman"/>
                          </w:rPr>
                        </m:ctrlPr>
                      </m:eqArrPr>
                      <m:e>
                        <m:r>
                          <m:rPr>
                            <m:sty m:val="p"/>
                          </m:rPr>
                          <w:rPr>
                            <w:rFonts w:ascii="Cambria Math" w:hAnsi="Cambria Math" w:cs="Times New Roman"/>
                          </w:rPr>
                          <m:t> </m:t>
                        </m:r>
                        <m:sSup>
                          <m:sSupPr>
                            <m:ctrlPr>
                              <w:rPr>
                                <w:rFonts w:ascii="Cambria Math" w:hAnsi="Cambria Math" w:cs="Times New Roman"/>
                                <w:iCs/>
                              </w:rPr>
                            </m:ctrlPr>
                          </m:sSupPr>
                          <m:e>
                            <m:d>
                              <m:dPr>
                                <m:ctrlPr>
                                  <w:rPr>
                                    <w:rFonts w:ascii="Cambria Math" w:hAnsi="Cambria Math" w:cs="Times New Roman"/>
                                    <w:iCs/>
                                  </w:rPr>
                                </m:ctrlPr>
                              </m:dPr>
                              <m:e>
                                <m:f>
                                  <m:fPr>
                                    <m:ctrlPr>
                                      <w:rPr>
                                        <w:rFonts w:ascii="Cambria Math" w:hAnsi="Cambria Math" w:cs="Times New Roman"/>
                                        <w:iCs/>
                                      </w:rPr>
                                    </m:ctrlPr>
                                  </m:fPr>
                                  <m:num>
                                    <m:r>
                                      <m:rPr>
                                        <m:sty m:val="p"/>
                                      </m:rPr>
                                      <w:rPr>
                                        <w:rFonts w:ascii="Cambria Math" w:hAnsi="Cambria Math" w:cs="Times New Roman"/>
                                      </w:rPr>
                                      <m:t>1</m:t>
                                    </m:r>
                                  </m:num>
                                  <m:den>
                                    <m:r>
                                      <w:rPr>
                                        <w:rFonts w:ascii="Cambria Math" w:hAnsi="Cambria Math" w:cs="Times New Roman"/>
                                      </w:rPr>
                                      <m:t>d</m:t>
                                    </m:r>
                                  </m:den>
                                </m:f>
                                <m:nary>
                                  <m:naryPr>
                                    <m:chr m:val="∑"/>
                                    <m:limLoc m:val="undOvr"/>
                                    <m:ctrlPr>
                                      <w:rPr>
                                        <w:rFonts w:ascii="Cambria Math" w:hAnsi="Cambria Math" w:cs="Times New Roman"/>
                                        <w:iCs/>
                                      </w:rPr>
                                    </m:ctrlPr>
                                  </m:naryPr>
                                  <m:sub>
                                    <m:r>
                                      <w:rPr>
                                        <w:rFonts w:ascii="Cambria Math" w:hAnsi="Cambria Math" w:cs="Times New Roman"/>
                                      </w:rPr>
                                      <m:t>j</m:t>
                                    </m:r>
                                    <m:r>
                                      <m:rPr>
                                        <m:sty m:val="p"/>
                                      </m:rPr>
                                      <w:rPr>
                                        <w:rFonts w:ascii="Cambria Math" w:hAnsi="Cambria Math" w:cs="Times New Roman"/>
                                      </w:rPr>
                                      <m:t>=1</m:t>
                                    </m:r>
                                  </m:sub>
                                  <m:sup>
                                    <m:r>
                                      <w:rPr>
                                        <w:rFonts w:ascii="Cambria Math" w:hAnsi="Cambria Math" w:cs="Times New Roman"/>
                                      </w:rPr>
                                      <m:t>d</m:t>
                                    </m:r>
                                  </m:sup>
                                  <m:e>
                                    <m:sSubSup>
                                      <m:sSubSupPr>
                                        <m:ctrlPr>
                                          <w:rPr>
                                            <w:rFonts w:ascii="Cambria Math" w:hAnsi="Cambria Math" w:cs="Times New Roman"/>
                                            <w:iCs/>
                                          </w:rPr>
                                        </m:ctrlPr>
                                      </m:sSubSupPr>
                                      <m:e>
                                        <m:r>
                                          <w:rPr>
                                            <w:rFonts w:ascii="Cambria Math" w:hAnsi="Cambria Math" w:cs="Times New Roman"/>
                                          </w:rPr>
                                          <m:t>g</m:t>
                                        </m:r>
                                        <m:r>
                                          <m:rPr>
                                            <m:sty m:val="p"/>
                                          </m:rPr>
                                          <w:rPr>
                                            <w:rFonts w:ascii="Cambria Math" w:hAnsi="Cambria Math" w:cs="Times New Roman"/>
                                          </w:rPr>
                                          <m:t> </m:t>
                                        </m:r>
                                      </m:e>
                                      <m:sub>
                                        <m:r>
                                          <w:rPr>
                                            <w:rFonts w:ascii="Cambria Math" w:hAnsi="Cambria Math" w:cs="Times New Roman"/>
                                          </w:rPr>
                                          <m:t>ij</m:t>
                                        </m:r>
                                      </m:sub>
                                      <m:sup>
                                        <m:r>
                                          <w:rPr>
                                            <w:rFonts w:ascii="Cambria Math" w:hAnsi="Cambria Math" w:cs="Times New Roman"/>
                                          </w:rPr>
                                          <m:t>α</m:t>
                                        </m:r>
                                      </m:sup>
                                    </m:sSubSup>
                                  </m:e>
                                </m:nary>
                              </m:e>
                            </m:d>
                          </m:e>
                          <m:sup>
                            <m:r>
                              <w:rPr>
                                <w:rFonts w:ascii="Cambria Math" w:hAnsi="Cambria Math" w:cs="Times New Roman"/>
                              </w:rPr>
                              <m:t>β</m:t>
                            </m:r>
                          </m:sup>
                        </m:sSup>
                        <m:r>
                          <m:rPr>
                            <m:sty m:val="p"/>
                          </m:rPr>
                          <w:rPr>
                            <w:rFonts w:ascii="Cambria Math" w:hAnsi="Cambria Math" w:cs="Times New Roman"/>
                          </w:rPr>
                          <m:t>×100       </m:t>
                        </m:r>
                      </m:e>
                      <m:e>
                        <m:r>
                          <m:rPr>
                            <m:sty m:val="p"/>
                          </m:rPr>
                          <w:rPr>
                            <w:rFonts w:ascii="Cambria Math" w:hAnsi="Cambria Math" w:cs="Times New Roman"/>
                          </w:rPr>
                          <m:t> </m:t>
                        </m:r>
                      </m:e>
                    </m:eqArr>
                  </m:e>
                </m:nary>
              </m:oMath>
            </m:oMathPara>
          </w:p>
          <w:p w14:paraId="0F86653D" w14:textId="77777777" w:rsidR="00816721" w:rsidRPr="00DB45AC" w:rsidRDefault="00816721" w:rsidP="0084627B">
            <w:pPr>
              <w:rPr>
                <w:rFonts w:ascii="Times New Roman" w:hAnsi="Times New Roman" w:cs="Times New Roman"/>
              </w:rPr>
            </w:pPr>
            <m:oMathPara>
              <m:oMath>
                <m:r>
                  <m:rPr>
                    <m:sty m:val="p"/>
                  </m:rPr>
                  <w:rPr>
                    <w:rFonts w:ascii="Cambria Math" w:hAnsi="Cambria Math" w:cs="Times New Roman"/>
                  </w:rPr>
                  <m:t>                for </m:t>
                </m:r>
                <m:r>
                  <w:rPr>
                    <w:rFonts w:ascii="Cambria Math" w:hAnsi="Cambria Math" w:cs="Times New Roman"/>
                  </w:rPr>
                  <m:t>α</m:t>
                </m:r>
                <m:r>
                  <m:rPr>
                    <m:sty m:val="p"/>
                  </m:rPr>
                  <w:rPr>
                    <w:rFonts w:ascii="Cambria Math" w:hAnsi="Cambria Math" w:cs="Times New Roman"/>
                  </w:rPr>
                  <m:t> ≥ 0 and </m:t>
                </m:r>
                <m:r>
                  <w:rPr>
                    <w:rFonts w:ascii="Cambria Math" w:hAnsi="Cambria Math" w:cs="Times New Roman"/>
                  </w:rPr>
                  <m:t>β</m:t>
                </m:r>
                <m:r>
                  <m:rPr>
                    <m:sty m:val="p"/>
                  </m:rPr>
                  <w:rPr>
                    <w:rFonts w:ascii="Cambria Math" w:hAnsi="Cambria Math" w:cs="Times New Roman"/>
                  </w:rPr>
                  <m:t> ≥1</m:t>
                </m:r>
              </m:oMath>
            </m:oMathPara>
          </w:p>
        </w:tc>
        <w:tc>
          <w:tcPr>
            <w:tcW w:w="4330" w:type="dxa"/>
          </w:tcPr>
          <w:p w14:paraId="31E6A1AA" w14:textId="77777777" w:rsidR="00816721" w:rsidRPr="00DB45AC" w:rsidRDefault="00816721" w:rsidP="0084627B">
            <w:pPr>
              <w:rPr>
                <w:rFonts w:ascii="Times New Roman" w:hAnsi="Times New Roman" w:cs="Times New Roman"/>
              </w:rPr>
            </w:pPr>
            <w:r w:rsidRPr="00DB45AC">
              <w:rPr>
                <w:rFonts w:ascii="Times New Roman" w:hAnsi="Times New Roman" w:cs="Times New Roman"/>
              </w:rPr>
              <w:t xml:space="preserve">For β &gt; 1, the measure </w:t>
            </w:r>
            <w:proofErr w:type="gramStart"/>
            <w:r w:rsidRPr="00DB45AC">
              <w:rPr>
                <w:rFonts w:ascii="Times New Roman" w:hAnsi="Times New Roman" w:cs="Times New Roman"/>
              </w:rPr>
              <w:t>M(</w:t>
            </w:r>
            <w:proofErr w:type="gramEnd"/>
            <w:r w:rsidRPr="00DB45AC">
              <w:rPr>
                <w:rFonts w:ascii="Times New Roman" w:hAnsi="Times New Roman" w:cs="Times New Roman"/>
              </w:rPr>
              <w:t>α, β; y) satisfies a cross-dimensional convexity axiom</w:t>
            </w:r>
          </w:p>
          <w:p w14:paraId="77D4D2B1" w14:textId="77777777" w:rsidR="00816721" w:rsidRPr="00DB45AC" w:rsidRDefault="00816721" w:rsidP="0084627B">
            <w:pPr>
              <w:rPr>
                <w:rFonts w:ascii="Times New Roman" w:hAnsi="Times New Roman" w:cs="Times New Roman"/>
              </w:rPr>
            </w:pPr>
            <w:r w:rsidRPr="00DB45AC">
              <w:rPr>
                <w:rFonts w:ascii="Times New Roman" w:hAnsi="Times New Roman" w:cs="Times New Roman"/>
              </w:rPr>
              <w:t>Where;</w:t>
            </w:r>
          </w:p>
          <w:p w14:paraId="3AA3CBA2" w14:textId="77777777" w:rsidR="00816721" w:rsidRPr="00DB45AC" w:rsidRDefault="000059C8" w:rsidP="0084627B">
            <w:pPr>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g</m:t>
                  </m:r>
                </m:e>
                <m:sub>
                  <m:r>
                    <w:rPr>
                      <w:rFonts w:ascii="Cambria Math" w:hAnsi="Cambria Math" w:cs="Times New Roman"/>
                    </w:rPr>
                    <m:t>ij</m:t>
                  </m:r>
                </m:sub>
                <m:sup>
                  <m:r>
                    <w:rPr>
                      <w:rFonts w:ascii="Cambria Math" w:hAnsi="Cambria Math" w:cs="Times New Roman"/>
                    </w:rPr>
                    <m:t>α</m:t>
                  </m:r>
                </m:sup>
              </m:sSubSup>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ij</m:t>
                          </m:r>
                        </m:sub>
                      </m:sSub>
                    </m:num>
                    <m:den>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j</m:t>
                          </m:r>
                        </m:sub>
                      </m:sSub>
                    </m:den>
                  </m:f>
                  <m:r>
                    <m:rPr>
                      <m:sty m:val="p"/>
                    </m:rPr>
                    <w:rPr>
                      <w:rFonts w:ascii="Cambria Math" w:hAnsi="Cambria Math" w:cs="Times New Roman"/>
                    </w:rPr>
                    <m:t>)</m:t>
                  </m:r>
                </m:e>
                <m:sup>
                  <m:r>
                    <w:rPr>
                      <w:rFonts w:ascii="Cambria Math" w:hAnsi="Cambria Math" w:cs="Times New Roman"/>
                    </w:rPr>
                    <m:t>α</m:t>
                  </m:r>
                </m:sup>
              </m:sSup>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ij</m:t>
                  </m:r>
                </m:sub>
              </m:sSub>
              <m:r>
                <m:rPr>
                  <m:sty m:val="p"/>
                </m:rPr>
                <w:rPr>
                  <w:rFonts w:ascii="Cambria Math" w:hAnsi="Cambria Math" w:cs="Times New Roman"/>
                </w:rPr>
                <m:t xml:space="preserve">      </m:t>
              </m:r>
              <m:r>
                <w:rPr>
                  <w:rFonts w:ascii="Cambria Math" w:hAnsi="Cambria Math" w:cs="Times New Roman"/>
                </w:rPr>
                <m:t>for</m:t>
              </m:r>
              <m:r>
                <m:rPr>
                  <m:sty m:val="p"/>
                </m:rPr>
                <w:rPr>
                  <w:rFonts w:ascii="Cambria Math" w:hAnsi="Cambria Math" w:cs="Times New Roman"/>
                </w:rPr>
                <m:t xml:space="preserve"> </m:t>
              </m:r>
              <m:r>
                <w:rPr>
                  <w:rFonts w:ascii="Cambria Math" w:hAnsi="Cambria Math" w:cs="Times New Roman"/>
                </w:rPr>
                <m:t>α</m:t>
              </m:r>
              <m:r>
                <m:rPr>
                  <m:sty m:val="p"/>
                </m:rPr>
                <w:rPr>
                  <w:rFonts w:ascii="Cambria Math" w:hAnsi="Cambria Math" w:cs="Times New Roman"/>
                </w:rPr>
                <m:t xml:space="preserve"> ≥0</m:t>
              </m:r>
            </m:oMath>
            <w:r w:rsidR="00816721" w:rsidRPr="00DB45AC">
              <w:rPr>
                <w:rFonts w:ascii="Times New Roman" w:hAnsi="Times New Roman" w:cs="Times New Roman"/>
              </w:rPr>
              <w:t xml:space="preserve"> </w:t>
            </w:r>
          </w:p>
          <w:p w14:paraId="38C7DF18" w14:textId="77777777" w:rsidR="00816721" w:rsidRPr="00DB45AC" w:rsidRDefault="000059C8" w:rsidP="0084627B">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ij</m:t>
                  </m:r>
                </m:sub>
              </m:sSub>
              <m:r>
                <m:rPr>
                  <m:sty m:val="p"/>
                </m:rPr>
                <w:rPr>
                  <w:rFonts w:ascii="Cambria Math" w:hAnsi="Cambria Math" w:cs="Times New Roman"/>
                </w:rPr>
                <m:t>=</m:t>
              </m:r>
              <m:r>
                <w:rPr>
                  <w:rFonts w:ascii="Cambria Math" w:hAnsi="Cambria Math" w:cs="Times New Roman"/>
                </w:rPr>
                <m:t>I</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ij</m:t>
                  </m:r>
                </m:sub>
              </m:sSub>
              <m:r>
                <m:rPr>
                  <m:sty m:val="p"/>
                </m:rPr>
                <w:rPr>
                  <w:rFonts w:ascii="Cambria Math" w:hAnsi="Cambria Math" w:cs="Times New Roman"/>
                </w:rPr>
                <m:t>&lt;</m:t>
              </m:r>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j</m:t>
                  </m:r>
                </m:sub>
              </m:sSub>
              <m:r>
                <m:rPr>
                  <m:sty m:val="p"/>
                </m:rPr>
                <w:rPr>
                  <w:rFonts w:ascii="Cambria Math" w:hAnsi="Cambria Math" w:cs="Times New Roman"/>
                </w:rPr>
                <m:t>)</m:t>
              </m:r>
            </m:oMath>
            <w:r w:rsidR="00816721" w:rsidRPr="00DB45AC">
              <w:rPr>
                <w:rFonts w:ascii="Times New Roman" w:hAnsi="Times New Roman" w:cs="Times New Roman"/>
              </w:rPr>
              <w:t xml:space="preserve"> 0 – 1 deprivation indicator function. </w:t>
            </w:r>
          </w:p>
          <w:p w14:paraId="66C65C01" w14:textId="77777777" w:rsidR="00816721" w:rsidRPr="00DB45AC" w:rsidRDefault="00816721" w:rsidP="0084627B">
            <w:pPr>
              <w:rPr>
                <w:rFonts w:ascii="Times New Roman" w:hAnsi="Times New Roman" w:cs="Times New Roman"/>
              </w:rPr>
            </w:pPr>
            <w:r w:rsidRPr="00DB45AC">
              <w:rPr>
                <w:rFonts w:ascii="Times New Roman" w:hAnsi="Times New Roman" w:cs="Times New Roman"/>
              </w:rPr>
              <w:t xml:space="preserve">and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ij</m:t>
                  </m:r>
                </m:sub>
              </m:sSub>
            </m:oMath>
            <w:r w:rsidRPr="00DB45AC">
              <w:rPr>
                <w:rFonts w:ascii="Times New Roman" w:hAnsi="Times New Roman" w:cs="Times New Roman"/>
              </w:rPr>
              <w:t xml:space="preserve"> is the individual </w:t>
            </w:r>
            <w:r w:rsidRPr="00DB45AC">
              <w:rPr>
                <w:rFonts w:ascii="Times New Roman" w:hAnsi="Times New Roman" w:cs="Times New Roman"/>
                <w:i/>
                <w:iCs/>
              </w:rPr>
              <w:t>i’s</w:t>
            </w:r>
            <w:r w:rsidRPr="00DB45AC">
              <w:rPr>
                <w:rFonts w:ascii="Times New Roman" w:hAnsi="Times New Roman" w:cs="Times New Roman"/>
              </w:rPr>
              <w:t xml:space="preserve"> score in dimension </w:t>
            </w:r>
            <w:r w:rsidRPr="00DB45AC">
              <w:rPr>
                <w:rFonts w:ascii="Times New Roman" w:hAnsi="Times New Roman" w:cs="Times New Roman"/>
                <w:i/>
                <w:iCs/>
              </w:rPr>
              <w:t>j</w:t>
            </w:r>
            <w:r w:rsidRPr="00DB45AC">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j</m:t>
                  </m:r>
                </m:sub>
              </m:sSub>
              <m:r>
                <w:rPr>
                  <w:rFonts w:ascii="Cambria Math" w:hAnsi="Cambria Math" w:cs="Times New Roman"/>
                </w:rPr>
                <m:t xml:space="preserve"> </m:t>
              </m:r>
            </m:oMath>
            <w:r w:rsidRPr="00DB45AC">
              <w:rPr>
                <w:rFonts w:ascii="Times New Roman" w:hAnsi="Times New Roman" w:cs="Times New Roman"/>
              </w:rPr>
              <w:t xml:space="preserve">is the cutoff point for deprivation </w:t>
            </w:r>
            <w:r w:rsidRPr="00DB45AC">
              <w:rPr>
                <w:rFonts w:ascii="Times New Roman" w:hAnsi="Times New Roman" w:cs="Times New Roman"/>
                <w:i/>
                <w:iCs/>
              </w:rPr>
              <w:t>j</w:t>
            </w:r>
            <w:r w:rsidRPr="00DB45AC">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ij</m:t>
                  </m:r>
                </m:sub>
              </m:sSub>
            </m:oMath>
            <w:r w:rsidRPr="00DB45AC">
              <w:rPr>
                <w:rFonts w:ascii="Times New Roman" w:hAnsi="Times New Roman" w:cs="Times New Roman"/>
              </w:rPr>
              <w:t xml:space="preserve">is zero when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ij</m:t>
                  </m:r>
                </m:sub>
              </m:sSub>
            </m:oMath>
            <w:r w:rsidRPr="00DB45AC">
              <w:rPr>
                <w:rFonts w:ascii="Times New Roman" w:hAnsi="Times New Roman" w:cs="Times New Roman"/>
              </w:rPr>
              <w:t>&gt;</w:t>
            </w:r>
            <m:oMath>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j</m:t>
                  </m:r>
                </m:sub>
              </m:sSub>
            </m:oMath>
            <w:r w:rsidRPr="00DB45AC">
              <w:rPr>
                <w:rFonts w:ascii="Times New Roman" w:hAnsi="Times New Roman" w:cs="Times New Roman"/>
              </w:rPr>
              <w:t xml:space="preserve"> and 1 when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ij</m:t>
                  </m:r>
                </m:sub>
              </m:sSub>
            </m:oMath>
            <w:r w:rsidRPr="00DB45AC">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j</m:t>
                  </m:r>
                </m:sub>
              </m:sSub>
            </m:oMath>
          </w:p>
        </w:tc>
      </w:tr>
    </w:tbl>
    <w:p w14:paraId="5DAF6BBD" w14:textId="795DF82E" w:rsidR="00B87B34" w:rsidRDefault="00B87B34"/>
    <w:sectPr w:rsidR="00B87B34" w:rsidSect="000428B7">
      <w:pgSz w:w="11906" w:h="16838"/>
      <w:pgMar w:top="1440" w:right="1394"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7E4EB" w14:textId="77777777" w:rsidR="007F5138" w:rsidRDefault="007F5138" w:rsidP="00816721">
      <w:r>
        <w:separator/>
      </w:r>
    </w:p>
  </w:endnote>
  <w:endnote w:type="continuationSeparator" w:id="0">
    <w:p w14:paraId="0851A105" w14:textId="77777777" w:rsidR="007F5138" w:rsidRDefault="007F5138" w:rsidP="00816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76024335"/>
      <w:docPartObj>
        <w:docPartGallery w:val="Page Numbers (Bottom of Page)"/>
        <w:docPartUnique/>
      </w:docPartObj>
    </w:sdtPr>
    <w:sdtContent>
      <w:p w14:paraId="243D1EDF" w14:textId="4AEF64A1" w:rsidR="000059C8" w:rsidRDefault="000059C8" w:rsidP="008462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ACCCE3" w14:textId="77777777" w:rsidR="000059C8" w:rsidRDefault="000059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8760180"/>
      <w:docPartObj>
        <w:docPartGallery w:val="Page Numbers (Bottom of Page)"/>
        <w:docPartUnique/>
      </w:docPartObj>
    </w:sdtPr>
    <w:sdtContent>
      <w:p w14:paraId="5A252A6F" w14:textId="4F926E68" w:rsidR="000059C8" w:rsidRDefault="000059C8" w:rsidP="008462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A16825" w14:textId="77777777" w:rsidR="000059C8" w:rsidRDefault="00005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253A7" w14:textId="77777777" w:rsidR="007F5138" w:rsidRDefault="007F5138" w:rsidP="00816721">
      <w:r>
        <w:separator/>
      </w:r>
    </w:p>
  </w:footnote>
  <w:footnote w:type="continuationSeparator" w:id="0">
    <w:p w14:paraId="41871E4F" w14:textId="77777777" w:rsidR="007F5138" w:rsidRDefault="007F5138" w:rsidP="00816721">
      <w:r>
        <w:continuationSeparator/>
      </w:r>
    </w:p>
  </w:footnote>
  <w:footnote w:id="1">
    <w:p w14:paraId="29576070" w14:textId="77777777" w:rsidR="000059C8" w:rsidRPr="006D53BC" w:rsidRDefault="000059C8" w:rsidP="00816721">
      <w:pPr>
        <w:pStyle w:val="FootnoteText"/>
        <w:rPr>
          <w:sz w:val="20"/>
          <w:szCs w:val="20"/>
          <w:lang w:val="en-NZ"/>
        </w:rPr>
      </w:pPr>
      <w:r w:rsidRPr="006D53BC">
        <w:rPr>
          <w:rStyle w:val="FootnoteReference"/>
          <w:sz w:val="20"/>
          <w:szCs w:val="20"/>
        </w:rPr>
        <w:footnoteRef/>
      </w:r>
      <w:r w:rsidRPr="006D53BC">
        <w:rPr>
          <w:sz w:val="20"/>
          <w:szCs w:val="20"/>
        </w:rPr>
        <w:t xml:space="preserve"> </w:t>
      </w:r>
      <w:r w:rsidRPr="006D53BC">
        <w:rPr>
          <w:rFonts w:eastAsia="Times New Roman"/>
          <w:bCs/>
          <w:iCs/>
          <w:kern w:val="36"/>
          <w:sz w:val="20"/>
          <w:szCs w:val="20"/>
          <w:lang w:eastAsia="en-NZ"/>
        </w:rPr>
        <w:t xml:space="preserve">Moreover, the MPI is not </w:t>
      </w:r>
      <w:proofErr w:type="spellStart"/>
      <w:r w:rsidRPr="006D53BC">
        <w:rPr>
          <w:rFonts w:eastAsia="Times New Roman"/>
          <w:bCs/>
          <w:iCs/>
          <w:kern w:val="36"/>
          <w:sz w:val="20"/>
          <w:szCs w:val="20"/>
          <w:lang w:eastAsia="en-NZ"/>
        </w:rPr>
        <w:t>distributionally</w:t>
      </w:r>
      <w:proofErr w:type="spellEnd"/>
      <w:r w:rsidRPr="006D53BC">
        <w:rPr>
          <w:rFonts w:eastAsia="Times New Roman"/>
          <w:bCs/>
          <w:iCs/>
          <w:kern w:val="36"/>
          <w:sz w:val="20"/>
          <w:szCs w:val="20"/>
          <w:lang w:eastAsia="en-NZ"/>
        </w:rPr>
        <w:t xml:space="preserve"> sensitive, and </w:t>
      </w:r>
      <w:r>
        <w:rPr>
          <w:rFonts w:eastAsia="Times New Roman"/>
          <w:bCs/>
          <w:iCs/>
          <w:kern w:val="36"/>
          <w:sz w:val="20"/>
          <w:szCs w:val="20"/>
          <w:lang w:eastAsia="en-NZ"/>
        </w:rPr>
        <w:t xml:space="preserve">therefore it </w:t>
      </w:r>
      <w:r w:rsidRPr="006D53BC">
        <w:rPr>
          <w:rFonts w:eastAsia="Times New Roman"/>
          <w:bCs/>
          <w:iCs/>
          <w:kern w:val="36"/>
          <w:sz w:val="20"/>
          <w:szCs w:val="20"/>
          <w:lang w:eastAsia="en-NZ"/>
        </w:rPr>
        <w:t>violates a desirable property (the strong transfer axiom) for a poverty measure (</w:t>
      </w:r>
      <w:proofErr w:type="spellStart"/>
      <w:r w:rsidRPr="006D53BC">
        <w:rPr>
          <w:rFonts w:eastAsia="Times New Roman"/>
          <w:bCs/>
          <w:iCs/>
          <w:kern w:val="36"/>
          <w:sz w:val="20"/>
          <w:szCs w:val="20"/>
          <w:lang w:eastAsia="en-NZ"/>
        </w:rPr>
        <w:t>Datt</w:t>
      </w:r>
      <w:proofErr w:type="spellEnd"/>
      <w:r w:rsidRPr="006D53BC">
        <w:rPr>
          <w:rFonts w:eastAsia="Times New Roman"/>
          <w:bCs/>
          <w:iCs/>
          <w:kern w:val="36"/>
          <w:sz w:val="20"/>
          <w:szCs w:val="20"/>
          <w:lang w:eastAsia="en-NZ"/>
        </w:rPr>
        <w:t>, 2019).</w:t>
      </w:r>
    </w:p>
  </w:footnote>
  <w:footnote w:id="2">
    <w:p w14:paraId="60E441CB" w14:textId="77777777" w:rsidR="000059C8" w:rsidRPr="000A6749" w:rsidRDefault="000059C8" w:rsidP="0092675C">
      <w:pPr>
        <w:pStyle w:val="FootnoteText"/>
        <w:rPr>
          <w:sz w:val="20"/>
          <w:szCs w:val="20"/>
          <w:lang w:val="en-NZ"/>
        </w:rPr>
      </w:pPr>
      <w:r w:rsidRPr="000A6749">
        <w:rPr>
          <w:rStyle w:val="FootnoteReference"/>
          <w:sz w:val="20"/>
          <w:szCs w:val="20"/>
        </w:rPr>
        <w:footnoteRef/>
      </w:r>
      <w:r w:rsidRPr="000A6749">
        <w:rPr>
          <w:sz w:val="20"/>
          <w:szCs w:val="20"/>
        </w:rPr>
        <w:t xml:space="preserve"> </w:t>
      </w:r>
      <w:r w:rsidRPr="000A6749">
        <w:rPr>
          <w:sz w:val="20"/>
          <w:szCs w:val="20"/>
          <w:lang w:val="en-NZ"/>
        </w:rPr>
        <w:t>For money-metric</w:t>
      </w:r>
      <w:r>
        <w:rPr>
          <w:sz w:val="20"/>
          <w:szCs w:val="20"/>
          <w:lang w:val="en-NZ"/>
        </w:rPr>
        <w:t xml:space="preserve"> poverty measures, this involves an </w:t>
      </w:r>
      <w:proofErr w:type="spellStart"/>
      <w:r>
        <w:rPr>
          <w:sz w:val="20"/>
          <w:szCs w:val="20"/>
          <w:lang w:val="en-NZ"/>
        </w:rPr>
        <w:t>Elbers</w:t>
      </w:r>
      <w:proofErr w:type="spellEnd"/>
      <w:r>
        <w:rPr>
          <w:sz w:val="20"/>
          <w:szCs w:val="20"/>
          <w:lang w:val="en-NZ"/>
        </w:rPr>
        <w:t xml:space="preserve"> et al (2003) approach to project consumption data from the Household Income and Expenditure Surveys (HIES) onto the sample of the Pakistan Social and Living Standards Measurement Surveys (PSLM) that lacks consumption data, using sets of predictor variables from the two surveys that overlap (see Dang et al, 2019 for a review of these methods). PSLM surveys are representative at district level, and are used to directly calculate the multidimensional poverty measures. This survey-to-survey imputation approach provides district-level money-metric poverty estimates. Full details are available in Najam (2020). This approach to generating spatially disaggregated poverty estimates is also used in the convergence study of Azevedo et al (2016).</w:t>
      </w:r>
    </w:p>
  </w:footnote>
  <w:footnote w:id="3">
    <w:p w14:paraId="6EC7F09D" w14:textId="77777777" w:rsidR="000059C8" w:rsidRPr="00B3211F" w:rsidRDefault="000059C8" w:rsidP="00816721">
      <w:pPr>
        <w:pStyle w:val="FootnoteText"/>
        <w:rPr>
          <w:sz w:val="20"/>
          <w:szCs w:val="20"/>
          <w:lang w:val="en-NZ"/>
        </w:rPr>
      </w:pPr>
      <w:r w:rsidRPr="00B3211F">
        <w:rPr>
          <w:rStyle w:val="FootnoteReference"/>
          <w:sz w:val="20"/>
          <w:szCs w:val="20"/>
        </w:rPr>
        <w:footnoteRef/>
      </w:r>
      <w:r w:rsidRPr="00B3211F">
        <w:rPr>
          <w:sz w:val="20"/>
          <w:szCs w:val="20"/>
        </w:rPr>
        <w:t xml:space="preserve"> </w:t>
      </w:r>
      <w:r w:rsidRPr="00B3211F">
        <w:rPr>
          <w:sz w:val="20"/>
          <w:szCs w:val="20"/>
          <w:lang w:val="en-NZ"/>
        </w:rPr>
        <w:t>The evidence in Figures 1 and 2 weights districts by their population, but similar time patterns would show up i</w:t>
      </w:r>
      <w:r>
        <w:rPr>
          <w:sz w:val="20"/>
          <w:szCs w:val="20"/>
          <w:lang w:val="en-NZ"/>
        </w:rPr>
        <w:t>f unweighted averages and standard deviations were shown.</w:t>
      </w:r>
    </w:p>
  </w:footnote>
  <w:footnote w:id="4">
    <w:p w14:paraId="0766AF4D" w14:textId="77777777" w:rsidR="000059C8" w:rsidRPr="00C07C76" w:rsidRDefault="000059C8" w:rsidP="00816721">
      <w:pPr>
        <w:pStyle w:val="FootnoteText"/>
        <w:rPr>
          <w:lang w:val="en-NZ"/>
        </w:rPr>
      </w:pPr>
      <w:r w:rsidRPr="00C07C76">
        <w:rPr>
          <w:rStyle w:val="FootnoteReference"/>
          <w:sz w:val="20"/>
          <w:szCs w:val="20"/>
        </w:rPr>
        <w:footnoteRef/>
      </w:r>
      <w:r w:rsidRPr="00C07C76">
        <w:rPr>
          <w:sz w:val="20"/>
          <w:szCs w:val="20"/>
        </w:rPr>
        <w:t xml:space="preserve"> </w:t>
      </w:r>
      <w:r w:rsidRPr="00C07C76">
        <w:rPr>
          <w:sz w:val="20"/>
          <w:szCs w:val="20"/>
          <w:lang w:val="en-NZ"/>
        </w:rPr>
        <w:t>The SARAR model</w:t>
      </w:r>
      <w:r>
        <w:rPr>
          <w:sz w:val="20"/>
          <w:szCs w:val="20"/>
          <w:lang w:val="en-NZ"/>
        </w:rPr>
        <w:t xml:space="preserve"> is estimated using a recently implemented procedure in </w:t>
      </w:r>
      <w:r>
        <w:rPr>
          <w:i/>
          <w:iCs/>
          <w:sz w:val="20"/>
          <w:szCs w:val="20"/>
          <w:lang w:val="en-NZ"/>
        </w:rPr>
        <w:t>Stata</w:t>
      </w:r>
      <w:r>
        <w:rPr>
          <w:sz w:val="20"/>
          <w:szCs w:val="20"/>
          <w:lang w:val="en-NZ"/>
        </w:rPr>
        <w:t xml:space="preserve"> (</w:t>
      </w:r>
      <w:proofErr w:type="spellStart"/>
      <w:r>
        <w:rPr>
          <w:sz w:val="20"/>
          <w:szCs w:val="20"/>
          <w:lang w:val="en-NZ"/>
        </w:rPr>
        <w:t>Drukker</w:t>
      </w:r>
      <w:proofErr w:type="spellEnd"/>
      <w:r>
        <w:rPr>
          <w:sz w:val="20"/>
          <w:szCs w:val="20"/>
          <w:lang w:val="en-NZ"/>
        </w:rPr>
        <w:t xml:space="preserve"> et al, 2013). Given that any particular district is it’s neighbours’ neighbour, there is simultaneity that must be accounted for when estimating equation (2a), which is dealt with by spatial two-stage least squares (</w:t>
      </w:r>
      <w:proofErr w:type="spellStart"/>
      <w:r>
        <w:rPr>
          <w:sz w:val="20"/>
          <w:szCs w:val="20"/>
          <w:lang w:val="en-NZ"/>
        </w:rPr>
        <w:t>Kelejian</w:t>
      </w:r>
      <w:proofErr w:type="spellEnd"/>
      <w:r>
        <w:rPr>
          <w:sz w:val="20"/>
          <w:szCs w:val="20"/>
          <w:lang w:val="en-NZ"/>
        </w:rPr>
        <w:t xml:space="preserve"> and </w:t>
      </w:r>
      <w:proofErr w:type="spellStart"/>
      <w:r>
        <w:rPr>
          <w:sz w:val="20"/>
          <w:szCs w:val="20"/>
          <w:lang w:val="en-NZ"/>
        </w:rPr>
        <w:t>Prucha</w:t>
      </w:r>
      <w:proofErr w:type="spellEnd"/>
      <w:r>
        <w:rPr>
          <w:sz w:val="20"/>
          <w:szCs w:val="20"/>
          <w:lang w:val="en-NZ"/>
        </w:rPr>
        <w:t>, 1998).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75pt;height:.75pt;visibility:visible;mso-wrap-style:square" o:bullet="t">
        <v:imagedata r:id="rId1" o:title=""/>
      </v:shape>
    </w:pict>
  </w:numPicBullet>
  <w:abstractNum w:abstractNumId="0" w15:restartNumberingAfterBreak="0">
    <w:nsid w:val="62FF25E9"/>
    <w:multiLevelType w:val="hybridMultilevel"/>
    <w:tmpl w:val="5906BDA2"/>
    <w:lvl w:ilvl="0" w:tplc="BE9E6AFA">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6AC9765A"/>
    <w:multiLevelType w:val="hybridMultilevel"/>
    <w:tmpl w:val="43D240EC"/>
    <w:lvl w:ilvl="0" w:tplc="074E8DE0">
      <w:start w:val="1"/>
      <w:numFmt w:val="bullet"/>
      <w:lvlText w:val=""/>
      <w:lvlPicBulletId w:val="0"/>
      <w:lvlJc w:val="left"/>
      <w:pPr>
        <w:tabs>
          <w:tab w:val="num" w:pos="800"/>
        </w:tabs>
        <w:ind w:left="800" w:hanging="400"/>
      </w:pPr>
      <w:rPr>
        <w:rFonts w:ascii="Symbol" w:hAnsi="Symbol" w:hint="default"/>
      </w:rPr>
    </w:lvl>
    <w:lvl w:ilvl="1" w:tplc="39525844" w:tentative="1">
      <w:start w:val="1"/>
      <w:numFmt w:val="bullet"/>
      <w:lvlText w:val=""/>
      <w:lvlJc w:val="left"/>
      <w:pPr>
        <w:tabs>
          <w:tab w:val="num" w:pos="1600"/>
        </w:tabs>
        <w:ind w:left="1600" w:hanging="400"/>
      </w:pPr>
      <w:rPr>
        <w:rFonts w:ascii="Symbol" w:hAnsi="Symbol" w:hint="default"/>
      </w:rPr>
    </w:lvl>
    <w:lvl w:ilvl="2" w:tplc="A0045648" w:tentative="1">
      <w:start w:val="1"/>
      <w:numFmt w:val="bullet"/>
      <w:lvlText w:val=""/>
      <w:lvlJc w:val="left"/>
      <w:pPr>
        <w:tabs>
          <w:tab w:val="num" w:pos="2400"/>
        </w:tabs>
        <w:ind w:left="2400" w:hanging="400"/>
      </w:pPr>
      <w:rPr>
        <w:rFonts w:ascii="Symbol" w:hAnsi="Symbol" w:hint="default"/>
      </w:rPr>
    </w:lvl>
    <w:lvl w:ilvl="3" w:tplc="67FEEFA0" w:tentative="1">
      <w:start w:val="1"/>
      <w:numFmt w:val="bullet"/>
      <w:lvlText w:val=""/>
      <w:lvlJc w:val="left"/>
      <w:pPr>
        <w:tabs>
          <w:tab w:val="num" w:pos="3200"/>
        </w:tabs>
        <w:ind w:left="3200" w:hanging="400"/>
      </w:pPr>
      <w:rPr>
        <w:rFonts w:ascii="Symbol" w:hAnsi="Symbol" w:hint="default"/>
      </w:rPr>
    </w:lvl>
    <w:lvl w:ilvl="4" w:tplc="8EE2E302" w:tentative="1">
      <w:start w:val="1"/>
      <w:numFmt w:val="bullet"/>
      <w:lvlText w:val=""/>
      <w:lvlJc w:val="left"/>
      <w:pPr>
        <w:tabs>
          <w:tab w:val="num" w:pos="4000"/>
        </w:tabs>
        <w:ind w:left="4000" w:hanging="400"/>
      </w:pPr>
      <w:rPr>
        <w:rFonts w:ascii="Symbol" w:hAnsi="Symbol" w:hint="default"/>
      </w:rPr>
    </w:lvl>
    <w:lvl w:ilvl="5" w:tplc="4BC89882" w:tentative="1">
      <w:start w:val="1"/>
      <w:numFmt w:val="bullet"/>
      <w:lvlText w:val=""/>
      <w:lvlJc w:val="left"/>
      <w:pPr>
        <w:tabs>
          <w:tab w:val="num" w:pos="4800"/>
        </w:tabs>
        <w:ind w:left="4800" w:hanging="400"/>
      </w:pPr>
      <w:rPr>
        <w:rFonts w:ascii="Symbol" w:hAnsi="Symbol" w:hint="default"/>
      </w:rPr>
    </w:lvl>
    <w:lvl w:ilvl="6" w:tplc="3CA0500C" w:tentative="1">
      <w:start w:val="1"/>
      <w:numFmt w:val="bullet"/>
      <w:lvlText w:val=""/>
      <w:lvlJc w:val="left"/>
      <w:pPr>
        <w:tabs>
          <w:tab w:val="num" w:pos="5600"/>
        </w:tabs>
        <w:ind w:left="5600" w:hanging="400"/>
      </w:pPr>
      <w:rPr>
        <w:rFonts w:ascii="Symbol" w:hAnsi="Symbol" w:hint="default"/>
      </w:rPr>
    </w:lvl>
    <w:lvl w:ilvl="7" w:tplc="4F142564" w:tentative="1">
      <w:start w:val="1"/>
      <w:numFmt w:val="bullet"/>
      <w:lvlText w:val=""/>
      <w:lvlJc w:val="left"/>
      <w:pPr>
        <w:tabs>
          <w:tab w:val="num" w:pos="6400"/>
        </w:tabs>
        <w:ind w:left="6400" w:hanging="400"/>
      </w:pPr>
      <w:rPr>
        <w:rFonts w:ascii="Symbol" w:hAnsi="Symbol" w:hint="default"/>
      </w:rPr>
    </w:lvl>
    <w:lvl w:ilvl="8" w:tplc="D2CA2910" w:tentative="1">
      <w:start w:val="1"/>
      <w:numFmt w:val="bullet"/>
      <w:lvlText w:val=""/>
      <w:lvlJc w:val="left"/>
      <w:pPr>
        <w:tabs>
          <w:tab w:val="num" w:pos="7200"/>
        </w:tabs>
        <w:ind w:left="7200" w:hanging="400"/>
      </w:pPr>
      <w:rPr>
        <w:rFonts w:ascii="Symbol" w:hAnsi="Symbol" w:hint="default"/>
      </w:rPr>
    </w:lvl>
  </w:abstractNum>
  <w:abstractNum w:abstractNumId="2" w15:restartNumberingAfterBreak="0">
    <w:nsid w:val="6BB549C3"/>
    <w:multiLevelType w:val="hybridMultilevel"/>
    <w:tmpl w:val="5906BDA2"/>
    <w:lvl w:ilvl="0" w:tplc="BE9E6AFA">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703440EA"/>
    <w:multiLevelType w:val="hybridMultilevel"/>
    <w:tmpl w:val="D3BA3ABC"/>
    <w:lvl w:ilvl="0" w:tplc="FC88B936">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7A345D52"/>
    <w:multiLevelType w:val="hybridMultilevel"/>
    <w:tmpl w:val="3FE8F152"/>
    <w:lvl w:ilvl="0" w:tplc="7DD6E9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721"/>
    <w:rsid w:val="000059C8"/>
    <w:rsid w:val="000428B7"/>
    <w:rsid w:val="00095F1F"/>
    <w:rsid w:val="000A127A"/>
    <w:rsid w:val="000A7DCE"/>
    <w:rsid w:val="000E503F"/>
    <w:rsid w:val="001352D8"/>
    <w:rsid w:val="001D1DD0"/>
    <w:rsid w:val="00231C5B"/>
    <w:rsid w:val="00277700"/>
    <w:rsid w:val="002A6946"/>
    <w:rsid w:val="00365F61"/>
    <w:rsid w:val="003A1A42"/>
    <w:rsid w:val="003B4D96"/>
    <w:rsid w:val="003B53A0"/>
    <w:rsid w:val="003C5B7C"/>
    <w:rsid w:val="003F6E4B"/>
    <w:rsid w:val="00427116"/>
    <w:rsid w:val="004372DA"/>
    <w:rsid w:val="0044249B"/>
    <w:rsid w:val="0046626D"/>
    <w:rsid w:val="00485891"/>
    <w:rsid w:val="00497DC5"/>
    <w:rsid w:val="00503689"/>
    <w:rsid w:val="00532D40"/>
    <w:rsid w:val="0053556F"/>
    <w:rsid w:val="0054595A"/>
    <w:rsid w:val="00553CAA"/>
    <w:rsid w:val="00563931"/>
    <w:rsid w:val="00604B6D"/>
    <w:rsid w:val="0061079C"/>
    <w:rsid w:val="00611AE0"/>
    <w:rsid w:val="00624CC0"/>
    <w:rsid w:val="006F1375"/>
    <w:rsid w:val="00721FDE"/>
    <w:rsid w:val="00780EB7"/>
    <w:rsid w:val="007C0A09"/>
    <w:rsid w:val="007F33AB"/>
    <w:rsid w:val="007F5138"/>
    <w:rsid w:val="00816721"/>
    <w:rsid w:val="0084627B"/>
    <w:rsid w:val="00847100"/>
    <w:rsid w:val="0092675C"/>
    <w:rsid w:val="00957A62"/>
    <w:rsid w:val="00957B8C"/>
    <w:rsid w:val="0097182D"/>
    <w:rsid w:val="009A53A3"/>
    <w:rsid w:val="009E5D32"/>
    <w:rsid w:val="00A968CC"/>
    <w:rsid w:val="00AC7B87"/>
    <w:rsid w:val="00B219EE"/>
    <w:rsid w:val="00B42D7A"/>
    <w:rsid w:val="00B45C62"/>
    <w:rsid w:val="00B51AAA"/>
    <w:rsid w:val="00B87B34"/>
    <w:rsid w:val="00B94733"/>
    <w:rsid w:val="00BC52A8"/>
    <w:rsid w:val="00BE5F0C"/>
    <w:rsid w:val="00C24DAA"/>
    <w:rsid w:val="00C527A4"/>
    <w:rsid w:val="00C632C9"/>
    <w:rsid w:val="00CA2A68"/>
    <w:rsid w:val="00CE4FDB"/>
    <w:rsid w:val="00D7544F"/>
    <w:rsid w:val="00DB45AC"/>
    <w:rsid w:val="00DC7E52"/>
    <w:rsid w:val="00E02D2F"/>
    <w:rsid w:val="00E60791"/>
    <w:rsid w:val="00E648F5"/>
    <w:rsid w:val="00EC122F"/>
    <w:rsid w:val="00ED7C0F"/>
    <w:rsid w:val="00F64543"/>
    <w:rsid w:val="00F7386F"/>
    <w:rsid w:val="00F9082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7EA1B"/>
  <w15:chartTrackingRefBased/>
  <w15:docId w15:val="{1DF3B41A-1D43-FC4C-BDBA-3EF5ED6FE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816721"/>
    <w:pPr>
      <w:spacing w:before="480"/>
      <w:contextualSpacing/>
      <w:outlineLvl w:val="0"/>
    </w:pPr>
    <w:rPr>
      <w:rFonts w:asciiTheme="majorHAnsi" w:eastAsiaTheme="majorEastAsia" w:hAnsiTheme="majorHAnsi" w:cstheme="majorBidi"/>
      <w:b/>
      <w:bCs/>
      <w:sz w:val="28"/>
      <w:szCs w:val="28"/>
      <w:lang w:val="en-US" w:eastAsia="ko-KR"/>
    </w:rPr>
  </w:style>
  <w:style w:type="paragraph" w:styleId="Heading2">
    <w:name w:val="heading 2"/>
    <w:basedOn w:val="Normal"/>
    <w:next w:val="Normal"/>
    <w:link w:val="Heading2Char"/>
    <w:uiPriority w:val="9"/>
    <w:semiHidden/>
    <w:unhideWhenUsed/>
    <w:qFormat/>
    <w:rsid w:val="00816721"/>
    <w:pPr>
      <w:spacing w:before="200"/>
      <w:outlineLvl w:val="1"/>
    </w:pPr>
    <w:rPr>
      <w:rFonts w:asciiTheme="majorHAnsi" w:eastAsiaTheme="majorEastAsia" w:hAnsiTheme="majorHAnsi" w:cstheme="majorBidi"/>
      <w:b/>
      <w:bCs/>
      <w:sz w:val="26"/>
      <w:szCs w:val="26"/>
      <w:lang w:val="en-US" w:eastAsia="ko-KR"/>
    </w:rPr>
  </w:style>
  <w:style w:type="paragraph" w:styleId="Heading3">
    <w:name w:val="heading 3"/>
    <w:basedOn w:val="Normal"/>
    <w:next w:val="Normal"/>
    <w:link w:val="Heading3Char"/>
    <w:uiPriority w:val="9"/>
    <w:semiHidden/>
    <w:unhideWhenUsed/>
    <w:qFormat/>
    <w:rsid w:val="00816721"/>
    <w:pPr>
      <w:spacing w:before="200" w:line="271" w:lineRule="auto"/>
      <w:outlineLvl w:val="2"/>
    </w:pPr>
    <w:rPr>
      <w:rFonts w:asciiTheme="majorHAnsi" w:eastAsiaTheme="majorEastAsia" w:hAnsiTheme="majorHAnsi" w:cstheme="majorBidi"/>
      <w:b/>
      <w:bCs/>
      <w:sz w:val="22"/>
      <w:szCs w:val="22"/>
      <w:lang w:val="en-US" w:eastAsia="ko-KR"/>
    </w:rPr>
  </w:style>
  <w:style w:type="paragraph" w:styleId="Heading4">
    <w:name w:val="heading 4"/>
    <w:basedOn w:val="Normal"/>
    <w:next w:val="Normal"/>
    <w:link w:val="Heading4Char"/>
    <w:uiPriority w:val="9"/>
    <w:semiHidden/>
    <w:unhideWhenUsed/>
    <w:qFormat/>
    <w:rsid w:val="00816721"/>
    <w:pPr>
      <w:spacing w:before="200"/>
      <w:outlineLvl w:val="3"/>
    </w:pPr>
    <w:rPr>
      <w:rFonts w:asciiTheme="majorHAnsi" w:eastAsiaTheme="majorEastAsia" w:hAnsiTheme="majorHAnsi" w:cstheme="majorBidi"/>
      <w:b/>
      <w:bCs/>
      <w:i/>
      <w:iCs/>
      <w:sz w:val="22"/>
      <w:szCs w:val="22"/>
      <w:lang w:val="en-US" w:eastAsia="ko-KR"/>
    </w:rPr>
  </w:style>
  <w:style w:type="paragraph" w:styleId="Heading5">
    <w:name w:val="heading 5"/>
    <w:basedOn w:val="Normal"/>
    <w:next w:val="Normal"/>
    <w:link w:val="Heading5Char"/>
    <w:uiPriority w:val="9"/>
    <w:semiHidden/>
    <w:unhideWhenUsed/>
    <w:qFormat/>
    <w:rsid w:val="00816721"/>
    <w:pPr>
      <w:spacing w:before="200"/>
      <w:outlineLvl w:val="4"/>
    </w:pPr>
    <w:rPr>
      <w:rFonts w:asciiTheme="majorHAnsi" w:eastAsiaTheme="majorEastAsia" w:hAnsiTheme="majorHAnsi" w:cstheme="majorBidi"/>
      <w:b/>
      <w:bCs/>
      <w:color w:val="7F7F7F" w:themeColor="text1" w:themeTint="80"/>
      <w:sz w:val="22"/>
      <w:szCs w:val="22"/>
      <w:lang w:val="en-US" w:eastAsia="ko-KR"/>
    </w:rPr>
  </w:style>
  <w:style w:type="paragraph" w:styleId="Heading6">
    <w:name w:val="heading 6"/>
    <w:basedOn w:val="Normal"/>
    <w:next w:val="Normal"/>
    <w:link w:val="Heading6Char"/>
    <w:uiPriority w:val="9"/>
    <w:unhideWhenUsed/>
    <w:qFormat/>
    <w:rsid w:val="00816721"/>
    <w:pPr>
      <w:spacing w:line="271" w:lineRule="auto"/>
      <w:outlineLvl w:val="5"/>
    </w:pPr>
    <w:rPr>
      <w:rFonts w:asciiTheme="majorHAnsi" w:eastAsiaTheme="majorEastAsia" w:hAnsiTheme="majorHAnsi" w:cstheme="majorBidi"/>
      <w:b/>
      <w:bCs/>
      <w:i/>
      <w:iCs/>
      <w:color w:val="7F7F7F" w:themeColor="text1" w:themeTint="80"/>
      <w:sz w:val="22"/>
      <w:szCs w:val="22"/>
      <w:lang w:val="en-US" w:eastAsia="ko-KR"/>
    </w:rPr>
  </w:style>
  <w:style w:type="paragraph" w:styleId="Heading7">
    <w:name w:val="heading 7"/>
    <w:basedOn w:val="Normal"/>
    <w:next w:val="Normal"/>
    <w:link w:val="Heading7Char"/>
    <w:uiPriority w:val="9"/>
    <w:semiHidden/>
    <w:unhideWhenUsed/>
    <w:qFormat/>
    <w:rsid w:val="00816721"/>
    <w:pPr>
      <w:outlineLvl w:val="6"/>
    </w:pPr>
    <w:rPr>
      <w:rFonts w:asciiTheme="majorHAnsi" w:eastAsiaTheme="majorEastAsia" w:hAnsiTheme="majorHAnsi" w:cstheme="majorBidi"/>
      <w:i/>
      <w:iCs/>
      <w:sz w:val="22"/>
      <w:szCs w:val="22"/>
      <w:lang w:val="en-US" w:eastAsia="ko-KR"/>
    </w:rPr>
  </w:style>
  <w:style w:type="paragraph" w:styleId="Heading8">
    <w:name w:val="heading 8"/>
    <w:basedOn w:val="Normal"/>
    <w:next w:val="Normal"/>
    <w:link w:val="Heading8Char"/>
    <w:uiPriority w:val="9"/>
    <w:semiHidden/>
    <w:unhideWhenUsed/>
    <w:qFormat/>
    <w:rsid w:val="00816721"/>
    <w:pPr>
      <w:outlineLvl w:val="7"/>
    </w:pPr>
    <w:rPr>
      <w:rFonts w:asciiTheme="majorHAnsi" w:eastAsiaTheme="majorEastAsia" w:hAnsiTheme="majorHAnsi" w:cstheme="majorBidi"/>
      <w:sz w:val="20"/>
      <w:szCs w:val="20"/>
      <w:lang w:val="en-US" w:eastAsia="ko-KR"/>
    </w:rPr>
  </w:style>
  <w:style w:type="paragraph" w:styleId="Heading9">
    <w:name w:val="heading 9"/>
    <w:basedOn w:val="Normal"/>
    <w:next w:val="Normal"/>
    <w:link w:val="Heading9Char"/>
    <w:uiPriority w:val="9"/>
    <w:semiHidden/>
    <w:unhideWhenUsed/>
    <w:qFormat/>
    <w:rsid w:val="00816721"/>
    <w:pPr>
      <w:outlineLvl w:val="8"/>
    </w:pPr>
    <w:rPr>
      <w:rFonts w:asciiTheme="majorHAnsi" w:eastAsiaTheme="majorEastAsia" w:hAnsiTheme="majorHAnsi" w:cstheme="majorBidi"/>
      <w:i/>
      <w:iCs/>
      <w:spacing w:val="5"/>
      <w:sz w:val="20"/>
      <w:szCs w:val="20"/>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721"/>
    <w:rPr>
      <w:rFonts w:asciiTheme="majorHAnsi" w:eastAsiaTheme="majorEastAsia" w:hAnsiTheme="majorHAnsi" w:cstheme="majorBidi"/>
      <w:b/>
      <w:bCs/>
      <w:sz w:val="28"/>
      <w:szCs w:val="28"/>
      <w:lang w:val="en-US" w:eastAsia="ko-KR"/>
    </w:rPr>
  </w:style>
  <w:style w:type="character" w:customStyle="1" w:styleId="Heading2Char">
    <w:name w:val="Heading 2 Char"/>
    <w:basedOn w:val="DefaultParagraphFont"/>
    <w:link w:val="Heading2"/>
    <w:uiPriority w:val="9"/>
    <w:semiHidden/>
    <w:rsid w:val="00816721"/>
    <w:rPr>
      <w:rFonts w:asciiTheme="majorHAnsi" w:eastAsiaTheme="majorEastAsia" w:hAnsiTheme="majorHAnsi" w:cstheme="majorBidi"/>
      <w:b/>
      <w:bCs/>
      <w:sz w:val="26"/>
      <w:szCs w:val="26"/>
      <w:lang w:val="en-US" w:eastAsia="ko-KR"/>
    </w:rPr>
  </w:style>
  <w:style w:type="character" w:customStyle="1" w:styleId="Heading6Char">
    <w:name w:val="Heading 6 Char"/>
    <w:basedOn w:val="DefaultParagraphFont"/>
    <w:link w:val="Heading6"/>
    <w:uiPriority w:val="9"/>
    <w:rsid w:val="00816721"/>
    <w:rPr>
      <w:rFonts w:asciiTheme="majorHAnsi" w:eastAsiaTheme="majorEastAsia" w:hAnsiTheme="majorHAnsi" w:cstheme="majorBidi"/>
      <w:b/>
      <w:bCs/>
      <w:i/>
      <w:iCs/>
      <w:color w:val="7F7F7F" w:themeColor="text1" w:themeTint="80"/>
      <w:sz w:val="22"/>
      <w:szCs w:val="22"/>
      <w:lang w:val="en-US" w:eastAsia="ko-KR"/>
    </w:rPr>
  </w:style>
  <w:style w:type="character" w:customStyle="1" w:styleId="Heading7Char">
    <w:name w:val="Heading 7 Char"/>
    <w:basedOn w:val="DefaultParagraphFont"/>
    <w:link w:val="Heading7"/>
    <w:uiPriority w:val="9"/>
    <w:semiHidden/>
    <w:rsid w:val="00816721"/>
    <w:rPr>
      <w:rFonts w:asciiTheme="majorHAnsi" w:eastAsiaTheme="majorEastAsia" w:hAnsiTheme="majorHAnsi" w:cstheme="majorBidi"/>
      <w:i/>
      <w:iCs/>
      <w:sz w:val="22"/>
      <w:szCs w:val="22"/>
      <w:lang w:val="en-US" w:eastAsia="ko-KR"/>
    </w:rPr>
  </w:style>
  <w:style w:type="character" w:customStyle="1" w:styleId="Heading3Char">
    <w:name w:val="Heading 3 Char"/>
    <w:basedOn w:val="DefaultParagraphFont"/>
    <w:link w:val="Heading3"/>
    <w:uiPriority w:val="9"/>
    <w:semiHidden/>
    <w:rsid w:val="00816721"/>
    <w:rPr>
      <w:rFonts w:asciiTheme="majorHAnsi" w:eastAsiaTheme="majorEastAsia" w:hAnsiTheme="majorHAnsi" w:cstheme="majorBidi"/>
      <w:b/>
      <w:bCs/>
      <w:sz w:val="22"/>
      <w:szCs w:val="22"/>
      <w:lang w:val="en-US" w:eastAsia="ko-KR"/>
    </w:rPr>
  </w:style>
  <w:style w:type="character" w:customStyle="1" w:styleId="Heading4Char">
    <w:name w:val="Heading 4 Char"/>
    <w:basedOn w:val="DefaultParagraphFont"/>
    <w:link w:val="Heading4"/>
    <w:uiPriority w:val="9"/>
    <w:semiHidden/>
    <w:rsid w:val="00816721"/>
    <w:rPr>
      <w:rFonts w:asciiTheme="majorHAnsi" w:eastAsiaTheme="majorEastAsia" w:hAnsiTheme="majorHAnsi" w:cstheme="majorBidi"/>
      <w:b/>
      <w:bCs/>
      <w:i/>
      <w:iCs/>
      <w:sz w:val="22"/>
      <w:szCs w:val="22"/>
      <w:lang w:val="en-US" w:eastAsia="ko-KR"/>
    </w:rPr>
  </w:style>
  <w:style w:type="character" w:customStyle="1" w:styleId="Heading5Char">
    <w:name w:val="Heading 5 Char"/>
    <w:basedOn w:val="DefaultParagraphFont"/>
    <w:link w:val="Heading5"/>
    <w:uiPriority w:val="9"/>
    <w:semiHidden/>
    <w:rsid w:val="00816721"/>
    <w:rPr>
      <w:rFonts w:asciiTheme="majorHAnsi" w:eastAsiaTheme="majorEastAsia" w:hAnsiTheme="majorHAnsi" w:cstheme="majorBidi"/>
      <w:b/>
      <w:bCs/>
      <w:color w:val="7F7F7F" w:themeColor="text1" w:themeTint="80"/>
      <w:sz w:val="22"/>
      <w:szCs w:val="22"/>
      <w:lang w:val="en-US" w:eastAsia="ko-KR"/>
    </w:rPr>
  </w:style>
  <w:style w:type="character" w:customStyle="1" w:styleId="Heading8Char">
    <w:name w:val="Heading 8 Char"/>
    <w:basedOn w:val="DefaultParagraphFont"/>
    <w:link w:val="Heading8"/>
    <w:uiPriority w:val="9"/>
    <w:semiHidden/>
    <w:rsid w:val="00816721"/>
    <w:rPr>
      <w:rFonts w:asciiTheme="majorHAnsi" w:eastAsiaTheme="majorEastAsia" w:hAnsiTheme="majorHAnsi" w:cstheme="majorBidi"/>
      <w:sz w:val="20"/>
      <w:szCs w:val="20"/>
      <w:lang w:val="en-US" w:eastAsia="ko-KR"/>
    </w:rPr>
  </w:style>
  <w:style w:type="character" w:customStyle="1" w:styleId="Heading9Char">
    <w:name w:val="Heading 9 Char"/>
    <w:basedOn w:val="DefaultParagraphFont"/>
    <w:link w:val="Heading9"/>
    <w:uiPriority w:val="9"/>
    <w:semiHidden/>
    <w:rsid w:val="00816721"/>
    <w:rPr>
      <w:rFonts w:asciiTheme="majorHAnsi" w:eastAsiaTheme="majorEastAsia" w:hAnsiTheme="majorHAnsi" w:cstheme="majorBidi"/>
      <w:i/>
      <w:iCs/>
      <w:spacing w:val="5"/>
      <w:sz w:val="20"/>
      <w:szCs w:val="20"/>
      <w:lang w:val="en-US" w:eastAsia="ko-KR"/>
    </w:rPr>
  </w:style>
  <w:style w:type="character" w:customStyle="1" w:styleId="BalloonTextChar">
    <w:name w:val="Balloon Text Char"/>
    <w:basedOn w:val="DefaultParagraphFont"/>
    <w:link w:val="BalloonText"/>
    <w:uiPriority w:val="99"/>
    <w:semiHidden/>
    <w:rsid w:val="00816721"/>
    <w:rPr>
      <w:rFonts w:asciiTheme="majorHAnsi" w:eastAsiaTheme="majorEastAsia" w:hAnsiTheme="majorHAnsi" w:cstheme="majorBidi"/>
      <w:sz w:val="18"/>
      <w:szCs w:val="18"/>
      <w:lang w:val="en-US" w:eastAsia="ko-KR"/>
    </w:rPr>
  </w:style>
  <w:style w:type="paragraph" w:styleId="BalloonText">
    <w:name w:val="Balloon Text"/>
    <w:basedOn w:val="Normal"/>
    <w:link w:val="BalloonTextChar"/>
    <w:uiPriority w:val="99"/>
    <w:semiHidden/>
    <w:unhideWhenUsed/>
    <w:rsid w:val="00816721"/>
    <w:rPr>
      <w:rFonts w:asciiTheme="majorHAnsi" w:eastAsiaTheme="majorEastAsia" w:hAnsiTheme="majorHAnsi" w:cstheme="majorBidi"/>
      <w:sz w:val="18"/>
      <w:szCs w:val="18"/>
      <w:lang w:val="en-US" w:eastAsia="ko-KR"/>
    </w:rPr>
  </w:style>
  <w:style w:type="paragraph" w:styleId="FootnoteText">
    <w:name w:val="footnote text"/>
    <w:basedOn w:val="Normal"/>
    <w:link w:val="FootnoteTextChar"/>
    <w:uiPriority w:val="99"/>
    <w:rsid w:val="00816721"/>
    <w:pPr>
      <w:snapToGrid w:val="0"/>
    </w:pPr>
    <w:rPr>
      <w:rFonts w:ascii="Times New Roman" w:eastAsia="Malgun Gothic" w:hAnsi="Times New Roman" w:cs="Times New Roman"/>
      <w:lang w:eastAsia="en-GB"/>
    </w:rPr>
  </w:style>
  <w:style w:type="character" w:customStyle="1" w:styleId="FootnoteTextChar">
    <w:name w:val="Footnote Text Char"/>
    <w:basedOn w:val="DefaultParagraphFont"/>
    <w:link w:val="FootnoteText"/>
    <w:uiPriority w:val="99"/>
    <w:rsid w:val="00816721"/>
    <w:rPr>
      <w:rFonts w:ascii="Times New Roman" w:eastAsia="Malgun Gothic" w:hAnsi="Times New Roman" w:cs="Times New Roman"/>
      <w:lang w:val="en-GB" w:eastAsia="en-GB"/>
    </w:rPr>
  </w:style>
  <w:style w:type="character" w:styleId="FootnoteReference">
    <w:name w:val="footnote reference"/>
    <w:aliases w:val="ftref,Error-Fußnotenzeichen5,Error-Fußnotenzeichen6,Error-Fußnotenzeichen3,Footnote Reference1,referencia nota al pie,Знак сноски 1,Footnote Reference Number,Footnote Reference_LVL6,Footnote Reference_LVL61,Footnote Reference_LVL62"/>
    <w:basedOn w:val="DefaultParagraphFont"/>
    <w:uiPriority w:val="99"/>
    <w:rsid w:val="00816721"/>
    <w:rPr>
      <w:vertAlign w:val="superscript"/>
    </w:rPr>
  </w:style>
  <w:style w:type="paragraph" w:styleId="BodyText2">
    <w:name w:val="Body Text 2"/>
    <w:basedOn w:val="Normal"/>
    <w:link w:val="BodyText2Char"/>
    <w:rsid w:val="00816721"/>
    <w:pPr>
      <w:tabs>
        <w:tab w:val="left" w:pos="-720"/>
      </w:tabs>
      <w:suppressAutoHyphens/>
      <w:spacing w:line="480" w:lineRule="auto"/>
    </w:pPr>
    <w:rPr>
      <w:rFonts w:ascii="Times New Roman" w:eastAsia="Malgun Gothic" w:hAnsi="Times New Roman" w:cs="Times New Roman"/>
      <w:szCs w:val="20"/>
    </w:rPr>
  </w:style>
  <w:style w:type="character" w:customStyle="1" w:styleId="BodyText2Char">
    <w:name w:val="Body Text 2 Char"/>
    <w:basedOn w:val="DefaultParagraphFont"/>
    <w:link w:val="BodyText2"/>
    <w:rsid w:val="00816721"/>
    <w:rPr>
      <w:rFonts w:ascii="Times New Roman" w:eastAsia="Malgun Gothic" w:hAnsi="Times New Roman" w:cs="Times New Roman"/>
      <w:szCs w:val="20"/>
      <w:lang w:val="en-GB"/>
    </w:rPr>
  </w:style>
  <w:style w:type="paragraph" w:styleId="BodyTextIndent3">
    <w:name w:val="Body Text Indent 3"/>
    <w:basedOn w:val="Normal"/>
    <w:link w:val="BodyTextIndent3Char"/>
    <w:uiPriority w:val="99"/>
    <w:unhideWhenUsed/>
    <w:rsid w:val="00816721"/>
    <w:pPr>
      <w:spacing w:after="180"/>
      <w:ind w:leftChars="400" w:left="851"/>
    </w:pPr>
    <w:rPr>
      <w:rFonts w:eastAsiaTheme="minorEastAsia"/>
      <w:sz w:val="16"/>
      <w:szCs w:val="16"/>
      <w:lang w:val="en-US" w:eastAsia="ko-KR"/>
    </w:rPr>
  </w:style>
  <w:style w:type="character" w:customStyle="1" w:styleId="BodyTextIndent3Char">
    <w:name w:val="Body Text Indent 3 Char"/>
    <w:basedOn w:val="DefaultParagraphFont"/>
    <w:link w:val="BodyTextIndent3"/>
    <w:uiPriority w:val="99"/>
    <w:rsid w:val="00816721"/>
    <w:rPr>
      <w:rFonts w:eastAsiaTheme="minorEastAsia"/>
      <w:sz w:val="16"/>
      <w:szCs w:val="16"/>
      <w:lang w:val="en-US" w:eastAsia="ko-KR"/>
    </w:rPr>
  </w:style>
  <w:style w:type="paragraph" w:styleId="ListParagraph">
    <w:name w:val="List Paragraph"/>
    <w:basedOn w:val="Normal"/>
    <w:uiPriority w:val="34"/>
    <w:qFormat/>
    <w:rsid w:val="00816721"/>
    <w:pPr>
      <w:ind w:left="720"/>
      <w:contextualSpacing/>
    </w:pPr>
    <w:rPr>
      <w:rFonts w:eastAsiaTheme="minorEastAsia"/>
      <w:sz w:val="22"/>
      <w:szCs w:val="22"/>
      <w:lang w:val="en-US" w:eastAsia="ko-KR"/>
    </w:rPr>
  </w:style>
  <w:style w:type="paragraph" w:styleId="Title">
    <w:name w:val="Title"/>
    <w:basedOn w:val="Normal"/>
    <w:next w:val="Normal"/>
    <w:link w:val="TitleChar"/>
    <w:uiPriority w:val="10"/>
    <w:qFormat/>
    <w:rsid w:val="00816721"/>
    <w:pPr>
      <w:pBdr>
        <w:bottom w:val="single" w:sz="4" w:space="1" w:color="auto"/>
      </w:pBdr>
      <w:contextualSpacing/>
    </w:pPr>
    <w:rPr>
      <w:rFonts w:asciiTheme="majorHAnsi" w:eastAsiaTheme="majorEastAsia" w:hAnsiTheme="majorHAnsi" w:cstheme="majorBidi"/>
      <w:spacing w:val="5"/>
      <w:sz w:val="52"/>
      <w:szCs w:val="52"/>
      <w:lang w:val="en-US" w:eastAsia="ko-KR"/>
    </w:rPr>
  </w:style>
  <w:style w:type="character" w:customStyle="1" w:styleId="TitleChar">
    <w:name w:val="Title Char"/>
    <w:basedOn w:val="DefaultParagraphFont"/>
    <w:link w:val="Title"/>
    <w:uiPriority w:val="10"/>
    <w:rsid w:val="00816721"/>
    <w:rPr>
      <w:rFonts w:asciiTheme="majorHAnsi" w:eastAsiaTheme="majorEastAsia" w:hAnsiTheme="majorHAnsi" w:cstheme="majorBidi"/>
      <w:spacing w:val="5"/>
      <w:sz w:val="52"/>
      <w:szCs w:val="52"/>
      <w:lang w:val="en-US" w:eastAsia="ko-KR"/>
    </w:rPr>
  </w:style>
  <w:style w:type="paragraph" w:styleId="Subtitle">
    <w:name w:val="Subtitle"/>
    <w:basedOn w:val="Normal"/>
    <w:next w:val="Normal"/>
    <w:link w:val="SubtitleChar"/>
    <w:uiPriority w:val="11"/>
    <w:qFormat/>
    <w:rsid w:val="00816721"/>
    <w:pPr>
      <w:spacing w:after="600"/>
    </w:pPr>
    <w:rPr>
      <w:rFonts w:asciiTheme="majorHAnsi" w:eastAsiaTheme="majorEastAsia" w:hAnsiTheme="majorHAnsi" w:cstheme="majorBidi"/>
      <w:i/>
      <w:iCs/>
      <w:spacing w:val="13"/>
      <w:lang w:val="en-US" w:eastAsia="ko-KR"/>
    </w:rPr>
  </w:style>
  <w:style w:type="character" w:customStyle="1" w:styleId="SubtitleChar">
    <w:name w:val="Subtitle Char"/>
    <w:basedOn w:val="DefaultParagraphFont"/>
    <w:link w:val="Subtitle"/>
    <w:uiPriority w:val="11"/>
    <w:rsid w:val="00816721"/>
    <w:rPr>
      <w:rFonts w:asciiTheme="majorHAnsi" w:eastAsiaTheme="majorEastAsia" w:hAnsiTheme="majorHAnsi" w:cstheme="majorBidi"/>
      <w:i/>
      <w:iCs/>
      <w:spacing w:val="13"/>
      <w:lang w:val="en-US" w:eastAsia="ko-KR"/>
    </w:rPr>
  </w:style>
  <w:style w:type="character" w:styleId="Strong">
    <w:name w:val="Strong"/>
    <w:uiPriority w:val="22"/>
    <w:qFormat/>
    <w:rsid w:val="00816721"/>
    <w:rPr>
      <w:b/>
      <w:bCs/>
    </w:rPr>
  </w:style>
  <w:style w:type="character" w:styleId="Emphasis">
    <w:name w:val="Emphasis"/>
    <w:uiPriority w:val="20"/>
    <w:qFormat/>
    <w:rsid w:val="00816721"/>
    <w:rPr>
      <w:b/>
      <w:bCs/>
      <w:i/>
      <w:iCs/>
      <w:spacing w:val="10"/>
      <w:bdr w:val="none" w:sz="0" w:space="0" w:color="auto"/>
      <w:shd w:val="clear" w:color="auto" w:fill="auto"/>
    </w:rPr>
  </w:style>
  <w:style w:type="paragraph" w:styleId="NoSpacing">
    <w:name w:val="No Spacing"/>
    <w:basedOn w:val="Normal"/>
    <w:link w:val="NoSpacingChar"/>
    <w:uiPriority w:val="1"/>
    <w:qFormat/>
    <w:rsid w:val="00816721"/>
    <w:rPr>
      <w:rFonts w:eastAsiaTheme="minorEastAsia"/>
      <w:sz w:val="22"/>
      <w:szCs w:val="22"/>
      <w:lang w:val="en-US" w:eastAsia="ko-KR"/>
    </w:rPr>
  </w:style>
  <w:style w:type="character" w:customStyle="1" w:styleId="NoSpacingChar">
    <w:name w:val="No Spacing Char"/>
    <w:basedOn w:val="DefaultParagraphFont"/>
    <w:link w:val="NoSpacing"/>
    <w:uiPriority w:val="1"/>
    <w:rsid w:val="00816721"/>
    <w:rPr>
      <w:rFonts w:eastAsiaTheme="minorEastAsia"/>
      <w:sz w:val="22"/>
      <w:szCs w:val="22"/>
      <w:lang w:val="en-US" w:eastAsia="ko-KR"/>
    </w:rPr>
  </w:style>
  <w:style w:type="paragraph" w:styleId="Quote">
    <w:name w:val="Quote"/>
    <w:basedOn w:val="Normal"/>
    <w:next w:val="Normal"/>
    <w:link w:val="QuoteChar"/>
    <w:uiPriority w:val="29"/>
    <w:qFormat/>
    <w:rsid w:val="00816721"/>
    <w:pPr>
      <w:spacing w:before="200"/>
      <w:ind w:left="360" w:right="360"/>
    </w:pPr>
    <w:rPr>
      <w:rFonts w:eastAsiaTheme="minorEastAsia"/>
      <w:i/>
      <w:iCs/>
      <w:sz w:val="22"/>
      <w:szCs w:val="22"/>
      <w:lang w:val="en-US" w:eastAsia="ko-KR"/>
    </w:rPr>
  </w:style>
  <w:style w:type="character" w:customStyle="1" w:styleId="QuoteChar">
    <w:name w:val="Quote Char"/>
    <w:basedOn w:val="DefaultParagraphFont"/>
    <w:link w:val="Quote"/>
    <w:uiPriority w:val="29"/>
    <w:rsid w:val="00816721"/>
    <w:rPr>
      <w:rFonts w:eastAsiaTheme="minorEastAsia"/>
      <w:i/>
      <w:iCs/>
      <w:sz w:val="22"/>
      <w:szCs w:val="22"/>
      <w:lang w:val="en-US" w:eastAsia="ko-KR"/>
    </w:rPr>
  </w:style>
  <w:style w:type="paragraph" w:styleId="IntenseQuote">
    <w:name w:val="Intense Quote"/>
    <w:basedOn w:val="Normal"/>
    <w:next w:val="Normal"/>
    <w:link w:val="IntenseQuoteChar"/>
    <w:uiPriority w:val="30"/>
    <w:qFormat/>
    <w:rsid w:val="00816721"/>
    <w:pPr>
      <w:pBdr>
        <w:bottom w:val="single" w:sz="4" w:space="1" w:color="auto"/>
      </w:pBdr>
      <w:spacing w:before="200" w:after="280"/>
      <w:ind w:left="1008" w:right="1152"/>
      <w:jc w:val="both"/>
    </w:pPr>
    <w:rPr>
      <w:rFonts w:eastAsiaTheme="minorEastAsia"/>
      <w:b/>
      <w:bCs/>
      <w:i/>
      <w:iCs/>
      <w:sz w:val="22"/>
      <w:szCs w:val="22"/>
      <w:lang w:val="en-US" w:eastAsia="ko-KR"/>
    </w:rPr>
  </w:style>
  <w:style w:type="character" w:customStyle="1" w:styleId="IntenseQuoteChar">
    <w:name w:val="Intense Quote Char"/>
    <w:basedOn w:val="DefaultParagraphFont"/>
    <w:link w:val="IntenseQuote"/>
    <w:uiPriority w:val="30"/>
    <w:rsid w:val="00816721"/>
    <w:rPr>
      <w:rFonts w:eastAsiaTheme="minorEastAsia"/>
      <w:b/>
      <w:bCs/>
      <w:i/>
      <w:iCs/>
      <w:sz w:val="22"/>
      <w:szCs w:val="22"/>
      <w:lang w:val="en-US" w:eastAsia="ko-KR"/>
    </w:rPr>
  </w:style>
  <w:style w:type="character" w:styleId="SubtleEmphasis">
    <w:name w:val="Subtle Emphasis"/>
    <w:uiPriority w:val="19"/>
    <w:qFormat/>
    <w:rsid w:val="00816721"/>
    <w:rPr>
      <w:i/>
      <w:iCs/>
    </w:rPr>
  </w:style>
  <w:style w:type="character" w:styleId="IntenseEmphasis">
    <w:name w:val="Intense Emphasis"/>
    <w:uiPriority w:val="21"/>
    <w:qFormat/>
    <w:rsid w:val="00816721"/>
    <w:rPr>
      <w:b/>
      <w:bCs/>
    </w:rPr>
  </w:style>
  <w:style w:type="character" w:styleId="SubtleReference">
    <w:name w:val="Subtle Reference"/>
    <w:uiPriority w:val="31"/>
    <w:qFormat/>
    <w:rsid w:val="00816721"/>
    <w:rPr>
      <w:smallCaps/>
    </w:rPr>
  </w:style>
  <w:style w:type="character" w:styleId="IntenseReference">
    <w:name w:val="Intense Reference"/>
    <w:uiPriority w:val="32"/>
    <w:qFormat/>
    <w:rsid w:val="00816721"/>
    <w:rPr>
      <w:smallCaps/>
      <w:spacing w:val="5"/>
      <w:u w:val="single"/>
    </w:rPr>
  </w:style>
  <w:style w:type="character" w:styleId="BookTitle">
    <w:name w:val="Book Title"/>
    <w:uiPriority w:val="33"/>
    <w:qFormat/>
    <w:rsid w:val="00816721"/>
    <w:rPr>
      <w:i/>
      <w:iCs/>
      <w:smallCaps/>
      <w:spacing w:val="5"/>
    </w:rPr>
  </w:style>
  <w:style w:type="paragraph" w:styleId="TOCHeading">
    <w:name w:val="TOC Heading"/>
    <w:basedOn w:val="Heading1"/>
    <w:next w:val="Normal"/>
    <w:uiPriority w:val="39"/>
    <w:semiHidden/>
    <w:unhideWhenUsed/>
    <w:qFormat/>
    <w:rsid w:val="00816721"/>
    <w:pPr>
      <w:outlineLvl w:val="9"/>
    </w:pPr>
    <w:rPr>
      <w:lang w:bidi="en-US"/>
    </w:rPr>
  </w:style>
  <w:style w:type="paragraph" w:styleId="Header">
    <w:name w:val="header"/>
    <w:basedOn w:val="Normal"/>
    <w:link w:val="HeaderChar"/>
    <w:uiPriority w:val="99"/>
    <w:unhideWhenUsed/>
    <w:rsid w:val="00816721"/>
    <w:pPr>
      <w:tabs>
        <w:tab w:val="center" w:pos="4513"/>
        <w:tab w:val="right" w:pos="9026"/>
      </w:tabs>
      <w:snapToGrid w:val="0"/>
    </w:pPr>
    <w:rPr>
      <w:rFonts w:eastAsiaTheme="minorEastAsia"/>
      <w:sz w:val="22"/>
      <w:szCs w:val="22"/>
      <w:lang w:val="en-US" w:eastAsia="ko-KR"/>
    </w:rPr>
  </w:style>
  <w:style w:type="character" w:customStyle="1" w:styleId="HeaderChar">
    <w:name w:val="Header Char"/>
    <w:basedOn w:val="DefaultParagraphFont"/>
    <w:link w:val="Header"/>
    <w:uiPriority w:val="99"/>
    <w:rsid w:val="00816721"/>
    <w:rPr>
      <w:rFonts w:eastAsiaTheme="minorEastAsia"/>
      <w:sz w:val="22"/>
      <w:szCs w:val="22"/>
      <w:lang w:val="en-US" w:eastAsia="ko-KR"/>
    </w:rPr>
  </w:style>
  <w:style w:type="paragraph" w:styleId="Footer">
    <w:name w:val="footer"/>
    <w:basedOn w:val="Normal"/>
    <w:link w:val="FooterChar"/>
    <w:uiPriority w:val="99"/>
    <w:unhideWhenUsed/>
    <w:rsid w:val="00816721"/>
    <w:pPr>
      <w:tabs>
        <w:tab w:val="center" w:pos="4513"/>
        <w:tab w:val="right" w:pos="9026"/>
      </w:tabs>
      <w:snapToGrid w:val="0"/>
    </w:pPr>
    <w:rPr>
      <w:rFonts w:eastAsiaTheme="minorEastAsia"/>
      <w:sz w:val="22"/>
      <w:szCs w:val="22"/>
      <w:lang w:val="en-US" w:eastAsia="ko-KR"/>
    </w:rPr>
  </w:style>
  <w:style w:type="character" w:customStyle="1" w:styleId="FooterChar">
    <w:name w:val="Footer Char"/>
    <w:basedOn w:val="DefaultParagraphFont"/>
    <w:link w:val="Footer"/>
    <w:uiPriority w:val="99"/>
    <w:rsid w:val="00816721"/>
    <w:rPr>
      <w:rFonts w:eastAsiaTheme="minorEastAsia"/>
      <w:sz w:val="22"/>
      <w:szCs w:val="22"/>
      <w:lang w:val="en-US" w:eastAsia="ko-KR"/>
    </w:rPr>
  </w:style>
  <w:style w:type="character" w:styleId="Hyperlink">
    <w:name w:val="Hyperlink"/>
    <w:basedOn w:val="DefaultParagraphFont"/>
    <w:uiPriority w:val="99"/>
    <w:unhideWhenUsed/>
    <w:rsid w:val="00816721"/>
    <w:rPr>
      <w:color w:val="0563C1" w:themeColor="hyperlink"/>
      <w:u w:val="single"/>
    </w:rPr>
  </w:style>
  <w:style w:type="table" w:styleId="TableGrid">
    <w:name w:val="Table Grid"/>
    <w:basedOn w:val="TableNormal"/>
    <w:uiPriority w:val="39"/>
    <w:rsid w:val="0081672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816721"/>
    <w:rPr>
      <w:rFonts w:ascii="Times New Roman" w:eastAsia="Malgun Gothic" w:hAnsi="Times New Roman" w:cs="Times New Roman"/>
      <w:sz w:val="20"/>
      <w:szCs w:val="20"/>
      <w:lang w:val="en-GB"/>
    </w:rPr>
  </w:style>
  <w:style w:type="paragraph" w:styleId="EndnoteText">
    <w:name w:val="endnote text"/>
    <w:basedOn w:val="Normal"/>
    <w:link w:val="EndnoteTextChar"/>
    <w:semiHidden/>
    <w:rsid w:val="00816721"/>
    <w:pPr>
      <w:widowControl w:val="0"/>
    </w:pPr>
    <w:rPr>
      <w:rFonts w:ascii="Times New Roman" w:eastAsia="Malgun Gothic" w:hAnsi="Times New Roman" w:cs="Times New Roman"/>
      <w:sz w:val="20"/>
      <w:szCs w:val="20"/>
    </w:rPr>
  </w:style>
  <w:style w:type="character" w:customStyle="1" w:styleId="citation">
    <w:name w:val="citation"/>
    <w:basedOn w:val="DefaultParagraphFont"/>
    <w:rsid w:val="00816721"/>
  </w:style>
  <w:style w:type="paragraph" w:customStyle="1" w:styleId="MyTitle">
    <w:name w:val="My Title"/>
    <w:basedOn w:val="BodyText"/>
    <w:uiPriority w:val="99"/>
    <w:rsid w:val="00816721"/>
    <w:pPr>
      <w:spacing w:before="240" w:after="240"/>
      <w:jc w:val="center"/>
    </w:pPr>
    <w:rPr>
      <w:rFonts w:ascii="Times New Roman" w:eastAsia="Batang" w:hAnsi="Times New Roman" w:cs="Times New Roman"/>
      <w:b/>
      <w:sz w:val="28"/>
      <w:szCs w:val="20"/>
      <w:lang w:val="en-AU" w:eastAsia="en-AU"/>
    </w:rPr>
  </w:style>
  <w:style w:type="paragraph" w:styleId="BodyText">
    <w:name w:val="Body Text"/>
    <w:basedOn w:val="Normal"/>
    <w:link w:val="BodyTextChar"/>
    <w:uiPriority w:val="99"/>
    <w:semiHidden/>
    <w:unhideWhenUsed/>
    <w:rsid w:val="00816721"/>
    <w:pPr>
      <w:spacing w:after="120"/>
    </w:pPr>
    <w:rPr>
      <w:rFonts w:eastAsiaTheme="minorEastAsia"/>
      <w:sz w:val="22"/>
      <w:szCs w:val="22"/>
      <w:lang w:val="en-US" w:eastAsia="ko-KR"/>
    </w:rPr>
  </w:style>
  <w:style w:type="character" w:customStyle="1" w:styleId="BodyTextChar">
    <w:name w:val="Body Text Char"/>
    <w:basedOn w:val="DefaultParagraphFont"/>
    <w:link w:val="BodyText"/>
    <w:uiPriority w:val="99"/>
    <w:semiHidden/>
    <w:rsid w:val="00816721"/>
    <w:rPr>
      <w:rFonts w:eastAsiaTheme="minorEastAsia"/>
      <w:sz w:val="22"/>
      <w:szCs w:val="22"/>
      <w:lang w:val="en-US" w:eastAsia="ko-KR"/>
    </w:rPr>
  </w:style>
  <w:style w:type="character" w:customStyle="1" w:styleId="apple-converted-space">
    <w:name w:val="apple-converted-space"/>
    <w:basedOn w:val="DefaultParagraphFont"/>
    <w:rsid w:val="00816721"/>
  </w:style>
  <w:style w:type="character" w:customStyle="1" w:styleId="CommentTextChar">
    <w:name w:val="Comment Text Char"/>
    <w:basedOn w:val="DefaultParagraphFont"/>
    <w:link w:val="CommentText"/>
    <w:uiPriority w:val="99"/>
    <w:semiHidden/>
    <w:rsid w:val="00816721"/>
    <w:rPr>
      <w:rFonts w:eastAsiaTheme="minorEastAsia"/>
      <w:sz w:val="20"/>
      <w:szCs w:val="20"/>
      <w:lang w:val="en-US" w:eastAsia="ko-KR"/>
    </w:rPr>
  </w:style>
  <w:style w:type="paragraph" w:styleId="CommentText">
    <w:name w:val="annotation text"/>
    <w:basedOn w:val="Normal"/>
    <w:link w:val="CommentTextChar"/>
    <w:uiPriority w:val="99"/>
    <w:semiHidden/>
    <w:unhideWhenUsed/>
    <w:rsid w:val="00816721"/>
    <w:rPr>
      <w:rFonts w:eastAsiaTheme="minorEastAsia"/>
      <w:sz w:val="20"/>
      <w:szCs w:val="20"/>
      <w:lang w:val="en-US" w:eastAsia="ko-KR"/>
    </w:rPr>
  </w:style>
  <w:style w:type="character" w:customStyle="1" w:styleId="CommentSubjectChar">
    <w:name w:val="Comment Subject Char"/>
    <w:basedOn w:val="CommentTextChar"/>
    <w:link w:val="CommentSubject"/>
    <w:uiPriority w:val="99"/>
    <w:semiHidden/>
    <w:rsid w:val="00816721"/>
    <w:rPr>
      <w:rFonts w:eastAsiaTheme="minorEastAsia"/>
      <w:b/>
      <w:bCs/>
      <w:sz w:val="20"/>
      <w:szCs w:val="20"/>
      <w:lang w:val="en-US" w:eastAsia="ko-KR"/>
    </w:rPr>
  </w:style>
  <w:style w:type="paragraph" w:styleId="CommentSubject">
    <w:name w:val="annotation subject"/>
    <w:basedOn w:val="CommentText"/>
    <w:next w:val="CommentText"/>
    <w:link w:val="CommentSubjectChar"/>
    <w:uiPriority w:val="99"/>
    <w:semiHidden/>
    <w:unhideWhenUsed/>
    <w:rsid w:val="00816721"/>
    <w:rPr>
      <w:b/>
      <w:bCs/>
    </w:rPr>
  </w:style>
  <w:style w:type="paragraph" w:styleId="PlainText">
    <w:name w:val="Plain Text"/>
    <w:basedOn w:val="Normal"/>
    <w:link w:val="PlainTextChar"/>
    <w:unhideWhenUsed/>
    <w:rsid w:val="00816721"/>
    <w:rPr>
      <w:rFonts w:ascii="Consolas" w:hAnsi="Consolas" w:cs="Times New Roman"/>
      <w:sz w:val="21"/>
      <w:szCs w:val="21"/>
      <w:lang w:val="en-NZ"/>
    </w:rPr>
  </w:style>
  <w:style w:type="character" w:customStyle="1" w:styleId="PlainTextChar">
    <w:name w:val="Plain Text Char"/>
    <w:basedOn w:val="DefaultParagraphFont"/>
    <w:link w:val="PlainText"/>
    <w:rsid w:val="00816721"/>
    <w:rPr>
      <w:rFonts w:ascii="Consolas" w:hAnsi="Consolas" w:cs="Times New Roman"/>
      <w:sz w:val="21"/>
      <w:szCs w:val="21"/>
    </w:rPr>
  </w:style>
  <w:style w:type="paragraph" w:customStyle="1" w:styleId="Default">
    <w:name w:val="Default"/>
    <w:rsid w:val="00816721"/>
    <w:pPr>
      <w:autoSpaceDE w:val="0"/>
      <w:autoSpaceDN w:val="0"/>
      <w:adjustRightInd w:val="0"/>
    </w:pPr>
    <w:rPr>
      <w:rFonts w:ascii="Times New Roman" w:eastAsia="Times New Roman" w:hAnsi="Times New Roman" w:cs="Times New Roman"/>
      <w:color w:val="000000"/>
      <w:lang w:eastAsia="en-NZ"/>
    </w:rPr>
  </w:style>
  <w:style w:type="paragraph" w:customStyle="1" w:styleId="CM3">
    <w:name w:val="CM3"/>
    <w:basedOn w:val="Default"/>
    <w:next w:val="Default"/>
    <w:rsid w:val="00816721"/>
    <w:pPr>
      <w:widowControl w:val="0"/>
    </w:pPr>
    <w:rPr>
      <w:color w:val="auto"/>
      <w:lang w:val="en-US" w:eastAsia="en-US"/>
    </w:rPr>
  </w:style>
  <w:style w:type="paragraph" w:customStyle="1" w:styleId="CM4">
    <w:name w:val="CM4"/>
    <w:basedOn w:val="Default"/>
    <w:next w:val="Default"/>
    <w:rsid w:val="00816721"/>
    <w:pPr>
      <w:widowControl w:val="0"/>
      <w:spacing w:line="253" w:lineRule="atLeast"/>
    </w:pPr>
    <w:rPr>
      <w:color w:val="auto"/>
      <w:lang w:val="en-US" w:eastAsia="en-US"/>
    </w:rPr>
  </w:style>
  <w:style w:type="paragraph" w:customStyle="1" w:styleId="CM23">
    <w:name w:val="CM23"/>
    <w:basedOn w:val="Default"/>
    <w:next w:val="Default"/>
    <w:rsid w:val="00816721"/>
    <w:pPr>
      <w:widowControl w:val="0"/>
      <w:spacing w:after="233"/>
    </w:pPr>
    <w:rPr>
      <w:color w:val="auto"/>
      <w:lang w:val="en-US" w:eastAsia="en-US"/>
    </w:rPr>
  </w:style>
  <w:style w:type="character" w:styleId="PageNumber">
    <w:name w:val="page number"/>
    <w:basedOn w:val="DefaultParagraphFont"/>
    <w:uiPriority w:val="99"/>
    <w:semiHidden/>
    <w:unhideWhenUsed/>
    <w:rsid w:val="003B4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ssrn.com/abstract=2724223" TargetMode="External"/><Relationship Id="rId18" Type="http://schemas.openxmlformats.org/officeDocument/2006/relationships/hyperlink" Target="https://pc.gov.pk/uploads/report/National_Poverty_Report_2015-16_12-07-18(Formatted_by_JACC)1.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hyperlink" Target="https://EconPapers.repec.org/RePEc:pra:mprapa:102383" TargetMode="External"/><Relationship Id="rId2" Type="http://schemas.openxmlformats.org/officeDocument/2006/relationships/styles" Target="styles.xml"/><Relationship Id="rId16" Type="http://schemas.openxmlformats.org/officeDocument/2006/relationships/hyperlink" Target="http://www.ecineq.org/ecineq_nyc17/FILESx2017/CR2/p254.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EconPapers.repec.org/RePEc:iza:izadps:dp13577" TargetMode="External"/><Relationship Id="rId10" Type="http://schemas.openxmlformats.org/officeDocument/2006/relationships/chart" Target="charts/chart2.xml"/><Relationship Id="rId19" Type="http://schemas.openxmlformats.org/officeDocument/2006/relationships/hyperlink" Target="https://www.undp.org/content/dam/pakistan/docs/MPI/Multidimensional%20Poverty%20in%20Pakistan.pdf"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econpapers.repec.org/paper/gotgotcrc/230.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Users\zaira\phddata\forth%20paper%20convergence\cov.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zaira\phddata\forth%20paper%20convergence\cov.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09976777498425"/>
          <c:y val="9.6224185139922341E-2"/>
          <c:w val="0.76240235067145734"/>
          <c:h val="0.73711244837027989"/>
        </c:manualLayout>
      </c:layout>
      <c:lineChart>
        <c:grouping val="standard"/>
        <c:varyColors val="0"/>
        <c:ser>
          <c:idx val="1"/>
          <c:order val="1"/>
          <c:tx>
            <c:strRef>
              <c:f>weighted!$D$1</c:f>
              <c:strCache>
                <c:ptCount val="1"/>
                <c:pt idx="0">
                  <c:v>PG</c:v>
                </c:pt>
              </c:strCache>
            </c:strRef>
          </c:tx>
          <c:spPr>
            <a:ln w="28575" cap="rnd" cmpd="dbl">
              <a:solidFill>
                <a:srgbClr val="FF0000"/>
              </a:solidFill>
              <a:round/>
            </a:ln>
            <a:effectLst/>
          </c:spPr>
          <c:marker>
            <c:symbol val="none"/>
          </c:marker>
          <c:cat>
            <c:strRef>
              <c:f>weighted!$B$2:$B$7</c:f>
              <c:strCache>
                <c:ptCount val="6"/>
                <c:pt idx="0">
                  <c:v>2004</c:v>
                </c:pt>
                <c:pt idx="1">
                  <c:v>2006</c:v>
                </c:pt>
                <c:pt idx="2">
                  <c:v>2008</c:v>
                </c:pt>
                <c:pt idx="3">
                  <c:v>2010</c:v>
                </c:pt>
                <c:pt idx="4">
                  <c:v>2012</c:v>
                </c:pt>
                <c:pt idx="5">
                  <c:v>2014</c:v>
                </c:pt>
              </c:strCache>
            </c:strRef>
          </c:cat>
          <c:val>
            <c:numRef>
              <c:f>weighted!$D$2:$D$7</c:f>
              <c:numCache>
                <c:formatCode>0.0</c:formatCode>
                <c:ptCount val="6"/>
                <c:pt idx="0">
                  <c:v>6.7</c:v>
                </c:pt>
                <c:pt idx="1">
                  <c:v>7.1</c:v>
                </c:pt>
                <c:pt idx="2">
                  <c:v>9.6999999999999993</c:v>
                </c:pt>
                <c:pt idx="3">
                  <c:v>3.5</c:v>
                </c:pt>
                <c:pt idx="4">
                  <c:v>3.7</c:v>
                </c:pt>
                <c:pt idx="5">
                  <c:v>1.6</c:v>
                </c:pt>
              </c:numCache>
            </c:numRef>
          </c:val>
          <c:smooth val="0"/>
          <c:extLst>
            <c:ext xmlns:c16="http://schemas.microsoft.com/office/drawing/2014/chart" uri="{C3380CC4-5D6E-409C-BE32-E72D297353CC}">
              <c16:uniqueId val="{00000000-E4F8-2F46-B098-81F3E527020A}"/>
            </c:ext>
          </c:extLst>
        </c:ser>
        <c:ser>
          <c:idx val="2"/>
          <c:order val="2"/>
          <c:tx>
            <c:strRef>
              <c:f>weighted!$E$1</c:f>
              <c:strCache>
                <c:ptCount val="1"/>
                <c:pt idx="0">
                  <c:v>SPG</c:v>
                </c:pt>
              </c:strCache>
            </c:strRef>
          </c:tx>
          <c:spPr>
            <a:ln w="28575" cap="rnd">
              <a:solidFill>
                <a:srgbClr val="FF0000"/>
              </a:solidFill>
              <a:round/>
            </a:ln>
            <a:effectLst/>
          </c:spPr>
          <c:marker>
            <c:symbol val="none"/>
          </c:marker>
          <c:cat>
            <c:strRef>
              <c:f>weighted!$B$2:$B$7</c:f>
              <c:strCache>
                <c:ptCount val="6"/>
                <c:pt idx="0">
                  <c:v>2004</c:v>
                </c:pt>
                <c:pt idx="1">
                  <c:v>2006</c:v>
                </c:pt>
                <c:pt idx="2">
                  <c:v>2008</c:v>
                </c:pt>
                <c:pt idx="3">
                  <c:v>2010</c:v>
                </c:pt>
                <c:pt idx="4">
                  <c:v>2012</c:v>
                </c:pt>
                <c:pt idx="5">
                  <c:v>2014</c:v>
                </c:pt>
              </c:strCache>
            </c:strRef>
          </c:cat>
          <c:val>
            <c:numRef>
              <c:f>weighted!$E$2:$E$7</c:f>
              <c:numCache>
                <c:formatCode>0.0</c:formatCode>
                <c:ptCount val="6"/>
                <c:pt idx="0">
                  <c:v>1.7</c:v>
                </c:pt>
                <c:pt idx="1">
                  <c:v>1.8</c:v>
                </c:pt>
                <c:pt idx="2">
                  <c:v>2.7</c:v>
                </c:pt>
                <c:pt idx="3">
                  <c:v>0.7</c:v>
                </c:pt>
                <c:pt idx="4">
                  <c:v>0.82802677154541016</c:v>
                </c:pt>
                <c:pt idx="5">
                  <c:v>0.29666417837142944</c:v>
                </c:pt>
              </c:numCache>
            </c:numRef>
          </c:val>
          <c:smooth val="0"/>
          <c:extLst>
            <c:ext xmlns:c16="http://schemas.microsoft.com/office/drawing/2014/chart" uri="{C3380CC4-5D6E-409C-BE32-E72D297353CC}">
              <c16:uniqueId val="{00000001-E4F8-2F46-B098-81F3E527020A}"/>
            </c:ext>
          </c:extLst>
        </c:ser>
        <c:dLbls>
          <c:showLegendKey val="0"/>
          <c:showVal val="0"/>
          <c:showCatName val="0"/>
          <c:showSerName val="0"/>
          <c:showPercent val="0"/>
          <c:showBubbleSize val="0"/>
        </c:dLbls>
        <c:marker val="1"/>
        <c:smooth val="0"/>
        <c:axId val="1324007088"/>
        <c:axId val="1452930464"/>
      </c:lineChart>
      <c:lineChart>
        <c:grouping val="standard"/>
        <c:varyColors val="0"/>
        <c:ser>
          <c:idx val="0"/>
          <c:order val="0"/>
          <c:tx>
            <c:strRef>
              <c:f>weighted!$C$1</c:f>
              <c:strCache>
                <c:ptCount val="1"/>
                <c:pt idx="0">
                  <c:v>HH</c:v>
                </c:pt>
              </c:strCache>
            </c:strRef>
          </c:tx>
          <c:spPr>
            <a:ln w="28575" cap="rnd">
              <a:solidFill>
                <a:srgbClr val="FF0000"/>
              </a:solidFill>
              <a:prstDash val="sysDot"/>
              <a:round/>
            </a:ln>
            <a:effectLst/>
          </c:spPr>
          <c:marker>
            <c:symbol val="none"/>
          </c:marker>
          <c:cat>
            <c:strRef>
              <c:f>weighted!$B$2:$B$7</c:f>
              <c:strCache>
                <c:ptCount val="6"/>
                <c:pt idx="0">
                  <c:v>2004</c:v>
                </c:pt>
                <c:pt idx="1">
                  <c:v>2006</c:v>
                </c:pt>
                <c:pt idx="2">
                  <c:v>2008</c:v>
                </c:pt>
                <c:pt idx="3">
                  <c:v>2010</c:v>
                </c:pt>
                <c:pt idx="4">
                  <c:v>2012</c:v>
                </c:pt>
                <c:pt idx="5">
                  <c:v>2014</c:v>
                </c:pt>
              </c:strCache>
            </c:strRef>
          </c:cat>
          <c:val>
            <c:numRef>
              <c:f>weighted!$C$2:$C$7</c:f>
              <c:numCache>
                <c:formatCode>0.0</c:formatCode>
                <c:ptCount val="6"/>
                <c:pt idx="0">
                  <c:v>38.200000000000003</c:v>
                </c:pt>
                <c:pt idx="1">
                  <c:v>39</c:v>
                </c:pt>
                <c:pt idx="2">
                  <c:v>48.1</c:v>
                </c:pt>
                <c:pt idx="3">
                  <c:v>25.9</c:v>
                </c:pt>
                <c:pt idx="4">
                  <c:v>25.2</c:v>
                </c:pt>
                <c:pt idx="5">
                  <c:v>13.2</c:v>
                </c:pt>
              </c:numCache>
            </c:numRef>
          </c:val>
          <c:smooth val="0"/>
          <c:extLst>
            <c:ext xmlns:c16="http://schemas.microsoft.com/office/drawing/2014/chart" uri="{C3380CC4-5D6E-409C-BE32-E72D297353CC}">
              <c16:uniqueId val="{00000002-E4F8-2F46-B098-81F3E527020A}"/>
            </c:ext>
          </c:extLst>
        </c:ser>
        <c:ser>
          <c:idx val="3"/>
          <c:order val="3"/>
          <c:tx>
            <c:strRef>
              <c:f>weighted!$F$1</c:f>
              <c:strCache>
                <c:ptCount val="1"/>
                <c:pt idx="0">
                  <c:v>MPI</c:v>
                </c:pt>
              </c:strCache>
            </c:strRef>
          </c:tx>
          <c:spPr>
            <a:ln w="28575" cap="rnd">
              <a:solidFill>
                <a:srgbClr val="0070C0"/>
              </a:solidFill>
              <a:prstDash val="lgDashDotDot"/>
              <a:round/>
            </a:ln>
            <a:effectLst/>
          </c:spPr>
          <c:marker>
            <c:symbol val="none"/>
          </c:marker>
          <c:cat>
            <c:strRef>
              <c:f>weighted!$B$2:$B$7</c:f>
              <c:strCache>
                <c:ptCount val="6"/>
                <c:pt idx="0">
                  <c:v>2004</c:v>
                </c:pt>
                <c:pt idx="1">
                  <c:v>2006</c:v>
                </c:pt>
                <c:pt idx="2">
                  <c:v>2008</c:v>
                </c:pt>
                <c:pt idx="3">
                  <c:v>2010</c:v>
                </c:pt>
                <c:pt idx="4">
                  <c:v>2012</c:v>
                </c:pt>
                <c:pt idx="5">
                  <c:v>2014</c:v>
                </c:pt>
              </c:strCache>
            </c:strRef>
          </c:cat>
          <c:val>
            <c:numRef>
              <c:f>weighted!$F$2:$F$7</c:f>
              <c:numCache>
                <c:formatCode>0.0</c:formatCode>
                <c:ptCount val="6"/>
                <c:pt idx="0">
                  <c:v>30.3</c:v>
                </c:pt>
                <c:pt idx="1">
                  <c:v>29.8</c:v>
                </c:pt>
                <c:pt idx="2">
                  <c:v>25.7</c:v>
                </c:pt>
                <c:pt idx="3">
                  <c:v>24.3</c:v>
                </c:pt>
                <c:pt idx="4">
                  <c:v>22.1</c:v>
                </c:pt>
                <c:pt idx="5">
                  <c:v>20.3</c:v>
                </c:pt>
              </c:numCache>
            </c:numRef>
          </c:val>
          <c:smooth val="0"/>
          <c:extLst>
            <c:ext xmlns:c16="http://schemas.microsoft.com/office/drawing/2014/chart" uri="{C3380CC4-5D6E-409C-BE32-E72D297353CC}">
              <c16:uniqueId val="{00000003-E4F8-2F46-B098-81F3E527020A}"/>
            </c:ext>
          </c:extLst>
        </c:ser>
        <c:ser>
          <c:idx val="4"/>
          <c:order val="4"/>
          <c:tx>
            <c:strRef>
              <c:f>weighted!$G$1</c:f>
              <c:strCache>
                <c:ptCount val="1"/>
                <c:pt idx="0">
                  <c:v>MDPI</c:v>
                </c:pt>
              </c:strCache>
            </c:strRef>
          </c:tx>
          <c:spPr>
            <a:ln w="28575" cap="rnd">
              <a:solidFill>
                <a:schemeClr val="accent5"/>
              </a:solidFill>
              <a:prstDash val="dash"/>
              <a:round/>
            </a:ln>
            <a:effectLst/>
          </c:spPr>
          <c:marker>
            <c:symbol val="none"/>
          </c:marker>
          <c:cat>
            <c:strRef>
              <c:f>weighted!$B$2:$B$7</c:f>
              <c:strCache>
                <c:ptCount val="6"/>
                <c:pt idx="0">
                  <c:v>2004</c:v>
                </c:pt>
                <c:pt idx="1">
                  <c:v>2006</c:v>
                </c:pt>
                <c:pt idx="2">
                  <c:v>2008</c:v>
                </c:pt>
                <c:pt idx="3">
                  <c:v>2010</c:v>
                </c:pt>
                <c:pt idx="4">
                  <c:v>2012</c:v>
                </c:pt>
                <c:pt idx="5">
                  <c:v>2014</c:v>
                </c:pt>
              </c:strCache>
            </c:strRef>
          </c:cat>
          <c:val>
            <c:numRef>
              <c:f>weighted!$G$2:$G$7</c:f>
              <c:numCache>
                <c:formatCode>0.0</c:formatCode>
                <c:ptCount val="6"/>
                <c:pt idx="0">
                  <c:v>19</c:v>
                </c:pt>
                <c:pt idx="1">
                  <c:v>19.100000000000001</c:v>
                </c:pt>
                <c:pt idx="2">
                  <c:v>16.100000000000001</c:v>
                </c:pt>
                <c:pt idx="3">
                  <c:v>15.2</c:v>
                </c:pt>
                <c:pt idx="4">
                  <c:v>14</c:v>
                </c:pt>
                <c:pt idx="5">
                  <c:v>12.9</c:v>
                </c:pt>
              </c:numCache>
            </c:numRef>
          </c:val>
          <c:smooth val="0"/>
          <c:extLst>
            <c:ext xmlns:c16="http://schemas.microsoft.com/office/drawing/2014/chart" uri="{C3380CC4-5D6E-409C-BE32-E72D297353CC}">
              <c16:uniqueId val="{00000004-E4F8-2F46-B098-81F3E527020A}"/>
            </c:ext>
          </c:extLst>
        </c:ser>
        <c:dLbls>
          <c:showLegendKey val="0"/>
          <c:showVal val="0"/>
          <c:showCatName val="0"/>
          <c:showSerName val="0"/>
          <c:showPercent val="0"/>
          <c:showBubbleSize val="0"/>
        </c:dLbls>
        <c:marker val="1"/>
        <c:smooth val="0"/>
        <c:axId val="1452008528"/>
        <c:axId val="1237684224"/>
      </c:lineChart>
      <c:catAx>
        <c:axId val="132400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930464"/>
        <c:crosses val="autoZero"/>
        <c:auto val="1"/>
        <c:lblAlgn val="ctr"/>
        <c:lblOffset val="100"/>
        <c:noMultiLvlLbl val="0"/>
      </c:catAx>
      <c:valAx>
        <c:axId val="1452930464"/>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GB" sz="1400" b="0" i="0" baseline="0">
                    <a:solidFill>
                      <a:srgbClr val="FF0000"/>
                    </a:solidFill>
                    <a:effectLst/>
                  </a:rPr>
                  <a:t>PG, SPG  </a:t>
                </a:r>
                <a:r>
                  <a:rPr lang="en-GB" sz="1400" b="0" i="0" baseline="0">
                    <a:effectLst/>
                  </a:rPr>
                  <a:t>%</a:t>
                </a:r>
                <a:endParaRPr lang="en-NZ" sz="1400">
                  <a:effectLst/>
                </a:endParaRPr>
              </a:p>
            </c:rich>
          </c:tx>
          <c:layout>
            <c:manualLayout>
              <c:xMode val="edge"/>
              <c:yMode val="edge"/>
              <c:x val="7.5543792124588456E-3"/>
              <c:y val="0.3320591556703742"/>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007088"/>
        <c:crosses val="autoZero"/>
        <c:crossBetween val="between"/>
      </c:valAx>
      <c:valAx>
        <c:axId val="1237684224"/>
        <c:scaling>
          <c:orientation val="minMax"/>
        </c:scaling>
        <c:delete val="0"/>
        <c:axPos val="r"/>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GB" sz="1400" b="0" i="0" baseline="0">
                    <a:solidFill>
                      <a:srgbClr val="FF0000"/>
                    </a:solidFill>
                    <a:effectLst/>
                  </a:rPr>
                  <a:t>HH... </a:t>
                </a:r>
                <a:r>
                  <a:rPr lang="en-GB" sz="1400" b="0" i="0" baseline="0">
                    <a:effectLst/>
                  </a:rPr>
                  <a:t>, </a:t>
                </a:r>
                <a:r>
                  <a:rPr lang="en-GB" sz="1400" b="0" i="0" baseline="0">
                    <a:solidFill>
                      <a:schemeClr val="accent1">
                        <a:lumMod val="75000"/>
                      </a:schemeClr>
                    </a:solidFill>
                    <a:effectLst/>
                  </a:rPr>
                  <a:t>MPI, MDPI </a:t>
                </a:r>
                <a:r>
                  <a:rPr lang="en-GB" sz="1400" b="0" i="0" baseline="0">
                    <a:effectLst/>
                  </a:rPr>
                  <a:t>%</a:t>
                </a:r>
                <a:endParaRPr lang="en-NZ" sz="1400">
                  <a:effectLst/>
                </a:endParaRPr>
              </a:p>
            </c:rich>
          </c:tx>
          <c:layout>
            <c:manualLayout>
              <c:xMode val="edge"/>
              <c:yMode val="edge"/>
              <c:x val="0.95196100155107466"/>
              <c:y val="0.29671859288708757"/>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008528"/>
        <c:crosses val="max"/>
        <c:crossBetween val="between"/>
      </c:valAx>
      <c:catAx>
        <c:axId val="1452008528"/>
        <c:scaling>
          <c:orientation val="minMax"/>
        </c:scaling>
        <c:delete val="1"/>
        <c:axPos val="b"/>
        <c:numFmt formatCode="General" sourceLinked="1"/>
        <c:majorTickMark val="out"/>
        <c:minorTickMark val="none"/>
        <c:tickLblPos val="nextTo"/>
        <c:crossAx val="1237684224"/>
        <c:crosses val="autoZero"/>
        <c:auto val="1"/>
        <c:lblAlgn val="ctr"/>
        <c:lblOffset val="100"/>
        <c:noMultiLvlLbl val="0"/>
      </c:catAx>
      <c:spPr>
        <a:noFill/>
        <a:ln>
          <a:noFill/>
        </a:ln>
        <a:effectLst/>
      </c:spPr>
    </c:plotArea>
    <c:legend>
      <c:legendPos val="b"/>
      <c:layout>
        <c:manualLayout>
          <c:xMode val="edge"/>
          <c:yMode val="edge"/>
          <c:x val="0.10340843156828754"/>
          <c:y val="0.94065880631960463"/>
          <c:w val="0.81034647417300643"/>
          <c:h val="4.37730483123272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63964819044197"/>
          <c:y val="1.9871634171633033E-2"/>
          <c:w val="0.73634312772724819"/>
          <c:h val="0.74440928357197744"/>
        </c:manualLayout>
      </c:layout>
      <c:lineChart>
        <c:grouping val="standard"/>
        <c:varyColors val="0"/>
        <c:ser>
          <c:idx val="1"/>
          <c:order val="1"/>
          <c:tx>
            <c:strRef>
              <c:f>weighted!$D$11</c:f>
              <c:strCache>
                <c:ptCount val="1"/>
                <c:pt idx="0">
                  <c:v>PG</c:v>
                </c:pt>
              </c:strCache>
            </c:strRef>
          </c:tx>
          <c:spPr>
            <a:ln w="28575" cap="rnd" cmpd="dbl">
              <a:solidFill>
                <a:srgbClr val="FF0000"/>
              </a:solidFill>
              <a:round/>
            </a:ln>
            <a:effectLst/>
          </c:spPr>
          <c:marker>
            <c:symbol val="none"/>
          </c:marker>
          <c:cat>
            <c:strRef>
              <c:f>weighted!$B$12:$B$17</c:f>
              <c:strCache>
                <c:ptCount val="6"/>
                <c:pt idx="0">
                  <c:v>2004</c:v>
                </c:pt>
                <c:pt idx="1">
                  <c:v>2006</c:v>
                </c:pt>
                <c:pt idx="2">
                  <c:v>2008</c:v>
                </c:pt>
                <c:pt idx="3">
                  <c:v>2010</c:v>
                </c:pt>
                <c:pt idx="4">
                  <c:v>2012</c:v>
                </c:pt>
                <c:pt idx="5">
                  <c:v>2014</c:v>
                </c:pt>
              </c:strCache>
            </c:strRef>
          </c:cat>
          <c:val>
            <c:numRef>
              <c:f>weighted!$D$12:$D$17</c:f>
              <c:numCache>
                <c:formatCode>0.0</c:formatCode>
                <c:ptCount val="6"/>
                <c:pt idx="0">
                  <c:v>3.3</c:v>
                </c:pt>
                <c:pt idx="1">
                  <c:v>4.8</c:v>
                </c:pt>
                <c:pt idx="2">
                  <c:v>5.2</c:v>
                </c:pt>
                <c:pt idx="3">
                  <c:v>2.4446563720703125</c:v>
                </c:pt>
                <c:pt idx="4">
                  <c:v>2.9</c:v>
                </c:pt>
                <c:pt idx="5">
                  <c:v>1.5</c:v>
                </c:pt>
              </c:numCache>
            </c:numRef>
          </c:val>
          <c:smooth val="0"/>
          <c:extLst>
            <c:ext xmlns:c16="http://schemas.microsoft.com/office/drawing/2014/chart" uri="{C3380CC4-5D6E-409C-BE32-E72D297353CC}">
              <c16:uniqueId val="{00000000-12CD-FA43-8DD6-F607881F3330}"/>
            </c:ext>
          </c:extLst>
        </c:ser>
        <c:ser>
          <c:idx val="2"/>
          <c:order val="2"/>
          <c:tx>
            <c:strRef>
              <c:f>weighted!$E$11</c:f>
              <c:strCache>
                <c:ptCount val="1"/>
                <c:pt idx="0">
                  <c:v>SPG</c:v>
                </c:pt>
              </c:strCache>
            </c:strRef>
          </c:tx>
          <c:spPr>
            <a:ln w="28575" cap="rnd">
              <a:solidFill>
                <a:srgbClr val="FF0000"/>
              </a:solidFill>
              <a:round/>
            </a:ln>
            <a:effectLst/>
          </c:spPr>
          <c:marker>
            <c:symbol val="none"/>
          </c:marker>
          <c:cat>
            <c:strRef>
              <c:f>weighted!$B$12:$B$17</c:f>
              <c:strCache>
                <c:ptCount val="6"/>
                <c:pt idx="0">
                  <c:v>2004</c:v>
                </c:pt>
                <c:pt idx="1">
                  <c:v>2006</c:v>
                </c:pt>
                <c:pt idx="2">
                  <c:v>2008</c:v>
                </c:pt>
                <c:pt idx="3">
                  <c:v>2010</c:v>
                </c:pt>
                <c:pt idx="4">
                  <c:v>2012</c:v>
                </c:pt>
                <c:pt idx="5">
                  <c:v>2014</c:v>
                </c:pt>
              </c:strCache>
            </c:strRef>
          </c:cat>
          <c:val>
            <c:numRef>
              <c:f>weighted!$E$12:$E$17</c:f>
              <c:numCache>
                <c:formatCode>0.0</c:formatCode>
                <c:ptCount val="6"/>
                <c:pt idx="0">
                  <c:v>1.0116145610809326</c:v>
                </c:pt>
                <c:pt idx="1">
                  <c:v>1.4</c:v>
                </c:pt>
                <c:pt idx="2">
                  <c:v>1.7</c:v>
                </c:pt>
                <c:pt idx="3">
                  <c:v>0.56726717948913574</c:v>
                </c:pt>
                <c:pt idx="4">
                  <c:v>0.7</c:v>
                </c:pt>
                <c:pt idx="5">
                  <c:v>0.31794387102127075</c:v>
                </c:pt>
              </c:numCache>
            </c:numRef>
          </c:val>
          <c:smooth val="0"/>
          <c:extLst>
            <c:ext xmlns:c16="http://schemas.microsoft.com/office/drawing/2014/chart" uri="{C3380CC4-5D6E-409C-BE32-E72D297353CC}">
              <c16:uniqueId val="{00000001-12CD-FA43-8DD6-F607881F3330}"/>
            </c:ext>
          </c:extLst>
        </c:ser>
        <c:dLbls>
          <c:showLegendKey val="0"/>
          <c:showVal val="0"/>
          <c:showCatName val="0"/>
          <c:showSerName val="0"/>
          <c:showPercent val="0"/>
          <c:showBubbleSize val="0"/>
        </c:dLbls>
        <c:marker val="1"/>
        <c:smooth val="0"/>
        <c:axId val="1453168768"/>
        <c:axId val="1432511936"/>
      </c:lineChart>
      <c:lineChart>
        <c:grouping val="standard"/>
        <c:varyColors val="0"/>
        <c:ser>
          <c:idx val="0"/>
          <c:order val="0"/>
          <c:tx>
            <c:strRef>
              <c:f>weighted!$C$11</c:f>
              <c:strCache>
                <c:ptCount val="1"/>
                <c:pt idx="0">
                  <c:v>HH</c:v>
                </c:pt>
              </c:strCache>
            </c:strRef>
          </c:tx>
          <c:spPr>
            <a:ln w="28575" cap="rnd">
              <a:solidFill>
                <a:srgbClr val="FF0000"/>
              </a:solidFill>
              <a:prstDash val="sysDot"/>
              <a:round/>
            </a:ln>
            <a:effectLst/>
          </c:spPr>
          <c:marker>
            <c:symbol val="none"/>
          </c:marker>
          <c:cat>
            <c:strRef>
              <c:f>weighted!$B$12:$B$17</c:f>
              <c:strCache>
                <c:ptCount val="6"/>
                <c:pt idx="0">
                  <c:v>2004</c:v>
                </c:pt>
                <c:pt idx="1">
                  <c:v>2006</c:v>
                </c:pt>
                <c:pt idx="2">
                  <c:v>2008</c:v>
                </c:pt>
                <c:pt idx="3">
                  <c:v>2010</c:v>
                </c:pt>
                <c:pt idx="4">
                  <c:v>2012</c:v>
                </c:pt>
                <c:pt idx="5">
                  <c:v>2014</c:v>
                </c:pt>
              </c:strCache>
            </c:strRef>
          </c:cat>
          <c:val>
            <c:numRef>
              <c:f>weighted!$C$12:$C$17</c:f>
              <c:numCache>
                <c:formatCode>0.0</c:formatCode>
                <c:ptCount val="6"/>
                <c:pt idx="0">
                  <c:v>14.7</c:v>
                </c:pt>
                <c:pt idx="1">
                  <c:v>20.9</c:v>
                </c:pt>
                <c:pt idx="2">
                  <c:v>20.5</c:v>
                </c:pt>
                <c:pt idx="3">
                  <c:v>14.8</c:v>
                </c:pt>
                <c:pt idx="4">
                  <c:v>16.5</c:v>
                </c:pt>
                <c:pt idx="5">
                  <c:v>10.9</c:v>
                </c:pt>
              </c:numCache>
            </c:numRef>
          </c:val>
          <c:smooth val="0"/>
          <c:extLst>
            <c:ext xmlns:c16="http://schemas.microsoft.com/office/drawing/2014/chart" uri="{C3380CC4-5D6E-409C-BE32-E72D297353CC}">
              <c16:uniqueId val="{00000002-12CD-FA43-8DD6-F607881F3330}"/>
            </c:ext>
          </c:extLst>
        </c:ser>
        <c:ser>
          <c:idx val="3"/>
          <c:order val="3"/>
          <c:tx>
            <c:strRef>
              <c:f>weighted!$F$11</c:f>
              <c:strCache>
                <c:ptCount val="1"/>
                <c:pt idx="0">
                  <c:v>MPI</c:v>
                </c:pt>
              </c:strCache>
            </c:strRef>
          </c:tx>
          <c:spPr>
            <a:ln w="28575" cap="rnd">
              <a:solidFill>
                <a:schemeClr val="accent1"/>
              </a:solidFill>
              <a:prstDash val="lgDashDotDot"/>
              <a:round/>
            </a:ln>
            <a:effectLst/>
          </c:spPr>
          <c:marker>
            <c:symbol val="none"/>
          </c:marker>
          <c:cat>
            <c:strRef>
              <c:f>weighted!$B$12:$B$17</c:f>
              <c:strCache>
                <c:ptCount val="6"/>
                <c:pt idx="0">
                  <c:v>2004</c:v>
                </c:pt>
                <c:pt idx="1">
                  <c:v>2006</c:v>
                </c:pt>
                <c:pt idx="2">
                  <c:v>2008</c:v>
                </c:pt>
                <c:pt idx="3">
                  <c:v>2010</c:v>
                </c:pt>
                <c:pt idx="4">
                  <c:v>2012</c:v>
                </c:pt>
                <c:pt idx="5">
                  <c:v>2014</c:v>
                </c:pt>
              </c:strCache>
            </c:strRef>
          </c:cat>
          <c:val>
            <c:numRef>
              <c:f>weighted!$F$12:$F$17</c:f>
              <c:numCache>
                <c:formatCode>0.0</c:formatCode>
                <c:ptCount val="6"/>
                <c:pt idx="0">
                  <c:v>13.582608222961426</c:v>
                </c:pt>
                <c:pt idx="1">
                  <c:v>15.8</c:v>
                </c:pt>
                <c:pt idx="2">
                  <c:v>14.6</c:v>
                </c:pt>
                <c:pt idx="3">
                  <c:v>13.8</c:v>
                </c:pt>
                <c:pt idx="4">
                  <c:v>14.1</c:v>
                </c:pt>
                <c:pt idx="5">
                  <c:v>14</c:v>
                </c:pt>
              </c:numCache>
            </c:numRef>
          </c:val>
          <c:smooth val="0"/>
          <c:extLst>
            <c:ext xmlns:c16="http://schemas.microsoft.com/office/drawing/2014/chart" uri="{C3380CC4-5D6E-409C-BE32-E72D297353CC}">
              <c16:uniqueId val="{00000003-12CD-FA43-8DD6-F607881F3330}"/>
            </c:ext>
          </c:extLst>
        </c:ser>
        <c:ser>
          <c:idx val="4"/>
          <c:order val="4"/>
          <c:tx>
            <c:strRef>
              <c:f>weighted!$G$11</c:f>
              <c:strCache>
                <c:ptCount val="1"/>
                <c:pt idx="0">
                  <c:v>MDPI</c:v>
                </c:pt>
              </c:strCache>
            </c:strRef>
          </c:tx>
          <c:spPr>
            <a:ln w="28575" cap="rnd">
              <a:solidFill>
                <a:schemeClr val="accent5"/>
              </a:solidFill>
              <a:prstDash val="dash"/>
              <a:round/>
            </a:ln>
            <a:effectLst/>
          </c:spPr>
          <c:marker>
            <c:symbol val="none"/>
          </c:marker>
          <c:cat>
            <c:strRef>
              <c:f>weighted!$B$12:$B$17</c:f>
              <c:strCache>
                <c:ptCount val="6"/>
                <c:pt idx="0">
                  <c:v>2004</c:v>
                </c:pt>
                <c:pt idx="1">
                  <c:v>2006</c:v>
                </c:pt>
                <c:pt idx="2">
                  <c:v>2008</c:v>
                </c:pt>
                <c:pt idx="3">
                  <c:v>2010</c:v>
                </c:pt>
                <c:pt idx="4">
                  <c:v>2012</c:v>
                </c:pt>
                <c:pt idx="5">
                  <c:v>2014</c:v>
                </c:pt>
              </c:strCache>
            </c:strRef>
          </c:cat>
          <c:val>
            <c:numRef>
              <c:f>weighted!$G$12:$G$17</c:f>
              <c:numCache>
                <c:formatCode>0.0</c:formatCode>
                <c:ptCount val="6"/>
                <c:pt idx="0">
                  <c:v>8.6999999999999993</c:v>
                </c:pt>
                <c:pt idx="1">
                  <c:v>10.5</c:v>
                </c:pt>
                <c:pt idx="2">
                  <c:v>9.1</c:v>
                </c:pt>
                <c:pt idx="3">
                  <c:v>8.5</c:v>
                </c:pt>
                <c:pt idx="4">
                  <c:v>8.6999999999999993</c:v>
                </c:pt>
                <c:pt idx="5">
                  <c:v>8.6</c:v>
                </c:pt>
              </c:numCache>
            </c:numRef>
          </c:val>
          <c:smooth val="0"/>
          <c:extLst>
            <c:ext xmlns:c16="http://schemas.microsoft.com/office/drawing/2014/chart" uri="{C3380CC4-5D6E-409C-BE32-E72D297353CC}">
              <c16:uniqueId val="{00000004-12CD-FA43-8DD6-F607881F3330}"/>
            </c:ext>
          </c:extLst>
        </c:ser>
        <c:dLbls>
          <c:showLegendKey val="0"/>
          <c:showVal val="0"/>
          <c:showCatName val="0"/>
          <c:showSerName val="0"/>
          <c:showPercent val="0"/>
          <c:showBubbleSize val="0"/>
        </c:dLbls>
        <c:marker val="1"/>
        <c:smooth val="0"/>
        <c:axId val="1432577936"/>
        <c:axId val="1432623008"/>
      </c:lineChart>
      <c:catAx>
        <c:axId val="145316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511936"/>
        <c:crosses val="autoZero"/>
        <c:auto val="1"/>
        <c:lblAlgn val="ctr"/>
        <c:lblOffset val="100"/>
        <c:noMultiLvlLbl val="0"/>
      </c:catAx>
      <c:valAx>
        <c:axId val="143251193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GB" sz="1400" b="0" i="0" baseline="0">
                    <a:solidFill>
                      <a:srgbClr val="FF0000"/>
                    </a:solidFill>
                    <a:effectLst/>
                  </a:rPr>
                  <a:t>PG, SPG  </a:t>
                </a:r>
                <a:r>
                  <a:rPr lang="en-GB" sz="1400" b="0" i="0" baseline="0">
                    <a:effectLst/>
                  </a:rPr>
                  <a:t>%</a:t>
                </a:r>
                <a:endParaRPr lang="en-NZ" sz="1400">
                  <a:effectLst/>
                </a:endParaRPr>
              </a:p>
            </c:rich>
          </c:tx>
          <c:layout>
            <c:manualLayout>
              <c:xMode val="edge"/>
              <c:yMode val="edge"/>
              <c:x val="8.6085516731193006E-3"/>
              <c:y val="0.31701905572401562"/>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3168768"/>
        <c:crosses val="autoZero"/>
        <c:crossBetween val="between"/>
      </c:valAx>
      <c:valAx>
        <c:axId val="1432623008"/>
        <c:scaling>
          <c:orientation val="minMax"/>
        </c:scaling>
        <c:delete val="0"/>
        <c:axPos val="r"/>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GB" sz="1400" b="0" i="0" baseline="0">
                    <a:solidFill>
                      <a:srgbClr val="FF0000"/>
                    </a:solidFill>
                    <a:effectLst/>
                  </a:rPr>
                  <a:t>HH... </a:t>
                </a:r>
                <a:r>
                  <a:rPr lang="en-GB" sz="1400" b="0" i="0" baseline="0">
                    <a:effectLst/>
                  </a:rPr>
                  <a:t>, </a:t>
                </a:r>
                <a:r>
                  <a:rPr lang="en-GB" sz="1400" b="0" i="0" baseline="0">
                    <a:solidFill>
                      <a:schemeClr val="accent1">
                        <a:lumMod val="75000"/>
                      </a:schemeClr>
                    </a:solidFill>
                    <a:effectLst/>
                  </a:rPr>
                  <a:t>MPI, MDPI </a:t>
                </a:r>
                <a:r>
                  <a:rPr lang="en-GB" sz="1400" b="0" i="0" baseline="0">
                    <a:effectLst/>
                  </a:rPr>
                  <a:t>%</a:t>
                </a:r>
                <a:endParaRPr lang="en-NZ" sz="1400">
                  <a:effectLst/>
                </a:endParaRPr>
              </a:p>
            </c:rich>
          </c:tx>
          <c:layout>
            <c:manualLayout>
              <c:xMode val="edge"/>
              <c:yMode val="edge"/>
              <c:x val="0.94022814232200591"/>
              <c:y val="0.23268033258696805"/>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577936"/>
        <c:crosses val="max"/>
        <c:crossBetween val="between"/>
      </c:valAx>
      <c:catAx>
        <c:axId val="1432577936"/>
        <c:scaling>
          <c:orientation val="minMax"/>
        </c:scaling>
        <c:delete val="1"/>
        <c:axPos val="b"/>
        <c:numFmt formatCode="General" sourceLinked="1"/>
        <c:majorTickMark val="out"/>
        <c:minorTickMark val="none"/>
        <c:tickLblPos val="nextTo"/>
        <c:crossAx val="14326230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6970</Words>
  <Characters>39732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Najam, Zaira</dc:creator>
  <cp:keywords/>
  <dc:description/>
  <cp:lastModifiedBy>Geua Boe-Gibson</cp:lastModifiedBy>
  <cp:revision>2</cp:revision>
  <dcterms:created xsi:type="dcterms:W3CDTF">2021-07-26T16:01:00Z</dcterms:created>
  <dcterms:modified xsi:type="dcterms:W3CDTF">2021-07-26T16:01:00Z</dcterms:modified>
</cp:coreProperties>
</file>