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rsidR="000B5557" w:rsidRDefault="000B5557" w:rsidP="000B5557">
      <w:pPr>
        <w:pStyle w:val="PlainText"/>
        <w:tabs>
          <w:tab w:val="left" w:pos="284"/>
        </w:tabs>
        <w:jc w:val="center"/>
        <w:rPr>
          <w:rFonts w:ascii="Times New Roman" w:hAnsi="Times New Roman"/>
          <w:b/>
          <w:sz w:val="28"/>
        </w:rPr>
      </w:pPr>
      <w:r>
        <w:rPr>
          <w:rFonts w:ascii="Times New Roman" w:hAnsi="Times New Roman"/>
          <w:b/>
          <w:sz w:val="28"/>
        </w:rPr>
        <w:t>UNIVERSITY OF WAIKATO</w:t>
      </w:r>
    </w:p>
    <w:p w:rsidR="000B5557" w:rsidRDefault="000B5557" w:rsidP="000B5557">
      <w:pPr>
        <w:pStyle w:val="PlainText"/>
        <w:tabs>
          <w:tab w:val="left" w:pos="284"/>
        </w:tabs>
        <w:jc w:val="center"/>
        <w:rPr>
          <w:rFonts w:ascii="Times New Roman" w:hAnsi="Times New Roman"/>
          <w:b/>
          <w:sz w:val="28"/>
        </w:rPr>
      </w:pPr>
    </w:p>
    <w:p w:rsidR="000B5557" w:rsidRDefault="000B5557" w:rsidP="000B5557">
      <w:pPr>
        <w:pStyle w:val="PlainText"/>
        <w:tabs>
          <w:tab w:val="left" w:pos="284"/>
        </w:tabs>
        <w:jc w:val="center"/>
        <w:rPr>
          <w:rFonts w:ascii="Times New Roman" w:hAnsi="Times New Roman"/>
          <w:b/>
          <w:sz w:val="28"/>
        </w:rPr>
      </w:pPr>
      <w:r>
        <w:rPr>
          <w:rFonts w:ascii="Times New Roman" w:hAnsi="Times New Roman"/>
          <w:b/>
          <w:sz w:val="28"/>
        </w:rPr>
        <w:t>Hamilton</w:t>
      </w:r>
    </w:p>
    <w:p w:rsidR="000B5557" w:rsidRDefault="000B5557" w:rsidP="000B5557">
      <w:pPr>
        <w:pStyle w:val="PlainText"/>
        <w:tabs>
          <w:tab w:val="left" w:pos="284"/>
        </w:tabs>
        <w:jc w:val="center"/>
        <w:rPr>
          <w:rFonts w:ascii="Times New Roman" w:hAnsi="Times New Roman"/>
          <w:b/>
          <w:sz w:val="28"/>
        </w:rPr>
      </w:pPr>
      <w:r>
        <w:rPr>
          <w:rFonts w:ascii="Times New Roman" w:hAnsi="Times New Roman"/>
          <w:b/>
          <w:sz w:val="28"/>
        </w:rPr>
        <w:t>New Zealand</w:t>
      </w:r>
    </w:p>
    <w:p w:rsidR="000B5557" w:rsidRDefault="000B5557" w:rsidP="000B5557">
      <w:pPr>
        <w:pStyle w:val="PlainText"/>
        <w:tabs>
          <w:tab w:val="left" w:pos="284"/>
        </w:tabs>
        <w:jc w:val="center"/>
        <w:rPr>
          <w:rFonts w:ascii="Times New Roman" w:hAnsi="Times New Roman"/>
          <w:b/>
          <w:sz w:val="28"/>
        </w:rPr>
      </w:pPr>
    </w:p>
    <w:p w:rsidR="000B5557" w:rsidRDefault="000B5557" w:rsidP="000B5557">
      <w:pPr>
        <w:pStyle w:val="PlainText"/>
        <w:tabs>
          <w:tab w:val="left" w:pos="284"/>
        </w:tabs>
        <w:jc w:val="center"/>
        <w:rPr>
          <w:rFonts w:ascii="Times New Roman" w:hAnsi="Times New Roman"/>
          <w:b/>
          <w:sz w:val="28"/>
        </w:rPr>
      </w:pPr>
    </w:p>
    <w:p w:rsidR="000B5557" w:rsidRDefault="000B5557" w:rsidP="000B5557">
      <w:pPr>
        <w:pStyle w:val="PlainText"/>
        <w:tabs>
          <w:tab w:val="left" w:pos="284"/>
        </w:tabs>
        <w:jc w:val="center"/>
        <w:rPr>
          <w:rFonts w:ascii="Times New Roman" w:hAnsi="Times New Roman"/>
          <w:b/>
          <w:sz w:val="28"/>
        </w:rPr>
      </w:pPr>
    </w:p>
    <w:p w:rsidR="000B5557" w:rsidRDefault="000B5557" w:rsidP="000B5557">
      <w:pPr>
        <w:pStyle w:val="1AutoList2"/>
        <w:spacing w:line="360" w:lineRule="auto"/>
        <w:ind w:left="0" w:firstLine="0"/>
        <w:jc w:val="center"/>
        <w:rPr>
          <w:rFonts w:cs="Arial"/>
          <w:sz w:val="32"/>
          <w:szCs w:val="32"/>
        </w:rPr>
      </w:pPr>
    </w:p>
    <w:p w:rsidR="000B5557" w:rsidRPr="00E35282" w:rsidRDefault="00F110A9" w:rsidP="000B5557">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bCs/>
          <w:sz w:val="28"/>
          <w:szCs w:val="28"/>
        </w:rPr>
      </w:pPr>
      <w:r>
        <w:rPr>
          <w:rFonts w:ascii="Times New Roman" w:hAnsi="Times New Roman"/>
          <w:b/>
          <w:sz w:val="28"/>
          <w:szCs w:val="28"/>
        </w:rPr>
        <w:t>How effective are sanctions on North Korea?</w:t>
      </w:r>
      <w:r>
        <w:rPr>
          <w:rFonts w:ascii="Times New Roman" w:hAnsi="Times New Roman"/>
          <w:b/>
          <w:sz w:val="28"/>
          <w:szCs w:val="28"/>
        </w:rPr>
        <w:br/>
        <w:t>Popular DMSP night-lights data may bias evaluations due to blurring and poor- low-light detection</w:t>
      </w:r>
      <w:bookmarkStart w:id="0" w:name="_GoBack"/>
      <w:bookmarkEnd w:id="0"/>
      <w:r w:rsidR="000B5557" w:rsidRPr="00E35282">
        <w:rPr>
          <w:rFonts w:ascii="Times New Roman" w:hAnsi="Times New Roman"/>
          <w:b/>
          <w:bCs/>
          <w:sz w:val="28"/>
          <w:szCs w:val="28"/>
        </w:rPr>
        <w:t xml:space="preserve"> </w:t>
      </w:r>
    </w:p>
    <w:p w:rsidR="000B5557" w:rsidRDefault="000B5557" w:rsidP="000B5557">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sz w:val="8"/>
        </w:rPr>
      </w:pPr>
    </w:p>
    <w:p w:rsidR="000B5557" w:rsidRDefault="000B5557" w:rsidP="000B5557">
      <w:pPr>
        <w:pStyle w:val="PlainText"/>
        <w:tabs>
          <w:tab w:val="left" w:pos="284"/>
        </w:tabs>
        <w:rPr>
          <w:rFonts w:ascii="Times New Roman" w:hAnsi="Times New Roman"/>
          <w:b/>
          <w:sz w:val="28"/>
        </w:rPr>
      </w:pPr>
    </w:p>
    <w:p w:rsidR="000B5557" w:rsidRDefault="000B5557" w:rsidP="000B5557">
      <w:pPr>
        <w:pStyle w:val="PlainText"/>
        <w:tabs>
          <w:tab w:val="left" w:pos="284"/>
        </w:tabs>
        <w:rPr>
          <w:rFonts w:ascii="Times New Roman" w:hAnsi="Times New Roman"/>
          <w:b/>
          <w:sz w:val="28"/>
        </w:rPr>
      </w:pPr>
    </w:p>
    <w:p w:rsidR="000B5557" w:rsidRDefault="000B5557" w:rsidP="000B5557">
      <w:pPr>
        <w:pStyle w:val="PlainText"/>
        <w:tabs>
          <w:tab w:val="left" w:pos="284"/>
        </w:tabs>
        <w:spacing w:before="100" w:line="360" w:lineRule="auto"/>
        <w:jc w:val="center"/>
        <w:rPr>
          <w:rFonts w:ascii="Times New Roman" w:hAnsi="Times New Roman"/>
          <w:b/>
          <w:bCs/>
          <w:sz w:val="28"/>
        </w:rPr>
      </w:pPr>
      <w:r>
        <w:rPr>
          <w:rFonts w:ascii="Times New Roman" w:hAnsi="Times New Roman"/>
          <w:b/>
          <w:bCs/>
          <w:sz w:val="28"/>
        </w:rPr>
        <w:t>Working Paper in Economics 6/22</w:t>
      </w:r>
    </w:p>
    <w:p w:rsidR="000B5557" w:rsidRDefault="000B5557" w:rsidP="000B5557">
      <w:pPr>
        <w:pStyle w:val="PlainText"/>
        <w:tabs>
          <w:tab w:val="left" w:pos="284"/>
        </w:tabs>
        <w:spacing w:before="100" w:line="360" w:lineRule="auto"/>
        <w:jc w:val="center"/>
        <w:rPr>
          <w:rFonts w:ascii="Times New Roman" w:hAnsi="Times New Roman"/>
          <w:sz w:val="28"/>
        </w:rPr>
      </w:pPr>
      <w:r>
        <w:rPr>
          <w:rFonts w:ascii="Times New Roman" w:hAnsi="Times New Roman"/>
          <w:sz w:val="28"/>
        </w:rPr>
        <w:t>Revised November 2022</w:t>
      </w:r>
    </w:p>
    <w:p w:rsidR="000B5557" w:rsidRDefault="000B5557" w:rsidP="000B5557">
      <w:pPr>
        <w:spacing w:after="0" w:line="276" w:lineRule="auto"/>
        <w:jc w:val="center"/>
        <w:rPr>
          <w:sz w:val="32"/>
          <w:szCs w:val="32"/>
        </w:rPr>
      </w:pPr>
    </w:p>
    <w:p w:rsidR="000B5557" w:rsidRPr="005B2FFB" w:rsidRDefault="000B5557" w:rsidP="000B5557">
      <w:pPr>
        <w:spacing w:after="0" w:line="276" w:lineRule="auto"/>
        <w:jc w:val="center"/>
        <w:rPr>
          <w:b/>
          <w:bCs/>
          <w:sz w:val="12"/>
          <w:szCs w:val="12"/>
        </w:rPr>
      </w:pPr>
    </w:p>
    <w:p w:rsidR="000B5557" w:rsidRPr="0076045F" w:rsidRDefault="000B5557" w:rsidP="000B5557">
      <w:pPr>
        <w:pStyle w:val="CM4"/>
        <w:spacing w:before="60" w:line="240" w:lineRule="auto"/>
        <w:jc w:val="center"/>
      </w:pPr>
      <w:r w:rsidRPr="0076045F">
        <w:rPr>
          <w:b/>
          <w:bCs/>
        </w:rPr>
        <w:t>John Gibson</w:t>
      </w:r>
      <w:r w:rsidR="005C7959">
        <w:rPr>
          <w:rStyle w:val="FootnoteReference"/>
          <w:sz w:val="28"/>
          <w:szCs w:val="28"/>
        </w:rPr>
        <w:footnoteReference w:id="1"/>
      </w:r>
    </w:p>
    <w:p w:rsidR="000B5557" w:rsidRPr="0076045F" w:rsidRDefault="000B5557" w:rsidP="000B5557">
      <w:pPr>
        <w:pStyle w:val="CM23"/>
        <w:spacing w:after="0"/>
        <w:jc w:val="center"/>
      </w:pPr>
      <w:r w:rsidRPr="0076045F">
        <w:t xml:space="preserve">School of Accounting, Finance </w:t>
      </w:r>
      <w:r>
        <w:t xml:space="preserve">and </w:t>
      </w:r>
      <w:r w:rsidRPr="0076045F">
        <w:t>Economics</w:t>
      </w:r>
    </w:p>
    <w:p w:rsidR="000B5557" w:rsidRPr="0076045F" w:rsidRDefault="000B5557" w:rsidP="000B5557">
      <w:pPr>
        <w:pStyle w:val="CM23"/>
        <w:spacing w:after="0"/>
        <w:jc w:val="center"/>
      </w:pPr>
      <w:r w:rsidRPr="0076045F">
        <w:t>University of Waikato</w:t>
      </w:r>
    </w:p>
    <w:p w:rsidR="000B5557" w:rsidRPr="0076045F" w:rsidRDefault="000B5557" w:rsidP="000B5557">
      <w:pPr>
        <w:pStyle w:val="CM23"/>
        <w:spacing w:after="0"/>
        <w:jc w:val="center"/>
      </w:pPr>
      <w:r w:rsidRPr="0076045F">
        <w:t>Private Bag 3105</w:t>
      </w:r>
    </w:p>
    <w:p w:rsidR="000B5557" w:rsidRPr="0076045F" w:rsidRDefault="000B5557" w:rsidP="000B5557">
      <w:pPr>
        <w:pStyle w:val="CM23"/>
        <w:spacing w:after="0"/>
        <w:jc w:val="center"/>
      </w:pPr>
      <w:r w:rsidRPr="0076045F">
        <w:t>Hamilton, 3240</w:t>
      </w:r>
    </w:p>
    <w:p w:rsidR="000B5557" w:rsidRPr="0076045F" w:rsidRDefault="000B5557" w:rsidP="000B5557">
      <w:pPr>
        <w:pStyle w:val="CM23"/>
        <w:spacing w:after="0"/>
        <w:jc w:val="center"/>
      </w:pPr>
      <w:r w:rsidRPr="0076045F">
        <w:t xml:space="preserve">New Zealand </w:t>
      </w:r>
    </w:p>
    <w:p w:rsidR="000B5557" w:rsidRPr="00CD094B" w:rsidRDefault="000B5557" w:rsidP="000B5557">
      <w:pPr>
        <w:pStyle w:val="Default"/>
        <w:rPr>
          <w:sz w:val="12"/>
          <w:szCs w:val="12"/>
        </w:rPr>
      </w:pPr>
    </w:p>
    <w:p w:rsidR="000B5557" w:rsidRPr="0076045F" w:rsidRDefault="000B5557" w:rsidP="000B5557">
      <w:pPr>
        <w:pStyle w:val="Default"/>
        <w:jc w:val="center"/>
      </w:pPr>
      <w:r w:rsidRPr="0076045F">
        <w:t>Tel: +64 (7) 838 4289</w:t>
      </w:r>
    </w:p>
    <w:p w:rsidR="000B5557" w:rsidRPr="0076045F" w:rsidRDefault="000B5557" w:rsidP="000B5557">
      <w:pPr>
        <w:pStyle w:val="CM3"/>
        <w:jc w:val="center"/>
        <w:rPr>
          <w:bCs/>
        </w:rPr>
      </w:pPr>
      <w:r w:rsidRPr="0076045F">
        <w:rPr>
          <w:bCs/>
        </w:rPr>
        <w:t>Email: jkgibson@waikato.ac.nz</w:t>
      </w:r>
    </w:p>
    <w:p w:rsidR="000B5557" w:rsidRPr="00AE73E2" w:rsidRDefault="000B5557" w:rsidP="000B5557">
      <w:pPr>
        <w:spacing w:after="0" w:line="276" w:lineRule="auto"/>
        <w:jc w:val="center"/>
        <w:rPr>
          <w:lang w:val="en-US"/>
        </w:rPr>
      </w:pPr>
    </w:p>
    <w:p w:rsidR="000B5557" w:rsidRDefault="000B5557" w:rsidP="0062258B">
      <w:pPr>
        <w:spacing w:line="240" w:lineRule="auto"/>
        <w:jc w:val="center"/>
        <w:rPr>
          <w:sz w:val="26"/>
          <w:szCs w:val="26"/>
        </w:rPr>
      </w:pPr>
      <w:proofErr w:type="spellStart"/>
      <w:r w:rsidRPr="002031D4">
        <w:rPr>
          <w:b/>
        </w:rPr>
        <w:t>Bonggeun</w:t>
      </w:r>
      <w:proofErr w:type="spellEnd"/>
      <w:r w:rsidRPr="002031D4">
        <w:rPr>
          <w:b/>
        </w:rPr>
        <w:t xml:space="preserve"> Kim</w:t>
      </w:r>
      <w:r>
        <w:rPr>
          <w:sz w:val="26"/>
          <w:szCs w:val="26"/>
        </w:rPr>
        <w:br/>
      </w:r>
      <w:r w:rsidRPr="00E35282">
        <w:t>Department of Economics</w:t>
      </w:r>
      <w:r>
        <w:rPr>
          <w:sz w:val="26"/>
          <w:szCs w:val="26"/>
        </w:rPr>
        <w:br/>
        <w:t>Seoul National University</w:t>
      </w:r>
      <w:r>
        <w:rPr>
          <w:sz w:val="26"/>
          <w:szCs w:val="26"/>
        </w:rPr>
        <w:br/>
        <w:t>South Ko</w:t>
      </w:r>
      <w:r w:rsidR="0062258B">
        <w:rPr>
          <w:sz w:val="26"/>
          <w:szCs w:val="26"/>
        </w:rPr>
        <w:t>rea</w:t>
      </w:r>
    </w:p>
    <w:p w:rsidR="0062258B" w:rsidRDefault="0062258B" w:rsidP="0062258B">
      <w:pPr>
        <w:spacing w:after="0" w:line="240" w:lineRule="auto"/>
        <w:jc w:val="center"/>
      </w:pPr>
      <w:r>
        <w:rPr>
          <w:b/>
        </w:rPr>
        <w:t xml:space="preserve">Geua Boe-Gibson </w:t>
      </w:r>
    </w:p>
    <w:p w:rsidR="0062258B" w:rsidRPr="0076045F" w:rsidRDefault="0062258B" w:rsidP="0062258B">
      <w:pPr>
        <w:pStyle w:val="CM23"/>
        <w:spacing w:after="0"/>
        <w:jc w:val="center"/>
      </w:pPr>
      <w:r w:rsidRPr="0076045F">
        <w:t xml:space="preserve">School of Accounting, Finance </w:t>
      </w:r>
      <w:r>
        <w:t xml:space="preserve">and </w:t>
      </w:r>
      <w:r w:rsidRPr="0076045F">
        <w:t>Economics</w:t>
      </w:r>
    </w:p>
    <w:p w:rsidR="0062258B" w:rsidRDefault="0062258B" w:rsidP="0062258B">
      <w:pPr>
        <w:spacing w:line="240" w:lineRule="auto"/>
        <w:jc w:val="center"/>
        <w:rPr>
          <w:sz w:val="26"/>
          <w:szCs w:val="26"/>
        </w:rPr>
      </w:pPr>
      <w:r w:rsidRPr="0076045F">
        <w:t>University of Waikato</w:t>
      </w:r>
    </w:p>
    <w:p w:rsidR="006F4C01" w:rsidRDefault="006F4C01" w:rsidP="006F4C01">
      <w:pPr>
        <w:spacing w:after="0" w:line="360" w:lineRule="auto"/>
        <w:jc w:val="center"/>
        <w:rPr>
          <w:b/>
        </w:rPr>
      </w:pPr>
    </w:p>
    <w:p w:rsidR="005C7959" w:rsidRDefault="005C7959" w:rsidP="006F4C01">
      <w:pPr>
        <w:spacing w:after="0" w:line="360" w:lineRule="auto"/>
        <w:ind w:left="720" w:right="720"/>
        <w:jc w:val="center"/>
        <w:rPr>
          <w:b/>
        </w:rPr>
      </w:pPr>
    </w:p>
    <w:p w:rsidR="006F4C01" w:rsidRDefault="006F4C01" w:rsidP="006F4C01">
      <w:pPr>
        <w:spacing w:after="0" w:line="360" w:lineRule="auto"/>
        <w:ind w:left="720" w:right="720"/>
        <w:jc w:val="center"/>
        <w:rPr>
          <w:b/>
        </w:rPr>
      </w:pPr>
      <w:r w:rsidRPr="002C5B8B">
        <w:rPr>
          <w:b/>
        </w:rPr>
        <w:lastRenderedPageBreak/>
        <w:t>Abstract</w:t>
      </w:r>
    </w:p>
    <w:p w:rsidR="006F4C01" w:rsidRPr="0038184D" w:rsidRDefault="000476A2" w:rsidP="00667AF4">
      <w:pPr>
        <w:spacing w:after="0" w:line="360" w:lineRule="auto"/>
        <w:ind w:left="284" w:right="284"/>
        <w:jc w:val="both"/>
        <w:rPr>
          <w:bCs/>
          <w:lang w:val="en-US"/>
        </w:rPr>
      </w:pPr>
      <w:r>
        <w:rPr>
          <w:bCs/>
          <w:lang w:val="en-US"/>
        </w:rPr>
        <w:t>The effect</w:t>
      </w:r>
      <w:r w:rsidR="0059401A">
        <w:rPr>
          <w:bCs/>
          <w:lang w:val="en-US"/>
        </w:rPr>
        <w:t xml:space="preserve"> </w:t>
      </w:r>
      <w:r w:rsidR="008C4AA4">
        <w:rPr>
          <w:bCs/>
          <w:lang w:val="en-US"/>
        </w:rPr>
        <w:t xml:space="preserve">of sanctions </w:t>
      </w:r>
      <w:r w:rsidR="0059401A">
        <w:rPr>
          <w:bCs/>
          <w:lang w:val="en-US"/>
        </w:rPr>
        <w:t>on economic activity in targeted countries is increasingly studied with satellite-detected night-</w:t>
      </w:r>
      <w:r w:rsidR="006F4C01">
        <w:rPr>
          <w:bCs/>
          <w:lang w:val="en-US"/>
        </w:rPr>
        <w:t>lights data</w:t>
      </w:r>
      <w:r w:rsidR="0059401A">
        <w:rPr>
          <w:bCs/>
          <w:lang w:val="en-US"/>
        </w:rPr>
        <w:t xml:space="preserve"> because conventional economic activity data for such countries are either unavailable or untrustworthy. Many </w:t>
      </w:r>
      <w:r w:rsidR="005E0F12">
        <w:rPr>
          <w:bCs/>
          <w:lang w:val="en-US"/>
        </w:rPr>
        <w:t xml:space="preserve">studies </w:t>
      </w:r>
      <w:r w:rsidR="00E636A7">
        <w:rPr>
          <w:bCs/>
          <w:lang w:val="en-US"/>
        </w:rPr>
        <w:t>u</w:t>
      </w:r>
      <w:r w:rsidR="005E0F12">
        <w:rPr>
          <w:bCs/>
          <w:lang w:val="en-US"/>
        </w:rPr>
        <w:t xml:space="preserve">se </w:t>
      </w:r>
      <w:r w:rsidR="0059401A">
        <w:rPr>
          <w:bCs/>
          <w:lang w:val="en-US"/>
        </w:rPr>
        <w:t xml:space="preserve">data from the </w:t>
      </w:r>
      <w:r w:rsidR="006F4C01">
        <w:rPr>
          <w:bCs/>
          <w:lang w:val="en-US"/>
        </w:rPr>
        <w:t>Defense Meteorological Satellite Program (DMSP)</w:t>
      </w:r>
      <w:r w:rsidR="0059401A">
        <w:rPr>
          <w:bCs/>
          <w:lang w:val="en-US"/>
        </w:rPr>
        <w:t>,</w:t>
      </w:r>
      <w:r w:rsidR="00CD4C79">
        <w:rPr>
          <w:bCs/>
          <w:lang w:val="en-US"/>
        </w:rPr>
        <w:t xml:space="preserve"> </w:t>
      </w:r>
      <w:r w:rsidR="0008746A">
        <w:rPr>
          <w:bCs/>
          <w:lang w:val="en-US"/>
        </w:rPr>
        <w:t xml:space="preserve">designed for </w:t>
      </w:r>
      <w:r w:rsidR="0059401A">
        <w:rPr>
          <w:bCs/>
          <w:lang w:val="en-US"/>
        </w:rPr>
        <w:t xml:space="preserve">observing clouds for short-term weather forecasts rather than for </w:t>
      </w:r>
      <w:r w:rsidR="0008746A">
        <w:rPr>
          <w:bCs/>
          <w:lang w:val="en-US"/>
        </w:rPr>
        <w:t>long-run observation</w:t>
      </w:r>
      <w:r w:rsidR="0059401A">
        <w:rPr>
          <w:bCs/>
          <w:lang w:val="en-US"/>
        </w:rPr>
        <w:t xml:space="preserve"> of economic activity on earth. The DMSP data </w:t>
      </w:r>
      <w:r w:rsidR="006F4C01">
        <w:rPr>
          <w:bCs/>
          <w:lang w:val="en-US"/>
        </w:rPr>
        <w:t>are flawed by blurring</w:t>
      </w:r>
      <w:r>
        <w:rPr>
          <w:bCs/>
          <w:lang w:val="en-US"/>
        </w:rPr>
        <w:t>,</w:t>
      </w:r>
      <w:r w:rsidR="0008746A">
        <w:rPr>
          <w:bCs/>
          <w:lang w:val="en-US"/>
        </w:rPr>
        <w:t xml:space="preserve"> and </w:t>
      </w:r>
      <w:r w:rsidR="00E104F2">
        <w:rPr>
          <w:bCs/>
          <w:lang w:val="en-US"/>
        </w:rPr>
        <w:t>bottom-</w:t>
      </w:r>
      <w:r w:rsidR="006F4C01">
        <w:rPr>
          <w:bCs/>
          <w:lang w:val="en-US"/>
        </w:rPr>
        <w:t>coding</w:t>
      </w:r>
      <w:r w:rsidR="0059401A">
        <w:rPr>
          <w:bCs/>
          <w:lang w:val="en-US"/>
        </w:rPr>
        <w:t xml:space="preserve"> due to poor low-light detection</w:t>
      </w:r>
      <w:r w:rsidR="00195057">
        <w:rPr>
          <w:bCs/>
          <w:lang w:val="en-US"/>
        </w:rPr>
        <w:t>. T</w:t>
      </w:r>
      <w:r>
        <w:rPr>
          <w:bCs/>
          <w:lang w:val="en-US"/>
        </w:rPr>
        <w:t xml:space="preserve">hese errors may </w:t>
      </w:r>
      <w:r w:rsidR="00195057">
        <w:rPr>
          <w:bCs/>
          <w:lang w:val="en-US"/>
        </w:rPr>
        <w:t>bias evaluation</w:t>
      </w:r>
      <w:r w:rsidR="0008746A">
        <w:rPr>
          <w:bCs/>
          <w:lang w:val="en-US"/>
        </w:rPr>
        <w:t xml:space="preserve"> of </w:t>
      </w:r>
      <w:r>
        <w:rPr>
          <w:bCs/>
          <w:lang w:val="en-US"/>
        </w:rPr>
        <w:t xml:space="preserve">sanction </w:t>
      </w:r>
      <w:r w:rsidR="0008746A">
        <w:rPr>
          <w:bCs/>
          <w:lang w:val="en-US"/>
        </w:rPr>
        <w:t xml:space="preserve">effectiveness. </w:t>
      </w:r>
      <w:r>
        <w:rPr>
          <w:bCs/>
          <w:lang w:val="en-US"/>
        </w:rPr>
        <w:t>To show this w</w:t>
      </w:r>
      <w:r w:rsidR="00235713">
        <w:rPr>
          <w:bCs/>
          <w:lang w:val="en-US"/>
        </w:rPr>
        <w:t>e</w:t>
      </w:r>
      <w:r w:rsidR="00195057">
        <w:rPr>
          <w:bCs/>
          <w:lang w:val="en-US"/>
        </w:rPr>
        <w:t xml:space="preserve"> </w:t>
      </w:r>
      <w:r w:rsidR="00235713">
        <w:rPr>
          <w:bCs/>
          <w:lang w:val="en-US"/>
        </w:rPr>
        <w:t xml:space="preserve">use a difference-in-differences analysis of impacts on night-lights of </w:t>
      </w:r>
      <w:r w:rsidR="0008746A">
        <w:rPr>
          <w:bCs/>
          <w:lang w:val="en-US"/>
        </w:rPr>
        <w:t xml:space="preserve">the shutdown of the Kaesong Industrial </w:t>
      </w:r>
      <w:r w:rsidR="00195057">
        <w:rPr>
          <w:bCs/>
          <w:lang w:val="en-US"/>
        </w:rPr>
        <w:t xml:space="preserve">Zone </w:t>
      </w:r>
      <w:r w:rsidR="0008746A">
        <w:rPr>
          <w:bCs/>
          <w:lang w:val="en-US"/>
        </w:rPr>
        <w:t xml:space="preserve">in North Korea, </w:t>
      </w:r>
      <w:r w:rsidR="00235713">
        <w:rPr>
          <w:bCs/>
          <w:lang w:val="en-US"/>
        </w:rPr>
        <w:t xml:space="preserve">which South Korea closed in 2016 </w:t>
      </w:r>
      <w:r w:rsidR="00195057">
        <w:rPr>
          <w:bCs/>
          <w:lang w:val="en-US"/>
        </w:rPr>
        <w:t xml:space="preserve">in response to </w:t>
      </w:r>
      <w:r w:rsidR="00235713">
        <w:rPr>
          <w:bCs/>
          <w:lang w:val="en-US"/>
        </w:rPr>
        <w:t>North Korea’s</w:t>
      </w:r>
      <w:r w:rsidR="0008746A">
        <w:rPr>
          <w:bCs/>
          <w:lang w:val="en-US"/>
        </w:rPr>
        <w:t xml:space="preserve"> nuclear tests</w:t>
      </w:r>
      <w:r w:rsidR="00235713">
        <w:rPr>
          <w:bCs/>
          <w:lang w:val="en-US"/>
        </w:rPr>
        <w:t>.</w:t>
      </w:r>
      <w:r>
        <w:rPr>
          <w:bCs/>
          <w:lang w:val="en-US"/>
        </w:rPr>
        <w:t xml:space="preserve"> </w:t>
      </w:r>
      <w:r w:rsidR="00195057">
        <w:rPr>
          <w:bCs/>
          <w:lang w:val="en-US"/>
        </w:rPr>
        <w:t>We estimate impacts of</w:t>
      </w:r>
      <w:r w:rsidR="00667AF4">
        <w:rPr>
          <w:bCs/>
          <w:lang w:val="en-US"/>
        </w:rPr>
        <w:t xml:space="preserve"> about 5</w:t>
      </w:r>
      <w:r>
        <w:rPr>
          <w:bCs/>
          <w:lang w:val="en-US"/>
        </w:rPr>
        <w:t>0%</w:t>
      </w:r>
      <w:r w:rsidR="00195057">
        <w:rPr>
          <w:bCs/>
          <w:lang w:val="en-US"/>
        </w:rPr>
        <w:t xml:space="preserve"> declines in luminosity</w:t>
      </w:r>
      <w:r>
        <w:rPr>
          <w:bCs/>
          <w:lang w:val="en-US"/>
        </w:rPr>
        <w:t xml:space="preserve">, depending on the choice of comparison region, and these effects are always precisely estimated if data from the </w:t>
      </w:r>
      <w:r w:rsidR="0062655D">
        <w:rPr>
          <w:bCs/>
          <w:lang w:val="en-US"/>
        </w:rPr>
        <w:t xml:space="preserve">accurate Visible Infrared Imaging Radiometer Suite (VIIRS) </w:t>
      </w:r>
      <w:r w:rsidR="008C7356">
        <w:rPr>
          <w:bCs/>
          <w:lang w:val="en-US"/>
        </w:rPr>
        <w:t xml:space="preserve">on the Suomi-NPP satellite </w:t>
      </w:r>
      <w:r>
        <w:rPr>
          <w:bCs/>
          <w:lang w:val="en-US"/>
        </w:rPr>
        <w:t xml:space="preserve">are used. Yet </w:t>
      </w:r>
      <w:r w:rsidR="00BD6769">
        <w:rPr>
          <w:bCs/>
          <w:lang w:val="en-US"/>
        </w:rPr>
        <w:t>with the more widely used</w:t>
      </w:r>
      <w:r>
        <w:rPr>
          <w:bCs/>
          <w:lang w:val="en-US"/>
        </w:rPr>
        <w:t xml:space="preserve"> DMSP data, apparent impacts are imprecisely estimated and are </w:t>
      </w:r>
      <w:r w:rsidR="00BD6769">
        <w:rPr>
          <w:bCs/>
          <w:lang w:val="en-US"/>
        </w:rPr>
        <w:t xml:space="preserve">far smaller. A decomposition suggests much of the </w:t>
      </w:r>
      <w:r w:rsidR="00195057">
        <w:rPr>
          <w:bCs/>
          <w:lang w:val="en-US"/>
        </w:rPr>
        <w:t xml:space="preserve">attenuation </w:t>
      </w:r>
      <w:r w:rsidR="00BD6769">
        <w:rPr>
          <w:bCs/>
          <w:lang w:val="en-US"/>
        </w:rPr>
        <w:t xml:space="preserve">in </w:t>
      </w:r>
      <w:r w:rsidR="00195057">
        <w:rPr>
          <w:bCs/>
          <w:lang w:val="en-US"/>
        </w:rPr>
        <w:t xml:space="preserve">estimated </w:t>
      </w:r>
      <w:r w:rsidR="00BD6769">
        <w:rPr>
          <w:bCs/>
          <w:lang w:val="en-US"/>
        </w:rPr>
        <w:t>treatment effects if DMSP data are used comes from false zeroes, which are also likely to matter to evaluations in other poorly lit places</w:t>
      </w:r>
      <w:r w:rsidR="00A42177">
        <w:rPr>
          <w:bCs/>
          <w:lang w:val="en-US"/>
        </w:rPr>
        <w:t>.</w:t>
      </w:r>
      <w:r w:rsidR="00C734AE">
        <w:rPr>
          <w:bCs/>
          <w:lang w:val="en-US"/>
        </w:rPr>
        <w:t xml:space="preserve"> </w:t>
      </w:r>
    </w:p>
    <w:p w:rsidR="00E636A7" w:rsidRPr="00AC5587" w:rsidRDefault="00E636A7" w:rsidP="00E636A7">
      <w:pPr>
        <w:bidi/>
        <w:spacing w:after="0" w:line="360" w:lineRule="auto"/>
        <w:ind w:left="624" w:right="624"/>
        <w:jc w:val="both"/>
        <w:rPr>
          <w:bCs/>
          <w:sz w:val="12"/>
          <w:szCs w:val="12"/>
          <w:lang w:val="en-US"/>
        </w:rPr>
      </w:pPr>
    </w:p>
    <w:p w:rsidR="00667AF4" w:rsidRDefault="00667AF4" w:rsidP="006F4C01">
      <w:pPr>
        <w:spacing w:after="0" w:line="360" w:lineRule="auto"/>
        <w:rPr>
          <w:rFonts w:cs="Arial"/>
          <w:bCs/>
        </w:rPr>
      </w:pPr>
    </w:p>
    <w:p w:rsidR="004D5E67" w:rsidRDefault="006F4C01" w:rsidP="004D5E67">
      <w:pPr>
        <w:spacing w:after="120" w:line="240" w:lineRule="auto"/>
        <w:ind w:left="720"/>
        <w:jc w:val="center"/>
        <w:rPr>
          <w:rFonts w:eastAsia="Batang"/>
          <w:lang w:val="en-US" w:eastAsia="ko-KR"/>
        </w:rPr>
      </w:pPr>
      <w:r w:rsidRPr="002C44AA">
        <w:rPr>
          <w:rFonts w:eastAsia="Batang"/>
          <w:b/>
          <w:lang w:val="en-US" w:eastAsia="ko-KR"/>
        </w:rPr>
        <w:t>Keywords:</w:t>
      </w:r>
    </w:p>
    <w:p w:rsidR="004D5E67" w:rsidRDefault="006F4C01" w:rsidP="004D5E67">
      <w:pPr>
        <w:spacing w:after="120" w:line="240" w:lineRule="auto"/>
        <w:ind w:left="720"/>
        <w:jc w:val="center"/>
        <w:rPr>
          <w:rFonts w:eastAsia="Batang"/>
          <w:lang w:val="en-US" w:eastAsia="ko-KR"/>
        </w:rPr>
      </w:pPr>
      <w:r>
        <w:rPr>
          <w:rFonts w:eastAsia="Batang"/>
          <w:lang w:val="en-US" w:eastAsia="ko-KR"/>
        </w:rPr>
        <w:t>DMSP</w:t>
      </w:r>
    </w:p>
    <w:p w:rsidR="004D5E67" w:rsidRDefault="00517D52" w:rsidP="004D5E67">
      <w:pPr>
        <w:spacing w:after="120" w:line="240" w:lineRule="auto"/>
        <w:ind w:left="720"/>
        <w:jc w:val="center"/>
        <w:rPr>
          <w:rFonts w:eastAsia="Batang"/>
          <w:lang w:val="en-US" w:eastAsia="ko-KR"/>
        </w:rPr>
      </w:pPr>
      <w:r>
        <w:rPr>
          <w:rFonts w:eastAsia="Batang"/>
          <w:lang w:val="en-US" w:eastAsia="ko-KR"/>
        </w:rPr>
        <w:t>mean-reverting error</w:t>
      </w:r>
    </w:p>
    <w:p w:rsidR="004D5E67" w:rsidRDefault="006F4C01" w:rsidP="004D5E67">
      <w:pPr>
        <w:spacing w:after="120" w:line="240" w:lineRule="auto"/>
        <w:ind w:left="720"/>
        <w:jc w:val="center"/>
        <w:rPr>
          <w:rFonts w:eastAsia="Batang"/>
          <w:lang w:val="en-US" w:eastAsia="ko-KR"/>
        </w:rPr>
      </w:pPr>
      <w:r>
        <w:rPr>
          <w:rFonts w:eastAsia="Batang"/>
          <w:lang w:val="en-US" w:eastAsia="ko-KR"/>
        </w:rPr>
        <w:t>night lights</w:t>
      </w:r>
    </w:p>
    <w:p w:rsidR="004D5E67" w:rsidRDefault="00517D52" w:rsidP="004D5E67">
      <w:pPr>
        <w:spacing w:after="120" w:line="240" w:lineRule="auto"/>
        <w:ind w:left="720"/>
        <w:jc w:val="center"/>
        <w:rPr>
          <w:rFonts w:eastAsia="Batang"/>
          <w:lang w:val="en-US" w:eastAsia="ko-KR"/>
        </w:rPr>
      </w:pPr>
      <w:r>
        <w:rPr>
          <w:rFonts w:eastAsia="Batang"/>
          <w:lang w:val="en-US" w:eastAsia="ko-KR"/>
        </w:rPr>
        <w:t>sanctions</w:t>
      </w:r>
    </w:p>
    <w:p w:rsidR="004D5E67" w:rsidRDefault="006F4C01" w:rsidP="004D5E67">
      <w:pPr>
        <w:spacing w:after="120" w:line="240" w:lineRule="auto"/>
        <w:ind w:left="720"/>
        <w:jc w:val="center"/>
        <w:rPr>
          <w:rFonts w:eastAsia="Batang"/>
          <w:lang w:val="en-US" w:eastAsia="ko-KR"/>
        </w:rPr>
      </w:pPr>
      <w:r>
        <w:rPr>
          <w:rFonts w:eastAsia="Batang"/>
          <w:lang w:val="en-US" w:eastAsia="ko-KR"/>
        </w:rPr>
        <w:t>VIIR</w:t>
      </w:r>
      <w:r w:rsidR="004D5E67">
        <w:rPr>
          <w:rFonts w:eastAsia="Batang"/>
          <w:lang w:val="en-US" w:eastAsia="ko-KR"/>
        </w:rPr>
        <w:t>S</w:t>
      </w:r>
    </w:p>
    <w:p w:rsidR="006F4C01" w:rsidRDefault="00517D52" w:rsidP="004D5E67">
      <w:pPr>
        <w:spacing w:after="120" w:line="240" w:lineRule="auto"/>
        <w:ind w:left="720"/>
        <w:jc w:val="center"/>
        <w:rPr>
          <w:rFonts w:eastAsia="Batang"/>
          <w:lang w:val="en-US" w:eastAsia="ko-KR"/>
        </w:rPr>
      </w:pPr>
      <w:r>
        <w:rPr>
          <w:rFonts w:eastAsia="Batang"/>
          <w:lang w:val="en-US" w:eastAsia="ko-KR"/>
        </w:rPr>
        <w:t>North Korea</w:t>
      </w:r>
    </w:p>
    <w:p w:rsidR="004D5E67" w:rsidRDefault="004D5E67" w:rsidP="004D5E67">
      <w:pPr>
        <w:spacing w:after="120" w:line="240" w:lineRule="auto"/>
        <w:ind w:left="720"/>
        <w:jc w:val="center"/>
        <w:rPr>
          <w:rFonts w:eastAsia="Batang"/>
          <w:lang w:val="en-US" w:eastAsia="ko-KR"/>
        </w:rPr>
      </w:pPr>
    </w:p>
    <w:p w:rsidR="004D5E67" w:rsidRDefault="004D5E67" w:rsidP="00517D52">
      <w:pPr>
        <w:spacing w:after="0" w:line="240" w:lineRule="auto"/>
        <w:ind w:left="720"/>
        <w:rPr>
          <w:rFonts w:eastAsia="Batang"/>
          <w:lang w:val="en-US" w:eastAsia="ko-KR"/>
        </w:rPr>
      </w:pPr>
    </w:p>
    <w:p w:rsidR="004D5E67" w:rsidRDefault="004D5E67" w:rsidP="004D5E67">
      <w:pPr>
        <w:spacing w:after="120" w:line="240" w:lineRule="auto"/>
        <w:ind w:left="720"/>
        <w:jc w:val="center"/>
        <w:rPr>
          <w:rFonts w:eastAsia="Batang"/>
          <w:lang w:val="en-US" w:eastAsia="ko-KR"/>
        </w:rPr>
      </w:pPr>
      <w:r w:rsidRPr="0064256F">
        <w:rPr>
          <w:rFonts w:eastAsia="Batang"/>
          <w:b/>
          <w:lang w:val="en-US" w:eastAsia="ko-KR"/>
        </w:rPr>
        <w:t>JEL C</w:t>
      </w:r>
      <w:r>
        <w:rPr>
          <w:rFonts w:eastAsia="Batang"/>
          <w:b/>
          <w:lang w:val="en-US" w:eastAsia="ko-KR"/>
        </w:rPr>
        <w:t>lassification</w:t>
      </w:r>
      <w:r w:rsidRPr="0064256F">
        <w:rPr>
          <w:rFonts w:eastAsia="Batang"/>
          <w:b/>
          <w:lang w:val="en-US" w:eastAsia="ko-KR"/>
        </w:rPr>
        <w:t>:</w:t>
      </w:r>
    </w:p>
    <w:p w:rsidR="004D5E67" w:rsidRPr="0064256F" w:rsidRDefault="004D5E67" w:rsidP="004D5E67">
      <w:pPr>
        <w:spacing w:after="120" w:line="240" w:lineRule="auto"/>
        <w:ind w:left="720"/>
        <w:jc w:val="center"/>
        <w:rPr>
          <w:rFonts w:eastAsia="Batang"/>
          <w:lang w:val="en-US" w:eastAsia="ko-KR"/>
        </w:rPr>
      </w:pPr>
      <w:r w:rsidRPr="00D64946">
        <w:rPr>
          <w:rFonts w:eastAsia="Batang"/>
          <w:lang w:val="en-US" w:eastAsia="ko-KR"/>
        </w:rPr>
        <w:t>C80</w:t>
      </w:r>
      <w:r>
        <w:rPr>
          <w:rFonts w:eastAsia="Batang"/>
          <w:lang w:val="en-US" w:eastAsia="ko-KR"/>
        </w:rPr>
        <w:t xml:space="preserve">, F51, </w:t>
      </w:r>
      <w:r w:rsidRPr="00D64946">
        <w:rPr>
          <w:rFonts w:eastAsia="Batang"/>
          <w:lang w:val="en-US" w:eastAsia="ko-KR"/>
        </w:rPr>
        <w:t>O</w:t>
      </w:r>
      <w:r>
        <w:rPr>
          <w:rFonts w:eastAsia="Batang"/>
          <w:lang w:val="en-US" w:eastAsia="ko-KR"/>
        </w:rPr>
        <w:t>11</w:t>
      </w:r>
    </w:p>
    <w:p w:rsidR="004D5E67" w:rsidRDefault="004D5E67" w:rsidP="00517D52">
      <w:pPr>
        <w:spacing w:after="0" w:line="240" w:lineRule="auto"/>
        <w:ind w:left="720"/>
        <w:rPr>
          <w:rFonts w:eastAsia="Batang"/>
          <w:lang w:val="en-US" w:eastAsia="ko-KR"/>
        </w:rPr>
      </w:pPr>
    </w:p>
    <w:p w:rsidR="004D5E67" w:rsidRDefault="004D5E67" w:rsidP="00517D52">
      <w:pPr>
        <w:spacing w:after="0" w:line="240" w:lineRule="auto"/>
        <w:ind w:left="720"/>
        <w:rPr>
          <w:rFonts w:eastAsia="Batang"/>
          <w:lang w:val="en-US" w:eastAsia="ko-KR"/>
        </w:rPr>
      </w:pPr>
    </w:p>
    <w:p w:rsidR="004D5E67" w:rsidRDefault="004D5E67" w:rsidP="00517D52">
      <w:pPr>
        <w:spacing w:after="0" w:line="240" w:lineRule="auto"/>
        <w:ind w:left="720"/>
        <w:rPr>
          <w:rFonts w:eastAsia="Batang"/>
          <w:lang w:val="en-US" w:eastAsia="ko-KR"/>
        </w:rPr>
      </w:pPr>
    </w:p>
    <w:p w:rsidR="006F4C01" w:rsidRPr="00A42177" w:rsidRDefault="006F4C01" w:rsidP="006F4C01">
      <w:pPr>
        <w:spacing w:after="0" w:line="240" w:lineRule="auto"/>
        <w:ind w:left="720"/>
        <w:rPr>
          <w:rFonts w:eastAsia="Batang"/>
          <w:sz w:val="6"/>
          <w:szCs w:val="6"/>
          <w:lang w:val="en-US" w:eastAsia="ko-KR"/>
        </w:rPr>
      </w:pPr>
    </w:p>
    <w:p w:rsidR="004D5E67" w:rsidRPr="005B6573" w:rsidRDefault="005C7959" w:rsidP="004D5E67">
      <w:pPr>
        <w:spacing w:after="0" w:line="300" w:lineRule="auto"/>
        <w:jc w:val="center"/>
        <w:rPr>
          <w:rFonts w:eastAsia="Times New Roman"/>
          <w:b/>
        </w:rPr>
      </w:pPr>
      <w:r>
        <w:rPr>
          <w:rFonts w:eastAsia="Times New Roman"/>
          <w:b/>
        </w:rPr>
        <w:t xml:space="preserve">     </w:t>
      </w:r>
      <w:r w:rsidR="004D5E67" w:rsidRPr="005B6573">
        <w:rPr>
          <w:rFonts w:eastAsia="Times New Roman"/>
          <w:b/>
        </w:rPr>
        <w:t>Acknowledgements</w:t>
      </w:r>
    </w:p>
    <w:p w:rsidR="004D5E67" w:rsidRDefault="004D5E67" w:rsidP="004D5E67">
      <w:pPr>
        <w:spacing w:before="200" w:after="240" w:line="288" w:lineRule="auto"/>
        <w:jc w:val="center"/>
        <w:outlineLvl w:val="1"/>
      </w:pPr>
      <w:r w:rsidRPr="00E35282">
        <w:t>Financial support from Marsden Fund project UOW1901 is acknowledged.</w:t>
      </w:r>
    </w:p>
    <w:p w:rsidR="009B4656" w:rsidRPr="009B4656" w:rsidRDefault="009B4656" w:rsidP="009B4656">
      <w:pPr>
        <w:spacing w:before="200" w:after="240" w:line="288" w:lineRule="auto"/>
        <w:outlineLvl w:val="1"/>
        <w:rPr>
          <w:rFonts w:eastAsia="SimSun"/>
          <w:b/>
          <w:bCs/>
          <w:sz w:val="12"/>
          <w:szCs w:val="12"/>
          <w:lang w:val="en-US" w:eastAsia="ko-KR"/>
        </w:rPr>
      </w:pPr>
      <w:r w:rsidRPr="009B4656">
        <w:rPr>
          <w:rFonts w:eastAsia="SimSun"/>
          <w:b/>
          <w:bCs/>
          <w:szCs w:val="26"/>
          <w:lang w:val="en-US" w:eastAsia="ko-KR"/>
        </w:rPr>
        <w:lastRenderedPageBreak/>
        <w:t>1. Introduction</w:t>
      </w:r>
    </w:p>
    <w:p w:rsidR="009B4656" w:rsidRDefault="009B4656" w:rsidP="004A095A">
      <w:pPr>
        <w:spacing w:after="240" w:line="288" w:lineRule="auto"/>
        <w:jc w:val="both"/>
        <w:rPr>
          <w:rFonts w:eastAsia="Times New Roman"/>
          <w:bCs/>
          <w:iCs/>
          <w:kern w:val="36"/>
          <w:lang w:val="en-GB" w:eastAsia="en-NZ"/>
        </w:rPr>
      </w:pPr>
      <w:r>
        <w:rPr>
          <w:rFonts w:eastAsia="Times New Roman"/>
          <w:bCs/>
          <w:iCs/>
          <w:kern w:val="36"/>
          <w:lang w:val="en-GB" w:eastAsia="en-NZ"/>
        </w:rPr>
        <w:t xml:space="preserve">The imposition of sanctions on Russia following the Ukraine </w:t>
      </w:r>
      <w:r w:rsidR="00735BCA">
        <w:rPr>
          <w:rFonts w:eastAsia="Times New Roman"/>
          <w:bCs/>
          <w:iCs/>
          <w:kern w:val="36"/>
          <w:lang w:val="en-GB" w:eastAsia="en-NZ"/>
        </w:rPr>
        <w:t xml:space="preserve">invasion </w:t>
      </w:r>
      <w:r>
        <w:rPr>
          <w:rFonts w:eastAsia="Times New Roman"/>
          <w:bCs/>
          <w:iCs/>
          <w:kern w:val="36"/>
          <w:lang w:val="en-GB" w:eastAsia="en-NZ"/>
        </w:rPr>
        <w:t xml:space="preserve">in February 2022 is the latest </w:t>
      </w:r>
      <w:r w:rsidR="004A095A">
        <w:rPr>
          <w:rFonts w:eastAsia="Times New Roman"/>
          <w:bCs/>
          <w:iCs/>
          <w:kern w:val="36"/>
          <w:lang w:val="en-GB" w:eastAsia="en-NZ"/>
        </w:rPr>
        <w:t>attempt</w:t>
      </w:r>
      <w:r>
        <w:rPr>
          <w:rFonts w:eastAsia="Times New Roman"/>
          <w:bCs/>
          <w:iCs/>
          <w:kern w:val="36"/>
          <w:lang w:val="en-GB" w:eastAsia="en-NZ"/>
        </w:rPr>
        <w:t xml:space="preserve"> by the international community to </w:t>
      </w:r>
      <w:r w:rsidR="004A095A">
        <w:rPr>
          <w:rFonts w:eastAsia="Times New Roman"/>
          <w:bCs/>
          <w:iCs/>
          <w:kern w:val="36"/>
          <w:lang w:val="en-GB" w:eastAsia="en-NZ"/>
        </w:rPr>
        <w:t>alter</w:t>
      </w:r>
      <w:r>
        <w:rPr>
          <w:rFonts w:eastAsia="Times New Roman"/>
          <w:bCs/>
          <w:iCs/>
          <w:kern w:val="36"/>
          <w:lang w:val="en-GB" w:eastAsia="en-NZ"/>
        </w:rPr>
        <w:t xml:space="preserve"> behaviour of countries whose actions </w:t>
      </w:r>
      <w:r w:rsidR="004A095A">
        <w:rPr>
          <w:rFonts w:eastAsia="Times New Roman"/>
          <w:bCs/>
          <w:iCs/>
          <w:kern w:val="36"/>
          <w:lang w:val="en-GB" w:eastAsia="en-NZ"/>
        </w:rPr>
        <w:t xml:space="preserve">may </w:t>
      </w:r>
      <w:r>
        <w:rPr>
          <w:rFonts w:eastAsia="Times New Roman"/>
          <w:bCs/>
          <w:iCs/>
          <w:kern w:val="36"/>
          <w:lang w:val="en-GB" w:eastAsia="en-NZ"/>
        </w:rPr>
        <w:t>violat</w:t>
      </w:r>
      <w:r w:rsidR="00735BCA">
        <w:rPr>
          <w:rFonts w:eastAsia="Times New Roman"/>
          <w:bCs/>
          <w:iCs/>
          <w:kern w:val="36"/>
          <w:lang w:val="en-GB" w:eastAsia="en-NZ"/>
        </w:rPr>
        <w:t>e</w:t>
      </w:r>
      <w:r>
        <w:rPr>
          <w:rFonts w:eastAsia="Times New Roman"/>
          <w:bCs/>
          <w:iCs/>
          <w:kern w:val="36"/>
          <w:lang w:val="en-GB" w:eastAsia="en-NZ"/>
        </w:rPr>
        <w:t xml:space="preserve"> international norms. </w:t>
      </w:r>
      <w:r w:rsidR="00735BCA">
        <w:rPr>
          <w:rFonts w:eastAsia="Times New Roman"/>
          <w:bCs/>
          <w:iCs/>
          <w:kern w:val="36"/>
          <w:lang w:val="en-GB" w:eastAsia="en-NZ"/>
        </w:rPr>
        <w:t>Several</w:t>
      </w:r>
      <w:r>
        <w:rPr>
          <w:rFonts w:eastAsia="Times New Roman"/>
          <w:bCs/>
          <w:iCs/>
          <w:kern w:val="36"/>
          <w:lang w:val="en-GB" w:eastAsia="en-NZ"/>
        </w:rPr>
        <w:t xml:space="preserve"> </w:t>
      </w:r>
      <w:r w:rsidR="00735BCA">
        <w:rPr>
          <w:rFonts w:eastAsia="Times New Roman"/>
          <w:bCs/>
          <w:iCs/>
          <w:kern w:val="36"/>
          <w:lang w:val="en-GB" w:eastAsia="en-NZ"/>
        </w:rPr>
        <w:t xml:space="preserve">studies </w:t>
      </w:r>
      <w:r>
        <w:rPr>
          <w:rFonts w:eastAsia="Times New Roman"/>
          <w:bCs/>
          <w:iCs/>
          <w:kern w:val="36"/>
          <w:lang w:val="en-GB" w:eastAsia="en-NZ"/>
        </w:rPr>
        <w:t>estimate economic impact</w:t>
      </w:r>
      <w:r w:rsidR="0004741E">
        <w:rPr>
          <w:rFonts w:eastAsia="Times New Roman"/>
          <w:bCs/>
          <w:iCs/>
          <w:kern w:val="36"/>
          <w:lang w:val="en-GB" w:eastAsia="en-NZ"/>
        </w:rPr>
        <w:t>s</w:t>
      </w:r>
      <w:r>
        <w:rPr>
          <w:rFonts w:eastAsia="Times New Roman"/>
          <w:bCs/>
          <w:iCs/>
          <w:kern w:val="36"/>
          <w:lang w:val="en-GB" w:eastAsia="en-NZ"/>
        </w:rPr>
        <w:t xml:space="preserve"> of sanctions</w:t>
      </w:r>
      <w:r w:rsidR="00735BCA">
        <w:rPr>
          <w:rFonts w:eastAsia="Times New Roman"/>
          <w:bCs/>
          <w:iCs/>
          <w:kern w:val="36"/>
          <w:lang w:val="en-GB" w:eastAsia="en-NZ"/>
        </w:rPr>
        <w:t xml:space="preserve"> but face </w:t>
      </w:r>
      <w:r>
        <w:rPr>
          <w:rFonts w:eastAsia="Times New Roman"/>
          <w:bCs/>
          <w:iCs/>
          <w:kern w:val="36"/>
          <w:lang w:val="en-GB" w:eastAsia="en-NZ"/>
        </w:rPr>
        <w:t>a fundam</w:t>
      </w:r>
      <w:r w:rsidR="00735BCA">
        <w:rPr>
          <w:rFonts w:eastAsia="Times New Roman"/>
          <w:bCs/>
          <w:iCs/>
          <w:kern w:val="36"/>
          <w:lang w:val="en-GB" w:eastAsia="en-NZ"/>
        </w:rPr>
        <w:t>ental difficulty; countries under sanction are unlikely to have trustworthy data</w:t>
      </w:r>
      <w:r w:rsidR="00EE1A21">
        <w:rPr>
          <w:rFonts w:eastAsia="Times New Roman"/>
          <w:bCs/>
          <w:iCs/>
          <w:kern w:val="36"/>
          <w:lang w:val="en-GB" w:eastAsia="en-NZ"/>
        </w:rPr>
        <w:t xml:space="preserve"> available</w:t>
      </w:r>
      <w:r w:rsidR="0004741E">
        <w:rPr>
          <w:rFonts w:eastAsia="Times New Roman"/>
          <w:bCs/>
          <w:iCs/>
          <w:kern w:val="36"/>
          <w:lang w:val="en-GB" w:eastAsia="en-NZ"/>
        </w:rPr>
        <w:t xml:space="preserve"> for researchers</w:t>
      </w:r>
      <w:r w:rsidR="00735BCA">
        <w:rPr>
          <w:rFonts w:eastAsia="Times New Roman"/>
          <w:bCs/>
          <w:iCs/>
          <w:kern w:val="36"/>
          <w:lang w:val="en-GB" w:eastAsia="en-NZ"/>
        </w:rPr>
        <w:t xml:space="preserve">, especially if </w:t>
      </w:r>
      <w:r w:rsidR="00EE1A21">
        <w:rPr>
          <w:rFonts w:eastAsia="Times New Roman"/>
          <w:bCs/>
          <w:iCs/>
          <w:kern w:val="36"/>
          <w:lang w:val="en-GB" w:eastAsia="en-NZ"/>
        </w:rPr>
        <w:t xml:space="preserve">such data </w:t>
      </w:r>
      <w:r w:rsidR="0004741E">
        <w:rPr>
          <w:rFonts w:eastAsia="Times New Roman"/>
          <w:bCs/>
          <w:iCs/>
          <w:kern w:val="36"/>
          <w:lang w:val="en-GB" w:eastAsia="en-NZ"/>
        </w:rPr>
        <w:t xml:space="preserve">would </w:t>
      </w:r>
      <w:r w:rsidR="00EE1A21">
        <w:rPr>
          <w:rFonts w:eastAsia="Times New Roman"/>
          <w:bCs/>
          <w:iCs/>
          <w:kern w:val="36"/>
          <w:lang w:val="en-GB" w:eastAsia="en-NZ"/>
        </w:rPr>
        <w:t xml:space="preserve">show that </w:t>
      </w:r>
      <w:r w:rsidR="0004741E">
        <w:rPr>
          <w:rFonts w:eastAsia="Times New Roman"/>
          <w:bCs/>
          <w:iCs/>
          <w:kern w:val="36"/>
          <w:lang w:val="en-GB" w:eastAsia="en-NZ"/>
        </w:rPr>
        <w:t xml:space="preserve">the </w:t>
      </w:r>
      <w:r w:rsidR="00EE1A21">
        <w:rPr>
          <w:rFonts w:eastAsia="Times New Roman"/>
          <w:bCs/>
          <w:iCs/>
          <w:kern w:val="36"/>
          <w:lang w:val="en-GB" w:eastAsia="en-NZ"/>
        </w:rPr>
        <w:t xml:space="preserve">sanctions </w:t>
      </w:r>
      <w:r w:rsidR="004A095A">
        <w:rPr>
          <w:rFonts w:eastAsia="Times New Roman"/>
          <w:bCs/>
          <w:iCs/>
          <w:kern w:val="36"/>
          <w:lang w:val="en-GB" w:eastAsia="en-NZ"/>
        </w:rPr>
        <w:t>are helping to weaken</w:t>
      </w:r>
      <w:r w:rsidR="00735BCA">
        <w:rPr>
          <w:rFonts w:eastAsia="Times New Roman"/>
          <w:bCs/>
          <w:iCs/>
          <w:kern w:val="36"/>
          <w:lang w:val="en-GB" w:eastAsia="en-NZ"/>
        </w:rPr>
        <w:t xml:space="preserve"> their economy. </w:t>
      </w:r>
      <w:r w:rsidR="00EE1A21">
        <w:rPr>
          <w:rFonts w:eastAsia="Times New Roman"/>
          <w:bCs/>
          <w:iCs/>
          <w:kern w:val="36"/>
          <w:lang w:val="en-GB" w:eastAsia="en-NZ"/>
        </w:rPr>
        <w:t>I</w:t>
      </w:r>
      <w:r w:rsidR="00735BCA">
        <w:rPr>
          <w:rFonts w:eastAsia="Times New Roman"/>
          <w:bCs/>
          <w:iCs/>
          <w:kern w:val="36"/>
          <w:lang w:val="en-GB" w:eastAsia="en-NZ"/>
        </w:rPr>
        <w:t xml:space="preserve">n </w:t>
      </w:r>
      <w:r w:rsidR="00EE1A21">
        <w:rPr>
          <w:rFonts w:eastAsia="Times New Roman"/>
          <w:bCs/>
          <w:iCs/>
          <w:kern w:val="36"/>
          <w:lang w:val="en-GB" w:eastAsia="en-NZ"/>
        </w:rPr>
        <w:t xml:space="preserve">response, a </w:t>
      </w:r>
      <w:r w:rsidR="00735BCA">
        <w:rPr>
          <w:rFonts w:eastAsia="Times New Roman"/>
          <w:bCs/>
          <w:iCs/>
          <w:kern w:val="36"/>
          <w:lang w:val="en-GB" w:eastAsia="en-NZ"/>
        </w:rPr>
        <w:t xml:space="preserve">popular </w:t>
      </w:r>
      <w:r w:rsidR="00A57F4C">
        <w:rPr>
          <w:rFonts w:eastAsia="Times New Roman"/>
          <w:bCs/>
          <w:iCs/>
          <w:kern w:val="36"/>
          <w:lang w:val="en-GB" w:eastAsia="en-NZ"/>
        </w:rPr>
        <w:t xml:space="preserve">recent </w:t>
      </w:r>
      <w:r w:rsidR="00735BCA">
        <w:rPr>
          <w:rFonts w:eastAsia="Times New Roman"/>
          <w:bCs/>
          <w:iCs/>
          <w:kern w:val="36"/>
          <w:lang w:val="en-GB" w:eastAsia="en-NZ"/>
        </w:rPr>
        <w:t xml:space="preserve">approach </w:t>
      </w:r>
      <w:r w:rsidR="00EE1A21">
        <w:rPr>
          <w:rFonts w:eastAsia="Times New Roman"/>
          <w:bCs/>
          <w:iCs/>
          <w:kern w:val="36"/>
          <w:lang w:val="en-GB" w:eastAsia="en-NZ"/>
        </w:rPr>
        <w:t>relies on</w:t>
      </w:r>
      <w:r w:rsidR="00735BCA">
        <w:rPr>
          <w:rFonts w:eastAsia="Times New Roman"/>
          <w:bCs/>
          <w:iCs/>
          <w:kern w:val="36"/>
          <w:lang w:val="en-GB" w:eastAsia="en-NZ"/>
        </w:rPr>
        <w:t xml:space="preserve"> remote sensing data, especially </w:t>
      </w:r>
      <w:r w:rsidR="00EE1A21">
        <w:rPr>
          <w:rFonts w:eastAsia="Times New Roman"/>
          <w:bCs/>
          <w:iCs/>
          <w:kern w:val="36"/>
          <w:lang w:val="en-GB" w:eastAsia="en-NZ"/>
        </w:rPr>
        <w:t xml:space="preserve">of </w:t>
      </w:r>
      <w:r w:rsidR="00735BCA">
        <w:rPr>
          <w:rFonts w:eastAsia="Times New Roman"/>
          <w:bCs/>
          <w:iCs/>
          <w:kern w:val="36"/>
          <w:lang w:val="en-GB" w:eastAsia="en-NZ"/>
        </w:rPr>
        <w:t>s</w:t>
      </w:r>
      <w:r w:rsidR="0004741E">
        <w:rPr>
          <w:rFonts w:eastAsia="Times New Roman"/>
          <w:bCs/>
          <w:iCs/>
          <w:kern w:val="36"/>
          <w:lang w:val="en-GB" w:eastAsia="en-NZ"/>
        </w:rPr>
        <w:t>atellite-detected night-lights. These</w:t>
      </w:r>
      <w:r w:rsidR="00735BCA">
        <w:rPr>
          <w:rFonts w:eastAsia="Times New Roman"/>
          <w:bCs/>
          <w:iCs/>
          <w:kern w:val="36"/>
          <w:lang w:val="en-GB" w:eastAsia="en-NZ"/>
        </w:rPr>
        <w:t xml:space="preserve"> data </w:t>
      </w:r>
      <w:r w:rsidR="0004741E">
        <w:rPr>
          <w:rFonts w:eastAsia="Times New Roman"/>
          <w:bCs/>
          <w:iCs/>
          <w:kern w:val="36"/>
          <w:lang w:val="en-GB" w:eastAsia="en-NZ"/>
        </w:rPr>
        <w:t xml:space="preserve">cover all countries and </w:t>
      </w:r>
      <w:r w:rsidR="00735BCA">
        <w:rPr>
          <w:rFonts w:eastAsia="Times New Roman"/>
          <w:bCs/>
          <w:iCs/>
          <w:kern w:val="36"/>
          <w:lang w:val="en-GB" w:eastAsia="en-NZ"/>
        </w:rPr>
        <w:t xml:space="preserve">should be free from manipulation. </w:t>
      </w:r>
      <w:r w:rsidR="00A57F4C">
        <w:rPr>
          <w:rFonts w:eastAsia="Times New Roman"/>
          <w:bCs/>
          <w:iCs/>
          <w:kern w:val="36"/>
          <w:lang w:val="en-GB" w:eastAsia="en-NZ"/>
        </w:rPr>
        <w:t xml:space="preserve">Some recent studies of impacts of sanctions imposed on </w:t>
      </w:r>
      <w:r w:rsidR="00EE1A21">
        <w:rPr>
          <w:rFonts w:eastAsia="Times New Roman"/>
          <w:bCs/>
          <w:iCs/>
          <w:kern w:val="36"/>
          <w:lang w:val="en-GB" w:eastAsia="en-NZ"/>
        </w:rPr>
        <w:t>North Korea (Lee, 2018; Son &amp; Cho, 2021; Kim et al, 2021) and Iran (</w:t>
      </w:r>
      <w:proofErr w:type="spellStart"/>
      <w:r w:rsidR="00A57F4C" w:rsidRPr="00A57F4C">
        <w:rPr>
          <w:rFonts w:eastAsia="Times New Roman" w:cs="Arial"/>
          <w:lang w:bidi="he-IL"/>
        </w:rPr>
        <w:t>Arbatli</w:t>
      </w:r>
      <w:proofErr w:type="spellEnd"/>
      <w:r w:rsidR="00A57F4C">
        <w:rPr>
          <w:rFonts w:eastAsia="Times New Roman" w:cs="Arial"/>
          <w:lang w:bidi="he-IL"/>
        </w:rPr>
        <w:t xml:space="preserve"> &amp; </w:t>
      </w:r>
      <w:proofErr w:type="spellStart"/>
      <w:r w:rsidR="00A57F4C">
        <w:rPr>
          <w:rFonts w:eastAsia="Times New Roman" w:cs="Arial"/>
          <w:lang w:bidi="he-IL"/>
        </w:rPr>
        <w:t>Gomtsyan</w:t>
      </w:r>
      <w:proofErr w:type="spellEnd"/>
      <w:r w:rsidR="004A095A">
        <w:rPr>
          <w:rFonts w:eastAsia="Times New Roman" w:cs="Arial"/>
          <w:lang w:bidi="he-IL"/>
        </w:rPr>
        <w:t>, 2021</w:t>
      </w:r>
      <w:r w:rsidR="00A57F4C">
        <w:rPr>
          <w:rFonts w:eastAsia="Times New Roman"/>
          <w:bCs/>
          <w:iCs/>
          <w:kern w:val="36"/>
          <w:lang w:eastAsia="en-NZ"/>
        </w:rPr>
        <w:t xml:space="preserve">; </w:t>
      </w:r>
      <w:proofErr w:type="spellStart"/>
      <w:r w:rsidR="001034C8">
        <w:rPr>
          <w:rFonts w:eastAsia="Times New Roman"/>
          <w:bCs/>
          <w:iCs/>
          <w:kern w:val="36"/>
          <w:lang w:val="en-GB" w:eastAsia="en-NZ"/>
        </w:rPr>
        <w:t>Farzanegan</w:t>
      </w:r>
      <w:proofErr w:type="spellEnd"/>
      <w:r w:rsidR="001034C8">
        <w:rPr>
          <w:rFonts w:eastAsia="Times New Roman"/>
          <w:bCs/>
          <w:iCs/>
          <w:kern w:val="36"/>
          <w:lang w:val="en-GB" w:eastAsia="en-NZ"/>
        </w:rPr>
        <w:t xml:space="preserve"> &amp; Fischer, 2021)</w:t>
      </w:r>
      <w:r w:rsidR="00A57F4C">
        <w:rPr>
          <w:rFonts w:eastAsia="Times New Roman"/>
          <w:bCs/>
          <w:iCs/>
          <w:kern w:val="36"/>
          <w:lang w:val="en-GB" w:eastAsia="en-NZ"/>
        </w:rPr>
        <w:t xml:space="preserve"> are good examples of this use of satellite-detected night-lights</w:t>
      </w:r>
      <w:r w:rsidR="001034C8">
        <w:rPr>
          <w:rFonts w:eastAsia="Times New Roman"/>
          <w:bCs/>
          <w:iCs/>
          <w:kern w:val="36"/>
          <w:lang w:val="en-GB" w:eastAsia="en-NZ"/>
        </w:rPr>
        <w:t xml:space="preserve">. </w:t>
      </w:r>
    </w:p>
    <w:p w:rsidR="00623E78" w:rsidRDefault="00623E78" w:rsidP="008C4AA4">
      <w:pPr>
        <w:spacing w:after="240" w:line="288" w:lineRule="auto"/>
        <w:jc w:val="both"/>
        <w:rPr>
          <w:bCs/>
          <w:lang w:val="en-US"/>
        </w:rPr>
      </w:pPr>
      <w:r>
        <w:rPr>
          <w:rFonts w:eastAsia="Times New Roman"/>
          <w:bCs/>
          <w:iCs/>
          <w:kern w:val="36"/>
          <w:lang w:val="en-GB" w:eastAsia="en-NZ"/>
        </w:rPr>
        <w:t>A</w:t>
      </w:r>
      <w:r w:rsidR="00A57F4C">
        <w:rPr>
          <w:rFonts w:eastAsia="Times New Roman"/>
          <w:bCs/>
          <w:iCs/>
          <w:kern w:val="36"/>
          <w:lang w:val="en-GB" w:eastAsia="en-NZ"/>
        </w:rPr>
        <w:t xml:space="preserve">n important measurement issue with </w:t>
      </w:r>
      <w:r w:rsidR="0004741E">
        <w:rPr>
          <w:rFonts w:eastAsia="Times New Roman"/>
          <w:bCs/>
          <w:iCs/>
          <w:kern w:val="36"/>
          <w:lang w:val="en-GB" w:eastAsia="en-NZ"/>
        </w:rPr>
        <w:t xml:space="preserve">undesirable </w:t>
      </w:r>
      <w:r w:rsidR="00A57F4C">
        <w:rPr>
          <w:rFonts w:eastAsia="Times New Roman"/>
          <w:bCs/>
          <w:iCs/>
          <w:kern w:val="36"/>
          <w:lang w:val="en-GB" w:eastAsia="en-NZ"/>
        </w:rPr>
        <w:t xml:space="preserve">econometric implications does not </w:t>
      </w:r>
      <w:r>
        <w:rPr>
          <w:rFonts w:eastAsia="Times New Roman"/>
          <w:bCs/>
          <w:iCs/>
          <w:kern w:val="36"/>
          <w:lang w:val="en-GB" w:eastAsia="en-NZ"/>
        </w:rPr>
        <w:t xml:space="preserve">seem </w:t>
      </w:r>
      <w:r w:rsidR="00A57F4C">
        <w:rPr>
          <w:rFonts w:eastAsia="Times New Roman"/>
          <w:bCs/>
          <w:iCs/>
          <w:kern w:val="36"/>
          <w:lang w:val="en-GB" w:eastAsia="en-NZ"/>
        </w:rPr>
        <w:t xml:space="preserve">to </w:t>
      </w:r>
      <w:r>
        <w:rPr>
          <w:rFonts w:eastAsia="Times New Roman"/>
          <w:bCs/>
          <w:iCs/>
          <w:kern w:val="36"/>
          <w:lang w:val="en-GB" w:eastAsia="en-NZ"/>
        </w:rPr>
        <w:t xml:space="preserve">be </w:t>
      </w:r>
      <w:r w:rsidR="00A57F4C">
        <w:rPr>
          <w:rFonts w:eastAsia="Times New Roman"/>
          <w:bCs/>
          <w:iCs/>
          <w:kern w:val="36"/>
          <w:lang w:val="en-GB" w:eastAsia="en-NZ"/>
        </w:rPr>
        <w:t xml:space="preserve">considered </w:t>
      </w:r>
      <w:r>
        <w:rPr>
          <w:rFonts w:eastAsia="Times New Roman"/>
          <w:bCs/>
          <w:iCs/>
          <w:kern w:val="36"/>
          <w:lang w:val="en-GB" w:eastAsia="en-NZ"/>
        </w:rPr>
        <w:t>in</w:t>
      </w:r>
      <w:r w:rsidR="00A57F4C">
        <w:rPr>
          <w:rFonts w:eastAsia="Times New Roman"/>
          <w:bCs/>
          <w:iCs/>
          <w:kern w:val="36"/>
          <w:lang w:val="en-GB" w:eastAsia="en-NZ"/>
        </w:rPr>
        <w:t xml:space="preserve"> this recent literature.</w:t>
      </w:r>
      <w:r w:rsidR="0004741E">
        <w:rPr>
          <w:rFonts w:eastAsia="Times New Roman"/>
          <w:bCs/>
          <w:iCs/>
          <w:kern w:val="36"/>
          <w:lang w:val="en-GB" w:eastAsia="en-NZ"/>
        </w:rPr>
        <w:t xml:space="preserve"> </w:t>
      </w:r>
      <w:r w:rsidR="00385383">
        <w:rPr>
          <w:rFonts w:eastAsia="Times New Roman"/>
          <w:bCs/>
          <w:iCs/>
          <w:kern w:val="36"/>
          <w:lang w:val="en-GB" w:eastAsia="en-NZ"/>
        </w:rPr>
        <w:t xml:space="preserve">Most </w:t>
      </w:r>
      <w:r w:rsidR="0004741E">
        <w:rPr>
          <w:rFonts w:eastAsia="Times New Roman"/>
          <w:bCs/>
          <w:iCs/>
          <w:kern w:val="36"/>
          <w:lang w:val="en-GB" w:eastAsia="en-NZ"/>
        </w:rPr>
        <w:t>studies use</w:t>
      </w:r>
      <w:r w:rsidR="0004741E">
        <w:rPr>
          <w:bCs/>
          <w:lang w:val="en-US"/>
        </w:rPr>
        <w:t xml:space="preserve"> </w:t>
      </w:r>
      <w:r w:rsidR="00385383">
        <w:rPr>
          <w:bCs/>
          <w:lang w:val="en-US"/>
        </w:rPr>
        <w:t xml:space="preserve">the </w:t>
      </w:r>
      <w:r w:rsidR="00EB30D3">
        <w:rPr>
          <w:bCs/>
          <w:lang w:val="en-US"/>
        </w:rPr>
        <w:t>Defense Meteorological Satellite Program (DMSP)</w:t>
      </w:r>
      <w:r w:rsidR="0004741E">
        <w:rPr>
          <w:bCs/>
          <w:lang w:val="en-US"/>
        </w:rPr>
        <w:t xml:space="preserve"> data,</w:t>
      </w:r>
      <w:r w:rsidR="00385383">
        <w:rPr>
          <w:bCs/>
          <w:lang w:val="en-US"/>
        </w:rPr>
        <w:t xml:space="preserve"> which involves repurposing information</w:t>
      </w:r>
      <w:r w:rsidR="0004741E">
        <w:rPr>
          <w:bCs/>
          <w:lang w:val="en-US"/>
        </w:rPr>
        <w:t xml:space="preserve"> originally collected for cloud detection</w:t>
      </w:r>
      <w:r w:rsidR="00EB30D3">
        <w:rPr>
          <w:bCs/>
          <w:lang w:val="en-US"/>
        </w:rPr>
        <w:t xml:space="preserve"> for short-term Air Force weather forecasts</w:t>
      </w:r>
      <w:r w:rsidR="0004741E">
        <w:rPr>
          <w:bCs/>
          <w:lang w:val="en-US"/>
        </w:rPr>
        <w:t>.</w:t>
      </w:r>
      <w:r>
        <w:rPr>
          <w:bCs/>
          <w:lang w:val="en-US"/>
        </w:rPr>
        <w:t xml:space="preserve"> While </w:t>
      </w:r>
      <w:r w:rsidR="0004741E">
        <w:rPr>
          <w:bCs/>
          <w:lang w:val="en-US"/>
        </w:rPr>
        <w:t xml:space="preserve">the seminal study by Henderson et al (2012) showed that </w:t>
      </w:r>
      <w:r>
        <w:rPr>
          <w:bCs/>
          <w:lang w:val="en-US"/>
        </w:rPr>
        <w:t xml:space="preserve">DMSP data </w:t>
      </w:r>
      <w:r w:rsidR="009831C8">
        <w:rPr>
          <w:bCs/>
          <w:lang w:val="en-US"/>
        </w:rPr>
        <w:t xml:space="preserve">can also be used to make </w:t>
      </w:r>
      <w:r w:rsidR="0004741E">
        <w:rPr>
          <w:bCs/>
          <w:lang w:val="en-US"/>
        </w:rPr>
        <w:t>long-run observation</w:t>
      </w:r>
      <w:r w:rsidR="009831C8">
        <w:rPr>
          <w:bCs/>
          <w:lang w:val="en-US"/>
        </w:rPr>
        <w:t>s</w:t>
      </w:r>
      <w:r w:rsidR="0004741E">
        <w:rPr>
          <w:bCs/>
          <w:lang w:val="en-US"/>
        </w:rPr>
        <w:t xml:space="preserve"> of economic activity on earth</w:t>
      </w:r>
      <w:r w:rsidR="009831C8">
        <w:rPr>
          <w:bCs/>
          <w:lang w:val="en-US"/>
        </w:rPr>
        <w:t xml:space="preserve">, the framework used in that seminal study </w:t>
      </w:r>
      <w:r>
        <w:rPr>
          <w:bCs/>
          <w:lang w:val="en-US"/>
        </w:rPr>
        <w:t xml:space="preserve">only required measurement errors in DMSP data to be independent of errors in </w:t>
      </w:r>
      <w:r w:rsidR="009831C8">
        <w:rPr>
          <w:bCs/>
          <w:lang w:val="en-US"/>
        </w:rPr>
        <w:t xml:space="preserve">reported </w:t>
      </w:r>
      <w:r>
        <w:rPr>
          <w:bCs/>
          <w:lang w:val="en-US"/>
        </w:rPr>
        <w:t>GDP</w:t>
      </w:r>
      <w:r w:rsidR="009831C8">
        <w:rPr>
          <w:bCs/>
          <w:lang w:val="en-US"/>
        </w:rPr>
        <w:t>. Independence mattered</w:t>
      </w:r>
      <w:r w:rsidR="00B3243A">
        <w:rPr>
          <w:bCs/>
          <w:lang w:val="en-US"/>
        </w:rPr>
        <w:t xml:space="preserve"> because an optimally weighted mix of the two types of data was used to proxy for true but unknown </w:t>
      </w:r>
      <w:r w:rsidR="009831C8">
        <w:rPr>
          <w:bCs/>
          <w:lang w:val="en-US"/>
        </w:rPr>
        <w:t>economic activity</w:t>
      </w:r>
      <w:r w:rsidR="00B3243A">
        <w:rPr>
          <w:bCs/>
          <w:lang w:val="en-US"/>
        </w:rPr>
        <w:t xml:space="preserve">. In contrast, the studies estimating impacts of sanctions use the DMSP data directly as a proxy for economic activity and so </w:t>
      </w:r>
      <w:r w:rsidR="008C4AA4">
        <w:rPr>
          <w:bCs/>
          <w:lang w:val="en-US"/>
        </w:rPr>
        <w:t xml:space="preserve">the </w:t>
      </w:r>
      <w:r w:rsidR="00B3243A">
        <w:rPr>
          <w:bCs/>
          <w:lang w:val="en-US"/>
        </w:rPr>
        <w:t>measurement error</w:t>
      </w:r>
      <w:r w:rsidR="007925D6">
        <w:rPr>
          <w:bCs/>
          <w:lang w:val="en-US"/>
        </w:rPr>
        <w:t>s</w:t>
      </w:r>
      <w:r w:rsidR="00B3243A">
        <w:rPr>
          <w:bCs/>
          <w:lang w:val="en-US"/>
        </w:rPr>
        <w:t xml:space="preserve"> in the</w:t>
      </w:r>
      <w:r w:rsidR="009831C8">
        <w:rPr>
          <w:bCs/>
          <w:lang w:val="en-US"/>
        </w:rPr>
        <w:t>se</w:t>
      </w:r>
      <w:r w:rsidR="00B3243A">
        <w:rPr>
          <w:bCs/>
          <w:lang w:val="en-US"/>
        </w:rPr>
        <w:t xml:space="preserve"> data </w:t>
      </w:r>
      <w:r w:rsidR="009831C8">
        <w:rPr>
          <w:bCs/>
          <w:lang w:val="en-US"/>
        </w:rPr>
        <w:t xml:space="preserve">can cause an </w:t>
      </w:r>
      <w:r w:rsidR="00B3243A">
        <w:rPr>
          <w:bCs/>
          <w:lang w:val="en-US"/>
        </w:rPr>
        <w:t xml:space="preserve">econometric bias </w:t>
      </w:r>
      <w:r w:rsidR="009831C8">
        <w:rPr>
          <w:bCs/>
          <w:lang w:val="en-US"/>
        </w:rPr>
        <w:t xml:space="preserve">that may distort conclusions </w:t>
      </w:r>
      <w:r w:rsidR="004A095A">
        <w:rPr>
          <w:bCs/>
          <w:lang w:val="en-US"/>
        </w:rPr>
        <w:t xml:space="preserve">about the </w:t>
      </w:r>
      <w:r w:rsidR="009831C8">
        <w:rPr>
          <w:bCs/>
          <w:lang w:val="en-US"/>
        </w:rPr>
        <w:t>effectiveness of sanctions</w:t>
      </w:r>
      <w:r w:rsidR="00B3243A">
        <w:rPr>
          <w:bCs/>
          <w:lang w:val="en-US"/>
        </w:rPr>
        <w:t>.</w:t>
      </w:r>
    </w:p>
    <w:p w:rsidR="00976626" w:rsidRDefault="009831C8" w:rsidP="00683C0F">
      <w:pPr>
        <w:spacing w:after="240" w:line="288" w:lineRule="auto"/>
        <w:jc w:val="both"/>
        <w:rPr>
          <w:rFonts w:cstheme="minorHAnsi"/>
        </w:rPr>
      </w:pPr>
      <w:r>
        <w:rPr>
          <w:bCs/>
          <w:lang w:val="en-US"/>
        </w:rPr>
        <w:t>The</w:t>
      </w:r>
      <w:r w:rsidR="007925D6">
        <w:rPr>
          <w:bCs/>
          <w:lang w:val="en-US"/>
        </w:rPr>
        <w:t xml:space="preserve"> DMSP data are used on the left-hand side of econometric models in </w:t>
      </w:r>
      <w:r w:rsidR="004A095A">
        <w:rPr>
          <w:bCs/>
          <w:lang w:val="en-US"/>
        </w:rPr>
        <w:t xml:space="preserve">the </w:t>
      </w:r>
      <w:r w:rsidR="007925D6">
        <w:rPr>
          <w:bCs/>
          <w:lang w:val="en-US"/>
        </w:rPr>
        <w:t xml:space="preserve">studies evaluating sanctions, so </w:t>
      </w:r>
      <w:r w:rsidR="004A095A">
        <w:rPr>
          <w:bCs/>
          <w:lang w:val="en-US"/>
        </w:rPr>
        <w:t xml:space="preserve">it requires </w:t>
      </w:r>
      <w:r w:rsidR="007925D6">
        <w:rPr>
          <w:bCs/>
          <w:lang w:val="en-US"/>
        </w:rPr>
        <w:t xml:space="preserve">non-classical measurement errors </w:t>
      </w:r>
      <w:r w:rsidR="004A095A">
        <w:rPr>
          <w:bCs/>
          <w:lang w:val="en-US"/>
        </w:rPr>
        <w:t xml:space="preserve">if there is to be </w:t>
      </w:r>
      <w:r w:rsidR="007925D6">
        <w:rPr>
          <w:bCs/>
          <w:lang w:val="en-US"/>
        </w:rPr>
        <w:t xml:space="preserve">bias in </w:t>
      </w:r>
      <w:r w:rsidR="00FE6B4C">
        <w:rPr>
          <w:bCs/>
          <w:lang w:val="en-US"/>
        </w:rPr>
        <w:t xml:space="preserve">the </w:t>
      </w:r>
      <w:r w:rsidR="007925D6">
        <w:rPr>
          <w:bCs/>
          <w:lang w:val="en-US"/>
        </w:rPr>
        <w:t xml:space="preserve">estimated regression coefficients. </w:t>
      </w:r>
      <w:r w:rsidR="00FE6B4C">
        <w:rPr>
          <w:bCs/>
          <w:lang w:val="en-US"/>
        </w:rPr>
        <w:t xml:space="preserve">The first source of such errors is false zeroes, due to the poor low-light detection capability of DMSP sensors. </w:t>
      </w:r>
      <w:r w:rsidR="004A095A">
        <w:rPr>
          <w:bCs/>
          <w:lang w:val="en-US"/>
        </w:rPr>
        <w:t>Given</w:t>
      </w:r>
      <w:r w:rsidR="00FE6B4C">
        <w:rPr>
          <w:bCs/>
          <w:lang w:val="en-US"/>
        </w:rPr>
        <w:t xml:space="preserve"> the original purpose of detecting</w:t>
      </w:r>
      <w:r w:rsidR="004A095A">
        <w:rPr>
          <w:bCs/>
          <w:lang w:val="en-US"/>
        </w:rPr>
        <w:t xml:space="preserve"> clouds, the sensor needs little amplification when cloud tops</w:t>
      </w:r>
      <w:r w:rsidR="00FE6B4C">
        <w:rPr>
          <w:bCs/>
          <w:lang w:val="en-US"/>
        </w:rPr>
        <w:t xml:space="preserve"> are </w:t>
      </w:r>
      <w:r w:rsidR="004A095A">
        <w:rPr>
          <w:bCs/>
          <w:lang w:val="en-US"/>
        </w:rPr>
        <w:t xml:space="preserve">visible in </w:t>
      </w:r>
      <w:r w:rsidR="00FE6B4C">
        <w:rPr>
          <w:bCs/>
          <w:lang w:val="en-US"/>
        </w:rPr>
        <w:t xml:space="preserve">moonlight during half of the lunar cycle, </w:t>
      </w:r>
      <w:r w:rsidR="004A095A">
        <w:rPr>
          <w:bCs/>
          <w:lang w:val="en-US"/>
        </w:rPr>
        <w:t>so lights on earth th</w:t>
      </w:r>
      <w:r w:rsidR="0071502C">
        <w:rPr>
          <w:bCs/>
          <w:lang w:val="en-US"/>
        </w:rPr>
        <w:t>at</w:t>
      </w:r>
      <w:r w:rsidR="00FE6B4C">
        <w:rPr>
          <w:bCs/>
          <w:lang w:val="en-US"/>
        </w:rPr>
        <w:t xml:space="preserve"> are not very brightly lit</w:t>
      </w:r>
      <w:r w:rsidR="004A095A">
        <w:rPr>
          <w:bCs/>
          <w:lang w:val="en-US"/>
        </w:rPr>
        <w:t xml:space="preserve"> often go undetected</w:t>
      </w:r>
      <w:r w:rsidR="00FE6B4C">
        <w:rPr>
          <w:bCs/>
          <w:lang w:val="en-US"/>
        </w:rPr>
        <w:t xml:space="preserve">. For example, </w:t>
      </w:r>
      <w:r w:rsidR="008C4AA4">
        <w:rPr>
          <w:rFonts w:asciiTheme="majorBidi" w:hAnsiTheme="majorBidi" w:cstheme="majorBidi"/>
        </w:rPr>
        <w:t xml:space="preserve">Chen &amp; </w:t>
      </w:r>
      <w:r w:rsidR="00FE6B4C">
        <w:rPr>
          <w:rFonts w:asciiTheme="majorBidi" w:hAnsiTheme="majorBidi" w:cstheme="majorBidi"/>
        </w:rPr>
        <w:t xml:space="preserve">Nordhaus (2015) study </w:t>
      </w:r>
      <w:r w:rsidR="00FE6B4C" w:rsidRPr="00A30083">
        <w:rPr>
          <w:rFonts w:cstheme="minorHAnsi"/>
        </w:rPr>
        <w:t>1</w:t>
      </w:r>
      <w:r w:rsidR="00FE6B4C" w:rsidRPr="00A30083">
        <w:rPr>
          <w:rFonts w:cstheme="minorHAnsi"/>
        </w:rPr>
        <w:sym w:font="Symbol" w:char="F0B0"/>
      </w:r>
      <w:r w:rsidR="00FE6B4C" w:rsidRPr="00A30083">
        <w:t>×</w:t>
      </w:r>
      <w:r w:rsidR="00FE6B4C" w:rsidRPr="00A30083">
        <w:rPr>
          <w:rFonts w:cstheme="minorHAnsi"/>
        </w:rPr>
        <w:t>1</w:t>
      </w:r>
      <w:r w:rsidR="00FE6B4C" w:rsidRPr="00A30083">
        <w:rPr>
          <w:rFonts w:cstheme="minorHAnsi"/>
        </w:rPr>
        <w:sym w:font="Symbol" w:char="F0B0"/>
      </w:r>
      <w:r w:rsidR="00FE6B4C" w:rsidRPr="00A30083">
        <w:rPr>
          <w:rFonts w:cstheme="minorHAnsi"/>
        </w:rPr>
        <w:t xml:space="preserve"> grid cells</w:t>
      </w:r>
      <w:r w:rsidR="00FE6B4C">
        <w:rPr>
          <w:rFonts w:cstheme="minorHAnsi"/>
        </w:rPr>
        <w:t xml:space="preserve"> over Africa, each </w:t>
      </w:r>
      <w:r w:rsidR="0071502C">
        <w:rPr>
          <w:rFonts w:cstheme="minorHAnsi"/>
        </w:rPr>
        <w:t xml:space="preserve">having </w:t>
      </w:r>
      <w:r w:rsidR="00FE6B4C" w:rsidRPr="00A30083">
        <w:rPr>
          <w:rFonts w:cstheme="minorHAnsi"/>
        </w:rPr>
        <w:t xml:space="preserve">10,000 </w:t>
      </w:r>
      <w:r w:rsidR="00FE6B4C">
        <w:rPr>
          <w:rFonts w:cstheme="minorHAnsi"/>
        </w:rPr>
        <w:t xml:space="preserve">to </w:t>
      </w:r>
      <w:r w:rsidR="00FE6B4C" w:rsidRPr="00A30083">
        <w:rPr>
          <w:rFonts w:cstheme="minorHAnsi"/>
        </w:rPr>
        <w:t xml:space="preserve">100,000 </w:t>
      </w:r>
      <w:r w:rsidR="00FE6B4C">
        <w:rPr>
          <w:rFonts w:cstheme="minorHAnsi"/>
        </w:rPr>
        <w:t>people and all having anthropomorphic lights according to other data sources, yet in the DMSP data over one-half of these cells are recording as having</w:t>
      </w:r>
      <w:r w:rsidR="00FE6B4C" w:rsidRPr="00A30083">
        <w:rPr>
          <w:rFonts w:cstheme="minorHAnsi"/>
        </w:rPr>
        <w:t xml:space="preserve"> zero light</w:t>
      </w:r>
      <w:r w:rsidR="00FE6B4C">
        <w:rPr>
          <w:rFonts w:cstheme="minorHAnsi"/>
        </w:rPr>
        <w:t>.</w:t>
      </w:r>
      <w:r w:rsidR="004A095A">
        <w:rPr>
          <w:rFonts w:cstheme="minorHAnsi"/>
        </w:rPr>
        <w:t xml:space="preserve"> </w:t>
      </w:r>
      <w:r w:rsidR="0071502C">
        <w:rPr>
          <w:rFonts w:cstheme="minorHAnsi"/>
        </w:rPr>
        <w:t>T</w:t>
      </w:r>
      <w:r w:rsidR="00976626">
        <w:rPr>
          <w:rFonts w:cstheme="minorHAnsi"/>
        </w:rPr>
        <w:t xml:space="preserve">op-coding is </w:t>
      </w:r>
      <w:r w:rsidR="0071502C">
        <w:rPr>
          <w:rFonts w:cstheme="minorHAnsi"/>
        </w:rPr>
        <w:t xml:space="preserve">a </w:t>
      </w:r>
      <w:r w:rsidR="004A095A">
        <w:rPr>
          <w:rFonts w:cstheme="minorHAnsi"/>
        </w:rPr>
        <w:t xml:space="preserve">more widely discussed problem </w:t>
      </w:r>
      <w:r w:rsidR="00976626">
        <w:rPr>
          <w:rFonts w:cstheme="minorHAnsi"/>
        </w:rPr>
        <w:t>in</w:t>
      </w:r>
      <w:r w:rsidR="00B25F70">
        <w:rPr>
          <w:rFonts w:cstheme="minorHAnsi"/>
        </w:rPr>
        <w:t xml:space="preserve"> DMSP data (Bluhm &amp; Krause, 2022</w:t>
      </w:r>
      <w:r w:rsidR="004A095A">
        <w:rPr>
          <w:rFonts w:cstheme="minorHAnsi"/>
        </w:rPr>
        <w:t>)</w:t>
      </w:r>
      <w:r w:rsidR="0071502C">
        <w:rPr>
          <w:rFonts w:cstheme="minorHAnsi"/>
        </w:rPr>
        <w:t xml:space="preserve"> but</w:t>
      </w:r>
      <w:r w:rsidR="00976626">
        <w:rPr>
          <w:rFonts w:cstheme="minorHAnsi"/>
        </w:rPr>
        <w:t xml:space="preserve"> bottom-coding </w:t>
      </w:r>
      <w:r w:rsidR="0071502C">
        <w:rPr>
          <w:rFonts w:cstheme="minorHAnsi"/>
        </w:rPr>
        <w:t xml:space="preserve">from false zeroes </w:t>
      </w:r>
      <w:r w:rsidR="00976626">
        <w:rPr>
          <w:rFonts w:cstheme="minorHAnsi"/>
        </w:rPr>
        <w:t>(Abrahams et al, 2018) matter</w:t>
      </w:r>
      <w:r w:rsidR="008C7356">
        <w:rPr>
          <w:rFonts w:cstheme="minorHAnsi"/>
        </w:rPr>
        <w:t>s</w:t>
      </w:r>
      <w:r w:rsidR="00976626">
        <w:rPr>
          <w:rFonts w:cstheme="minorHAnsi"/>
        </w:rPr>
        <w:t xml:space="preserve"> more for </w:t>
      </w:r>
      <w:r w:rsidR="004A095A">
        <w:rPr>
          <w:rFonts w:cstheme="minorHAnsi"/>
        </w:rPr>
        <w:t>poorly-lit areas.</w:t>
      </w:r>
      <w:r w:rsidR="00FE6B4C">
        <w:rPr>
          <w:rFonts w:cstheme="minorHAnsi"/>
        </w:rPr>
        <w:t xml:space="preserve"> </w:t>
      </w:r>
      <w:r w:rsidR="00976626">
        <w:rPr>
          <w:rFonts w:cstheme="minorHAnsi"/>
        </w:rPr>
        <w:t xml:space="preserve">Non-classical measurement errors also result from blurring, where night-lights are attributed to </w:t>
      </w:r>
      <w:r w:rsidR="0071502C">
        <w:rPr>
          <w:rFonts w:cstheme="minorHAnsi"/>
        </w:rPr>
        <w:t xml:space="preserve">places </w:t>
      </w:r>
      <w:r w:rsidR="00976626">
        <w:rPr>
          <w:rFonts w:cstheme="minorHAnsi"/>
        </w:rPr>
        <w:t xml:space="preserve">from which light is not emitted. Blurring is an </w:t>
      </w:r>
      <w:r w:rsidR="00976626">
        <w:rPr>
          <w:bCs/>
          <w:lang w:val="en-US"/>
        </w:rPr>
        <w:t>inherent feature of DMSP sensors and data management (</w:t>
      </w:r>
      <w:proofErr w:type="spellStart"/>
      <w:r w:rsidR="00976626">
        <w:rPr>
          <w:bCs/>
          <w:lang w:val="en-US"/>
        </w:rPr>
        <w:t>Elvidge</w:t>
      </w:r>
      <w:proofErr w:type="spellEnd"/>
      <w:r w:rsidR="00976626">
        <w:rPr>
          <w:bCs/>
          <w:lang w:val="en-US"/>
        </w:rPr>
        <w:t xml:space="preserve"> et al, 2013; Tuttle et al, 2013) </w:t>
      </w:r>
      <w:r w:rsidR="00683C0F">
        <w:rPr>
          <w:bCs/>
          <w:lang w:val="en-US"/>
        </w:rPr>
        <w:t xml:space="preserve">and it </w:t>
      </w:r>
      <w:r w:rsidR="00976626">
        <w:rPr>
          <w:bCs/>
          <w:lang w:val="en-US"/>
        </w:rPr>
        <w:t>causes mean-reverting measurement errors (Gibson, 2021).</w:t>
      </w:r>
    </w:p>
    <w:p w:rsidR="00683C0F" w:rsidRDefault="0071502C" w:rsidP="007E283D">
      <w:pPr>
        <w:spacing w:after="240" w:line="288" w:lineRule="auto"/>
        <w:jc w:val="both"/>
        <w:rPr>
          <w:bCs/>
          <w:lang w:val="en-US"/>
        </w:rPr>
      </w:pPr>
      <w:r>
        <w:rPr>
          <w:bCs/>
          <w:lang w:val="en-US"/>
        </w:rPr>
        <w:t xml:space="preserve">To provide evidence on the econometric bias caused by these DMSP measurement issues we use a difference-in-differences analysis of the impacts on night-lights of a particular </w:t>
      </w:r>
      <w:r w:rsidR="00123F14">
        <w:rPr>
          <w:bCs/>
          <w:lang w:val="en-US"/>
        </w:rPr>
        <w:t>sanction</w:t>
      </w:r>
      <w:r>
        <w:rPr>
          <w:bCs/>
          <w:lang w:val="en-US"/>
        </w:rPr>
        <w:t xml:space="preserve"> on North Korea: the shutdown of the Kaesong Industrial Zone in </w:t>
      </w:r>
      <w:r w:rsidR="00123F14">
        <w:rPr>
          <w:bCs/>
          <w:lang w:val="en-US"/>
        </w:rPr>
        <w:t xml:space="preserve">February </w:t>
      </w:r>
      <w:r>
        <w:rPr>
          <w:bCs/>
          <w:lang w:val="en-US"/>
        </w:rPr>
        <w:t xml:space="preserve">2016 in response to </w:t>
      </w:r>
      <w:r>
        <w:rPr>
          <w:bCs/>
          <w:lang w:val="en-US"/>
        </w:rPr>
        <w:lastRenderedPageBreak/>
        <w:t xml:space="preserve">North Korea’s nuclear tests. </w:t>
      </w:r>
      <w:r w:rsidR="008C7356">
        <w:rPr>
          <w:bCs/>
          <w:lang w:val="en-US"/>
        </w:rPr>
        <w:t>This joint venture with South Korea</w:t>
      </w:r>
      <w:r w:rsidR="00576A20">
        <w:rPr>
          <w:bCs/>
          <w:lang w:val="en-US"/>
        </w:rPr>
        <w:t xml:space="preserve"> operated about 10 km north of the DMZ</w:t>
      </w:r>
      <w:r w:rsidR="008C7356">
        <w:rPr>
          <w:bCs/>
          <w:lang w:val="en-US"/>
        </w:rPr>
        <w:t xml:space="preserve">, </w:t>
      </w:r>
      <w:r w:rsidR="00576A20">
        <w:rPr>
          <w:bCs/>
          <w:lang w:val="en-US"/>
        </w:rPr>
        <w:t xml:space="preserve">with </w:t>
      </w:r>
      <w:r w:rsidR="008C7356">
        <w:rPr>
          <w:bCs/>
          <w:lang w:val="en-US"/>
        </w:rPr>
        <w:t xml:space="preserve">over 50,000 North Korean workers </w:t>
      </w:r>
      <w:r w:rsidR="00576A20">
        <w:rPr>
          <w:bCs/>
          <w:lang w:val="en-US"/>
        </w:rPr>
        <w:t xml:space="preserve">employed in </w:t>
      </w:r>
      <w:r w:rsidR="00735448">
        <w:rPr>
          <w:bCs/>
          <w:lang w:val="en-US"/>
        </w:rPr>
        <w:t xml:space="preserve">factories </w:t>
      </w:r>
      <w:r w:rsidR="00576A20">
        <w:rPr>
          <w:bCs/>
          <w:lang w:val="en-US"/>
        </w:rPr>
        <w:t>operat</w:t>
      </w:r>
      <w:r w:rsidR="00735448">
        <w:rPr>
          <w:bCs/>
          <w:lang w:val="en-US"/>
        </w:rPr>
        <w:t>ed</w:t>
      </w:r>
      <w:r w:rsidR="00576A20">
        <w:rPr>
          <w:bCs/>
          <w:lang w:val="en-US"/>
        </w:rPr>
        <w:t xml:space="preserve"> </w:t>
      </w:r>
      <w:r w:rsidR="00735448">
        <w:rPr>
          <w:bCs/>
          <w:lang w:val="en-US"/>
        </w:rPr>
        <w:t xml:space="preserve">by </w:t>
      </w:r>
      <w:r w:rsidR="00576A20">
        <w:rPr>
          <w:bCs/>
          <w:lang w:val="en-US"/>
        </w:rPr>
        <w:t xml:space="preserve">South Korean companies. </w:t>
      </w:r>
      <w:r w:rsidR="00667AF4">
        <w:rPr>
          <w:bCs/>
          <w:lang w:val="en-US"/>
        </w:rPr>
        <w:t xml:space="preserve">We estimate </w:t>
      </w:r>
      <w:r w:rsidR="007E283D">
        <w:rPr>
          <w:bCs/>
          <w:lang w:val="en-US"/>
        </w:rPr>
        <w:t xml:space="preserve">that </w:t>
      </w:r>
      <w:r>
        <w:rPr>
          <w:bCs/>
          <w:lang w:val="en-US"/>
        </w:rPr>
        <w:t>luminosity</w:t>
      </w:r>
      <w:r w:rsidR="00B25F70">
        <w:rPr>
          <w:bCs/>
          <w:lang w:val="en-US"/>
        </w:rPr>
        <w:t xml:space="preserve"> </w:t>
      </w:r>
      <w:r w:rsidR="007E283D">
        <w:rPr>
          <w:bCs/>
          <w:lang w:val="en-US"/>
        </w:rPr>
        <w:t xml:space="preserve">in the district where the Industrial Zone was located fell by </w:t>
      </w:r>
      <w:r w:rsidR="00667AF4">
        <w:rPr>
          <w:bCs/>
          <w:lang w:val="en-US"/>
        </w:rPr>
        <w:t xml:space="preserve">around 50%, </w:t>
      </w:r>
      <w:r w:rsidR="00B25F70">
        <w:rPr>
          <w:bCs/>
          <w:lang w:val="en-US"/>
        </w:rPr>
        <w:t>as the impact of this sanction</w:t>
      </w:r>
      <w:r w:rsidR="00991C6F">
        <w:rPr>
          <w:bCs/>
          <w:lang w:val="en-US"/>
        </w:rPr>
        <w:t>. T</w:t>
      </w:r>
      <w:r>
        <w:rPr>
          <w:bCs/>
          <w:lang w:val="en-US"/>
        </w:rPr>
        <w:t xml:space="preserve">hese effects are always precisely estimated if data from the accurate Visible Infrared Imaging Radiometer Suite (VIIRS) </w:t>
      </w:r>
      <w:r w:rsidR="00123F14">
        <w:rPr>
          <w:bCs/>
          <w:lang w:val="en-US"/>
        </w:rPr>
        <w:t xml:space="preserve">of instruments on the Suomi-NPP satellite </w:t>
      </w:r>
      <w:r>
        <w:rPr>
          <w:bCs/>
          <w:lang w:val="en-US"/>
        </w:rPr>
        <w:t>are used.</w:t>
      </w:r>
      <w:r w:rsidR="00123F14">
        <w:rPr>
          <w:rStyle w:val="FootnoteReference"/>
          <w:bCs/>
          <w:lang w:val="en-US"/>
        </w:rPr>
        <w:footnoteReference w:id="2"/>
      </w:r>
      <w:r>
        <w:rPr>
          <w:bCs/>
          <w:lang w:val="en-US"/>
        </w:rPr>
        <w:t xml:space="preserve"> Yet if we use the more popular DMSP data for the same years</w:t>
      </w:r>
      <w:r w:rsidR="00576A20">
        <w:rPr>
          <w:bCs/>
          <w:lang w:val="en-US"/>
        </w:rPr>
        <w:t>,</w:t>
      </w:r>
      <w:r>
        <w:rPr>
          <w:bCs/>
          <w:lang w:val="en-US"/>
        </w:rPr>
        <w:t xml:space="preserve"> the same spatial units, and the same sanctions event, the apparent impacts are i</w:t>
      </w:r>
      <w:r w:rsidR="00667AF4">
        <w:rPr>
          <w:bCs/>
          <w:lang w:val="en-US"/>
        </w:rPr>
        <w:t>mprecisely estimated and are much</w:t>
      </w:r>
      <w:r>
        <w:rPr>
          <w:bCs/>
          <w:lang w:val="en-US"/>
        </w:rPr>
        <w:t xml:space="preserve"> smaller. In other words, </w:t>
      </w:r>
      <w:r w:rsidR="007E283D">
        <w:rPr>
          <w:bCs/>
          <w:lang w:val="en-US"/>
        </w:rPr>
        <w:t xml:space="preserve">with </w:t>
      </w:r>
      <w:r w:rsidR="00B25F70">
        <w:rPr>
          <w:bCs/>
          <w:lang w:val="en-US"/>
        </w:rPr>
        <w:t xml:space="preserve">the </w:t>
      </w:r>
      <w:r w:rsidR="00576A20">
        <w:rPr>
          <w:bCs/>
          <w:lang w:val="en-US"/>
        </w:rPr>
        <w:t xml:space="preserve">data </w:t>
      </w:r>
      <w:r w:rsidR="00683C0F">
        <w:rPr>
          <w:bCs/>
          <w:lang w:val="en-US"/>
        </w:rPr>
        <w:t xml:space="preserve">source </w:t>
      </w:r>
      <w:r w:rsidR="00B25F70">
        <w:rPr>
          <w:bCs/>
          <w:lang w:val="en-US"/>
        </w:rPr>
        <w:t xml:space="preserve">used </w:t>
      </w:r>
      <w:r w:rsidR="00683C0F">
        <w:rPr>
          <w:bCs/>
          <w:lang w:val="en-US"/>
        </w:rPr>
        <w:t xml:space="preserve">in </w:t>
      </w:r>
      <w:r w:rsidR="00B25F70">
        <w:rPr>
          <w:bCs/>
          <w:lang w:val="en-US"/>
        </w:rPr>
        <w:t xml:space="preserve">several </w:t>
      </w:r>
      <w:r w:rsidR="00683C0F">
        <w:rPr>
          <w:bCs/>
          <w:lang w:val="en-US"/>
        </w:rPr>
        <w:t xml:space="preserve">recent studies of sanctions </w:t>
      </w:r>
      <w:r w:rsidR="007E283D">
        <w:rPr>
          <w:bCs/>
          <w:lang w:val="en-US"/>
        </w:rPr>
        <w:t xml:space="preserve">we get </w:t>
      </w:r>
      <w:r w:rsidR="00683C0F">
        <w:rPr>
          <w:bCs/>
          <w:lang w:val="en-US"/>
        </w:rPr>
        <w:t>smaller estimated impact</w:t>
      </w:r>
      <w:r w:rsidR="00A3307D">
        <w:rPr>
          <w:bCs/>
          <w:lang w:val="en-US"/>
        </w:rPr>
        <w:t>s</w:t>
      </w:r>
      <w:r w:rsidR="00683C0F">
        <w:rPr>
          <w:bCs/>
          <w:lang w:val="en-US"/>
        </w:rPr>
        <w:t xml:space="preserve">, compared </w:t>
      </w:r>
      <w:r w:rsidR="00B25F70">
        <w:rPr>
          <w:bCs/>
          <w:lang w:val="en-US"/>
        </w:rPr>
        <w:t xml:space="preserve">to what the </w:t>
      </w:r>
      <w:r w:rsidR="00683C0F">
        <w:rPr>
          <w:bCs/>
          <w:lang w:val="en-US"/>
        </w:rPr>
        <w:t xml:space="preserve">more accurate data </w:t>
      </w:r>
      <w:r w:rsidR="00B25F70">
        <w:rPr>
          <w:bCs/>
          <w:lang w:val="en-US"/>
        </w:rPr>
        <w:t>show</w:t>
      </w:r>
      <w:r w:rsidR="00683C0F">
        <w:rPr>
          <w:bCs/>
          <w:lang w:val="en-US"/>
        </w:rPr>
        <w:t xml:space="preserve">, even though </w:t>
      </w:r>
      <w:r w:rsidR="00B25F70">
        <w:rPr>
          <w:bCs/>
          <w:lang w:val="en-US"/>
        </w:rPr>
        <w:t xml:space="preserve">the </w:t>
      </w:r>
      <w:r w:rsidR="00683C0F">
        <w:rPr>
          <w:bCs/>
          <w:lang w:val="en-US"/>
        </w:rPr>
        <w:t xml:space="preserve">more accurate data </w:t>
      </w:r>
      <w:r w:rsidR="00B25F70">
        <w:rPr>
          <w:bCs/>
          <w:lang w:val="en-US"/>
        </w:rPr>
        <w:t xml:space="preserve">are </w:t>
      </w:r>
      <w:r w:rsidR="001679A3">
        <w:rPr>
          <w:bCs/>
          <w:lang w:val="en-US"/>
        </w:rPr>
        <w:t xml:space="preserve">used </w:t>
      </w:r>
      <w:r w:rsidR="00B25F70">
        <w:rPr>
          <w:bCs/>
          <w:lang w:val="en-US"/>
        </w:rPr>
        <w:t xml:space="preserve">far less frequently </w:t>
      </w:r>
      <w:r w:rsidR="001679A3">
        <w:rPr>
          <w:bCs/>
          <w:lang w:val="en-US"/>
        </w:rPr>
        <w:t xml:space="preserve">in </w:t>
      </w:r>
      <w:r w:rsidR="00683C0F">
        <w:rPr>
          <w:bCs/>
          <w:lang w:val="en-US"/>
        </w:rPr>
        <w:t xml:space="preserve">the literature </w:t>
      </w:r>
      <w:r w:rsidR="008C4AA4">
        <w:rPr>
          <w:bCs/>
          <w:lang w:val="en-US"/>
        </w:rPr>
        <w:t xml:space="preserve">that </w:t>
      </w:r>
      <w:r w:rsidR="00B25F70">
        <w:rPr>
          <w:bCs/>
          <w:lang w:val="en-US"/>
        </w:rPr>
        <w:t>relies</w:t>
      </w:r>
      <w:r w:rsidR="001679A3">
        <w:rPr>
          <w:bCs/>
          <w:lang w:val="en-US"/>
        </w:rPr>
        <w:t xml:space="preserve"> on </w:t>
      </w:r>
      <w:r w:rsidR="00683C0F">
        <w:rPr>
          <w:bCs/>
          <w:lang w:val="en-US"/>
        </w:rPr>
        <w:t>satellite-detected night-lights to study sanctions impacts.</w:t>
      </w:r>
      <w:r w:rsidR="00EC3407">
        <w:rPr>
          <w:rStyle w:val="FootnoteReference"/>
          <w:bCs/>
          <w:lang w:val="en-US"/>
        </w:rPr>
        <w:footnoteReference w:id="3"/>
      </w:r>
      <w:r w:rsidR="00683C0F">
        <w:rPr>
          <w:bCs/>
          <w:lang w:val="en-US"/>
        </w:rPr>
        <w:t xml:space="preserve"> </w:t>
      </w:r>
    </w:p>
    <w:p w:rsidR="0008247B" w:rsidRDefault="0008247B" w:rsidP="007E283D">
      <w:pPr>
        <w:spacing w:after="240" w:line="288" w:lineRule="auto"/>
        <w:jc w:val="both"/>
        <w:rPr>
          <w:bCs/>
          <w:lang w:val="en-US"/>
        </w:rPr>
      </w:pPr>
      <w:r>
        <w:rPr>
          <w:bCs/>
          <w:lang w:val="en-US"/>
        </w:rPr>
        <w:t xml:space="preserve">These results suggest it would be useful to reexamine some of the recently published findings on the impacts of sanctions. If the measurement error bias that we demonstrate here holds more widely then it is possible that </w:t>
      </w:r>
      <w:r w:rsidR="00576A20">
        <w:rPr>
          <w:bCs/>
          <w:lang w:val="en-US"/>
        </w:rPr>
        <w:t xml:space="preserve">effectiveness of sanctions </w:t>
      </w:r>
      <w:r>
        <w:rPr>
          <w:bCs/>
          <w:lang w:val="en-US"/>
        </w:rPr>
        <w:t xml:space="preserve">in weakening the economy of targeted countries may have been understated because studies have used satellite-detected night-lights data that are affected by non-classical measurement errors. </w:t>
      </w:r>
      <w:r w:rsidR="00A3307D">
        <w:rPr>
          <w:bCs/>
          <w:lang w:val="en-US"/>
        </w:rPr>
        <w:t xml:space="preserve">Importantly, our results should not be affected by sanctions </w:t>
      </w:r>
      <w:r w:rsidR="00972D19">
        <w:rPr>
          <w:bCs/>
          <w:lang w:val="en-US"/>
        </w:rPr>
        <w:t xml:space="preserve">evasion </w:t>
      </w:r>
      <w:r w:rsidR="00A3307D">
        <w:rPr>
          <w:bCs/>
          <w:lang w:val="en-US"/>
        </w:rPr>
        <w:t xml:space="preserve">measures because we know the sanction </w:t>
      </w:r>
      <w:r w:rsidR="00431D00">
        <w:rPr>
          <w:bCs/>
          <w:lang w:val="en-US"/>
        </w:rPr>
        <w:t xml:space="preserve">we study was </w:t>
      </w:r>
      <w:r w:rsidR="00A3307D">
        <w:rPr>
          <w:bCs/>
          <w:lang w:val="en-US"/>
        </w:rPr>
        <w:t xml:space="preserve">fully implemented, in the sense that all South Korean enterprises shut their activities in Kaesong. In contrast, studies that </w:t>
      </w:r>
      <w:r w:rsidR="00972D19">
        <w:rPr>
          <w:bCs/>
          <w:lang w:val="en-US"/>
        </w:rPr>
        <w:t>focus</w:t>
      </w:r>
      <w:r w:rsidR="00A3307D">
        <w:rPr>
          <w:bCs/>
          <w:lang w:val="en-US"/>
        </w:rPr>
        <w:t xml:space="preserve"> on trade sanctions (e.g. Lee, 2018</w:t>
      </w:r>
      <w:r w:rsidR="006B1273">
        <w:rPr>
          <w:bCs/>
          <w:lang w:val="en-US"/>
        </w:rPr>
        <w:t>; Kim et al, 2021</w:t>
      </w:r>
      <w:r w:rsidR="00A3307D">
        <w:rPr>
          <w:bCs/>
          <w:lang w:val="en-US"/>
        </w:rPr>
        <w:t>) face the difficulty that North Korea has sanctions</w:t>
      </w:r>
      <w:r w:rsidR="00972D19">
        <w:rPr>
          <w:bCs/>
          <w:lang w:val="en-US"/>
        </w:rPr>
        <w:t xml:space="preserve"> evasion strategies like</w:t>
      </w:r>
      <w:r w:rsidR="00A3307D">
        <w:rPr>
          <w:bCs/>
          <w:lang w:val="en-US"/>
        </w:rPr>
        <w:t xml:space="preserve"> falsification of documents and covert ship-to-ship transfers of cargo at sea. Consequently, trade sanctions may appear ineffective either because measurement errors in the </w:t>
      </w:r>
      <w:r w:rsidR="00507A93">
        <w:rPr>
          <w:bCs/>
          <w:lang w:val="en-US"/>
        </w:rPr>
        <w:t xml:space="preserve">night-lights </w:t>
      </w:r>
      <w:r w:rsidR="00A3307D">
        <w:rPr>
          <w:bCs/>
          <w:lang w:val="en-US"/>
        </w:rPr>
        <w:t>data</w:t>
      </w:r>
      <w:r w:rsidR="00C02DDF">
        <w:rPr>
          <w:bCs/>
          <w:lang w:val="en-US"/>
        </w:rPr>
        <w:t xml:space="preserve"> understate the</w:t>
      </w:r>
      <w:r w:rsidR="00431D00">
        <w:rPr>
          <w:bCs/>
          <w:lang w:val="en-US"/>
        </w:rPr>
        <w:t xml:space="preserve"> impacts</w:t>
      </w:r>
      <w:r w:rsidR="00A3307D">
        <w:rPr>
          <w:bCs/>
          <w:lang w:val="en-US"/>
        </w:rPr>
        <w:t xml:space="preserve">, or because sanctions actually are </w:t>
      </w:r>
      <w:r w:rsidR="00972D19">
        <w:rPr>
          <w:bCs/>
          <w:lang w:val="en-US"/>
        </w:rPr>
        <w:t xml:space="preserve">partly </w:t>
      </w:r>
      <w:r w:rsidR="00A3307D">
        <w:rPr>
          <w:bCs/>
          <w:lang w:val="en-US"/>
        </w:rPr>
        <w:t xml:space="preserve">ineffective </w:t>
      </w:r>
      <w:r w:rsidR="00972D19">
        <w:rPr>
          <w:bCs/>
          <w:lang w:val="en-US"/>
        </w:rPr>
        <w:t xml:space="preserve">due to </w:t>
      </w:r>
      <w:r w:rsidR="00A3307D">
        <w:rPr>
          <w:bCs/>
          <w:lang w:val="en-US"/>
        </w:rPr>
        <w:t>North Korea</w:t>
      </w:r>
      <w:r w:rsidR="00972D19">
        <w:rPr>
          <w:bCs/>
          <w:lang w:val="en-US"/>
        </w:rPr>
        <w:t>’s</w:t>
      </w:r>
      <w:r w:rsidR="00A3307D">
        <w:rPr>
          <w:bCs/>
          <w:lang w:val="en-US"/>
        </w:rPr>
        <w:t xml:space="preserve"> </w:t>
      </w:r>
      <w:r w:rsidR="00972D19">
        <w:rPr>
          <w:bCs/>
          <w:lang w:val="en-US"/>
        </w:rPr>
        <w:t>eva</w:t>
      </w:r>
      <w:r w:rsidR="00A3307D">
        <w:rPr>
          <w:bCs/>
          <w:lang w:val="en-US"/>
        </w:rPr>
        <w:t>s</w:t>
      </w:r>
      <w:r w:rsidR="00972D19">
        <w:rPr>
          <w:bCs/>
          <w:lang w:val="en-US"/>
        </w:rPr>
        <w:t>ions</w:t>
      </w:r>
      <w:r w:rsidR="00A3307D">
        <w:rPr>
          <w:bCs/>
          <w:lang w:val="en-US"/>
        </w:rPr>
        <w:t xml:space="preserve">. In contrast, with the Kaesong closure, we have a ‘ground-truth’ event </w:t>
      </w:r>
      <w:r w:rsidR="008C4AA4">
        <w:rPr>
          <w:bCs/>
          <w:lang w:val="en-US"/>
        </w:rPr>
        <w:t xml:space="preserve">as a benchmark for </w:t>
      </w:r>
      <w:r w:rsidR="007E283D">
        <w:rPr>
          <w:bCs/>
          <w:lang w:val="en-US"/>
        </w:rPr>
        <w:t xml:space="preserve">examining the nature of </w:t>
      </w:r>
      <w:r w:rsidR="00A3307D">
        <w:rPr>
          <w:bCs/>
          <w:lang w:val="en-US"/>
        </w:rPr>
        <w:t>the measurement error</w:t>
      </w:r>
      <w:r w:rsidR="00972D19">
        <w:rPr>
          <w:bCs/>
          <w:lang w:val="en-US"/>
        </w:rPr>
        <w:t>s</w:t>
      </w:r>
      <w:r w:rsidR="00A3307D">
        <w:rPr>
          <w:bCs/>
          <w:lang w:val="en-US"/>
        </w:rPr>
        <w:t xml:space="preserve"> in the data used to evaluate </w:t>
      </w:r>
      <w:r w:rsidR="00972D19">
        <w:rPr>
          <w:bCs/>
          <w:lang w:val="en-US"/>
        </w:rPr>
        <w:t xml:space="preserve">the impact of </w:t>
      </w:r>
      <w:r w:rsidR="00A3307D">
        <w:rPr>
          <w:bCs/>
          <w:lang w:val="en-US"/>
        </w:rPr>
        <w:t>this event.</w:t>
      </w:r>
    </w:p>
    <w:p w:rsidR="00976626" w:rsidRPr="002F2A79" w:rsidRDefault="00576A20" w:rsidP="00062A7A">
      <w:pPr>
        <w:spacing w:after="240" w:line="288" w:lineRule="auto"/>
        <w:jc w:val="both"/>
        <w:rPr>
          <w:rFonts w:cstheme="minorHAnsi"/>
        </w:rPr>
      </w:pPr>
      <w:r>
        <w:rPr>
          <w:bCs/>
          <w:lang w:val="en-US"/>
        </w:rPr>
        <w:t xml:space="preserve">We </w:t>
      </w:r>
      <w:r w:rsidR="00972D19">
        <w:rPr>
          <w:bCs/>
          <w:lang w:val="en-US"/>
        </w:rPr>
        <w:t xml:space="preserve">also </w:t>
      </w:r>
      <w:r>
        <w:rPr>
          <w:bCs/>
          <w:lang w:val="en-US"/>
        </w:rPr>
        <w:t xml:space="preserve">go beyond </w:t>
      </w:r>
      <w:r w:rsidR="00B72D6D">
        <w:rPr>
          <w:bCs/>
          <w:lang w:val="en-US"/>
        </w:rPr>
        <w:t xml:space="preserve">showing a </w:t>
      </w:r>
      <w:r>
        <w:rPr>
          <w:bCs/>
          <w:lang w:val="en-US"/>
        </w:rPr>
        <w:t xml:space="preserve">bias in the difference-in-differences analysis when </w:t>
      </w:r>
      <w:r w:rsidR="00972D19">
        <w:rPr>
          <w:bCs/>
          <w:lang w:val="en-US"/>
        </w:rPr>
        <w:t xml:space="preserve">the DMSP data are used, </w:t>
      </w:r>
      <w:r w:rsidR="00B72D6D">
        <w:rPr>
          <w:bCs/>
          <w:lang w:val="en-US"/>
        </w:rPr>
        <w:t xml:space="preserve">by examining </w:t>
      </w:r>
      <w:r>
        <w:rPr>
          <w:bCs/>
          <w:lang w:val="en-US"/>
        </w:rPr>
        <w:t xml:space="preserve">the source </w:t>
      </w:r>
      <w:r w:rsidR="002F2A79">
        <w:rPr>
          <w:bCs/>
          <w:lang w:val="en-US"/>
        </w:rPr>
        <w:t xml:space="preserve">of the understated impacts. </w:t>
      </w:r>
      <w:r w:rsidR="00B72D6D">
        <w:rPr>
          <w:bCs/>
          <w:lang w:val="en-US"/>
        </w:rPr>
        <w:t>By</w:t>
      </w:r>
      <w:r w:rsidR="0071502C">
        <w:rPr>
          <w:bCs/>
          <w:lang w:val="en-US"/>
        </w:rPr>
        <w:t xml:space="preserve"> decomposi</w:t>
      </w:r>
      <w:r w:rsidR="00B72D6D">
        <w:rPr>
          <w:bCs/>
          <w:lang w:val="en-US"/>
        </w:rPr>
        <w:t xml:space="preserve">ng </w:t>
      </w:r>
      <w:r w:rsidR="00972D19">
        <w:rPr>
          <w:bCs/>
          <w:lang w:val="en-US"/>
        </w:rPr>
        <w:t xml:space="preserve">the </w:t>
      </w:r>
      <w:r w:rsidR="00B72D6D">
        <w:rPr>
          <w:bCs/>
          <w:lang w:val="en-US"/>
        </w:rPr>
        <w:t xml:space="preserve">change </w:t>
      </w:r>
      <w:r w:rsidR="00972D19">
        <w:rPr>
          <w:bCs/>
          <w:lang w:val="en-US"/>
        </w:rPr>
        <w:t xml:space="preserve">in results when VIIRS data are used instead of </w:t>
      </w:r>
      <w:r w:rsidR="00B72D6D">
        <w:rPr>
          <w:bCs/>
          <w:lang w:val="en-US"/>
        </w:rPr>
        <w:t>DMSP data</w:t>
      </w:r>
      <w:r w:rsidR="00972D19">
        <w:rPr>
          <w:bCs/>
          <w:lang w:val="en-US"/>
        </w:rPr>
        <w:t xml:space="preserve"> </w:t>
      </w:r>
      <w:r w:rsidR="00B72D6D">
        <w:rPr>
          <w:bCs/>
          <w:lang w:val="en-US"/>
        </w:rPr>
        <w:t xml:space="preserve">it seems </w:t>
      </w:r>
      <w:r w:rsidR="0071502C">
        <w:rPr>
          <w:bCs/>
          <w:lang w:val="en-US"/>
        </w:rPr>
        <w:t>that much of the attenuation in estimated treatment effects if DMSP data are used comes from false zeroes</w:t>
      </w:r>
      <w:r w:rsidR="002F2A79">
        <w:rPr>
          <w:bCs/>
          <w:lang w:val="en-US"/>
        </w:rPr>
        <w:t xml:space="preserve">. </w:t>
      </w:r>
      <w:r w:rsidR="00B72D6D">
        <w:rPr>
          <w:bCs/>
          <w:lang w:val="en-US"/>
        </w:rPr>
        <w:t>A</w:t>
      </w:r>
      <w:r w:rsidR="002F2A79">
        <w:rPr>
          <w:bCs/>
          <w:lang w:val="en-US"/>
        </w:rPr>
        <w:t xml:space="preserve">pplied </w:t>
      </w:r>
      <w:r w:rsidR="00B72D6D">
        <w:rPr>
          <w:bCs/>
          <w:lang w:val="en-US"/>
        </w:rPr>
        <w:t xml:space="preserve">studies </w:t>
      </w:r>
      <w:r w:rsidR="002F2A79">
        <w:rPr>
          <w:bCs/>
          <w:lang w:val="en-US"/>
        </w:rPr>
        <w:t>using DMSP data</w:t>
      </w:r>
      <w:r w:rsidR="00972D19">
        <w:rPr>
          <w:bCs/>
          <w:lang w:val="en-US"/>
        </w:rPr>
        <w:t>—in general, rather than specifically for studying the impacts of sanctions—</w:t>
      </w:r>
      <w:r w:rsidR="00B72D6D">
        <w:rPr>
          <w:bCs/>
          <w:lang w:val="en-US"/>
        </w:rPr>
        <w:t>use various</w:t>
      </w:r>
      <w:r w:rsidR="002F2A79">
        <w:rPr>
          <w:bCs/>
          <w:lang w:val="en-US"/>
        </w:rPr>
        <w:t xml:space="preserve"> </w:t>
      </w:r>
      <w:r w:rsidR="002F2A79" w:rsidRPr="002F2A79">
        <w:rPr>
          <w:bCs/>
          <w:i/>
          <w:iCs/>
          <w:lang w:val="en-US"/>
        </w:rPr>
        <w:t>ad hoc</w:t>
      </w:r>
      <w:r w:rsidR="002F2A79">
        <w:rPr>
          <w:bCs/>
          <w:lang w:val="en-US"/>
        </w:rPr>
        <w:t xml:space="preserve"> methods for dealing with apparently unlit observations</w:t>
      </w:r>
      <w:r w:rsidR="00972D19">
        <w:rPr>
          <w:bCs/>
          <w:lang w:val="en-US"/>
        </w:rPr>
        <w:t xml:space="preserve">. A common </w:t>
      </w:r>
      <w:r w:rsidR="00B72D6D">
        <w:rPr>
          <w:bCs/>
          <w:lang w:val="en-US"/>
        </w:rPr>
        <w:t>tactic</w:t>
      </w:r>
      <w:r w:rsidR="00972D19">
        <w:rPr>
          <w:bCs/>
          <w:lang w:val="en-US"/>
        </w:rPr>
        <w:t xml:space="preserve"> is to use </w:t>
      </w:r>
      <w:r w:rsidR="002F2A79">
        <w:rPr>
          <w:bCs/>
          <w:lang w:val="en-US"/>
        </w:rPr>
        <w:t xml:space="preserve">transformations such as taking the logarithm of </w:t>
      </w:r>
      <m:oMath>
        <m:d>
          <m:dPr>
            <m:ctrlPr>
              <w:rPr>
                <w:rFonts w:ascii="Cambria Math" w:hAnsi="Cambria Math" w:cstheme="majorBidi"/>
                <w:bCs/>
                <w:i/>
                <w:lang w:val="en-US"/>
              </w:rPr>
            </m:ctrlPr>
          </m:dPr>
          <m:e>
            <m:r>
              <w:rPr>
                <w:rFonts w:ascii="Cambria Math" w:hAnsi="Cambria Math" w:cstheme="majorBidi"/>
                <w:lang w:val="en-US"/>
              </w:rPr>
              <m:t>y+0.01</m:t>
            </m:r>
          </m:e>
        </m:d>
      </m:oMath>
      <w:r w:rsidR="002F2A79">
        <w:rPr>
          <w:rFonts w:eastAsiaTheme="minorEastAsia"/>
          <w:bCs/>
          <w:lang w:val="en-US"/>
        </w:rPr>
        <w:t xml:space="preserve">, </w:t>
      </w:r>
      <w:r w:rsidR="00972D19">
        <w:rPr>
          <w:rFonts w:eastAsiaTheme="minorEastAsia"/>
          <w:bCs/>
          <w:lang w:val="en-US"/>
        </w:rPr>
        <w:t>or some other small constant added to the data (Gibson et al, 2020). B</w:t>
      </w:r>
      <w:r w:rsidR="002F2A79">
        <w:rPr>
          <w:rFonts w:eastAsiaTheme="minorEastAsia"/>
          <w:bCs/>
          <w:lang w:val="en-US"/>
        </w:rPr>
        <w:t xml:space="preserve">ased on the results here, and </w:t>
      </w:r>
      <w:r w:rsidR="00972D19">
        <w:rPr>
          <w:rFonts w:eastAsiaTheme="minorEastAsia"/>
          <w:bCs/>
          <w:lang w:val="en-US"/>
        </w:rPr>
        <w:t xml:space="preserve">on </w:t>
      </w:r>
      <w:r w:rsidR="002F2A79">
        <w:rPr>
          <w:rFonts w:eastAsiaTheme="minorEastAsia"/>
          <w:bCs/>
          <w:lang w:val="en-US"/>
        </w:rPr>
        <w:t xml:space="preserve">more </w:t>
      </w:r>
      <w:r w:rsidR="00972D19">
        <w:rPr>
          <w:rFonts w:eastAsiaTheme="minorEastAsia"/>
          <w:bCs/>
          <w:lang w:val="en-US"/>
        </w:rPr>
        <w:t xml:space="preserve">general </w:t>
      </w:r>
      <w:r w:rsidR="002F2A79">
        <w:rPr>
          <w:rFonts w:eastAsiaTheme="minorEastAsia"/>
          <w:bCs/>
          <w:lang w:val="en-US"/>
        </w:rPr>
        <w:t xml:space="preserve">concerns </w:t>
      </w:r>
      <w:r w:rsidR="002F2A79">
        <w:rPr>
          <w:rFonts w:eastAsiaTheme="minorEastAsia"/>
          <w:bCs/>
          <w:lang w:val="en-US"/>
        </w:rPr>
        <w:lastRenderedPageBreak/>
        <w:t xml:space="preserve">about </w:t>
      </w:r>
      <w:r w:rsidR="00B72D6D">
        <w:rPr>
          <w:rFonts w:eastAsiaTheme="minorEastAsia"/>
          <w:bCs/>
          <w:lang w:val="en-US"/>
        </w:rPr>
        <w:t xml:space="preserve">how </w:t>
      </w:r>
      <w:r w:rsidR="002F2A79">
        <w:rPr>
          <w:rFonts w:eastAsiaTheme="minorEastAsia"/>
          <w:bCs/>
          <w:i/>
          <w:iCs/>
          <w:lang w:val="en-US"/>
        </w:rPr>
        <w:t xml:space="preserve">ad hoc </w:t>
      </w:r>
      <w:r w:rsidR="002F2A79">
        <w:rPr>
          <w:rFonts w:eastAsiaTheme="minorEastAsia"/>
          <w:bCs/>
          <w:lang w:val="en-US"/>
        </w:rPr>
        <w:t>transformation</w:t>
      </w:r>
      <w:r w:rsidR="00062A7A">
        <w:rPr>
          <w:rFonts w:eastAsiaTheme="minorEastAsia"/>
          <w:bCs/>
          <w:lang w:val="en-US"/>
        </w:rPr>
        <w:t>s</w:t>
      </w:r>
      <w:r w:rsidR="002F2A79">
        <w:rPr>
          <w:rFonts w:eastAsiaTheme="minorEastAsia"/>
          <w:bCs/>
          <w:lang w:val="en-US"/>
        </w:rPr>
        <w:t xml:space="preserve"> </w:t>
      </w:r>
      <w:r w:rsidR="00B72D6D">
        <w:rPr>
          <w:rFonts w:eastAsiaTheme="minorEastAsia"/>
          <w:bCs/>
          <w:lang w:val="en-US"/>
        </w:rPr>
        <w:t xml:space="preserve">may </w:t>
      </w:r>
      <w:r w:rsidR="00972D19">
        <w:rPr>
          <w:rFonts w:eastAsiaTheme="minorEastAsia"/>
          <w:bCs/>
          <w:lang w:val="en-US"/>
        </w:rPr>
        <w:t xml:space="preserve">bias estimated elasticities </w:t>
      </w:r>
      <w:r w:rsidR="00B72D6D">
        <w:rPr>
          <w:rFonts w:eastAsiaTheme="minorEastAsia"/>
          <w:bCs/>
          <w:lang w:val="en-US"/>
        </w:rPr>
        <w:t xml:space="preserve">(Bellemare &amp; </w:t>
      </w:r>
      <w:proofErr w:type="spellStart"/>
      <w:r w:rsidR="00B72D6D">
        <w:rPr>
          <w:rFonts w:eastAsiaTheme="minorEastAsia"/>
          <w:bCs/>
          <w:lang w:val="en-US"/>
        </w:rPr>
        <w:t>Wichman</w:t>
      </w:r>
      <w:proofErr w:type="spellEnd"/>
      <w:r w:rsidR="00B72D6D">
        <w:rPr>
          <w:rFonts w:eastAsiaTheme="minorEastAsia"/>
          <w:bCs/>
          <w:lang w:val="en-US"/>
        </w:rPr>
        <w:t xml:space="preserve">, 2020), finding better solutions for bottom-coded </w:t>
      </w:r>
      <w:r w:rsidR="007E283D">
        <w:rPr>
          <w:rFonts w:eastAsiaTheme="minorEastAsia"/>
          <w:bCs/>
          <w:lang w:val="en-US"/>
        </w:rPr>
        <w:t xml:space="preserve">DMSP </w:t>
      </w:r>
      <w:r w:rsidR="00B72D6D">
        <w:rPr>
          <w:rFonts w:eastAsiaTheme="minorEastAsia"/>
          <w:bCs/>
          <w:lang w:val="en-US"/>
        </w:rPr>
        <w:t>false zeroes would be valuable.</w:t>
      </w:r>
    </w:p>
    <w:p w:rsidR="00A47EB8" w:rsidRPr="00962119" w:rsidRDefault="00A47EB8" w:rsidP="00A47EB8">
      <w:pPr>
        <w:spacing w:after="240" w:line="288" w:lineRule="auto"/>
        <w:jc w:val="both"/>
        <w:rPr>
          <w:lang w:bidi="en-US"/>
        </w:rPr>
      </w:pPr>
      <w:r w:rsidRPr="00B85DC9">
        <w:rPr>
          <w:lang w:bidi="en-US"/>
        </w:rPr>
        <w:t xml:space="preserve">The rest of the </w:t>
      </w:r>
      <w:r>
        <w:rPr>
          <w:lang w:bidi="en-US"/>
        </w:rPr>
        <w:t xml:space="preserve">paper </w:t>
      </w:r>
      <w:r w:rsidRPr="00B85DC9">
        <w:rPr>
          <w:lang w:bidi="en-US"/>
        </w:rPr>
        <w:t xml:space="preserve">is set </w:t>
      </w:r>
      <w:r>
        <w:rPr>
          <w:lang w:bidi="en-US"/>
        </w:rPr>
        <w:t xml:space="preserve">out </w:t>
      </w:r>
      <w:r w:rsidRPr="00B85DC9">
        <w:rPr>
          <w:lang w:bidi="en-US"/>
        </w:rPr>
        <w:t xml:space="preserve">as follows: Section 2 </w:t>
      </w:r>
      <w:r>
        <w:rPr>
          <w:lang w:bidi="en-US"/>
        </w:rPr>
        <w:t>provides details on the context,</w:t>
      </w:r>
      <w:r w:rsidRPr="00B85DC9">
        <w:rPr>
          <w:lang w:bidi="en-US"/>
        </w:rPr>
        <w:t xml:space="preserve"> Section 3 discusses the </w:t>
      </w:r>
      <w:r>
        <w:rPr>
          <w:lang w:bidi="en-US"/>
        </w:rPr>
        <w:t xml:space="preserve">data and </w:t>
      </w:r>
      <w:r w:rsidRPr="00B85DC9">
        <w:rPr>
          <w:lang w:bidi="en-US"/>
        </w:rPr>
        <w:t xml:space="preserve">econometric </w:t>
      </w:r>
      <w:r>
        <w:rPr>
          <w:lang w:bidi="en-US"/>
        </w:rPr>
        <w:t xml:space="preserve">methods, </w:t>
      </w:r>
      <w:r w:rsidRPr="00B85DC9">
        <w:rPr>
          <w:lang w:bidi="en-US"/>
        </w:rPr>
        <w:t>Section 4 has the results and Section 5 concludes.</w:t>
      </w:r>
    </w:p>
    <w:p w:rsidR="00A47EB8" w:rsidRPr="009B4656" w:rsidRDefault="00A47EB8" w:rsidP="00A47EB8">
      <w:pPr>
        <w:spacing w:before="200" w:after="240" w:line="288" w:lineRule="auto"/>
        <w:outlineLvl w:val="1"/>
        <w:rPr>
          <w:rFonts w:eastAsia="SimSun"/>
          <w:b/>
          <w:bCs/>
          <w:sz w:val="12"/>
          <w:szCs w:val="12"/>
          <w:lang w:val="en-US" w:eastAsia="ko-KR"/>
        </w:rPr>
      </w:pPr>
      <w:r>
        <w:rPr>
          <w:rFonts w:eastAsia="SimSun"/>
          <w:b/>
          <w:bCs/>
          <w:szCs w:val="26"/>
          <w:lang w:val="en-US" w:eastAsia="ko-KR"/>
        </w:rPr>
        <w:t>2</w:t>
      </w:r>
      <w:r w:rsidRPr="009B4656">
        <w:rPr>
          <w:rFonts w:eastAsia="SimSun"/>
          <w:b/>
          <w:bCs/>
          <w:szCs w:val="26"/>
          <w:lang w:val="en-US" w:eastAsia="ko-KR"/>
        </w:rPr>
        <w:t xml:space="preserve">. </w:t>
      </w:r>
      <w:r>
        <w:rPr>
          <w:rFonts w:eastAsia="SimSun"/>
          <w:b/>
          <w:bCs/>
          <w:szCs w:val="26"/>
          <w:lang w:val="en-US" w:eastAsia="ko-KR"/>
        </w:rPr>
        <w:t>Context: Sanctions on North Korea</w:t>
      </w:r>
    </w:p>
    <w:p w:rsidR="00210F91" w:rsidRPr="00210F91" w:rsidRDefault="00210F91" w:rsidP="00210F91">
      <w:pPr>
        <w:spacing w:after="240" w:line="288" w:lineRule="auto"/>
        <w:jc w:val="both"/>
        <w:rPr>
          <w:rFonts w:cstheme="minorHAnsi"/>
          <w:b/>
          <w:bCs/>
        </w:rPr>
      </w:pPr>
      <w:r w:rsidRPr="00210F91">
        <w:rPr>
          <w:rFonts w:cstheme="minorHAnsi"/>
          <w:b/>
          <w:bCs/>
        </w:rPr>
        <w:t xml:space="preserve">2.1 Previous Evidence on Impacts of </w:t>
      </w:r>
      <w:r>
        <w:rPr>
          <w:rFonts w:cstheme="minorHAnsi"/>
          <w:b/>
          <w:bCs/>
        </w:rPr>
        <w:t xml:space="preserve">the </w:t>
      </w:r>
      <w:r w:rsidRPr="00210F91">
        <w:rPr>
          <w:rFonts w:cstheme="minorHAnsi"/>
          <w:b/>
          <w:bCs/>
        </w:rPr>
        <w:t xml:space="preserve">Sanctions </w:t>
      </w:r>
    </w:p>
    <w:p w:rsidR="00210F91" w:rsidRDefault="00545E96" w:rsidP="00B814A0">
      <w:pPr>
        <w:spacing w:after="240" w:line="288" w:lineRule="auto"/>
        <w:jc w:val="both"/>
        <w:rPr>
          <w:rFonts w:cstheme="minorHAnsi"/>
        </w:rPr>
      </w:pPr>
      <w:r>
        <w:rPr>
          <w:rFonts w:cstheme="minorHAnsi"/>
        </w:rPr>
        <w:t>Over the last two decades t</w:t>
      </w:r>
      <w:r w:rsidR="00210F91">
        <w:rPr>
          <w:rFonts w:cstheme="minorHAnsi"/>
        </w:rPr>
        <w:t xml:space="preserve">he international community has responded to </w:t>
      </w:r>
      <w:r>
        <w:rPr>
          <w:rFonts w:cstheme="minorHAnsi"/>
        </w:rPr>
        <w:t xml:space="preserve">North Korea’s </w:t>
      </w:r>
      <w:r w:rsidR="00210F91">
        <w:rPr>
          <w:rFonts w:cstheme="minorHAnsi"/>
        </w:rPr>
        <w:t>nuclear testing program by imposing several waves of sanctions</w:t>
      </w:r>
      <w:r>
        <w:rPr>
          <w:rFonts w:cstheme="minorHAnsi"/>
        </w:rPr>
        <w:t>.</w:t>
      </w:r>
      <w:r w:rsidR="00210F91">
        <w:rPr>
          <w:rFonts w:cstheme="minorHAnsi"/>
        </w:rPr>
        <w:t xml:space="preserve"> </w:t>
      </w:r>
      <w:r w:rsidR="004A3DD9">
        <w:rPr>
          <w:rFonts w:cstheme="minorHAnsi"/>
        </w:rPr>
        <w:t>After North Korea’s first</w:t>
      </w:r>
      <w:r w:rsidR="00210F91">
        <w:rPr>
          <w:rFonts w:cstheme="minorHAnsi"/>
        </w:rPr>
        <w:t xml:space="preserve"> </w:t>
      </w:r>
      <w:r>
        <w:rPr>
          <w:rFonts w:cstheme="minorHAnsi"/>
        </w:rPr>
        <w:t xml:space="preserve">reported </w:t>
      </w:r>
      <w:r w:rsidR="00210F91">
        <w:rPr>
          <w:rFonts w:cstheme="minorHAnsi"/>
        </w:rPr>
        <w:t xml:space="preserve">nuclear test in October 2006 the UN Security Council unanimously adopted Resolution 1718 that </w:t>
      </w:r>
      <w:r w:rsidR="00210F91" w:rsidRPr="00210F91">
        <w:rPr>
          <w:rFonts w:cstheme="minorHAnsi"/>
        </w:rPr>
        <w:t xml:space="preserve">banned </w:t>
      </w:r>
      <w:r w:rsidR="00210F91">
        <w:rPr>
          <w:rFonts w:cstheme="minorHAnsi"/>
        </w:rPr>
        <w:t xml:space="preserve">various </w:t>
      </w:r>
      <w:r w:rsidR="00210F91" w:rsidRPr="00210F91">
        <w:rPr>
          <w:rFonts w:cstheme="minorHAnsi"/>
        </w:rPr>
        <w:t>imports and exports to North Korea</w:t>
      </w:r>
      <w:r>
        <w:rPr>
          <w:rFonts w:cstheme="minorHAnsi"/>
        </w:rPr>
        <w:t>,</w:t>
      </w:r>
      <w:r w:rsidR="00210F91" w:rsidRPr="00210F91">
        <w:rPr>
          <w:rFonts w:cstheme="minorHAnsi"/>
        </w:rPr>
        <w:t xml:space="preserve"> and </w:t>
      </w:r>
      <w:r>
        <w:rPr>
          <w:rFonts w:cstheme="minorHAnsi"/>
        </w:rPr>
        <w:t xml:space="preserve">froze </w:t>
      </w:r>
      <w:r w:rsidR="00210F91" w:rsidRPr="00210F91">
        <w:rPr>
          <w:rFonts w:cstheme="minorHAnsi"/>
        </w:rPr>
        <w:t>asset</w:t>
      </w:r>
      <w:r>
        <w:rPr>
          <w:rFonts w:cstheme="minorHAnsi"/>
        </w:rPr>
        <w:t>s</w:t>
      </w:r>
      <w:r w:rsidR="00210F91" w:rsidRPr="00210F91">
        <w:rPr>
          <w:rFonts w:cstheme="minorHAnsi"/>
        </w:rPr>
        <w:t xml:space="preserve"> and ban</w:t>
      </w:r>
      <w:r>
        <w:rPr>
          <w:rFonts w:cstheme="minorHAnsi"/>
        </w:rPr>
        <w:t>ned travel</w:t>
      </w:r>
      <w:r w:rsidR="00210F91" w:rsidRPr="00210F91">
        <w:rPr>
          <w:rFonts w:cstheme="minorHAnsi"/>
        </w:rPr>
        <w:t xml:space="preserve"> </w:t>
      </w:r>
      <w:r w:rsidR="00B814A0">
        <w:rPr>
          <w:rFonts w:cstheme="minorHAnsi"/>
        </w:rPr>
        <w:t xml:space="preserve">by participants </w:t>
      </w:r>
      <w:r w:rsidR="00210F91" w:rsidRPr="00210F91">
        <w:rPr>
          <w:rFonts w:cstheme="minorHAnsi"/>
        </w:rPr>
        <w:t>in the nuclear program.</w:t>
      </w:r>
      <w:r w:rsidR="004F32E6">
        <w:rPr>
          <w:rFonts w:cstheme="minorHAnsi"/>
        </w:rPr>
        <w:t xml:space="preserve"> However, China did not participate in these sanctions and China’s trade with North Korea </w:t>
      </w:r>
      <w:r w:rsidR="00857D43">
        <w:rPr>
          <w:rFonts w:cstheme="minorHAnsi"/>
        </w:rPr>
        <w:t xml:space="preserve">appears to have </w:t>
      </w:r>
      <w:r w:rsidR="004F32E6">
        <w:rPr>
          <w:rFonts w:cstheme="minorHAnsi"/>
        </w:rPr>
        <w:t>increased to offset some of the loss of trade with other countries.</w:t>
      </w:r>
      <w:r w:rsidR="004A3DD9">
        <w:rPr>
          <w:rFonts w:cstheme="minorHAnsi"/>
        </w:rPr>
        <w:t xml:space="preserve"> Further UN sanctions were imposed in 2009 following North Korea’s second nuclear test and </w:t>
      </w:r>
      <w:r w:rsidR="00857D43">
        <w:rPr>
          <w:rFonts w:cstheme="minorHAnsi"/>
        </w:rPr>
        <w:t xml:space="preserve">additional </w:t>
      </w:r>
      <w:r w:rsidR="004A3DD9">
        <w:rPr>
          <w:rFonts w:cstheme="minorHAnsi"/>
        </w:rPr>
        <w:t xml:space="preserve">sanctions were put in place by South Korea in 2010 after an attack </w:t>
      </w:r>
      <w:r w:rsidR="00857D43">
        <w:rPr>
          <w:rFonts w:cstheme="minorHAnsi"/>
        </w:rPr>
        <w:t xml:space="preserve">by North Korea </w:t>
      </w:r>
      <w:r w:rsidR="004A3DD9">
        <w:rPr>
          <w:rFonts w:cstheme="minorHAnsi"/>
        </w:rPr>
        <w:t>on a South Korean navy vessel.</w:t>
      </w:r>
    </w:p>
    <w:p w:rsidR="004A3DD9" w:rsidRPr="00077932" w:rsidRDefault="004A3DD9" w:rsidP="007E283D">
      <w:pPr>
        <w:spacing w:after="240" w:line="288" w:lineRule="auto"/>
        <w:jc w:val="both"/>
        <w:rPr>
          <w:rFonts w:cstheme="minorHAnsi"/>
        </w:rPr>
      </w:pPr>
      <w:r>
        <w:rPr>
          <w:rFonts w:cstheme="minorHAnsi"/>
        </w:rPr>
        <w:t xml:space="preserve">An evaluation of the impact of </w:t>
      </w:r>
      <w:r w:rsidR="00714F83">
        <w:rPr>
          <w:rFonts w:cstheme="minorHAnsi"/>
        </w:rPr>
        <w:t xml:space="preserve">these </w:t>
      </w:r>
      <w:r>
        <w:rPr>
          <w:rFonts w:cstheme="minorHAnsi"/>
        </w:rPr>
        <w:t xml:space="preserve">sanctions up until 2013 used </w:t>
      </w:r>
      <w:r w:rsidR="00714F83">
        <w:rPr>
          <w:rFonts w:cstheme="minorHAnsi"/>
        </w:rPr>
        <w:t xml:space="preserve">annual </w:t>
      </w:r>
      <w:r>
        <w:rPr>
          <w:rFonts w:cstheme="minorHAnsi"/>
        </w:rPr>
        <w:t xml:space="preserve">DMSP night-lights data for </w:t>
      </w:r>
      <w:r w:rsidR="00714F83">
        <w:rPr>
          <w:rFonts w:cstheme="minorHAnsi"/>
        </w:rPr>
        <w:t>a micro-grid overlaid on the map of North Korea, where cell sizes for the grid were about 2.6 km</w:t>
      </w:r>
      <w:r w:rsidR="00714F83">
        <w:rPr>
          <w:rFonts w:cstheme="minorHAnsi"/>
          <w:vertAlign w:val="superscript"/>
        </w:rPr>
        <w:t>2</w:t>
      </w:r>
      <w:r w:rsidR="00714F83">
        <w:rPr>
          <w:rFonts w:cstheme="minorHAnsi"/>
        </w:rPr>
        <w:t xml:space="preserve"> (Lee, 2018). According to the results of this study, while </w:t>
      </w:r>
      <w:r w:rsidR="00062A7A">
        <w:rPr>
          <w:rFonts w:cstheme="minorHAnsi"/>
        </w:rPr>
        <w:t xml:space="preserve">sanctions seemed to have </w:t>
      </w:r>
      <w:r w:rsidR="00714F83">
        <w:rPr>
          <w:rFonts w:cstheme="minorHAnsi"/>
        </w:rPr>
        <w:t xml:space="preserve">little overall effect on luminosity, </w:t>
      </w:r>
      <w:r w:rsidR="00B814A0">
        <w:rPr>
          <w:rFonts w:cstheme="minorHAnsi"/>
        </w:rPr>
        <w:t xml:space="preserve">some </w:t>
      </w:r>
      <w:r w:rsidR="00714F83">
        <w:rPr>
          <w:rFonts w:cstheme="minorHAnsi"/>
        </w:rPr>
        <w:t>redistribution of economic activity to the regions of North Korea more linked to trade with China</w:t>
      </w:r>
      <w:r w:rsidR="00B814A0">
        <w:rPr>
          <w:rFonts w:cstheme="minorHAnsi"/>
        </w:rPr>
        <w:t xml:space="preserve"> was detected</w:t>
      </w:r>
      <w:r w:rsidR="00857D43">
        <w:rPr>
          <w:rFonts w:cstheme="minorHAnsi"/>
        </w:rPr>
        <w:t xml:space="preserve">. One concern with results of this study is that the cell size for the grid </w:t>
      </w:r>
      <w:r w:rsidR="00077932">
        <w:rPr>
          <w:rFonts w:cstheme="minorHAnsi"/>
        </w:rPr>
        <w:t>is far smaller than the ground footprint of DMSP</w:t>
      </w:r>
      <w:r w:rsidR="00B814A0">
        <w:rPr>
          <w:rFonts w:cstheme="minorHAnsi"/>
        </w:rPr>
        <w:t xml:space="preserve"> pixels</w:t>
      </w:r>
      <w:r w:rsidR="00077932">
        <w:rPr>
          <w:rFonts w:cstheme="minorHAnsi"/>
        </w:rPr>
        <w:t>, which is 25 km</w:t>
      </w:r>
      <w:r w:rsidR="00077932">
        <w:rPr>
          <w:rFonts w:cstheme="minorHAnsi"/>
          <w:vertAlign w:val="superscript"/>
        </w:rPr>
        <w:t>2 </w:t>
      </w:r>
      <w:r w:rsidR="00077932">
        <w:rPr>
          <w:rFonts w:cstheme="minorHAnsi"/>
        </w:rPr>
        <w:t>at nadir and may be up to 60 km</w:t>
      </w:r>
      <w:r w:rsidR="00077932">
        <w:rPr>
          <w:rFonts w:cstheme="minorHAnsi"/>
          <w:vertAlign w:val="superscript"/>
        </w:rPr>
        <w:t>2 </w:t>
      </w:r>
      <w:r w:rsidR="00077932">
        <w:rPr>
          <w:rFonts w:cstheme="minorHAnsi"/>
        </w:rPr>
        <w:t>away from the nadir (</w:t>
      </w:r>
      <w:proofErr w:type="spellStart"/>
      <w:r w:rsidR="00077932">
        <w:rPr>
          <w:rFonts w:cstheme="minorHAnsi"/>
        </w:rPr>
        <w:t>Elvidge</w:t>
      </w:r>
      <w:proofErr w:type="spellEnd"/>
      <w:r w:rsidR="00077932">
        <w:rPr>
          <w:rFonts w:cstheme="minorHAnsi"/>
        </w:rPr>
        <w:t xml:space="preserve"> et al, 2013).</w:t>
      </w:r>
      <w:r w:rsidR="00152C05">
        <w:rPr>
          <w:rStyle w:val="FootnoteReference"/>
          <w:rFonts w:cstheme="minorHAnsi"/>
        </w:rPr>
        <w:footnoteReference w:id="4"/>
      </w:r>
      <w:r w:rsidR="00077932">
        <w:rPr>
          <w:rFonts w:cstheme="minorHAnsi"/>
        </w:rPr>
        <w:t xml:space="preserve"> Thus, the luminosity values attributed to particular cells </w:t>
      </w:r>
      <w:r w:rsidR="007E283D">
        <w:rPr>
          <w:rFonts w:cstheme="minorHAnsi"/>
        </w:rPr>
        <w:t xml:space="preserve">in the Lee (2018) study </w:t>
      </w:r>
      <w:r w:rsidR="00077932">
        <w:rPr>
          <w:rFonts w:cstheme="minorHAnsi"/>
        </w:rPr>
        <w:t xml:space="preserve">are </w:t>
      </w:r>
      <w:r w:rsidR="00031AD6">
        <w:rPr>
          <w:rFonts w:cstheme="minorHAnsi"/>
        </w:rPr>
        <w:t xml:space="preserve">likely to </w:t>
      </w:r>
      <w:r w:rsidR="007E283D">
        <w:rPr>
          <w:rFonts w:cstheme="minorHAnsi"/>
        </w:rPr>
        <w:t xml:space="preserve">be affected by </w:t>
      </w:r>
      <w:r w:rsidR="00B814A0">
        <w:rPr>
          <w:rFonts w:cstheme="minorHAnsi"/>
        </w:rPr>
        <w:t>lights from nearby cells. T</w:t>
      </w:r>
      <w:r w:rsidR="00031AD6">
        <w:rPr>
          <w:rFonts w:cstheme="minorHAnsi"/>
        </w:rPr>
        <w:t xml:space="preserve">his blurring </w:t>
      </w:r>
      <w:r w:rsidR="00B814A0">
        <w:rPr>
          <w:rFonts w:cstheme="minorHAnsi"/>
        </w:rPr>
        <w:t xml:space="preserve">of the observations </w:t>
      </w:r>
      <w:r w:rsidR="00031AD6">
        <w:rPr>
          <w:rFonts w:cstheme="minorHAnsi"/>
        </w:rPr>
        <w:t xml:space="preserve">will create a form of mean-reverting </w:t>
      </w:r>
      <w:r w:rsidR="00062A7A">
        <w:rPr>
          <w:rFonts w:cstheme="minorHAnsi"/>
        </w:rPr>
        <w:t xml:space="preserve">measurement </w:t>
      </w:r>
      <w:r w:rsidR="00031AD6">
        <w:rPr>
          <w:rFonts w:cstheme="minorHAnsi"/>
        </w:rPr>
        <w:t xml:space="preserve">error that biases regression coefficients towards zero, </w:t>
      </w:r>
      <w:r w:rsidR="007E283D">
        <w:rPr>
          <w:rFonts w:cstheme="minorHAnsi"/>
        </w:rPr>
        <w:t xml:space="preserve">varying with </w:t>
      </w:r>
      <w:r w:rsidR="00031AD6">
        <w:rPr>
          <w:rFonts w:cstheme="minorHAnsi"/>
        </w:rPr>
        <w:t xml:space="preserve">the strength of the mean-reversion </w:t>
      </w:r>
      <w:r w:rsidR="006B1273">
        <w:rPr>
          <w:rFonts w:cstheme="minorHAnsi"/>
        </w:rPr>
        <w:t xml:space="preserve">in the left-hand side variable </w:t>
      </w:r>
      <w:r w:rsidR="00031AD6">
        <w:rPr>
          <w:rFonts w:cstheme="minorHAnsi"/>
        </w:rPr>
        <w:t>(Gibson, 2021).</w:t>
      </w:r>
    </w:p>
    <w:p w:rsidR="00210F91" w:rsidRDefault="0081225A" w:rsidP="00B814A0">
      <w:pPr>
        <w:spacing w:after="240" w:line="288" w:lineRule="auto"/>
        <w:jc w:val="both"/>
        <w:rPr>
          <w:rFonts w:cstheme="minorHAnsi"/>
        </w:rPr>
      </w:pPr>
      <w:r>
        <w:rPr>
          <w:rFonts w:cstheme="minorHAnsi"/>
        </w:rPr>
        <w:t>A more aggregated approach with night-lights data is used by Son &amp; Cho (2021), based on the growth in night-lights for 25 major cities in North Korea. A range of new sanctions imposed in 2016, which notably included China as one of the countries limiting trade with North Korea, appears to have decreased the growth in night-lights, particularly in cities where coal mining is important. Notably, coal was included in the list of banned North Korean exports under two UN resolutions (#2270 in March 2016 and # 2371 in August 2017</w:t>
      </w:r>
      <w:r w:rsidR="000722A2">
        <w:rPr>
          <w:rFonts w:cstheme="minorHAnsi"/>
        </w:rPr>
        <w:t xml:space="preserve">) and prior to then coal had been North Korea’s largest export, contributing about one-third of total export revenues (Kim </w:t>
      </w:r>
      <w:r w:rsidR="000722A2">
        <w:rPr>
          <w:rFonts w:cstheme="minorHAnsi"/>
        </w:rPr>
        <w:lastRenderedPageBreak/>
        <w:t>et al, 2021).</w:t>
      </w:r>
      <w:r w:rsidR="006B1273">
        <w:rPr>
          <w:rFonts w:cstheme="minorHAnsi"/>
        </w:rPr>
        <w:t xml:space="preserve"> The study by Son &amp; Cho (2021) used </w:t>
      </w:r>
      <w:r w:rsidR="00B814A0">
        <w:rPr>
          <w:rFonts w:cstheme="minorHAnsi"/>
        </w:rPr>
        <w:t xml:space="preserve">a time-series of night-lights data that spliced records from the two data sources: </w:t>
      </w:r>
      <w:r w:rsidR="006B1273">
        <w:rPr>
          <w:rFonts w:cstheme="minorHAnsi"/>
        </w:rPr>
        <w:t>DMSP and VIIRS</w:t>
      </w:r>
      <w:r w:rsidR="00B814A0">
        <w:rPr>
          <w:rFonts w:cstheme="minorHAnsi"/>
        </w:rPr>
        <w:t>. However</w:t>
      </w:r>
      <w:r w:rsidR="006B1273">
        <w:rPr>
          <w:rFonts w:cstheme="minorHAnsi"/>
        </w:rPr>
        <w:t xml:space="preserve">, </w:t>
      </w:r>
      <w:r w:rsidR="00B814A0">
        <w:rPr>
          <w:rFonts w:cstheme="minorHAnsi"/>
        </w:rPr>
        <w:t xml:space="preserve">there was </w:t>
      </w:r>
      <w:r w:rsidR="006B1273">
        <w:rPr>
          <w:rFonts w:cstheme="minorHAnsi"/>
        </w:rPr>
        <w:t>no allowance for the quite different measurement error properties of the two data sources (with a mean-reverting error</w:t>
      </w:r>
      <w:r w:rsidR="00B814A0">
        <w:rPr>
          <w:rFonts w:cstheme="minorHAnsi"/>
        </w:rPr>
        <w:t xml:space="preserve"> in the DMSP data</w:t>
      </w:r>
      <w:r w:rsidR="006B1273">
        <w:rPr>
          <w:rFonts w:cstheme="minorHAnsi"/>
        </w:rPr>
        <w:t xml:space="preserve"> there is no simple adjustment factor to ‘line up’ the two data sources because the error </w:t>
      </w:r>
      <w:r w:rsidR="00B814A0">
        <w:rPr>
          <w:rFonts w:cstheme="minorHAnsi"/>
        </w:rPr>
        <w:t>will vary</w:t>
      </w:r>
      <w:r w:rsidR="006B1273">
        <w:rPr>
          <w:rFonts w:cstheme="minorHAnsi"/>
        </w:rPr>
        <w:t xml:space="preserve"> with the true, but unknown, </w:t>
      </w:r>
      <w:r w:rsidR="00B814A0">
        <w:rPr>
          <w:rFonts w:cstheme="minorHAnsi"/>
        </w:rPr>
        <w:t xml:space="preserve">level of </w:t>
      </w:r>
      <w:r w:rsidR="006B1273">
        <w:rPr>
          <w:rFonts w:cstheme="minorHAnsi"/>
        </w:rPr>
        <w:t xml:space="preserve">luminosity). Moreover, splicing together these two data sources to give a longer time-series (the DMSP time-series previously ended in 2013) is no longer needed because the DMSP time-series was recently extended </w:t>
      </w:r>
      <w:r w:rsidR="00B814A0">
        <w:rPr>
          <w:rFonts w:cstheme="minorHAnsi"/>
        </w:rPr>
        <w:t xml:space="preserve">through </w:t>
      </w:r>
      <w:r w:rsidR="006B1273">
        <w:rPr>
          <w:rFonts w:cstheme="minorHAnsi"/>
        </w:rPr>
        <w:t>to 2019 (Ghosh et al, 2021).</w:t>
      </w:r>
    </w:p>
    <w:p w:rsidR="00E7498E" w:rsidRDefault="00AB566E" w:rsidP="00062A7A">
      <w:pPr>
        <w:spacing w:after="240" w:line="288" w:lineRule="auto"/>
        <w:jc w:val="both"/>
        <w:rPr>
          <w:rFonts w:cstheme="minorHAnsi"/>
        </w:rPr>
      </w:pPr>
      <w:r>
        <w:rPr>
          <w:rFonts w:cstheme="minorHAnsi"/>
        </w:rPr>
        <w:t xml:space="preserve">Another </w:t>
      </w:r>
      <w:r w:rsidR="00E7498E">
        <w:rPr>
          <w:rFonts w:cstheme="minorHAnsi"/>
        </w:rPr>
        <w:t xml:space="preserve">study </w:t>
      </w:r>
      <w:r>
        <w:rPr>
          <w:rFonts w:cstheme="minorHAnsi"/>
        </w:rPr>
        <w:t xml:space="preserve">of </w:t>
      </w:r>
      <w:r w:rsidR="00E7498E">
        <w:rPr>
          <w:rFonts w:cstheme="minorHAnsi"/>
        </w:rPr>
        <w:t>the impacts of various layers of sanctions on North Korea is Kim et al (2021), who use night-lights data aggregated to the second sub-national level (this corresponds to counties for rural areas and districts within urban areas). This study uses VIIRS data rather than DMSP data, because the focus is on sanctions imposed in 2016 and 2017, near the middle of the 2014-19 time-series that is used</w:t>
      </w:r>
      <w:r w:rsidR="00DB435F">
        <w:rPr>
          <w:rFonts w:cstheme="minorHAnsi"/>
        </w:rPr>
        <w:t xml:space="preserve"> (VIIRS became operation</w:t>
      </w:r>
      <w:r w:rsidR="00062A7A">
        <w:rPr>
          <w:rFonts w:cstheme="minorHAnsi"/>
        </w:rPr>
        <w:t>al in</w:t>
      </w:r>
      <w:r w:rsidR="00DB435F">
        <w:rPr>
          <w:rFonts w:cstheme="minorHAnsi"/>
        </w:rPr>
        <w:t xml:space="preserve"> 2012)</w:t>
      </w:r>
      <w:r w:rsidR="00E7498E">
        <w:rPr>
          <w:rFonts w:cstheme="minorHAnsi"/>
        </w:rPr>
        <w:t>.</w:t>
      </w:r>
      <w:r w:rsidR="00720A86">
        <w:rPr>
          <w:rFonts w:cstheme="minorHAnsi"/>
        </w:rPr>
        <w:t xml:space="preserve"> </w:t>
      </w:r>
      <w:r w:rsidR="00DB435F">
        <w:rPr>
          <w:rFonts w:cstheme="minorHAnsi"/>
        </w:rPr>
        <w:t>The s</w:t>
      </w:r>
      <w:r w:rsidR="00E7498E" w:rsidRPr="00E7498E">
        <w:rPr>
          <w:rFonts w:cstheme="minorHAnsi"/>
        </w:rPr>
        <w:t>anctions on exports and intermediate inputs</w:t>
      </w:r>
      <w:r w:rsidR="00720A86">
        <w:rPr>
          <w:rFonts w:cstheme="minorHAnsi"/>
        </w:rPr>
        <w:t xml:space="preserve"> were found to </w:t>
      </w:r>
      <w:r>
        <w:rPr>
          <w:rFonts w:cstheme="minorHAnsi"/>
        </w:rPr>
        <w:t xml:space="preserve">cause </w:t>
      </w:r>
      <w:r w:rsidR="00720A86">
        <w:rPr>
          <w:rFonts w:cstheme="minorHAnsi"/>
        </w:rPr>
        <w:t>declines in luminosity, while</w:t>
      </w:r>
      <w:r w:rsidR="00E7498E" w:rsidRPr="00E7498E">
        <w:rPr>
          <w:rFonts w:cstheme="minorHAnsi"/>
        </w:rPr>
        <w:t xml:space="preserve"> product-level market price data</w:t>
      </w:r>
      <w:r w:rsidR="008C4AA4">
        <w:rPr>
          <w:rFonts w:cstheme="minorHAnsi"/>
        </w:rPr>
        <w:t xml:space="preserve"> suggest</w:t>
      </w:r>
      <w:r w:rsidR="00720A86">
        <w:rPr>
          <w:rFonts w:cstheme="minorHAnsi"/>
        </w:rPr>
        <w:t xml:space="preserve"> that North Korea faced signifi</w:t>
      </w:r>
      <w:r w:rsidR="00E7498E" w:rsidRPr="00E7498E">
        <w:rPr>
          <w:rFonts w:cstheme="minorHAnsi"/>
        </w:rPr>
        <w:t xml:space="preserve">cant </w:t>
      </w:r>
      <w:r w:rsidR="00720A86">
        <w:rPr>
          <w:rFonts w:cstheme="minorHAnsi"/>
        </w:rPr>
        <w:t xml:space="preserve">price </w:t>
      </w:r>
      <w:r w:rsidR="00E7498E" w:rsidRPr="00E7498E">
        <w:rPr>
          <w:rFonts w:cstheme="minorHAnsi"/>
        </w:rPr>
        <w:t xml:space="preserve">increases </w:t>
      </w:r>
      <w:r w:rsidR="00720A86">
        <w:rPr>
          <w:rFonts w:cstheme="minorHAnsi"/>
        </w:rPr>
        <w:t xml:space="preserve">for </w:t>
      </w:r>
      <w:r w:rsidR="00E7498E" w:rsidRPr="00E7498E">
        <w:rPr>
          <w:rFonts w:cstheme="minorHAnsi"/>
        </w:rPr>
        <w:t>import</w:t>
      </w:r>
      <w:r w:rsidR="00720A86">
        <w:rPr>
          <w:rFonts w:cstheme="minorHAnsi"/>
        </w:rPr>
        <w:t>s of</w:t>
      </w:r>
      <w:r w:rsidR="00E7498E" w:rsidRPr="00E7498E">
        <w:rPr>
          <w:rFonts w:cstheme="minorHAnsi"/>
        </w:rPr>
        <w:t xml:space="preserve"> sanctioned products.</w:t>
      </w:r>
      <w:r>
        <w:rPr>
          <w:rFonts w:cstheme="minorHAnsi"/>
        </w:rPr>
        <w:t xml:space="preserve"> This study </w:t>
      </w:r>
      <w:r w:rsidR="00DB435F">
        <w:rPr>
          <w:rFonts w:cstheme="minorHAnsi"/>
        </w:rPr>
        <w:t xml:space="preserve">also </w:t>
      </w:r>
      <w:r>
        <w:rPr>
          <w:rFonts w:cstheme="minorHAnsi"/>
        </w:rPr>
        <w:t>attempt</w:t>
      </w:r>
      <w:r w:rsidR="00DB435F">
        <w:rPr>
          <w:rFonts w:cstheme="minorHAnsi"/>
        </w:rPr>
        <w:t>ed</w:t>
      </w:r>
      <w:r>
        <w:rPr>
          <w:rFonts w:cstheme="minorHAnsi"/>
        </w:rPr>
        <w:t xml:space="preserve"> to distinguish between the effects of different waves of sanctions</w:t>
      </w:r>
      <w:r w:rsidR="00DB435F">
        <w:rPr>
          <w:rFonts w:cstheme="minorHAnsi"/>
        </w:rPr>
        <w:t xml:space="preserve">. The layering of various sanctions over time, and of the countries adhering to them, with China eventually joining with other countries in imposing sanctions, points to the difficulty of the empirical task in trying to estimate impacts of the sanctions. </w:t>
      </w:r>
      <w:r w:rsidR="006845B1">
        <w:rPr>
          <w:rFonts w:cstheme="minorHAnsi"/>
        </w:rPr>
        <w:t>S</w:t>
      </w:r>
      <w:r w:rsidR="00DB435F">
        <w:rPr>
          <w:rFonts w:cstheme="minorHAnsi"/>
        </w:rPr>
        <w:t xml:space="preserve">anctions </w:t>
      </w:r>
      <w:r w:rsidR="006845B1">
        <w:rPr>
          <w:rFonts w:cstheme="minorHAnsi"/>
        </w:rPr>
        <w:t>may</w:t>
      </w:r>
      <w:r w:rsidR="00DB435F">
        <w:rPr>
          <w:rFonts w:cstheme="minorHAnsi"/>
        </w:rPr>
        <w:t xml:space="preserve"> not </w:t>
      </w:r>
      <w:r w:rsidR="006845B1">
        <w:rPr>
          <w:rFonts w:cstheme="minorHAnsi"/>
        </w:rPr>
        <w:t xml:space="preserve">seem </w:t>
      </w:r>
      <w:r w:rsidR="00DB435F">
        <w:rPr>
          <w:rFonts w:cstheme="minorHAnsi"/>
        </w:rPr>
        <w:t xml:space="preserve">to have much overall impact, as Lee (2018) found, </w:t>
      </w:r>
      <w:r w:rsidR="006845B1">
        <w:rPr>
          <w:rFonts w:cstheme="minorHAnsi"/>
        </w:rPr>
        <w:t xml:space="preserve">either </w:t>
      </w:r>
      <w:r w:rsidR="00062A7A">
        <w:rPr>
          <w:rFonts w:cstheme="minorHAnsi"/>
        </w:rPr>
        <w:t xml:space="preserve">because </w:t>
      </w:r>
      <w:r w:rsidR="00DB435F">
        <w:rPr>
          <w:rFonts w:cstheme="minorHAnsi"/>
        </w:rPr>
        <w:t xml:space="preserve">the luminosity data </w:t>
      </w:r>
      <w:r w:rsidR="00062A7A">
        <w:rPr>
          <w:rFonts w:cstheme="minorHAnsi"/>
        </w:rPr>
        <w:t>have</w:t>
      </w:r>
      <w:r w:rsidR="00DB435F">
        <w:rPr>
          <w:rFonts w:cstheme="minorHAnsi"/>
        </w:rPr>
        <w:t xml:space="preserve"> measurement errors </w:t>
      </w:r>
      <w:r w:rsidR="00062A7A">
        <w:rPr>
          <w:rFonts w:cstheme="minorHAnsi"/>
        </w:rPr>
        <w:t xml:space="preserve">that attenuate estimated impacts </w:t>
      </w:r>
      <w:r w:rsidR="00DB435F">
        <w:rPr>
          <w:rFonts w:cstheme="minorHAnsi"/>
        </w:rPr>
        <w:t>or because North Korea successfully evade</w:t>
      </w:r>
      <w:r w:rsidR="006845B1">
        <w:rPr>
          <w:rFonts w:cstheme="minorHAnsi"/>
        </w:rPr>
        <w:t>s</w:t>
      </w:r>
      <w:r w:rsidR="00DB435F">
        <w:rPr>
          <w:rFonts w:cstheme="minorHAnsi"/>
        </w:rPr>
        <w:t xml:space="preserve"> sanctions </w:t>
      </w:r>
      <w:r w:rsidR="006845B1">
        <w:rPr>
          <w:rFonts w:cstheme="minorHAnsi"/>
        </w:rPr>
        <w:t xml:space="preserve">that are </w:t>
      </w:r>
      <w:r w:rsidR="00DB435F">
        <w:rPr>
          <w:rFonts w:cstheme="minorHAnsi"/>
        </w:rPr>
        <w:t xml:space="preserve">not applied in an immediate and complete manner. </w:t>
      </w:r>
      <w:proofErr w:type="gramStart"/>
      <w:r w:rsidR="00DB435F">
        <w:rPr>
          <w:rFonts w:cstheme="minorHAnsi"/>
        </w:rPr>
        <w:t>So</w:t>
      </w:r>
      <w:proofErr w:type="gramEnd"/>
      <w:r w:rsidR="00DB435F">
        <w:rPr>
          <w:rFonts w:cstheme="minorHAnsi"/>
        </w:rPr>
        <w:t xml:space="preserve"> it requires a different type of sanctions event to use as a benchmark for learning about the nature of the measurement errors in the luminosity data used to evaluate impacts of the sanctions.</w:t>
      </w:r>
    </w:p>
    <w:p w:rsidR="00991C6F" w:rsidRPr="00991C6F" w:rsidRDefault="00991C6F" w:rsidP="00976626">
      <w:pPr>
        <w:spacing w:after="240" w:line="288" w:lineRule="auto"/>
        <w:jc w:val="both"/>
        <w:rPr>
          <w:rFonts w:cstheme="minorHAnsi"/>
          <w:b/>
          <w:bCs/>
        </w:rPr>
      </w:pPr>
      <w:r w:rsidRPr="00991C6F">
        <w:rPr>
          <w:rFonts w:cstheme="minorHAnsi"/>
          <w:b/>
          <w:bCs/>
        </w:rPr>
        <w:t>2.2 North Korea’s Administrative Geography</w:t>
      </w:r>
    </w:p>
    <w:p w:rsidR="00FE6B4C" w:rsidRDefault="00991C6F" w:rsidP="00636195">
      <w:pPr>
        <w:spacing w:after="240" w:line="288" w:lineRule="auto"/>
        <w:jc w:val="both"/>
        <w:rPr>
          <w:rFonts w:cstheme="minorHAnsi"/>
        </w:rPr>
      </w:pPr>
      <w:r>
        <w:rPr>
          <w:rFonts w:cstheme="minorHAnsi"/>
        </w:rPr>
        <w:t>A basic overview of the administrative geography may help readers to interpret the difference-in-differences results</w:t>
      </w:r>
      <w:r w:rsidR="00507A93">
        <w:rPr>
          <w:rFonts w:cstheme="minorHAnsi"/>
        </w:rPr>
        <w:t xml:space="preserve"> of the sanctions event studied below</w:t>
      </w:r>
      <w:r>
        <w:rPr>
          <w:rFonts w:cstheme="minorHAnsi"/>
        </w:rPr>
        <w:t>. At the first sub-national level, North Korea has nine province</w:t>
      </w:r>
      <w:r w:rsidR="00636195">
        <w:rPr>
          <w:rFonts w:cstheme="minorHAnsi"/>
        </w:rPr>
        <w:t>s</w:t>
      </w:r>
      <w:r>
        <w:rPr>
          <w:rFonts w:cstheme="minorHAnsi"/>
        </w:rPr>
        <w:t xml:space="preserve"> and four special municipalities</w:t>
      </w:r>
      <w:r w:rsidR="00E13A0D">
        <w:rPr>
          <w:rFonts w:cstheme="minorHAnsi"/>
        </w:rPr>
        <w:t xml:space="preserve"> that are centrally-controlled</w:t>
      </w:r>
      <w:r>
        <w:rPr>
          <w:rFonts w:cstheme="minorHAnsi"/>
        </w:rPr>
        <w:t xml:space="preserve"> rather than under a province. Each of these centrally-controlled municipalities is called a “city” but </w:t>
      </w:r>
      <w:r w:rsidR="00E13A0D">
        <w:rPr>
          <w:rFonts w:cstheme="minorHAnsi"/>
        </w:rPr>
        <w:t>th</w:t>
      </w:r>
      <w:r w:rsidR="00636195">
        <w:rPr>
          <w:rFonts w:cstheme="minorHAnsi"/>
        </w:rPr>
        <w:t>is</w:t>
      </w:r>
      <w:r w:rsidR="00E13A0D">
        <w:rPr>
          <w:rFonts w:cstheme="minorHAnsi"/>
        </w:rPr>
        <w:t xml:space="preserve"> is </w:t>
      </w:r>
      <w:r>
        <w:rPr>
          <w:rFonts w:cstheme="minorHAnsi"/>
        </w:rPr>
        <w:t xml:space="preserve">an administrative </w:t>
      </w:r>
      <w:r w:rsidR="00E13A0D">
        <w:rPr>
          <w:rFonts w:cstheme="minorHAnsi"/>
        </w:rPr>
        <w:t xml:space="preserve">term </w:t>
      </w:r>
      <w:r w:rsidR="00636195">
        <w:rPr>
          <w:rFonts w:cstheme="minorHAnsi"/>
        </w:rPr>
        <w:t>rather than</w:t>
      </w:r>
      <w:r w:rsidR="00E13A0D">
        <w:rPr>
          <w:rFonts w:cstheme="minorHAnsi"/>
        </w:rPr>
        <w:t xml:space="preserve"> a </w:t>
      </w:r>
      <w:r>
        <w:rPr>
          <w:rFonts w:cstheme="minorHAnsi"/>
        </w:rPr>
        <w:t>functional d</w:t>
      </w:r>
      <w:r w:rsidR="00720A0F">
        <w:rPr>
          <w:rFonts w:cstheme="minorHAnsi"/>
        </w:rPr>
        <w:t>escription, with low-density rural areas also within the</w:t>
      </w:r>
      <w:r w:rsidR="00247DC1">
        <w:rPr>
          <w:rFonts w:cstheme="minorHAnsi"/>
        </w:rPr>
        <w:t>se</w:t>
      </w:r>
      <w:r w:rsidR="00720A0F">
        <w:rPr>
          <w:rFonts w:cstheme="minorHAnsi"/>
        </w:rPr>
        <w:t xml:space="preserve"> municipalities.</w:t>
      </w:r>
      <w:r w:rsidR="00720A0F">
        <w:rPr>
          <w:rStyle w:val="FootnoteReference"/>
          <w:rFonts w:cstheme="minorHAnsi"/>
        </w:rPr>
        <w:footnoteReference w:id="5"/>
      </w:r>
      <w:r w:rsidR="00720A0F">
        <w:rPr>
          <w:rFonts w:cstheme="minorHAnsi"/>
        </w:rPr>
        <w:t xml:space="preserve"> One of these centrally-controlled municipalities is “Kaesong City”</w:t>
      </w:r>
      <w:r w:rsidR="00E13A0D">
        <w:rPr>
          <w:rFonts w:cstheme="minorHAnsi"/>
        </w:rPr>
        <w:t xml:space="preserve">, which is on the border with South Korea and is about 50 km northwest of Seoul. At the second sub-national level, North Korea is divided into 186 areas, which are named as districts within the four centrally controlled municipalities and usually are named as counties in </w:t>
      </w:r>
      <w:r w:rsidR="00507A93">
        <w:rPr>
          <w:rFonts w:cstheme="minorHAnsi"/>
        </w:rPr>
        <w:t xml:space="preserve">the </w:t>
      </w:r>
      <w:r w:rsidR="00E13A0D">
        <w:rPr>
          <w:rFonts w:cstheme="minorHAnsi"/>
        </w:rPr>
        <w:t>more rural areas.</w:t>
      </w:r>
    </w:p>
    <w:p w:rsidR="00E13A0D" w:rsidRDefault="00E13A0D" w:rsidP="007E283D">
      <w:pPr>
        <w:spacing w:after="240" w:line="288" w:lineRule="auto"/>
        <w:jc w:val="both"/>
        <w:rPr>
          <w:rFonts w:cstheme="minorHAnsi"/>
        </w:rPr>
      </w:pPr>
      <w:r>
        <w:rPr>
          <w:rFonts w:cstheme="minorHAnsi"/>
        </w:rPr>
        <w:t xml:space="preserve">The Kaesong Industrial Zone </w:t>
      </w:r>
      <w:r w:rsidR="00116187">
        <w:rPr>
          <w:rFonts w:cstheme="minorHAnsi"/>
        </w:rPr>
        <w:t xml:space="preserve">is located in </w:t>
      </w:r>
      <w:proofErr w:type="spellStart"/>
      <w:r w:rsidR="00116187">
        <w:rPr>
          <w:rFonts w:cstheme="minorHAnsi"/>
        </w:rPr>
        <w:t>Panmun</w:t>
      </w:r>
      <w:proofErr w:type="spellEnd"/>
      <w:r w:rsidR="00116187">
        <w:rPr>
          <w:rFonts w:cstheme="minorHAnsi"/>
        </w:rPr>
        <w:t xml:space="preserve"> District of Kaesong City (Figure 1). </w:t>
      </w:r>
      <w:r w:rsidR="00636195">
        <w:rPr>
          <w:rFonts w:cstheme="minorHAnsi"/>
        </w:rPr>
        <w:t xml:space="preserve">The only other district in Kaesong City is </w:t>
      </w:r>
      <w:proofErr w:type="spellStart"/>
      <w:r w:rsidR="00636195">
        <w:rPr>
          <w:rFonts w:cstheme="minorHAnsi"/>
        </w:rPr>
        <w:t>Kaepyong</w:t>
      </w:r>
      <w:proofErr w:type="spellEnd"/>
      <w:r w:rsidR="00636195">
        <w:rPr>
          <w:rFonts w:cstheme="minorHAnsi"/>
        </w:rPr>
        <w:t xml:space="preserve"> District. So one set of difference-in-differences </w:t>
      </w:r>
      <w:r w:rsidR="00636195">
        <w:rPr>
          <w:rFonts w:cstheme="minorHAnsi"/>
        </w:rPr>
        <w:lastRenderedPageBreak/>
        <w:t>results involves compa</w:t>
      </w:r>
      <w:r w:rsidR="00F53765">
        <w:rPr>
          <w:rFonts w:cstheme="minorHAnsi"/>
        </w:rPr>
        <w:t xml:space="preserve">ring luminosity trends in </w:t>
      </w:r>
      <w:proofErr w:type="spellStart"/>
      <w:r w:rsidR="00F53765">
        <w:rPr>
          <w:rFonts w:cstheme="minorHAnsi"/>
        </w:rPr>
        <w:t>Panmun</w:t>
      </w:r>
      <w:proofErr w:type="spellEnd"/>
      <w:r w:rsidR="00636195">
        <w:rPr>
          <w:rFonts w:cstheme="minorHAnsi"/>
        </w:rPr>
        <w:t xml:space="preserve"> and </w:t>
      </w:r>
      <w:proofErr w:type="spellStart"/>
      <w:r w:rsidR="00636195">
        <w:rPr>
          <w:rFonts w:cstheme="minorHAnsi"/>
        </w:rPr>
        <w:t>Kaepyong</w:t>
      </w:r>
      <w:proofErr w:type="spellEnd"/>
      <w:r w:rsidR="00636195">
        <w:rPr>
          <w:rFonts w:cstheme="minorHAnsi"/>
        </w:rPr>
        <w:t xml:space="preserve"> districts, </w:t>
      </w:r>
      <w:r w:rsidR="00C464AE">
        <w:rPr>
          <w:rFonts w:cstheme="minorHAnsi"/>
        </w:rPr>
        <w:t>where the treatment (closure of the industrial zone) occurred sufficiently early in 2016 (on February 10) that we can use annual data from 2016 onwards as the post-treatment period, and values from 2015 and earlier as the pre-treatment period.</w:t>
      </w:r>
      <w:r w:rsidR="00C464AE">
        <w:rPr>
          <w:rStyle w:val="FootnoteReference"/>
          <w:rFonts w:cstheme="minorHAnsi"/>
        </w:rPr>
        <w:footnoteReference w:id="6"/>
      </w:r>
      <w:r w:rsidR="00033ED2">
        <w:rPr>
          <w:rFonts w:cstheme="minorHAnsi"/>
        </w:rPr>
        <w:t xml:space="preserve"> While</w:t>
      </w:r>
      <w:r w:rsidR="00805AED">
        <w:rPr>
          <w:rFonts w:cstheme="minorHAnsi"/>
        </w:rPr>
        <w:t xml:space="preserve"> </w:t>
      </w:r>
      <w:proofErr w:type="spellStart"/>
      <w:r w:rsidR="00805AED">
        <w:rPr>
          <w:rFonts w:cstheme="minorHAnsi"/>
        </w:rPr>
        <w:t>Kaepyong</w:t>
      </w:r>
      <w:proofErr w:type="spellEnd"/>
      <w:r w:rsidR="00805AED">
        <w:rPr>
          <w:rFonts w:cstheme="minorHAnsi"/>
        </w:rPr>
        <w:t xml:space="preserve"> District is physically closest to the treated unit two other candidates for control group membership</w:t>
      </w:r>
      <w:r w:rsidR="0081476C">
        <w:rPr>
          <w:rFonts w:cstheme="minorHAnsi"/>
        </w:rPr>
        <w:t xml:space="preserve"> </w:t>
      </w:r>
      <w:r w:rsidR="00B814A0">
        <w:rPr>
          <w:rFonts w:cstheme="minorHAnsi"/>
        </w:rPr>
        <w:t xml:space="preserve">are </w:t>
      </w:r>
      <w:r w:rsidR="00507A93">
        <w:rPr>
          <w:rFonts w:cstheme="minorHAnsi"/>
        </w:rPr>
        <w:t>more distant</w:t>
      </w:r>
      <w:r w:rsidR="00033ED2">
        <w:rPr>
          <w:rFonts w:cstheme="minorHAnsi"/>
        </w:rPr>
        <w:t xml:space="preserve"> but </w:t>
      </w:r>
      <w:r w:rsidR="007E283D">
        <w:rPr>
          <w:rFonts w:cstheme="minorHAnsi"/>
        </w:rPr>
        <w:t xml:space="preserve">are </w:t>
      </w:r>
      <w:r w:rsidR="00033ED2">
        <w:rPr>
          <w:rFonts w:cstheme="minorHAnsi"/>
        </w:rPr>
        <w:t xml:space="preserve">similar in other dimensions by </w:t>
      </w:r>
      <w:r w:rsidR="007E283D">
        <w:rPr>
          <w:rFonts w:cstheme="minorHAnsi"/>
        </w:rPr>
        <w:t xml:space="preserve">also </w:t>
      </w:r>
      <w:r w:rsidR="00033ED2">
        <w:rPr>
          <w:rFonts w:cstheme="minorHAnsi"/>
        </w:rPr>
        <w:t xml:space="preserve">having </w:t>
      </w:r>
      <w:r w:rsidR="00805AED">
        <w:rPr>
          <w:rFonts w:cstheme="minorHAnsi"/>
        </w:rPr>
        <w:t>special economi</w:t>
      </w:r>
      <w:r w:rsidR="00757E7F">
        <w:rPr>
          <w:rFonts w:cstheme="minorHAnsi"/>
        </w:rPr>
        <w:t xml:space="preserve">c zone status: </w:t>
      </w:r>
      <w:proofErr w:type="spellStart"/>
      <w:r w:rsidR="00757E7F">
        <w:rPr>
          <w:rFonts w:cstheme="minorHAnsi"/>
        </w:rPr>
        <w:t>Rason</w:t>
      </w:r>
      <w:proofErr w:type="spellEnd"/>
      <w:r w:rsidR="00757E7F">
        <w:rPr>
          <w:rFonts w:cstheme="minorHAnsi"/>
        </w:rPr>
        <w:t xml:space="preserve"> and Sinuiju</w:t>
      </w:r>
      <w:r w:rsidR="00805AED">
        <w:rPr>
          <w:rFonts w:cstheme="minorHAnsi"/>
        </w:rPr>
        <w:t xml:space="preserve">. </w:t>
      </w:r>
      <w:r w:rsidR="003C3C01">
        <w:rPr>
          <w:rFonts w:cstheme="minorHAnsi"/>
        </w:rPr>
        <w:t xml:space="preserve">These two cities have economic activity that is linked closely to China, and </w:t>
      </w:r>
      <w:r w:rsidR="00247DC1">
        <w:rPr>
          <w:rFonts w:cstheme="minorHAnsi"/>
        </w:rPr>
        <w:t xml:space="preserve">they </w:t>
      </w:r>
      <w:r w:rsidR="00B06CF8">
        <w:rPr>
          <w:rFonts w:cstheme="minorHAnsi"/>
        </w:rPr>
        <w:t xml:space="preserve">are </w:t>
      </w:r>
      <w:r w:rsidR="003C3C01">
        <w:rPr>
          <w:rFonts w:cstheme="minorHAnsi"/>
        </w:rPr>
        <w:t xml:space="preserve">more market </w:t>
      </w:r>
      <w:r w:rsidR="00B06CF8">
        <w:rPr>
          <w:rFonts w:cstheme="minorHAnsi"/>
        </w:rPr>
        <w:t xml:space="preserve">oriented </w:t>
      </w:r>
      <w:r w:rsidR="003C3C01">
        <w:rPr>
          <w:rFonts w:cstheme="minorHAnsi"/>
        </w:rPr>
        <w:t xml:space="preserve">than </w:t>
      </w:r>
      <w:r w:rsidR="00B06CF8">
        <w:rPr>
          <w:rFonts w:cstheme="minorHAnsi"/>
        </w:rPr>
        <w:t xml:space="preserve">other parts </w:t>
      </w:r>
      <w:r w:rsidR="003C3C01">
        <w:rPr>
          <w:rFonts w:cstheme="minorHAnsi"/>
        </w:rPr>
        <w:t xml:space="preserve">of North Korea. Examples of these links include </w:t>
      </w:r>
      <w:r w:rsidR="00C02DDF">
        <w:rPr>
          <w:rFonts w:cstheme="minorHAnsi"/>
        </w:rPr>
        <w:t xml:space="preserve">China’s </w:t>
      </w:r>
      <w:r w:rsidR="003C3C01">
        <w:rPr>
          <w:rFonts w:cstheme="minorHAnsi"/>
        </w:rPr>
        <w:t xml:space="preserve">domestic shipments </w:t>
      </w:r>
      <w:r w:rsidR="00C02DDF">
        <w:rPr>
          <w:rFonts w:cstheme="minorHAnsi"/>
        </w:rPr>
        <w:t xml:space="preserve">of </w:t>
      </w:r>
      <w:r w:rsidR="003C3C01">
        <w:rPr>
          <w:rFonts w:cstheme="minorHAnsi"/>
        </w:rPr>
        <w:t xml:space="preserve">coal </w:t>
      </w:r>
      <w:r w:rsidR="00C02DDF">
        <w:rPr>
          <w:rFonts w:cstheme="minorHAnsi"/>
        </w:rPr>
        <w:t xml:space="preserve">from </w:t>
      </w:r>
      <w:r w:rsidR="00A80A2B">
        <w:rPr>
          <w:rFonts w:cstheme="minorHAnsi"/>
        </w:rPr>
        <w:t xml:space="preserve">the </w:t>
      </w:r>
      <w:r w:rsidR="003C3C01">
        <w:rPr>
          <w:rFonts w:cstheme="minorHAnsi"/>
        </w:rPr>
        <w:t>mines in northeast China going via</w:t>
      </w:r>
      <w:r w:rsidR="00A80A2B">
        <w:rPr>
          <w:rFonts w:cstheme="minorHAnsi"/>
        </w:rPr>
        <w:t xml:space="preserve"> sea from</w:t>
      </w:r>
      <w:r w:rsidR="003C3C01">
        <w:rPr>
          <w:rFonts w:cstheme="minorHAnsi"/>
        </w:rPr>
        <w:t xml:space="preserve"> </w:t>
      </w:r>
      <w:proofErr w:type="spellStart"/>
      <w:r w:rsidR="003C3C01">
        <w:rPr>
          <w:rFonts w:cstheme="minorHAnsi"/>
        </w:rPr>
        <w:t>Rason</w:t>
      </w:r>
      <w:proofErr w:type="spellEnd"/>
      <w:r w:rsidR="003C3C01">
        <w:rPr>
          <w:rFonts w:cstheme="minorHAnsi"/>
        </w:rPr>
        <w:t xml:space="preserve"> to Shanghai and other coastal destinations in China, </w:t>
      </w:r>
      <w:r w:rsidR="00B06CF8">
        <w:rPr>
          <w:rFonts w:cstheme="minorHAnsi"/>
        </w:rPr>
        <w:t xml:space="preserve">and </w:t>
      </w:r>
      <w:r w:rsidR="00757E7F">
        <w:rPr>
          <w:rFonts w:cstheme="minorHAnsi"/>
        </w:rPr>
        <w:t>the use of Sinuiju</w:t>
      </w:r>
      <w:r w:rsidR="00507A93">
        <w:rPr>
          <w:rFonts w:cstheme="minorHAnsi"/>
        </w:rPr>
        <w:t xml:space="preserve"> as a site </w:t>
      </w:r>
      <w:r w:rsidR="00B06CF8">
        <w:rPr>
          <w:rFonts w:cstheme="minorHAnsi"/>
        </w:rPr>
        <w:t>f</w:t>
      </w:r>
      <w:r w:rsidR="00507A93">
        <w:rPr>
          <w:rFonts w:cstheme="minorHAnsi"/>
        </w:rPr>
        <w:t>or</w:t>
      </w:r>
      <w:r w:rsidR="00B06CF8">
        <w:rPr>
          <w:rFonts w:cstheme="minorHAnsi"/>
        </w:rPr>
        <w:t xml:space="preserve"> </w:t>
      </w:r>
      <w:r w:rsidR="00B06CF8" w:rsidRPr="00B06CF8">
        <w:rPr>
          <w:rFonts w:cstheme="minorHAnsi"/>
        </w:rPr>
        <w:t>entrepôt</w:t>
      </w:r>
      <w:r w:rsidR="00B06CF8">
        <w:rPr>
          <w:rFonts w:cstheme="minorHAnsi"/>
        </w:rPr>
        <w:t xml:space="preserve"> trade (both legal and illegal) across the Yalu river into China.</w:t>
      </w:r>
    </w:p>
    <w:p w:rsidR="00B06CF8" w:rsidRDefault="00B06CF8" w:rsidP="00B06CF8">
      <w:pPr>
        <w:keepNext/>
        <w:widowControl w:val="0"/>
        <w:spacing w:after="240" w:line="288" w:lineRule="auto"/>
        <w:jc w:val="center"/>
        <w:rPr>
          <w:rFonts w:cstheme="minorHAnsi"/>
        </w:rPr>
      </w:pPr>
      <w:r w:rsidRPr="00E93355">
        <w:rPr>
          <w:rFonts w:eastAsia="Times New Roman"/>
          <w:b/>
          <w:iCs/>
          <w:kern w:val="36"/>
          <w:lang w:val="en-AU" w:eastAsia="en-NZ"/>
        </w:rPr>
        <w:t>Figure 1:</w:t>
      </w:r>
      <w:r>
        <w:rPr>
          <w:rFonts w:eastAsia="Times New Roman"/>
          <w:b/>
          <w:iCs/>
          <w:kern w:val="36"/>
          <w:lang w:val="en-AU" w:eastAsia="en-NZ"/>
        </w:rPr>
        <w:t xml:space="preserve"> Administrative Areas of North Korea</w:t>
      </w:r>
    </w:p>
    <w:p w:rsidR="00B06CF8" w:rsidRDefault="00B06CF8" w:rsidP="00B06CF8">
      <w:pPr>
        <w:keepNext/>
        <w:widowControl w:val="0"/>
        <w:spacing w:after="240" w:line="288" w:lineRule="auto"/>
        <w:jc w:val="both"/>
        <w:rPr>
          <w:bCs/>
          <w:lang w:val="en-US"/>
        </w:rPr>
      </w:pPr>
      <w:r>
        <w:rPr>
          <w:bCs/>
          <w:noProof/>
          <w:lang w:eastAsia="zh-CN"/>
        </w:rPr>
        <w:drawing>
          <wp:inline distT="0" distB="0" distL="0" distR="0">
            <wp:extent cx="5731510" cy="40557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K_Lights_IndustrialZone2.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inline>
        </w:drawing>
      </w:r>
    </w:p>
    <w:p w:rsidR="00B06CF8" w:rsidRDefault="001679A3" w:rsidP="007E283D">
      <w:pPr>
        <w:spacing w:after="240" w:line="288" w:lineRule="auto"/>
        <w:jc w:val="both"/>
        <w:rPr>
          <w:rFonts w:cstheme="minorHAnsi"/>
        </w:rPr>
      </w:pPr>
      <w:r w:rsidRPr="001679A3">
        <w:rPr>
          <w:rFonts w:cstheme="minorHAnsi"/>
        </w:rPr>
        <w:t xml:space="preserve">There is no guarantee that the impacts of the closure of the Kaesong Industrial Zone will be confined to </w:t>
      </w:r>
      <w:proofErr w:type="spellStart"/>
      <w:r w:rsidRPr="001679A3">
        <w:rPr>
          <w:rFonts w:cstheme="minorHAnsi"/>
        </w:rPr>
        <w:t>Panmun</w:t>
      </w:r>
      <w:proofErr w:type="spellEnd"/>
      <w:r w:rsidRPr="001679A3">
        <w:rPr>
          <w:rFonts w:cstheme="minorHAnsi"/>
        </w:rPr>
        <w:t xml:space="preserve"> District, so we also present difference-in-differences results at a more spatially aggregated level, </w:t>
      </w:r>
      <w:r w:rsidR="00031A43">
        <w:rPr>
          <w:rFonts w:cstheme="minorHAnsi"/>
        </w:rPr>
        <w:t xml:space="preserve">using </w:t>
      </w:r>
      <w:r w:rsidRPr="001679A3">
        <w:rPr>
          <w:rFonts w:cstheme="minorHAnsi"/>
        </w:rPr>
        <w:t xml:space="preserve">Kaesong City </w:t>
      </w:r>
      <w:r w:rsidR="00031A43">
        <w:rPr>
          <w:rFonts w:cstheme="minorHAnsi"/>
        </w:rPr>
        <w:t>a</w:t>
      </w:r>
      <w:r w:rsidRPr="001679A3">
        <w:rPr>
          <w:rFonts w:cstheme="minorHAnsi"/>
        </w:rPr>
        <w:t>s the treated unit.</w:t>
      </w:r>
      <w:r w:rsidR="00507A93">
        <w:rPr>
          <w:rFonts w:cstheme="minorHAnsi"/>
        </w:rPr>
        <w:t xml:space="preserve"> </w:t>
      </w:r>
      <w:r w:rsidR="00031A43">
        <w:rPr>
          <w:rFonts w:cstheme="minorHAnsi"/>
        </w:rPr>
        <w:t xml:space="preserve">The reason for this broader treatment unit is that employment at Kaesong Industrial Zone was equivalent to one-sixth of the entire population of Kaesong City so impacts beyond the </w:t>
      </w:r>
      <w:proofErr w:type="spellStart"/>
      <w:r w:rsidR="00031A43">
        <w:rPr>
          <w:rFonts w:cstheme="minorHAnsi"/>
        </w:rPr>
        <w:t>Panmun</w:t>
      </w:r>
      <w:proofErr w:type="spellEnd"/>
      <w:r w:rsidR="00031A43">
        <w:rPr>
          <w:rFonts w:cstheme="minorHAnsi"/>
        </w:rPr>
        <w:t xml:space="preserve"> District are quite likely. </w:t>
      </w:r>
      <w:r w:rsidR="007E283D">
        <w:rPr>
          <w:rFonts w:cstheme="minorHAnsi"/>
        </w:rPr>
        <w:t>If Kaesong City is used as the treated unit, t</w:t>
      </w:r>
      <w:r w:rsidR="00507A93">
        <w:rPr>
          <w:rFonts w:cstheme="minorHAnsi"/>
        </w:rPr>
        <w:t xml:space="preserve">he neighbouring province, </w:t>
      </w:r>
      <w:proofErr w:type="spellStart"/>
      <w:r w:rsidR="00507A93">
        <w:rPr>
          <w:rFonts w:cstheme="minorHAnsi"/>
        </w:rPr>
        <w:t>Hwanghae-namdo</w:t>
      </w:r>
      <w:proofErr w:type="spellEnd"/>
      <w:r w:rsidR="00507A93">
        <w:rPr>
          <w:rFonts w:cstheme="minorHAnsi"/>
        </w:rPr>
        <w:t xml:space="preserve"> </w:t>
      </w:r>
      <w:r w:rsidR="00507A93">
        <w:rPr>
          <w:rFonts w:cstheme="minorHAnsi"/>
        </w:rPr>
        <w:lastRenderedPageBreak/>
        <w:t xml:space="preserve">(South </w:t>
      </w:r>
      <w:proofErr w:type="spellStart"/>
      <w:r w:rsidR="00507A93">
        <w:rPr>
          <w:rFonts w:cstheme="minorHAnsi"/>
        </w:rPr>
        <w:t>Hwanghae</w:t>
      </w:r>
      <w:proofErr w:type="spellEnd"/>
      <w:r w:rsidR="00507A93">
        <w:rPr>
          <w:rFonts w:cstheme="minorHAnsi"/>
        </w:rPr>
        <w:t>) is a natural comparison unit</w:t>
      </w:r>
      <w:r w:rsidR="007E283D">
        <w:rPr>
          <w:rFonts w:cstheme="minorHAnsi"/>
        </w:rPr>
        <w:t>. Going further out, we</w:t>
      </w:r>
      <w:r w:rsidR="00507A93">
        <w:rPr>
          <w:rFonts w:cstheme="minorHAnsi"/>
        </w:rPr>
        <w:t xml:space="preserve"> also use all of North Korea outside of Kaesong City as a potential comparison group. </w:t>
      </w:r>
      <w:r w:rsidR="00EE7AE3">
        <w:rPr>
          <w:rFonts w:cstheme="minorHAnsi"/>
        </w:rPr>
        <w:t>In contrast to</w:t>
      </w:r>
      <w:r w:rsidR="00D8416E">
        <w:rPr>
          <w:rFonts w:cstheme="minorHAnsi"/>
        </w:rPr>
        <w:t xml:space="preserve"> </w:t>
      </w:r>
      <w:r w:rsidR="00EE7AE3">
        <w:rPr>
          <w:rFonts w:cstheme="minorHAnsi"/>
        </w:rPr>
        <w:t xml:space="preserve">using </w:t>
      </w:r>
      <w:r w:rsidR="00757E7F">
        <w:rPr>
          <w:rFonts w:cstheme="minorHAnsi"/>
        </w:rPr>
        <w:t>Sinuij</w:t>
      </w:r>
      <w:r w:rsidR="00D8416E">
        <w:rPr>
          <w:rFonts w:cstheme="minorHAnsi"/>
        </w:rPr>
        <w:t xml:space="preserve">u and </w:t>
      </w:r>
      <w:proofErr w:type="spellStart"/>
      <w:r w:rsidR="00D8416E">
        <w:rPr>
          <w:rFonts w:cstheme="minorHAnsi"/>
        </w:rPr>
        <w:t>Rason</w:t>
      </w:r>
      <w:proofErr w:type="spellEnd"/>
      <w:r w:rsidR="00D8416E">
        <w:rPr>
          <w:rFonts w:cstheme="minorHAnsi"/>
        </w:rPr>
        <w:t xml:space="preserve"> as comparison groups</w:t>
      </w:r>
      <w:r w:rsidR="00EE7AE3">
        <w:rPr>
          <w:rFonts w:cstheme="minorHAnsi"/>
        </w:rPr>
        <w:t>, which are</w:t>
      </w:r>
      <w:r w:rsidR="00D8416E">
        <w:rPr>
          <w:rFonts w:cstheme="minorHAnsi"/>
        </w:rPr>
        <w:t xml:space="preserve"> spatial units that are somewhat urbanized and illuminated, using an entire province like </w:t>
      </w:r>
      <w:proofErr w:type="spellStart"/>
      <w:r w:rsidR="00D8416E">
        <w:rPr>
          <w:rFonts w:cstheme="minorHAnsi"/>
        </w:rPr>
        <w:t>Hwanghae-namdo</w:t>
      </w:r>
      <w:proofErr w:type="spellEnd"/>
      <w:r w:rsidR="00D8416E">
        <w:rPr>
          <w:rFonts w:cstheme="minorHAnsi"/>
        </w:rPr>
        <w:t xml:space="preserve"> or even more so for using other parts of North Korea</w:t>
      </w:r>
      <w:r w:rsidR="00EE7AE3">
        <w:rPr>
          <w:rFonts w:cstheme="minorHAnsi"/>
        </w:rPr>
        <w:t xml:space="preserve"> as comparison groups bring</w:t>
      </w:r>
      <w:r w:rsidR="008C4AA4">
        <w:rPr>
          <w:rFonts w:cstheme="minorHAnsi"/>
        </w:rPr>
        <w:t>s</w:t>
      </w:r>
      <w:r w:rsidR="00EE7AE3">
        <w:rPr>
          <w:rFonts w:cstheme="minorHAnsi"/>
        </w:rPr>
        <w:t xml:space="preserve"> </w:t>
      </w:r>
      <w:r w:rsidR="00D8416E">
        <w:rPr>
          <w:rFonts w:cstheme="minorHAnsi"/>
        </w:rPr>
        <w:t xml:space="preserve">the very low levels of lighting </w:t>
      </w:r>
      <w:r w:rsidR="00EE7AE3">
        <w:rPr>
          <w:rFonts w:cstheme="minorHAnsi"/>
        </w:rPr>
        <w:t xml:space="preserve">in these areas into consideration, to see how </w:t>
      </w:r>
      <w:r w:rsidR="006845B1">
        <w:rPr>
          <w:rFonts w:cstheme="minorHAnsi"/>
        </w:rPr>
        <w:t xml:space="preserve">the problem of false zeroes </w:t>
      </w:r>
      <w:r w:rsidR="00EE7AE3">
        <w:rPr>
          <w:rFonts w:cstheme="minorHAnsi"/>
        </w:rPr>
        <w:t>affects results</w:t>
      </w:r>
      <w:r w:rsidR="00D8416E">
        <w:rPr>
          <w:rFonts w:cstheme="minorHAnsi"/>
        </w:rPr>
        <w:t>.</w:t>
      </w:r>
    </w:p>
    <w:p w:rsidR="00D8416E" w:rsidRDefault="00D8416E" w:rsidP="00D8416E">
      <w:pPr>
        <w:spacing w:before="200" w:after="240" w:line="288" w:lineRule="auto"/>
        <w:outlineLvl w:val="1"/>
        <w:rPr>
          <w:rFonts w:eastAsia="SimSun"/>
          <w:b/>
          <w:bCs/>
          <w:szCs w:val="26"/>
          <w:lang w:val="en-US" w:eastAsia="ko-KR"/>
        </w:rPr>
      </w:pPr>
      <w:r>
        <w:rPr>
          <w:rFonts w:eastAsia="SimSun"/>
          <w:b/>
          <w:bCs/>
          <w:szCs w:val="26"/>
          <w:lang w:val="en-US" w:eastAsia="ko-KR"/>
        </w:rPr>
        <w:t>3</w:t>
      </w:r>
      <w:r w:rsidRPr="009B4656">
        <w:rPr>
          <w:rFonts w:eastAsia="SimSun"/>
          <w:b/>
          <w:bCs/>
          <w:szCs w:val="26"/>
          <w:lang w:val="en-US" w:eastAsia="ko-KR"/>
        </w:rPr>
        <w:t xml:space="preserve">. </w:t>
      </w:r>
      <w:r>
        <w:rPr>
          <w:rFonts w:eastAsia="SimSun"/>
          <w:b/>
          <w:bCs/>
          <w:szCs w:val="26"/>
          <w:lang w:val="en-US" w:eastAsia="ko-KR"/>
        </w:rPr>
        <w:t>Data and Econometric Methods</w:t>
      </w:r>
    </w:p>
    <w:p w:rsidR="000354D2" w:rsidRDefault="001E617D" w:rsidP="00F16F7D">
      <w:pPr>
        <w:spacing w:after="240" w:line="288" w:lineRule="auto"/>
        <w:jc w:val="both"/>
        <w:rPr>
          <w:rFonts w:cstheme="minorHAnsi"/>
        </w:rPr>
      </w:pPr>
      <w:r>
        <w:rPr>
          <w:rFonts w:cstheme="minorHAnsi"/>
        </w:rPr>
        <w:t>We use two sources of night-lights data: DMSP stable lights annual composites and VIIRS Day-Night Band (DNB) version 2</w:t>
      </w:r>
      <w:r w:rsidR="00511945">
        <w:rPr>
          <w:rFonts w:cstheme="minorHAnsi"/>
        </w:rPr>
        <w:t>.1</w:t>
      </w:r>
      <w:r>
        <w:rPr>
          <w:rFonts w:cstheme="minorHAnsi"/>
        </w:rPr>
        <w:t xml:space="preserve"> </w:t>
      </w:r>
      <w:r w:rsidR="00511945">
        <w:rPr>
          <w:rFonts w:cstheme="minorHAnsi"/>
        </w:rPr>
        <w:t>(V</w:t>
      </w:r>
      <w:r w:rsidR="00F16F7D">
        <w:rPr>
          <w:rFonts w:cstheme="minorHAnsi"/>
        </w:rPr>
        <w:t>2</w:t>
      </w:r>
      <w:r w:rsidR="00511945">
        <w:rPr>
          <w:rFonts w:cstheme="minorHAnsi"/>
        </w:rPr>
        <w:t>.1</w:t>
      </w:r>
      <w:r w:rsidR="00F16F7D">
        <w:rPr>
          <w:rFonts w:cstheme="minorHAnsi"/>
        </w:rPr>
        <w:t xml:space="preserve"> VNL) masked average radiance </w:t>
      </w:r>
      <w:r>
        <w:rPr>
          <w:rFonts w:cstheme="minorHAnsi"/>
        </w:rPr>
        <w:t>annual composites</w:t>
      </w:r>
      <w:r w:rsidR="00F16F7D">
        <w:rPr>
          <w:rFonts w:cstheme="minorHAnsi"/>
        </w:rPr>
        <w:t>.</w:t>
      </w:r>
      <w:r>
        <w:rPr>
          <w:rStyle w:val="FootnoteReference"/>
          <w:rFonts w:cstheme="minorHAnsi"/>
        </w:rPr>
        <w:footnoteReference w:id="7"/>
      </w:r>
      <w:r>
        <w:rPr>
          <w:rFonts w:cstheme="minorHAnsi"/>
        </w:rPr>
        <w:t xml:space="preserve"> Key references with details on how these annual composites are formed are Baugh et al (2010) and Ghosh et al (2021) for DMSP and </w:t>
      </w:r>
      <w:proofErr w:type="spellStart"/>
      <w:r>
        <w:rPr>
          <w:rFonts w:cstheme="minorHAnsi"/>
        </w:rPr>
        <w:t>Elvidge</w:t>
      </w:r>
      <w:proofErr w:type="spellEnd"/>
      <w:r>
        <w:rPr>
          <w:rFonts w:cstheme="minorHAnsi"/>
        </w:rPr>
        <w:t xml:space="preserve"> et al (2017, 2021) for VIIRS. </w:t>
      </w:r>
    </w:p>
    <w:p w:rsidR="00EA046B" w:rsidRDefault="00443AD2" w:rsidP="00EA046B">
      <w:pPr>
        <w:spacing w:after="240" w:line="288" w:lineRule="auto"/>
        <w:jc w:val="both"/>
      </w:pPr>
      <w:r>
        <w:rPr>
          <w:rFonts w:cstheme="minorHAnsi"/>
        </w:rPr>
        <w:t xml:space="preserve">The DMSP data are </w:t>
      </w:r>
      <w:r w:rsidR="00D2402E" w:rsidRPr="001D400B">
        <w:t>6-bit digital numbers (DN) ranging from 0</w:t>
      </w:r>
      <w:r w:rsidR="00D2402E">
        <w:t xml:space="preserve"> to </w:t>
      </w:r>
      <w:r w:rsidR="00D2402E" w:rsidRPr="001D400B">
        <w:t>63</w:t>
      </w:r>
      <w:r w:rsidR="00456B7D">
        <w:t xml:space="preserve"> (with lower values for less brightly lit areas)</w:t>
      </w:r>
      <w:r w:rsidR="00D2402E">
        <w:t xml:space="preserve">, </w:t>
      </w:r>
      <w:r w:rsidR="000354D2">
        <w:t xml:space="preserve">that are </w:t>
      </w:r>
      <w:r w:rsidR="00D2402E">
        <w:t>reported</w:t>
      </w:r>
      <w:r w:rsidR="00D2402E" w:rsidRPr="001D400B">
        <w:t xml:space="preserve"> for each 30 arc-second output </w:t>
      </w:r>
      <w:proofErr w:type="gramStart"/>
      <w:r w:rsidR="00D2402E" w:rsidRPr="001D400B">
        <w:t>pixel</w:t>
      </w:r>
      <w:proofErr w:type="gramEnd"/>
      <w:r w:rsidR="00D2402E">
        <w:t xml:space="preserve"> </w:t>
      </w:r>
      <w:r w:rsidR="00D2402E">
        <w:rPr>
          <w:bCs/>
          <w:lang w:val="en-AU"/>
        </w:rPr>
        <w:t>(</w:t>
      </w:r>
      <w:r w:rsidR="00456B7D">
        <w:rPr>
          <w:bCs/>
          <w:lang w:val="en-AU"/>
        </w:rPr>
        <w:t xml:space="preserve">which is </w:t>
      </w:r>
      <w:r w:rsidR="00D2402E">
        <w:rPr>
          <w:bCs/>
          <w:lang w:val="en-AU"/>
        </w:rPr>
        <w:t>roughly 0.9×0.7 km at the latitude of North Korea)</w:t>
      </w:r>
      <w:r w:rsidR="00D2402E" w:rsidRPr="001D400B">
        <w:t xml:space="preserve">. </w:t>
      </w:r>
      <w:r w:rsidR="00D2402E">
        <w:t xml:space="preserve">Importantly, the output pixel size is far smaller than the spatial resolution of what the sensor can detect, where </w:t>
      </w:r>
      <w:r w:rsidR="000354D2">
        <w:t xml:space="preserve">this </w:t>
      </w:r>
      <w:r w:rsidR="00D2402E">
        <w:t xml:space="preserve">coarse resolution </w:t>
      </w:r>
      <w:r w:rsidR="000354D2">
        <w:t xml:space="preserve">of the sensor </w:t>
      </w:r>
      <w:r w:rsidR="00D2402E">
        <w:t xml:space="preserve">is due to effects of geolocation errors, </w:t>
      </w:r>
      <w:r w:rsidR="00456B7D">
        <w:t xml:space="preserve">to the </w:t>
      </w:r>
      <w:r w:rsidR="00D2402E">
        <w:t xml:space="preserve">aggregation of pixels to save on limited data storage and </w:t>
      </w:r>
      <w:r w:rsidR="00456B7D">
        <w:t xml:space="preserve">to the </w:t>
      </w:r>
      <w:r w:rsidR="00D2402E">
        <w:t xml:space="preserve">expansion of the footprint from viewing the earth at an angle </w:t>
      </w:r>
      <w:r w:rsidR="000354D2">
        <w:t xml:space="preserve">away from the nadir </w:t>
      </w:r>
      <w:r w:rsidR="00D2402E">
        <w:t>(</w:t>
      </w:r>
      <w:proofErr w:type="spellStart"/>
      <w:r w:rsidR="00D2402E">
        <w:t>Elvidge</w:t>
      </w:r>
      <w:proofErr w:type="spellEnd"/>
      <w:r w:rsidR="00D2402E">
        <w:t xml:space="preserve"> et al, 2013; Tuttle et al, 2013; Abrahams et al, 2018). In the annual composites, ‘stable’ simply means that e</w:t>
      </w:r>
      <w:r w:rsidR="00D2402E" w:rsidRPr="001D400B">
        <w:t>phemeral lights</w:t>
      </w:r>
      <w:r w:rsidR="00D2402E">
        <w:t>,</w:t>
      </w:r>
      <w:r w:rsidR="00D2402E" w:rsidRPr="001D400B">
        <w:t xml:space="preserve"> </w:t>
      </w:r>
      <w:r w:rsidR="00D2402E">
        <w:t>from source</w:t>
      </w:r>
      <w:r w:rsidR="000354D2">
        <w:t>s</w:t>
      </w:r>
      <w:r w:rsidR="00D2402E">
        <w:t xml:space="preserve"> </w:t>
      </w:r>
      <w:r w:rsidR="00D2402E" w:rsidRPr="001D400B">
        <w:t xml:space="preserve">such as fires and </w:t>
      </w:r>
      <w:r w:rsidR="000354D2">
        <w:t xml:space="preserve">gas </w:t>
      </w:r>
      <w:r w:rsidR="00D2402E" w:rsidRPr="001D400B">
        <w:t>flaring</w:t>
      </w:r>
      <w:r w:rsidR="00D2402E">
        <w:t>,</w:t>
      </w:r>
      <w:r w:rsidR="00D2402E" w:rsidRPr="001D400B">
        <w:t xml:space="preserve"> are remove</w:t>
      </w:r>
      <w:r w:rsidR="00DA2930">
        <w:t>d</w:t>
      </w:r>
      <w:r w:rsidR="00456B7D">
        <w:t xml:space="preserve"> before the annual composite is built up from nightly images</w:t>
      </w:r>
      <w:r w:rsidR="00DA2930">
        <w:t>. An alternative meaning of ‘stable’</w:t>
      </w:r>
      <w:r w:rsidR="000354D2">
        <w:t>,</w:t>
      </w:r>
      <w:r w:rsidR="00DA2930">
        <w:t xml:space="preserve"> in terms of temporal consistency, does not apply as there is </w:t>
      </w:r>
      <w:r w:rsidR="00D2402E">
        <w:t xml:space="preserve">no in-built calibration of the DMSP data to adjust for </w:t>
      </w:r>
      <w:r w:rsidR="000354D2">
        <w:t xml:space="preserve">the </w:t>
      </w:r>
      <w:r w:rsidR="00D2402E">
        <w:t xml:space="preserve">constant changes in sensor amplification </w:t>
      </w:r>
      <w:r w:rsidR="00DA2930">
        <w:t>(</w:t>
      </w:r>
      <w:r w:rsidR="000354D2">
        <w:t xml:space="preserve">that are made without any record kept, </w:t>
      </w:r>
      <w:r w:rsidR="00313D20">
        <w:t xml:space="preserve">where the amplification changes are so that </w:t>
      </w:r>
      <w:r w:rsidR="00D2402E">
        <w:t>cloud</w:t>
      </w:r>
      <w:r w:rsidR="000354D2">
        <w:t>-tops</w:t>
      </w:r>
      <w:r w:rsidR="00D2402E">
        <w:t xml:space="preserve"> </w:t>
      </w:r>
      <w:r w:rsidR="00313D20">
        <w:t xml:space="preserve">can </w:t>
      </w:r>
      <w:r w:rsidR="00DA2930">
        <w:t xml:space="preserve">be </w:t>
      </w:r>
      <w:r w:rsidR="00D2402E">
        <w:t>viewed with similar brightness across the light and dark part of the lunar cycle</w:t>
      </w:r>
      <w:r w:rsidR="00DA2930">
        <w:t>)</w:t>
      </w:r>
      <w:r w:rsidR="00D2402E">
        <w:t xml:space="preserve">. Consequently, it is best to think of the DN value as a relative measure of brightness, </w:t>
      </w:r>
      <w:r w:rsidR="00DA2930">
        <w:t>because the same DN value in different years could correspond to different radiance</w:t>
      </w:r>
      <w:r w:rsidR="00456B7D">
        <w:t xml:space="preserve"> value</w:t>
      </w:r>
      <w:r w:rsidR="00DA2930">
        <w:t>s (Doll, 2008). While there are radiance-calibrated DMSP data (</w:t>
      </w:r>
      <w:proofErr w:type="spellStart"/>
      <w:r w:rsidR="00DA2930">
        <w:t>Elvidge</w:t>
      </w:r>
      <w:proofErr w:type="spellEnd"/>
      <w:r w:rsidR="00DA2930">
        <w:t xml:space="preserve"> et al, 1999), these are only available in certain years, and not since 2010, and so are not available for assessing the impact of the sanction of closing the Kaesong Industrial Zone</w:t>
      </w:r>
      <w:r w:rsidR="000354D2">
        <w:t xml:space="preserve"> in 2016</w:t>
      </w:r>
      <w:r w:rsidR="00EA046B">
        <w:t>.</w:t>
      </w:r>
    </w:p>
    <w:p w:rsidR="001E617D" w:rsidRDefault="00511945" w:rsidP="0081476C">
      <w:pPr>
        <w:spacing w:after="240" w:line="288" w:lineRule="auto"/>
        <w:jc w:val="both"/>
        <w:rPr>
          <w:bCs/>
        </w:rPr>
      </w:pPr>
      <w:r>
        <w:lastRenderedPageBreak/>
        <w:t>The V</w:t>
      </w:r>
      <w:r w:rsidR="00EA046B" w:rsidRPr="001D400B">
        <w:t>2</w:t>
      </w:r>
      <w:r>
        <w:t>.1</w:t>
      </w:r>
      <w:r w:rsidR="00EA046B" w:rsidRPr="001D400B">
        <w:t xml:space="preserve"> VNL </w:t>
      </w:r>
      <w:r w:rsidR="00EA046B">
        <w:t xml:space="preserve">annual composites </w:t>
      </w:r>
      <w:r w:rsidR="00EA046B" w:rsidRPr="001D400B">
        <w:t xml:space="preserve">are produced from monthly cloud-free radiance averages, with initial filtering </w:t>
      </w:r>
      <w:r w:rsidR="00EA046B">
        <w:t>by remote sensing specialists (</w:t>
      </w:r>
      <w:proofErr w:type="spellStart"/>
      <w:r w:rsidR="00EA046B">
        <w:t>Elvidge</w:t>
      </w:r>
      <w:proofErr w:type="spellEnd"/>
      <w:r w:rsidR="00EA046B">
        <w:t xml:space="preserve"> et al, 2021) </w:t>
      </w:r>
      <w:r w:rsidR="00EA046B" w:rsidRPr="001D400B">
        <w:t>to remove extraneous features</w:t>
      </w:r>
      <w:r w:rsidR="00EA046B">
        <w:t>,</w:t>
      </w:r>
      <w:r w:rsidR="00EA046B" w:rsidRPr="001D400B">
        <w:t xml:space="preserve"> such as fires and aurora</w:t>
      </w:r>
      <w:r w:rsidR="00EA046B">
        <w:t>,</w:t>
      </w:r>
      <w:r w:rsidR="00EA046B" w:rsidRPr="001D400B">
        <w:t xml:space="preserve"> before </w:t>
      </w:r>
      <w:r w:rsidR="00EA046B">
        <w:t xml:space="preserve">a further set of </w:t>
      </w:r>
      <w:r w:rsidR="00EA046B" w:rsidRPr="001D400B">
        <w:t>outlier removal procedures</w:t>
      </w:r>
      <w:r w:rsidR="00EA046B">
        <w:t xml:space="preserve"> are used t</w:t>
      </w:r>
      <w:r w:rsidR="00EA046B" w:rsidRPr="001D400B">
        <w:t>o isolate lit grid cells from background</w:t>
      </w:r>
      <w:r w:rsidR="00EA046B">
        <w:t>.</w:t>
      </w:r>
      <w:r w:rsidR="00EA046B" w:rsidRPr="001D400B">
        <w:t xml:space="preserve"> The data are in units of </w:t>
      </w:r>
      <w:proofErr w:type="spellStart"/>
      <w:r w:rsidR="00EA046B" w:rsidRPr="001D400B">
        <w:rPr>
          <w:bCs/>
        </w:rPr>
        <w:t>nano</w:t>
      </w:r>
      <w:proofErr w:type="spellEnd"/>
      <w:r w:rsidR="00EA046B" w:rsidRPr="001D400B">
        <w:rPr>
          <w:bCs/>
        </w:rPr>
        <w:t xml:space="preserve"> Watts per square </w:t>
      </w:r>
      <w:proofErr w:type="spellStart"/>
      <w:r w:rsidR="00EA046B" w:rsidRPr="001D400B">
        <w:rPr>
          <w:bCs/>
        </w:rPr>
        <w:t>centimeter</w:t>
      </w:r>
      <w:proofErr w:type="spellEnd"/>
      <w:r w:rsidR="00EA046B" w:rsidRPr="001D400B">
        <w:rPr>
          <w:bCs/>
        </w:rPr>
        <w:t xml:space="preserve"> per steradian (</w:t>
      </w:r>
      <w:proofErr w:type="spellStart"/>
      <w:r w:rsidR="00EA046B" w:rsidRPr="001D400B">
        <w:rPr>
          <w:bCs/>
        </w:rPr>
        <w:t>nW</w:t>
      </w:r>
      <w:proofErr w:type="spellEnd"/>
      <w:r w:rsidR="00EA046B" w:rsidRPr="001D400B">
        <w:rPr>
          <w:bCs/>
        </w:rPr>
        <w:t>/cm</w:t>
      </w:r>
      <w:r w:rsidR="00EA046B" w:rsidRPr="001D400B">
        <w:rPr>
          <w:bCs/>
          <w:vertAlign w:val="superscript"/>
        </w:rPr>
        <w:t>2</w:t>
      </w:r>
      <w:r w:rsidR="00EA046B" w:rsidRPr="001D400B">
        <w:rPr>
          <w:bCs/>
        </w:rPr>
        <w:t>/</w:t>
      </w:r>
      <w:proofErr w:type="spellStart"/>
      <w:r w:rsidR="00EA046B" w:rsidRPr="001D400B">
        <w:rPr>
          <w:bCs/>
        </w:rPr>
        <w:t>sr</w:t>
      </w:r>
      <w:proofErr w:type="spellEnd"/>
      <w:r w:rsidR="00EA046B" w:rsidRPr="001D400B">
        <w:rPr>
          <w:bCs/>
        </w:rPr>
        <w:t>) reported on a 15 arc-second output grid</w:t>
      </w:r>
      <w:r w:rsidR="00EA046B">
        <w:rPr>
          <w:bCs/>
        </w:rPr>
        <w:t xml:space="preserve"> (equivalent to 0.47×0.38km at the latitude of North Korea)</w:t>
      </w:r>
      <w:r w:rsidR="00EA046B" w:rsidRPr="001D400B">
        <w:rPr>
          <w:bCs/>
        </w:rPr>
        <w:t>.</w:t>
      </w:r>
      <w:r w:rsidR="00EA046B">
        <w:rPr>
          <w:bCs/>
        </w:rPr>
        <w:t xml:space="preserve"> Unlike DMSP data, ther</w:t>
      </w:r>
      <w:r>
        <w:rPr>
          <w:bCs/>
        </w:rPr>
        <w:t>e are no blurring issues with V</w:t>
      </w:r>
      <w:r w:rsidR="00EA046B">
        <w:rPr>
          <w:bCs/>
        </w:rPr>
        <w:t>2</w:t>
      </w:r>
      <w:r>
        <w:rPr>
          <w:bCs/>
        </w:rPr>
        <w:t>.1</w:t>
      </w:r>
      <w:r w:rsidR="00EA046B">
        <w:rPr>
          <w:bCs/>
        </w:rPr>
        <w:t xml:space="preserve"> VNL data, with the sensor compensating for the change in ground footprint size as the earth is viewed at an angle and with no data storage constraints causing pixels to be aggregated. Moreover, the VIIRS DNB sensor can detect lights on earth in a </w:t>
      </w:r>
      <w:r w:rsidR="0081476C">
        <w:rPr>
          <w:bCs/>
        </w:rPr>
        <w:t>far</w:t>
      </w:r>
      <w:r w:rsidR="00EA046B">
        <w:rPr>
          <w:bCs/>
        </w:rPr>
        <w:t xml:space="preserve"> wider range of lighting conditions, </w:t>
      </w:r>
      <w:r w:rsidR="0081476C">
        <w:rPr>
          <w:bCs/>
        </w:rPr>
        <w:t>that covers</w:t>
      </w:r>
      <w:r w:rsidR="00EA046B">
        <w:rPr>
          <w:bCs/>
        </w:rPr>
        <w:t xml:space="preserve"> seven orders of magnitude from minimum luminosity to maximum luminosity while the DMSP sensor covers only two orders of magnitude (Gibson et al, 2020). </w:t>
      </w:r>
    </w:p>
    <w:p w:rsidR="00EA046B" w:rsidRDefault="00EA046B" w:rsidP="00EA046B">
      <w:pPr>
        <w:spacing w:after="240" w:line="288" w:lineRule="auto"/>
        <w:jc w:val="both"/>
        <w:rPr>
          <w:bCs/>
        </w:rPr>
      </w:pPr>
      <w:r>
        <w:rPr>
          <w:bCs/>
        </w:rPr>
        <w:t xml:space="preserve">The inherent blurring in the DMSP images is illustrated in Figure 2, </w:t>
      </w:r>
      <w:r w:rsidR="0082569C">
        <w:rPr>
          <w:bCs/>
        </w:rPr>
        <w:t>which compares the VIIRS annual composite for 2015 with the DMSP annual composite for the same year. The choice of year is deliberate, to show the situation immediately prior to the Kaesong Industrial Zone being shut down from early February 2016. In the VIIRS image the Kaesong Industrial Zone is shown as a distinct location of lights with unlit space between there and the border with South Korea (the overall far greater luminosity level in South Korea is also clearly apparent). In the VIIRS image there are 75 illuminated pixels in the Kaesong Industrial Zone, which covers an area of about 14 km</w:t>
      </w:r>
      <w:r w:rsidR="0082569C">
        <w:rPr>
          <w:bCs/>
          <w:vertAlign w:val="superscript"/>
        </w:rPr>
        <w:t>2</w:t>
      </w:r>
      <w:r w:rsidR="0082569C">
        <w:rPr>
          <w:bCs/>
        </w:rPr>
        <w:t xml:space="preserve"> (equivalent to the combined area of 20 soccer fields).</w:t>
      </w:r>
    </w:p>
    <w:p w:rsidR="0082569C" w:rsidRDefault="0082569C" w:rsidP="00031A43">
      <w:pPr>
        <w:keepNext/>
        <w:widowControl w:val="0"/>
        <w:spacing w:line="288" w:lineRule="auto"/>
        <w:jc w:val="center"/>
        <w:rPr>
          <w:rFonts w:cstheme="minorHAnsi"/>
        </w:rPr>
      </w:pPr>
      <w:r>
        <w:rPr>
          <w:rFonts w:eastAsia="Times New Roman"/>
          <w:b/>
          <w:iCs/>
          <w:kern w:val="36"/>
          <w:lang w:val="en-AU" w:eastAsia="en-NZ"/>
        </w:rPr>
        <w:t>Figure 2: Illustrating Blurring in the DMSP Images: Kaesong Industrial Zone in 2015</w:t>
      </w:r>
    </w:p>
    <w:tbl>
      <w:tblPr>
        <w:tblStyle w:val="TableGrid"/>
        <w:tblW w:w="0" w:type="auto"/>
        <w:tblCellMar>
          <w:left w:w="0" w:type="dxa"/>
          <w:right w:w="0" w:type="dxa"/>
        </w:tblCellMar>
        <w:tblLook w:val="04A0" w:firstRow="1" w:lastRow="0" w:firstColumn="1" w:lastColumn="0" w:noHBand="0" w:noVBand="1"/>
      </w:tblPr>
      <w:tblGrid>
        <w:gridCol w:w="4508"/>
        <w:gridCol w:w="4508"/>
      </w:tblGrid>
      <w:tr w:rsidR="00D03F1F" w:rsidTr="0082569C">
        <w:tc>
          <w:tcPr>
            <w:tcW w:w="4508" w:type="dxa"/>
            <w:tcBorders>
              <w:top w:val="nil"/>
              <w:left w:val="nil"/>
              <w:bottom w:val="nil"/>
              <w:right w:val="nil"/>
            </w:tcBorders>
          </w:tcPr>
          <w:p w:rsidR="00D03F1F" w:rsidRDefault="00D03F1F" w:rsidP="00D03F1F">
            <w:pPr>
              <w:jc w:val="center"/>
              <w:rPr>
                <w:rFonts w:asciiTheme="majorBidi" w:hAnsiTheme="majorBidi" w:cstheme="majorBidi"/>
              </w:rPr>
            </w:pPr>
            <w:r>
              <w:rPr>
                <w:rFonts w:asciiTheme="majorBidi" w:hAnsiTheme="majorBidi" w:cstheme="majorBidi"/>
              </w:rPr>
              <w:t>VIIRS DNB 2015 Annual Composite</w:t>
            </w:r>
          </w:p>
        </w:tc>
        <w:tc>
          <w:tcPr>
            <w:tcW w:w="4508" w:type="dxa"/>
            <w:tcBorders>
              <w:top w:val="nil"/>
              <w:left w:val="nil"/>
              <w:bottom w:val="nil"/>
              <w:right w:val="nil"/>
            </w:tcBorders>
          </w:tcPr>
          <w:p w:rsidR="00D03F1F" w:rsidRDefault="00D03F1F" w:rsidP="00D03F1F">
            <w:pPr>
              <w:jc w:val="center"/>
              <w:rPr>
                <w:rFonts w:asciiTheme="majorBidi" w:hAnsiTheme="majorBidi" w:cstheme="majorBidi"/>
              </w:rPr>
            </w:pPr>
            <w:r>
              <w:rPr>
                <w:rFonts w:asciiTheme="majorBidi" w:hAnsiTheme="majorBidi" w:cstheme="majorBidi"/>
              </w:rPr>
              <w:t>DMSP Stable Lights 2015 Annual Composite</w:t>
            </w:r>
          </w:p>
        </w:tc>
      </w:tr>
      <w:tr w:rsidR="00D03F1F" w:rsidTr="0082569C">
        <w:tc>
          <w:tcPr>
            <w:tcW w:w="4508" w:type="dxa"/>
            <w:tcBorders>
              <w:top w:val="nil"/>
              <w:left w:val="nil"/>
              <w:bottom w:val="nil"/>
              <w:right w:val="nil"/>
            </w:tcBorders>
          </w:tcPr>
          <w:p w:rsidR="00D03F1F" w:rsidRDefault="00D03F1F" w:rsidP="00D03F1F">
            <w:pPr>
              <w:rPr>
                <w:rFonts w:asciiTheme="majorBidi" w:hAnsiTheme="majorBidi" w:cstheme="majorBidi"/>
              </w:rPr>
            </w:pPr>
            <w:r>
              <w:rPr>
                <w:rFonts w:asciiTheme="majorBidi" w:hAnsiTheme="majorBidi" w:cstheme="majorBidi"/>
                <w:noProof/>
                <w:lang w:eastAsia="zh-CN"/>
              </w:rPr>
              <w:drawing>
                <wp:inline distT="0" distB="0" distL="0" distR="0" wp14:anchorId="36B1931B" wp14:editId="55653917">
                  <wp:extent cx="2851200" cy="4028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2_Kaesong_VIIRS2.jpg"/>
                          <pic:cNvPicPr/>
                        </pic:nvPicPr>
                        <pic:blipFill>
                          <a:blip r:embed="rId9">
                            <a:extLst>
                              <a:ext uri="{28A0092B-C50C-407E-A947-70E740481C1C}">
                                <a14:useLocalDpi xmlns:a14="http://schemas.microsoft.com/office/drawing/2010/main" val="0"/>
                              </a:ext>
                            </a:extLst>
                          </a:blip>
                          <a:stretch>
                            <a:fillRect/>
                          </a:stretch>
                        </pic:blipFill>
                        <pic:spPr>
                          <a:xfrm>
                            <a:off x="0" y="0"/>
                            <a:ext cx="2851200" cy="4028400"/>
                          </a:xfrm>
                          <a:prstGeom prst="rect">
                            <a:avLst/>
                          </a:prstGeom>
                        </pic:spPr>
                      </pic:pic>
                    </a:graphicData>
                  </a:graphic>
                </wp:inline>
              </w:drawing>
            </w:r>
          </w:p>
        </w:tc>
        <w:tc>
          <w:tcPr>
            <w:tcW w:w="4508" w:type="dxa"/>
            <w:tcBorders>
              <w:top w:val="nil"/>
              <w:left w:val="nil"/>
              <w:bottom w:val="nil"/>
              <w:right w:val="nil"/>
            </w:tcBorders>
          </w:tcPr>
          <w:p w:rsidR="00D03F1F" w:rsidRDefault="00D03F1F" w:rsidP="00D03F1F">
            <w:pPr>
              <w:jc w:val="right"/>
              <w:rPr>
                <w:rFonts w:asciiTheme="majorBidi" w:hAnsiTheme="majorBidi" w:cstheme="majorBidi"/>
              </w:rPr>
            </w:pPr>
            <w:r>
              <w:rPr>
                <w:rFonts w:asciiTheme="majorBidi" w:hAnsiTheme="majorBidi" w:cstheme="majorBidi"/>
                <w:noProof/>
                <w:lang w:eastAsia="zh-CN"/>
              </w:rPr>
              <w:drawing>
                <wp:inline distT="0" distB="0" distL="0" distR="0" wp14:anchorId="3D0DA5EC" wp14:editId="4FA318EA">
                  <wp:extent cx="2851200" cy="4028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_Kaesong_DMSP.jpg"/>
                          <pic:cNvPicPr/>
                        </pic:nvPicPr>
                        <pic:blipFill>
                          <a:blip r:embed="rId10">
                            <a:extLst>
                              <a:ext uri="{28A0092B-C50C-407E-A947-70E740481C1C}">
                                <a14:useLocalDpi xmlns:a14="http://schemas.microsoft.com/office/drawing/2010/main" val="0"/>
                              </a:ext>
                            </a:extLst>
                          </a:blip>
                          <a:stretch>
                            <a:fillRect/>
                          </a:stretch>
                        </pic:blipFill>
                        <pic:spPr>
                          <a:xfrm>
                            <a:off x="0" y="0"/>
                            <a:ext cx="2851200" cy="4028400"/>
                          </a:xfrm>
                          <a:prstGeom prst="rect">
                            <a:avLst/>
                          </a:prstGeom>
                        </pic:spPr>
                      </pic:pic>
                    </a:graphicData>
                  </a:graphic>
                </wp:inline>
              </w:drawing>
            </w:r>
          </w:p>
        </w:tc>
      </w:tr>
    </w:tbl>
    <w:p w:rsidR="00031A43" w:rsidRDefault="00BB38D6" w:rsidP="00C02DDF">
      <w:pPr>
        <w:widowControl w:val="0"/>
        <w:spacing w:after="240" w:line="288" w:lineRule="auto"/>
        <w:jc w:val="both"/>
        <w:rPr>
          <w:bCs/>
        </w:rPr>
      </w:pPr>
      <w:r>
        <w:rPr>
          <w:bCs/>
        </w:rPr>
        <w:lastRenderedPageBreak/>
        <w:t>In the DMSP image the illuminated area from the Kaesong Industrial Zone appears far larger, at almost 90 km</w:t>
      </w:r>
      <w:r>
        <w:rPr>
          <w:bCs/>
          <w:vertAlign w:val="superscript"/>
        </w:rPr>
        <w:t xml:space="preserve">2 </w:t>
      </w:r>
      <w:r>
        <w:rPr>
          <w:bCs/>
        </w:rPr>
        <w:t>(so over 6-times as large as what VIIRS shows).</w:t>
      </w:r>
      <w:r w:rsidR="00031A43">
        <w:rPr>
          <w:rStyle w:val="FootnoteReference"/>
          <w:bCs/>
        </w:rPr>
        <w:footnoteReference w:id="8"/>
      </w:r>
      <w:r w:rsidR="008C4AA4">
        <w:rPr>
          <w:bCs/>
        </w:rPr>
        <w:t xml:space="preserve"> Moreover, </w:t>
      </w:r>
      <w:r>
        <w:rPr>
          <w:bCs/>
        </w:rPr>
        <w:t xml:space="preserve">lit area seems to extend all the way to the border with South Korea and </w:t>
      </w:r>
      <w:r w:rsidR="00C02DDF">
        <w:rPr>
          <w:bCs/>
        </w:rPr>
        <w:t xml:space="preserve">so luminosity </w:t>
      </w:r>
      <w:r w:rsidR="008C4AA4">
        <w:rPr>
          <w:bCs/>
        </w:rPr>
        <w:t>is attributed</w:t>
      </w:r>
      <w:r>
        <w:rPr>
          <w:bCs/>
        </w:rPr>
        <w:t xml:space="preserve"> to unlit places</w:t>
      </w:r>
      <w:r w:rsidR="008C4AA4">
        <w:rPr>
          <w:bCs/>
        </w:rPr>
        <w:t xml:space="preserve"> (such as between the border and the Kaesong Industrial Zone)</w:t>
      </w:r>
      <w:r>
        <w:rPr>
          <w:bCs/>
        </w:rPr>
        <w:t>, which is a common failing of the DMSP data.</w:t>
      </w:r>
      <w:r w:rsidR="004F6B45">
        <w:rPr>
          <w:bCs/>
        </w:rPr>
        <w:t xml:space="preserve"> </w:t>
      </w:r>
      <w:r w:rsidR="00031A43">
        <w:rPr>
          <w:bCs/>
        </w:rPr>
        <w:t>The blurring shown in Figure 2 suggests that results using DMSP data for micro-grids, such as the grid used by Lee (2018), may have some biases because the blurring causes a mean-reverting error which has been shown in other settings to cause econometric bias in results estimated with DMSP data (Gibson, 2021</w:t>
      </w:r>
      <w:r w:rsidR="008C4AA4">
        <w:rPr>
          <w:bCs/>
        </w:rPr>
        <w:t>; Gibson &amp; Boe-Gibson, 2021</w:t>
      </w:r>
      <w:r w:rsidR="00031A43">
        <w:rPr>
          <w:bCs/>
        </w:rPr>
        <w:t>).</w:t>
      </w:r>
    </w:p>
    <w:p w:rsidR="001D06C4" w:rsidRDefault="00031A43" w:rsidP="00B26582">
      <w:pPr>
        <w:widowControl w:val="0"/>
        <w:spacing w:after="240" w:line="288" w:lineRule="auto"/>
        <w:jc w:val="both"/>
        <w:rPr>
          <w:bCs/>
        </w:rPr>
      </w:pPr>
      <w:r>
        <w:rPr>
          <w:bCs/>
        </w:rPr>
        <w:t>It is unclear from Figure 2 whether blurr</w:t>
      </w:r>
      <w:r w:rsidR="008759AA">
        <w:rPr>
          <w:bCs/>
        </w:rPr>
        <w:t>ing of DMSP data is sufficient</w:t>
      </w:r>
      <w:r>
        <w:rPr>
          <w:bCs/>
        </w:rPr>
        <w:t xml:space="preserve"> to cause bias when the spatial units are counties and districts rather than a micro-grid. In other words, even though the Kaesong Industrial Zone appears much bigger in the DMSP image in Figure 2, </w:t>
      </w:r>
      <w:r w:rsidR="00F96D88">
        <w:rPr>
          <w:bCs/>
        </w:rPr>
        <w:t>due to</w:t>
      </w:r>
      <w:r w:rsidR="0010721A">
        <w:rPr>
          <w:bCs/>
        </w:rPr>
        <w:t xml:space="preserve"> unlit areas being attributed </w:t>
      </w:r>
      <w:r w:rsidR="008C4AA4">
        <w:rPr>
          <w:bCs/>
        </w:rPr>
        <w:t xml:space="preserve">some </w:t>
      </w:r>
      <w:r w:rsidR="0010721A">
        <w:rPr>
          <w:bCs/>
        </w:rPr>
        <w:t xml:space="preserve">light from elsewhere (which causes an upwards reversion towards the mean) the </w:t>
      </w:r>
      <w:r w:rsidR="001D06C4">
        <w:rPr>
          <w:bCs/>
        </w:rPr>
        <w:t xml:space="preserve">scale of the map does not </w:t>
      </w:r>
      <w:r w:rsidR="00F53765">
        <w:rPr>
          <w:bCs/>
        </w:rPr>
        <w:t xml:space="preserve">let us examine </w:t>
      </w:r>
      <w:r w:rsidR="001D06C4">
        <w:rPr>
          <w:bCs/>
        </w:rPr>
        <w:t xml:space="preserve">whether the </w:t>
      </w:r>
      <w:r w:rsidR="0010721A">
        <w:rPr>
          <w:bCs/>
        </w:rPr>
        <w:t>overstatement of illuminated</w:t>
      </w:r>
      <w:r>
        <w:rPr>
          <w:bCs/>
        </w:rPr>
        <w:t xml:space="preserve"> area </w:t>
      </w:r>
      <w:r w:rsidR="00F53765">
        <w:rPr>
          <w:bCs/>
        </w:rPr>
        <w:t xml:space="preserve">is </w:t>
      </w:r>
      <w:r w:rsidR="0010721A">
        <w:rPr>
          <w:bCs/>
        </w:rPr>
        <w:t xml:space="preserve">large </w:t>
      </w:r>
      <w:r w:rsidR="00F53765">
        <w:rPr>
          <w:bCs/>
        </w:rPr>
        <w:t xml:space="preserve">enough to </w:t>
      </w:r>
      <w:r w:rsidR="001D06C4">
        <w:rPr>
          <w:bCs/>
        </w:rPr>
        <w:t xml:space="preserve">also </w:t>
      </w:r>
      <w:r w:rsidR="008759AA">
        <w:rPr>
          <w:bCs/>
        </w:rPr>
        <w:t>spill</w:t>
      </w:r>
      <w:r>
        <w:rPr>
          <w:bCs/>
        </w:rPr>
        <w:t xml:space="preserve"> over </w:t>
      </w:r>
      <w:r w:rsidR="00F96D88">
        <w:rPr>
          <w:bCs/>
        </w:rPr>
        <w:t>district boundaries</w:t>
      </w:r>
      <w:r>
        <w:rPr>
          <w:bCs/>
        </w:rPr>
        <w:t xml:space="preserve">. </w:t>
      </w:r>
      <w:r w:rsidR="001D06C4">
        <w:rPr>
          <w:bCs/>
        </w:rPr>
        <w:t xml:space="preserve">One sign that the bias does </w:t>
      </w:r>
      <w:r w:rsidR="00F53765">
        <w:rPr>
          <w:bCs/>
        </w:rPr>
        <w:t xml:space="preserve">occur at this larger spatial scale comes from comparing quantiles of the two districts in Kaesong City because of the big gap between them in terms of luminosity. With both VIIRS and DMSP, </w:t>
      </w:r>
      <w:proofErr w:type="spellStart"/>
      <w:r w:rsidR="00F53765">
        <w:rPr>
          <w:bCs/>
        </w:rPr>
        <w:t>Panmun</w:t>
      </w:r>
      <w:proofErr w:type="spellEnd"/>
      <w:r w:rsidR="00F53765">
        <w:rPr>
          <w:bCs/>
        </w:rPr>
        <w:t xml:space="preserve"> is at the 99</w:t>
      </w:r>
      <w:r w:rsidR="00F53765" w:rsidRPr="00F53765">
        <w:rPr>
          <w:bCs/>
          <w:vertAlign w:val="superscript"/>
        </w:rPr>
        <w:t>th</w:t>
      </w:r>
      <w:r w:rsidR="00F53765">
        <w:rPr>
          <w:bCs/>
        </w:rPr>
        <w:t xml:space="preserve"> percentile of the luminosity</w:t>
      </w:r>
      <w:r w:rsidR="001616A8">
        <w:rPr>
          <w:bCs/>
        </w:rPr>
        <w:t xml:space="preserve"> distribution (for all 186 areas in North Korea at the second sub-national level</w:t>
      </w:r>
      <w:r w:rsidR="00F53765">
        <w:rPr>
          <w:bCs/>
        </w:rPr>
        <w:t xml:space="preserve">, averaged from 2012 to 2019). However, with VIIRS data </w:t>
      </w:r>
      <w:proofErr w:type="spellStart"/>
      <w:r w:rsidR="00F53765">
        <w:rPr>
          <w:bCs/>
        </w:rPr>
        <w:t>Kaepyong</w:t>
      </w:r>
      <w:proofErr w:type="spellEnd"/>
      <w:r w:rsidR="00F53765">
        <w:rPr>
          <w:bCs/>
        </w:rPr>
        <w:t xml:space="preserve"> is at the 29</w:t>
      </w:r>
      <w:r w:rsidR="00F53765" w:rsidRPr="00F53765">
        <w:rPr>
          <w:bCs/>
          <w:vertAlign w:val="superscript"/>
        </w:rPr>
        <w:t>th</w:t>
      </w:r>
      <w:r w:rsidR="00F53765">
        <w:rPr>
          <w:bCs/>
        </w:rPr>
        <w:t xml:space="preserve"> percentile while it is at the 79</w:t>
      </w:r>
      <w:r w:rsidR="00F53765" w:rsidRPr="00F53765">
        <w:rPr>
          <w:bCs/>
          <w:vertAlign w:val="superscript"/>
        </w:rPr>
        <w:t>th</w:t>
      </w:r>
      <w:r w:rsidR="00F53765">
        <w:rPr>
          <w:bCs/>
        </w:rPr>
        <w:t xml:space="preserve"> percentile in the DMSP data. In other words, much of the gap in luminosity between the two districts in Kaesong City is obscured with DMSP data</w:t>
      </w:r>
      <w:r w:rsidR="007E283D">
        <w:rPr>
          <w:bCs/>
        </w:rPr>
        <w:t xml:space="preserve">. This may be due to </w:t>
      </w:r>
      <w:proofErr w:type="spellStart"/>
      <w:r w:rsidR="00F53765">
        <w:rPr>
          <w:bCs/>
        </w:rPr>
        <w:t>Kaepyong</w:t>
      </w:r>
      <w:r w:rsidR="007E283D">
        <w:rPr>
          <w:bCs/>
        </w:rPr>
        <w:t>’s</w:t>
      </w:r>
      <w:proofErr w:type="spellEnd"/>
      <w:r w:rsidR="00F53765">
        <w:rPr>
          <w:bCs/>
        </w:rPr>
        <w:t xml:space="preserve"> rank </w:t>
      </w:r>
      <w:r w:rsidR="001616A8">
        <w:rPr>
          <w:bCs/>
        </w:rPr>
        <w:t xml:space="preserve">in the luminosity distribution </w:t>
      </w:r>
      <w:r w:rsidR="007E283D">
        <w:rPr>
          <w:bCs/>
        </w:rPr>
        <w:t xml:space="preserve">being inflated if blurred images </w:t>
      </w:r>
      <w:r w:rsidR="00B26582">
        <w:rPr>
          <w:bCs/>
        </w:rPr>
        <w:t>attribute to it</w:t>
      </w:r>
      <w:r w:rsidR="00F53765">
        <w:rPr>
          <w:bCs/>
        </w:rPr>
        <w:t xml:space="preserve"> some of the lights </w:t>
      </w:r>
      <w:r w:rsidR="00B26582">
        <w:rPr>
          <w:bCs/>
        </w:rPr>
        <w:t xml:space="preserve">coming </w:t>
      </w:r>
      <w:r w:rsidR="00F53765">
        <w:rPr>
          <w:bCs/>
        </w:rPr>
        <w:t xml:space="preserve">from </w:t>
      </w:r>
      <w:proofErr w:type="spellStart"/>
      <w:r w:rsidR="00F53765">
        <w:rPr>
          <w:bCs/>
        </w:rPr>
        <w:t>Panmun</w:t>
      </w:r>
      <w:proofErr w:type="spellEnd"/>
      <w:r w:rsidR="00B26582">
        <w:rPr>
          <w:bCs/>
        </w:rPr>
        <w:t xml:space="preserve"> District</w:t>
      </w:r>
      <w:r w:rsidR="00F53765">
        <w:rPr>
          <w:bCs/>
        </w:rPr>
        <w:t>.</w:t>
      </w:r>
    </w:p>
    <w:p w:rsidR="00BB38D6" w:rsidRPr="004F6B45" w:rsidRDefault="00F53765" w:rsidP="00B26582">
      <w:pPr>
        <w:widowControl w:val="0"/>
        <w:spacing w:after="240" w:line="288" w:lineRule="auto"/>
        <w:jc w:val="both"/>
        <w:rPr>
          <w:bCs/>
        </w:rPr>
      </w:pPr>
      <w:r>
        <w:rPr>
          <w:bCs/>
        </w:rPr>
        <w:t>A</w:t>
      </w:r>
      <w:r w:rsidR="008759AA">
        <w:rPr>
          <w:bCs/>
        </w:rPr>
        <w:t xml:space="preserve">nother way </w:t>
      </w:r>
      <w:r>
        <w:rPr>
          <w:bCs/>
        </w:rPr>
        <w:t xml:space="preserve">to examine this question is to </w:t>
      </w:r>
      <w:r w:rsidR="0077015A">
        <w:rPr>
          <w:bCs/>
        </w:rPr>
        <w:t>decompose</w:t>
      </w:r>
      <w:r w:rsidR="004F6B45">
        <w:rPr>
          <w:bCs/>
        </w:rPr>
        <w:t xml:space="preserve"> </w:t>
      </w:r>
      <w:r w:rsidR="00F96D88">
        <w:rPr>
          <w:bCs/>
        </w:rPr>
        <w:t xml:space="preserve">variance in </w:t>
      </w:r>
      <w:r w:rsidR="0077015A">
        <w:rPr>
          <w:bCs/>
        </w:rPr>
        <w:t xml:space="preserve">luminosity </w:t>
      </w:r>
      <w:r w:rsidR="004F6B45">
        <w:rPr>
          <w:bCs/>
        </w:rPr>
        <w:t>into between- and within-area components</w:t>
      </w:r>
      <w:r w:rsidR="008C4AA4">
        <w:rPr>
          <w:bCs/>
        </w:rPr>
        <w:t xml:space="preserve">, </w:t>
      </w:r>
      <w:r w:rsidR="00F96D88">
        <w:rPr>
          <w:bCs/>
        </w:rPr>
        <w:t xml:space="preserve">because </w:t>
      </w:r>
      <w:r w:rsidR="008C4AA4">
        <w:rPr>
          <w:bCs/>
        </w:rPr>
        <w:t>blurring is expected to reduce the share of within-area variation</w:t>
      </w:r>
      <w:r w:rsidR="008759AA">
        <w:rPr>
          <w:bCs/>
        </w:rPr>
        <w:t>.</w:t>
      </w:r>
      <w:r w:rsidR="004F6B45">
        <w:rPr>
          <w:bCs/>
        </w:rPr>
        <w:t xml:space="preserve"> </w:t>
      </w:r>
      <w:r w:rsidR="004F6B45" w:rsidRPr="008C4AA4">
        <w:rPr>
          <w:bCs/>
        </w:rPr>
        <w:t xml:space="preserve">With DMSP the partial </w:t>
      </w:r>
      <w:r w:rsidR="004F6B45" w:rsidRPr="008C4AA4">
        <w:rPr>
          <w:bCs/>
          <w:i/>
          <w:iCs/>
        </w:rPr>
        <w:t>R</w:t>
      </w:r>
      <w:r w:rsidR="004F6B45" w:rsidRPr="008C4AA4">
        <w:rPr>
          <w:bCs/>
          <w:vertAlign w:val="superscript"/>
        </w:rPr>
        <w:t>2</w:t>
      </w:r>
      <w:r w:rsidR="004F6B45" w:rsidRPr="008C4AA4">
        <w:rPr>
          <w:bCs/>
        </w:rPr>
        <w:t xml:space="preserve"> values for between</w:t>
      </w:r>
      <w:r w:rsidR="00B26582">
        <w:rPr>
          <w:bCs/>
        </w:rPr>
        <w:t>-province</w:t>
      </w:r>
      <w:r w:rsidR="00F96D88">
        <w:rPr>
          <w:bCs/>
        </w:rPr>
        <w:t xml:space="preserve"> and within</w:t>
      </w:r>
      <w:r w:rsidR="00B26582">
        <w:rPr>
          <w:bCs/>
        </w:rPr>
        <w:t>-province</w:t>
      </w:r>
      <w:r w:rsidR="00F96D88">
        <w:rPr>
          <w:bCs/>
        </w:rPr>
        <w:t xml:space="preserve"> components are 0.167 and 0.0</w:t>
      </w:r>
      <w:r w:rsidR="004F6B45" w:rsidRPr="008C4AA4">
        <w:rPr>
          <w:bCs/>
        </w:rPr>
        <w:t>9</w:t>
      </w:r>
      <w:r w:rsidR="00F96D88">
        <w:rPr>
          <w:bCs/>
        </w:rPr>
        <w:t>0</w:t>
      </w:r>
      <w:r w:rsidR="004F6B45" w:rsidRPr="008C4AA4">
        <w:rPr>
          <w:bCs/>
        </w:rPr>
        <w:t xml:space="preserve">, </w:t>
      </w:r>
      <w:r w:rsidR="00F96D88">
        <w:rPr>
          <w:bCs/>
        </w:rPr>
        <w:t xml:space="preserve">so there seems to be almost twice as much variation in economic activity between the provinces compared to the </w:t>
      </w:r>
      <w:r w:rsidR="004F6B45" w:rsidRPr="008C4AA4">
        <w:rPr>
          <w:bCs/>
        </w:rPr>
        <w:t xml:space="preserve">variation within provinces. Yet with the VIIRS data the </w:t>
      </w:r>
      <w:r w:rsidR="00F96D88">
        <w:rPr>
          <w:bCs/>
        </w:rPr>
        <w:t>two components are much more equal, with</w:t>
      </w:r>
      <w:r w:rsidR="004F6B45" w:rsidRPr="008C4AA4">
        <w:rPr>
          <w:bCs/>
        </w:rPr>
        <w:t xml:space="preserve"> partial </w:t>
      </w:r>
      <w:r w:rsidR="004F6B45" w:rsidRPr="008C4AA4">
        <w:rPr>
          <w:bCs/>
          <w:i/>
          <w:iCs/>
        </w:rPr>
        <w:t>R</w:t>
      </w:r>
      <w:r w:rsidR="004F6B45" w:rsidRPr="008C4AA4">
        <w:rPr>
          <w:bCs/>
          <w:vertAlign w:val="superscript"/>
        </w:rPr>
        <w:t>2</w:t>
      </w:r>
      <w:r w:rsidR="004F6B45" w:rsidRPr="008C4AA4">
        <w:rPr>
          <w:bCs/>
        </w:rPr>
        <w:t xml:space="preserve"> values </w:t>
      </w:r>
      <w:r w:rsidR="00F96D88">
        <w:rPr>
          <w:bCs/>
        </w:rPr>
        <w:t xml:space="preserve">of 0.129 and 0.120 </w:t>
      </w:r>
      <w:r w:rsidR="004F6B45" w:rsidRPr="008C4AA4">
        <w:rPr>
          <w:bCs/>
        </w:rPr>
        <w:t xml:space="preserve">for between and within components. In other words, </w:t>
      </w:r>
      <w:r w:rsidR="008C4AA4">
        <w:rPr>
          <w:bCs/>
        </w:rPr>
        <w:t xml:space="preserve">the </w:t>
      </w:r>
      <w:r w:rsidR="00F96D88">
        <w:rPr>
          <w:bCs/>
        </w:rPr>
        <w:t xml:space="preserve">DMSP data seem to suppress within-province variation, making the constituent districts within a province </w:t>
      </w:r>
      <w:r w:rsidR="004F6B45" w:rsidRPr="008C4AA4">
        <w:rPr>
          <w:bCs/>
        </w:rPr>
        <w:t>appear more alike</w:t>
      </w:r>
      <w:r w:rsidR="00BD66F3">
        <w:rPr>
          <w:bCs/>
        </w:rPr>
        <w:t>.</w:t>
      </w:r>
      <w:r w:rsidR="004F6B45" w:rsidRPr="008C4AA4">
        <w:rPr>
          <w:bCs/>
        </w:rPr>
        <w:t xml:space="preserve"> </w:t>
      </w:r>
      <w:r w:rsidR="00BD66F3">
        <w:rPr>
          <w:bCs/>
        </w:rPr>
        <w:t>T</w:t>
      </w:r>
      <w:r w:rsidR="004F6B45" w:rsidRPr="008C4AA4">
        <w:rPr>
          <w:bCs/>
        </w:rPr>
        <w:t xml:space="preserve">his </w:t>
      </w:r>
      <w:r w:rsidR="00F96D88">
        <w:rPr>
          <w:bCs/>
        </w:rPr>
        <w:t>mean-</w:t>
      </w:r>
      <w:r w:rsidR="006845B1">
        <w:rPr>
          <w:bCs/>
        </w:rPr>
        <w:t>reversion caused by blurring</w:t>
      </w:r>
      <w:r w:rsidR="006845B1" w:rsidRPr="008C4AA4">
        <w:rPr>
          <w:bCs/>
        </w:rPr>
        <w:t xml:space="preserve"> </w:t>
      </w:r>
      <w:r w:rsidR="00B26582">
        <w:rPr>
          <w:bCs/>
        </w:rPr>
        <w:t xml:space="preserve">should </w:t>
      </w:r>
      <w:r w:rsidR="004F6B45" w:rsidRPr="008C4AA4">
        <w:rPr>
          <w:bCs/>
        </w:rPr>
        <w:t xml:space="preserve">attenuate </w:t>
      </w:r>
      <w:r w:rsidR="006845B1">
        <w:rPr>
          <w:bCs/>
        </w:rPr>
        <w:t xml:space="preserve">econometric estimates of </w:t>
      </w:r>
      <w:r w:rsidR="004F6B45" w:rsidRPr="008C4AA4">
        <w:rPr>
          <w:bCs/>
        </w:rPr>
        <w:t xml:space="preserve">difference-in-differences results when a treatment like </w:t>
      </w:r>
      <w:r w:rsidR="00F96D88">
        <w:rPr>
          <w:bCs/>
        </w:rPr>
        <w:t xml:space="preserve">the </w:t>
      </w:r>
      <w:r w:rsidR="004F6B45" w:rsidRPr="008C4AA4">
        <w:rPr>
          <w:bCs/>
        </w:rPr>
        <w:t>shut</w:t>
      </w:r>
      <w:r w:rsidR="00F96D88">
        <w:rPr>
          <w:bCs/>
        </w:rPr>
        <w:t xml:space="preserve">ting </w:t>
      </w:r>
      <w:r w:rsidR="004F6B45" w:rsidRPr="008C4AA4">
        <w:rPr>
          <w:bCs/>
        </w:rPr>
        <w:t xml:space="preserve">down </w:t>
      </w:r>
      <w:r w:rsidR="00F96D88">
        <w:rPr>
          <w:bCs/>
        </w:rPr>
        <w:t xml:space="preserve">of </w:t>
      </w:r>
      <w:r w:rsidR="004F6B45" w:rsidRPr="008C4AA4">
        <w:rPr>
          <w:bCs/>
        </w:rPr>
        <w:t>the Kaesong Industrial Zone is heavily concentrated in one district</w:t>
      </w:r>
      <w:r w:rsidR="00F96D88">
        <w:rPr>
          <w:bCs/>
        </w:rPr>
        <w:t xml:space="preserve">, given that </w:t>
      </w:r>
      <w:r w:rsidR="006845B1">
        <w:rPr>
          <w:bCs/>
        </w:rPr>
        <w:t>differences between that district and the other parts of the same province will be blurred</w:t>
      </w:r>
      <w:r w:rsidR="00B26582">
        <w:rPr>
          <w:bCs/>
        </w:rPr>
        <w:t xml:space="preserve"> with DMSP data</w:t>
      </w:r>
      <w:r w:rsidR="004F6B45" w:rsidRPr="008C4AA4">
        <w:rPr>
          <w:bCs/>
        </w:rPr>
        <w:t>.</w:t>
      </w:r>
    </w:p>
    <w:p w:rsidR="0081476C" w:rsidRDefault="0081476C" w:rsidP="00C02DDF">
      <w:pPr>
        <w:widowControl w:val="0"/>
        <w:spacing w:after="240" w:line="288" w:lineRule="auto"/>
        <w:jc w:val="both"/>
        <w:rPr>
          <w:bCs/>
        </w:rPr>
      </w:pPr>
      <w:r>
        <w:rPr>
          <w:bCs/>
        </w:rPr>
        <w:t xml:space="preserve">The other relevant flaw in the DMSP data, of false zeroes, is harder to show on a map. Instead, to illustrate this flaw we </w:t>
      </w:r>
      <w:r w:rsidR="00B440DE">
        <w:rPr>
          <w:bCs/>
        </w:rPr>
        <w:t>aggregated the night-lights data for 2015 to the district/county level (the second sub-national level) and compared distribution</w:t>
      </w:r>
      <w:r w:rsidR="00673945">
        <w:rPr>
          <w:bCs/>
        </w:rPr>
        <w:t>s of</w:t>
      </w:r>
      <w:r w:rsidR="00B440DE">
        <w:rPr>
          <w:bCs/>
        </w:rPr>
        <w:t xml:space="preserve"> </w:t>
      </w:r>
      <w:r w:rsidR="00BD66F3">
        <w:rPr>
          <w:bCs/>
        </w:rPr>
        <w:t>the</w:t>
      </w:r>
      <w:r w:rsidR="00B440DE">
        <w:rPr>
          <w:bCs/>
        </w:rPr>
        <w:t xml:space="preserve"> DMSP and VIIRS data. Of </w:t>
      </w:r>
      <w:r w:rsidR="00B440DE">
        <w:rPr>
          <w:bCs/>
        </w:rPr>
        <w:lastRenderedPageBreak/>
        <w:t xml:space="preserve">the 186 spatial units, 56% of them (n=105) appear to be entirely unlit in the DMSP </w:t>
      </w:r>
      <w:r w:rsidR="00BD66F3">
        <w:rPr>
          <w:bCs/>
        </w:rPr>
        <w:t xml:space="preserve">annual composite </w:t>
      </w:r>
      <w:r w:rsidR="00F36932">
        <w:rPr>
          <w:bCs/>
        </w:rPr>
        <w:t>for 2015</w:t>
      </w:r>
      <w:r w:rsidR="00673945">
        <w:rPr>
          <w:bCs/>
        </w:rPr>
        <w:t xml:space="preserve">. However, </w:t>
      </w:r>
      <w:r w:rsidR="00BD66F3">
        <w:rPr>
          <w:bCs/>
        </w:rPr>
        <w:t xml:space="preserve">the </w:t>
      </w:r>
      <w:r w:rsidR="00673945">
        <w:rPr>
          <w:bCs/>
        </w:rPr>
        <w:t xml:space="preserve">VIIRS </w:t>
      </w:r>
      <w:r w:rsidR="00BD66F3">
        <w:rPr>
          <w:bCs/>
        </w:rPr>
        <w:t xml:space="preserve">composite </w:t>
      </w:r>
      <w:r w:rsidR="00F36932">
        <w:rPr>
          <w:bCs/>
        </w:rPr>
        <w:t xml:space="preserve">for the same year </w:t>
      </w:r>
      <w:r w:rsidR="00673945">
        <w:rPr>
          <w:bCs/>
        </w:rPr>
        <w:t>show</w:t>
      </w:r>
      <w:r w:rsidR="00D55B8C">
        <w:rPr>
          <w:bCs/>
        </w:rPr>
        <w:t>s</w:t>
      </w:r>
      <w:r w:rsidR="00673945">
        <w:rPr>
          <w:bCs/>
        </w:rPr>
        <w:t xml:space="preserve"> that </w:t>
      </w:r>
      <w:r w:rsidR="00D55B8C">
        <w:rPr>
          <w:bCs/>
        </w:rPr>
        <w:t xml:space="preserve">over </w:t>
      </w:r>
      <w:r w:rsidR="00673945">
        <w:rPr>
          <w:bCs/>
        </w:rPr>
        <w:t>60% of these 105 apparently unli</w:t>
      </w:r>
      <w:r w:rsidR="00474A0B">
        <w:rPr>
          <w:bCs/>
        </w:rPr>
        <w:t>t second-level units actually did</w:t>
      </w:r>
      <w:r w:rsidR="00673945">
        <w:rPr>
          <w:bCs/>
        </w:rPr>
        <w:t xml:space="preserve"> have positive levels of luminosity</w:t>
      </w:r>
      <w:r w:rsidR="00474A0B">
        <w:rPr>
          <w:bCs/>
        </w:rPr>
        <w:t>. In other words,</w:t>
      </w:r>
      <w:r w:rsidR="00673945">
        <w:rPr>
          <w:bCs/>
        </w:rPr>
        <w:t xml:space="preserve"> false zeroes made up more than one-half of the apparently (according to DMSP data) unlit counties and districts in 2015</w:t>
      </w:r>
      <w:r w:rsidR="00B26582">
        <w:rPr>
          <w:bCs/>
        </w:rPr>
        <w:t>. This</w:t>
      </w:r>
      <w:r w:rsidR="00BD66F3">
        <w:rPr>
          <w:bCs/>
        </w:rPr>
        <w:t xml:space="preserve"> is </w:t>
      </w:r>
      <w:r w:rsidR="00DD50A7">
        <w:rPr>
          <w:bCs/>
        </w:rPr>
        <w:t xml:space="preserve">somewhat higher than </w:t>
      </w:r>
      <w:r w:rsidR="00BD66F3">
        <w:rPr>
          <w:bCs/>
        </w:rPr>
        <w:t xml:space="preserve">the rate found in a different setting </w:t>
      </w:r>
      <w:r w:rsidR="00DD50A7">
        <w:rPr>
          <w:bCs/>
        </w:rPr>
        <w:t xml:space="preserve">(and using larger spatial units) </w:t>
      </w:r>
      <w:r w:rsidR="00BD66F3">
        <w:rPr>
          <w:bCs/>
        </w:rPr>
        <w:t>by Chen &amp; Nordhaus (2015)</w:t>
      </w:r>
      <w:r w:rsidR="00673945">
        <w:rPr>
          <w:bCs/>
        </w:rPr>
        <w:t xml:space="preserve">. </w:t>
      </w:r>
      <w:r w:rsidR="00CF6C33">
        <w:rPr>
          <w:bCs/>
        </w:rPr>
        <w:t>Across all years, the fractio</w:t>
      </w:r>
      <w:r w:rsidR="00474A0B">
        <w:rPr>
          <w:bCs/>
        </w:rPr>
        <w:t>n of false zeroes in areas that DMSP i</w:t>
      </w:r>
      <w:r w:rsidR="004E185C">
        <w:rPr>
          <w:bCs/>
        </w:rPr>
        <w:t xml:space="preserve">ndicated as unlit ranged from 62% to </w:t>
      </w:r>
      <w:r w:rsidR="00DD50A7">
        <w:rPr>
          <w:bCs/>
        </w:rPr>
        <w:t>8</w:t>
      </w:r>
      <w:r w:rsidR="004E185C">
        <w:rPr>
          <w:bCs/>
        </w:rPr>
        <w:t>4%, and averaged 77</w:t>
      </w:r>
      <w:r w:rsidR="00474A0B">
        <w:rPr>
          <w:bCs/>
        </w:rPr>
        <w:t>%</w:t>
      </w:r>
      <w:r w:rsidR="00CF6C33">
        <w:rPr>
          <w:bCs/>
        </w:rPr>
        <w:t xml:space="preserve">. </w:t>
      </w:r>
      <w:r w:rsidR="00BD66F3">
        <w:rPr>
          <w:bCs/>
        </w:rPr>
        <w:t xml:space="preserve">These false zeroes provide another form of non-classical measurement error </w:t>
      </w:r>
      <w:r w:rsidR="00D55B8C">
        <w:rPr>
          <w:bCs/>
        </w:rPr>
        <w:t>(</w:t>
      </w:r>
      <w:r w:rsidR="00BD66F3">
        <w:rPr>
          <w:bCs/>
        </w:rPr>
        <w:t>in addition to the mean-reverting error due to the blurring of the DMSP images</w:t>
      </w:r>
      <w:r w:rsidR="00D55B8C">
        <w:rPr>
          <w:bCs/>
        </w:rPr>
        <w:t>) which could bias regression coefficients even when night-lights data are the left-hand side</w:t>
      </w:r>
      <w:r w:rsidR="00C02DDF">
        <w:rPr>
          <w:bCs/>
        </w:rPr>
        <w:t xml:space="preserve"> variable</w:t>
      </w:r>
      <w:r w:rsidR="00BD66F3">
        <w:rPr>
          <w:bCs/>
        </w:rPr>
        <w:t>.</w:t>
      </w:r>
    </w:p>
    <w:p w:rsidR="00F007B0" w:rsidRDefault="00A55CBB" w:rsidP="00374E68">
      <w:pPr>
        <w:widowControl w:val="0"/>
        <w:spacing w:after="240" w:line="288" w:lineRule="auto"/>
        <w:jc w:val="both"/>
        <w:rPr>
          <w:bCs/>
        </w:rPr>
      </w:pPr>
      <w:r>
        <w:rPr>
          <w:bCs/>
        </w:rPr>
        <w:t>The basis</w:t>
      </w:r>
      <w:r w:rsidR="00F7424A">
        <w:rPr>
          <w:bCs/>
        </w:rPr>
        <w:t xml:space="preserve"> of the econometric models is shown graphically in Figure 3, which h</w:t>
      </w:r>
      <w:r w:rsidR="00374E68">
        <w:rPr>
          <w:bCs/>
        </w:rPr>
        <w:t>as a comparison of</w:t>
      </w:r>
      <w:r w:rsidR="00D260C2">
        <w:rPr>
          <w:bCs/>
        </w:rPr>
        <w:t xml:space="preserve"> trends in</w:t>
      </w:r>
      <w:r w:rsidR="00374E68">
        <w:rPr>
          <w:bCs/>
        </w:rPr>
        <w:t xml:space="preserve"> luminosity</w:t>
      </w:r>
      <w:r w:rsidR="00F7424A">
        <w:rPr>
          <w:bCs/>
        </w:rPr>
        <w:t xml:space="preserve"> over time in </w:t>
      </w:r>
      <w:proofErr w:type="spellStart"/>
      <w:r w:rsidR="00F7424A">
        <w:rPr>
          <w:bCs/>
        </w:rPr>
        <w:t>Panmun</w:t>
      </w:r>
      <w:proofErr w:type="spellEnd"/>
      <w:r w:rsidR="00F7424A">
        <w:rPr>
          <w:bCs/>
        </w:rPr>
        <w:t xml:space="preserve"> District (where the Kaesong Industrial Zone was based) and in the </w:t>
      </w:r>
      <w:r w:rsidR="00374E68">
        <w:rPr>
          <w:bCs/>
        </w:rPr>
        <w:t>rest of North Korea</w:t>
      </w:r>
      <w:r w:rsidR="00F7424A">
        <w:rPr>
          <w:bCs/>
        </w:rPr>
        <w:t xml:space="preserve">. </w:t>
      </w:r>
      <w:r w:rsidR="00F007B0">
        <w:rPr>
          <w:bCs/>
        </w:rPr>
        <w:t xml:space="preserve">The </w:t>
      </w:r>
      <w:r w:rsidR="00374E68">
        <w:rPr>
          <w:bCs/>
        </w:rPr>
        <w:t xml:space="preserve">luminosity </w:t>
      </w:r>
      <w:r w:rsidR="004C54AC">
        <w:rPr>
          <w:bCs/>
        </w:rPr>
        <w:t xml:space="preserve">level in </w:t>
      </w:r>
      <w:proofErr w:type="spellStart"/>
      <w:r w:rsidR="004C54AC">
        <w:rPr>
          <w:bCs/>
        </w:rPr>
        <w:t>Panmun</w:t>
      </w:r>
      <w:proofErr w:type="spellEnd"/>
      <w:r w:rsidR="00F007B0">
        <w:rPr>
          <w:bCs/>
        </w:rPr>
        <w:t xml:space="preserve"> was much higher than in </w:t>
      </w:r>
      <w:r w:rsidR="00374E68">
        <w:rPr>
          <w:bCs/>
        </w:rPr>
        <w:t>other parts of North Korea</w:t>
      </w:r>
      <w:r w:rsidR="00F007B0">
        <w:rPr>
          <w:bCs/>
        </w:rPr>
        <w:t>, especially prior to the closure of the Industrial Zone, so the chart is based on movements relative to the 2012 baseline</w:t>
      </w:r>
      <w:r w:rsidR="006F7BAD">
        <w:rPr>
          <w:bCs/>
        </w:rPr>
        <w:t xml:space="preserve"> in each place</w:t>
      </w:r>
      <w:r w:rsidR="00F007B0">
        <w:rPr>
          <w:bCs/>
        </w:rPr>
        <w:t xml:space="preserve">. In the econometric </w:t>
      </w:r>
      <w:r>
        <w:rPr>
          <w:bCs/>
        </w:rPr>
        <w:t>model</w:t>
      </w:r>
      <w:r w:rsidR="00F007B0">
        <w:rPr>
          <w:bCs/>
        </w:rPr>
        <w:t>, this same effect of</w:t>
      </w:r>
      <w:r>
        <w:rPr>
          <w:bCs/>
        </w:rPr>
        <w:t xml:space="preserve"> adjusting for</w:t>
      </w:r>
      <w:r w:rsidR="00F007B0">
        <w:rPr>
          <w:bCs/>
        </w:rPr>
        <w:t xml:space="preserve"> pre-treatment differences in the levels </w:t>
      </w:r>
      <w:r>
        <w:rPr>
          <w:bCs/>
        </w:rPr>
        <w:t xml:space="preserve">of the outcome variable </w:t>
      </w:r>
      <w:r w:rsidR="00F007B0">
        <w:rPr>
          <w:bCs/>
        </w:rPr>
        <w:t xml:space="preserve">is dealt with </w:t>
      </w:r>
      <w:r w:rsidR="004C54AC">
        <w:rPr>
          <w:bCs/>
        </w:rPr>
        <w:t xml:space="preserve">by </w:t>
      </w:r>
      <w:r w:rsidR="00F007B0">
        <w:rPr>
          <w:bCs/>
        </w:rPr>
        <w:t>using dummy variables for the treated unit(s).</w:t>
      </w:r>
      <w:r w:rsidR="00D55B8C">
        <w:rPr>
          <w:rStyle w:val="FootnoteReference"/>
          <w:bCs/>
        </w:rPr>
        <w:footnoteReference w:id="9"/>
      </w:r>
      <w:r w:rsidR="00F007B0">
        <w:rPr>
          <w:bCs/>
        </w:rPr>
        <w:t xml:space="preserve"> </w:t>
      </w:r>
    </w:p>
    <w:p w:rsidR="00A55CBB" w:rsidRDefault="00374E68" w:rsidP="00374E68">
      <w:pPr>
        <w:keepNext/>
        <w:widowControl w:val="0"/>
        <w:spacing w:line="288" w:lineRule="auto"/>
        <w:jc w:val="center"/>
        <w:rPr>
          <w:rFonts w:cstheme="minorHAnsi"/>
        </w:rPr>
      </w:pPr>
      <w:r>
        <w:rPr>
          <w:rFonts w:eastAsia="Times New Roman"/>
          <w:b/>
          <w:iCs/>
          <w:kern w:val="36"/>
          <w:lang w:val="en-AU" w:eastAsia="en-NZ"/>
        </w:rPr>
        <w:t xml:space="preserve">Figure 3: Trends in Luminosity </w:t>
      </w:r>
      <w:r w:rsidR="00A55CBB">
        <w:rPr>
          <w:rFonts w:eastAsia="Times New Roman"/>
          <w:b/>
          <w:iCs/>
          <w:kern w:val="36"/>
          <w:lang w:val="en-AU" w:eastAsia="en-NZ"/>
        </w:rPr>
        <w:t xml:space="preserve">in </w:t>
      </w:r>
      <w:proofErr w:type="spellStart"/>
      <w:r>
        <w:rPr>
          <w:rFonts w:eastAsia="Times New Roman"/>
          <w:b/>
          <w:iCs/>
          <w:kern w:val="36"/>
          <w:lang w:val="en-AU" w:eastAsia="en-NZ"/>
        </w:rPr>
        <w:t>Panmun</w:t>
      </w:r>
      <w:proofErr w:type="spellEnd"/>
      <w:r>
        <w:rPr>
          <w:rFonts w:eastAsia="Times New Roman"/>
          <w:b/>
          <w:iCs/>
          <w:kern w:val="36"/>
          <w:lang w:val="en-AU" w:eastAsia="en-NZ"/>
        </w:rPr>
        <w:t xml:space="preserve"> and the Rest </w:t>
      </w:r>
      <w:r w:rsidR="00A55CBB">
        <w:rPr>
          <w:rFonts w:eastAsia="Times New Roman"/>
          <w:b/>
          <w:iCs/>
          <w:kern w:val="36"/>
          <w:lang w:val="en-AU" w:eastAsia="en-NZ"/>
        </w:rPr>
        <w:t xml:space="preserve">of North Korea </w:t>
      </w:r>
    </w:p>
    <w:p w:rsidR="00A55CBB" w:rsidRDefault="00374E68" w:rsidP="00A55CBB">
      <w:pPr>
        <w:widowControl w:val="0"/>
        <w:spacing w:after="240" w:line="288" w:lineRule="auto"/>
        <w:jc w:val="both"/>
        <w:rPr>
          <w:bCs/>
        </w:rPr>
      </w:pPr>
      <w:r w:rsidRPr="00F357D8">
        <w:rPr>
          <w:bCs/>
          <w:noProof/>
          <w:lang w:eastAsia="zh-CN"/>
        </w:rPr>
        <mc:AlternateContent>
          <mc:Choice Requires="wps">
            <w:drawing>
              <wp:anchor distT="45720" distB="45720" distL="114300" distR="114300" simplePos="0" relativeHeight="251661312" behindDoc="0" locked="0" layoutInCell="1" allowOverlap="1">
                <wp:simplePos x="0" y="0"/>
                <wp:positionH relativeFrom="column">
                  <wp:posOffset>1845945</wp:posOffset>
                </wp:positionH>
                <wp:positionV relativeFrom="paragraph">
                  <wp:posOffset>71120</wp:posOffset>
                </wp:positionV>
                <wp:extent cx="92392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noFill/>
                          <a:miter lim="800000"/>
                          <a:headEnd/>
                          <a:tailEnd/>
                        </a:ln>
                      </wps:spPr>
                      <wps:txbx>
                        <w:txbxContent>
                          <w:p w:rsidR="000B5557" w:rsidRPr="00F357D8" w:rsidRDefault="000B5557" w:rsidP="00F357D8">
                            <w:pPr>
                              <w:spacing w:after="0" w:line="240" w:lineRule="auto"/>
                              <w:rPr>
                                <w:rFonts w:asciiTheme="minorHAnsi" w:hAnsiTheme="minorHAnsi" w:cstheme="minorHAnsi"/>
                              </w:rPr>
                            </w:pPr>
                            <w:r w:rsidRPr="00F357D8">
                              <w:rPr>
                                <w:rFonts w:asciiTheme="minorHAnsi" w:hAnsiTheme="minorHAnsi" w:cstheme="minorHAnsi"/>
                              </w:rPr>
                              <w:t>Pre-treatment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5.35pt;margin-top:5.6pt;width:72.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" stroked="f">
                <v:textbox style="mso-fit-shape-to-text:t" inset="0,0,0,0">
                  <w:txbxContent>
                    <w:p w:rsidR="000B5557" w:rsidRPr="00F357D8" w:rsidRDefault="000B5557" w:rsidP="00F357D8">
                      <w:pPr>
                        <w:spacing w:after="0" w:line="240" w:lineRule="auto"/>
                        <w:rPr>
                          <w:rFonts w:asciiTheme="minorHAnsi" w:hAnsiTheme="minorHAnsi" w:cstheme="minorHAnsi"/>
                        </w:rPr>
                      </w:pPr>
                      <w:r w:rsidRPr="00F357D8">
                        <w:rPr>
                          <w:rFonts w:asciiTheme="minorHAnsi" w:hAnsiTheme="minorHAnsi" w:cstheme="minorHAnsi"/>
                        </w:rPr>
                        <w:t>Pre-treatment</w:t>
                      </w:r>
                    </w:p>
                  </w:txbxContent>
                </v:textbox>
              </v:shape>
            </w:pict>
          </mc:Fallback>
        </mc:AlternateContent>
      </w: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2964815</wp:posOffset>
                </wp:positionH>
                <wp:positionV relativeFrom="paragraph">
                  <wp:posOffset>161925</wp:posOffset>
                </wp:positionV>
                <wp:extent cx="9525" cy="287655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9525" cy="2876550"/>
                        </a:xfrm>
                        <a:prstGeom prst="line">
                          <a:avLst/>
                        </a:prstGeom>
                        <a:ln>
                          <a:prstDash val="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278C103" id="Straight Connector 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33.45pt,12.75pt" to="234.2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" strokecolor="black [3200]" strokeweight="1pt">
                <v:stroke dashstyle="dash" joinstyle="miter"/>
              </v:line>
            </w:pict>
          </mc:Fallback>
        </mc:AlternateContent>
      </w:r>
      <w:r w:rsidR="00F357D8" w:rsidRPr="00F357D8">
        <w:rPr>
          <w:bCs/>
          <w:noProof/>
          <w:lang w:eastAsia="zh-CN"/>
        </w:rPr>
        <mc:AlternateContent>
          <mc:Choice Requires="wps">
            <w:drawing>
              <wp:anchor distT="45720" distB="45720" distL="114300" distR="114300" simplePos="0" relativeHeight="251663360" behindDoc="0" locked="0" layoutInCell="1" allowOverlap="1" wp14:anchorId="6027A5D3" wp14:editId="6C118091">
                <wp:simplePos x="0" y="0"/>
                <wp:positionH relativeFrom="column">
                  <wp:posOffset>3194685</wp:posOffset>
                </wp:positionH>
                <wp:positionV relativeFrom="paragraph">
                  <wp:posOffset>66675</wp:posOffset>
                </wp:positionV>
                <wp:extent cx="976313"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313" cy="1404620"/>
                        </a:xfrm>
                        <a:prstGeom prst="rect">
                          <a:avLst/>
                        </a:prstGeom>
                        <a:solidFill>
                          <a:srgbClr val="FFFFFF"/>
                        </a:solidFill>
                        <a:ln w="9525">
                          <a:noFill/>
                          <a:miter lim="800000"/>
                          <a:headEnd/>
                          <a:tailEnd/>
                        </a:ln>
                      </wps:spPr>
                      <wps:txbx>
                        <w:txbxContent>
                          <w:p w:rsidR="000B5557" w:rsidRPr="00F357D8" w:rsidRDefault="000B5557" w:rsidP="00F357D8">
                            <w:pPr>
                              <w:spacing w:after="0" w:line="240" w:lineRule="auto"/>
                              <w:rPr>
                                <w:rFonts w:asciiTheme="minorHAnsi" w:hAnsiTheme="minorHAnsi" w:cstheme="minorHAnsi"/>
                              </w:rPr>
                            </w:pPr>
                            <w:r>
                              <w:rPr>
                                <w:rFonts w:asciiTheme="minorHAnsi" w:hAnsiTheme="minorHAnsi" w:cstheme="minorHAnsi"/>
                              </w:rPr>
                              <w:t>Post</w:t>
                            </w:r>
                            <w:r w:rsidRPr="00F357D8">
                              <w:rPr>
                                <w:rFonts w:asciiTheme="minorHAnsi" w:hAnsiTheme="minorHAnsi" w:cstheme="minorHAnsi"/>
                              </w:rPr>
                              <w:t>-treatment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27A5D3" id="_x0000_s1027" type="#_x0000_t202" style="position:absolute;left:0;text-align:left;margin-left:251.55pt;margin-top:5.25pt;width:76.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" stroked="f">
                <v:textbox style="mso-fit-shape-to-text:t" inset="0,0,0,0">
                  <w:txbxContent>
                    <w:p w:rsidR="000B5557" w:rsidRPr="00F357D8" w:rsidRDefault="000B5557" w:rsidP="00F357D8">
                      <w:pPr>
                        <w:spacing w:after="0" w:line="240" w:lineRule="auto"/>
                        <w:rPr>
                          <w:rFonts w:asciiTheme="minorHAnsi" w:hAnsiTheme="minorHAnsi" w:cstheme="minorHAnsi"/>
                        </w:rPr>
                      </w:pPr>
                      <w:r>
                        <w:rPr>
                          <w:rFonts w:asciiTheme="minorHAnsi" w:hAnsiTheme="minorHAnsi" w:cstheme="minorHAnsi"/>
                        </w:rPr>
                        <w:t>Post</w:t>
                      </w:r>
                      <w:r w:rsidRPr="00F357D8">
                        <w:rPr>
                          <w:rFonts w:asciiTheme="minorHAnsi" w:hAnsiTheme="minorHAnsi" w:cstheme="minorHAnsi"/>
                        </w:rPr>
                        <w:t>-treatment</w:t>
                      </w:r>
                    </w:p>
                  </w:txbxContent>
                </v:textbox>
              </v:shape>
            </w:pict>
          </mc:Fallback>
        </mc:AlternateContent>
      </w:r>
      <w:r w:rsidR="00A55CBB">
        <w:rPr>
          <w:noProof/>
          <w:lang w:eastAsia="zh-CN"/>
        </w:rPr>
        <w:drawing>
          <wp:inline distT="0" distB="0" distL="0" distR="0" wp14:anchorId="6A24A5E5" wp14:editId="7F4B00FC">
            <wp:extent cx="5722620" cy="385572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C54AC" w:rsidRDefault="00A55CBB" w:rsidP="00F96D88">
      <w:pPr>
        <w:spacing w:after="240" w:line="288" w:lineRule="auto"/>
        <w:jc w:val="both"/>
        <w:rPr>
          <w:bCs/>
        </w:rPr>
      </w:pPr>
      <w:r>
        <w:rPr>
          <w:bCs/>
        </w:rPr>
        <w:lastRenderedPageBreak/>
        <w:t xml:space="preserve">In the years before the closure of the industrial zone, average </w:t>
      </w:r>
      <w:r w:rsidR="004C54AC">
        <w:rPr>
          <w:bCs/>
        </w:rPr>
        <w:t xml:space="preserve">luminosity in </w:t>
      </w:r>
      <w:proofErr w:type="spellStart"/>
      <w:r w:rsidR="004C54AC">
        <w:rPr>
          <w:bCs/>
        </w:rPr>
        <w:t>Panmun</w:t>
      </w:r>
      <w:proofErr w:type="spellEnd"/>
      <w:r w:rsidR="004C54AC">
        <w:rPr>
          <w:bCs/>
        </w:rPr>
        <w:t xml:space="preserve"> was 83</w:t>
      </w:r>
      <w:r>
        <w:rPr>
          <w:bCs/>
        </w:rPr>
        <w:t xml:space="preserve">% of the baseline </w:t>
      </w:r>
      <w:r w:rsidR="004C54AC">
        <w:rPr>
          <w:bCs/>
        </w:rPr>
        <w:t xml:space="preserve">value and this average then dropped to 49% of the baseline in the years </w:t>
      </w:r>
      <w:r w:rsidR="00F357D8">
        <w:rPr>
          <w:bCs/>
        </w:rPr>
        <w:t xml:space="preserve">after </w:t>
      </w:r>
      <w:r w:rsidR="004C54AC">
        <w:rPr>
          <w:bCs/>
        </w:rPr>
        <w:t xml:space="preserve">the </w:t>
      </w:r>
      <w:r>
        <w:rPr>
          <w:bCs/>
        </w:rPr>
        <w:t>closure of the industrial zone.</w:t>
      </w:r>
      <w:r w:rsidR="00AB03C6">
        <w:rPr>
          <w:bCs/>
        </w:rPr>
        <w:t xml:space="preserve"> This single difference</w:t>
      </w:r>
      <w:r w:rsidR="00F357D8">
        <w:rPr>
          <w:bCs/>
        </w:rPr>
        <w:t>,</w:t>
      </w:r>
      <w:r w:rsidR="004C54AC">
        <w:rPr>
          <w:bCs/>
        </w:rPr>
        <w:t xml:space="preserve"> of a drop of about 34</w:t>
      </w:r>
      <w:r w:rsidR="00AB03C6">
        <w:rPr>
          <w:bCs/>
        </w:rPr>
        <w:t xml:space="preserve">% based on the before and after comparison, </w:t>
      </w:r>
      <w:r w:rsidR="00F357D8">
        <w:rPr>
          <w:bCs/>
        </w:rPr>
        <w:t xml:space="preserve">is </w:t>
      </w:r>
      <w:r w:rsidR="00AB03C6">
        <w:rPr>
          <w:bCs/>
        </w:rPr>
        <w:t>only a valid estimate of the impact of the sanction if everything elsewhere in North Korea stayed the same.</w:t>
      </w:r>
      <w:r w:rsidR="00F357D8">
        <w:rPr>
          <w:bCs/>
        </w:rPr>
        <w:t xml:space="preserve"> In fact, there was </w:t>
      </w:r>
      <w:r w:rsidR="004C54AC">
        <w:rPr>
          <w:bCs/>
        </w:rPr>
        <w:t xml:space="preserve">some </w:t>
      </w:r>
      <w:r w:rsidR="00F357D8">
        <w:rPr>
          <w:bCs/>
        </w:rPr>
        <w:t xml:space="preserve">growth in luminosity in other parts of North Korea, even with the </w:t>
      </w:r>
      <w:r w:rsidR="006845B1">
        <w:rPr>
          <w:bCs/>
        </w:rPr>
        <w:t xml:space="preserve">various layers </w:t>
      </w:r>
      <w:r w:rsidR="00F357D8">
        <w:rPr>
          <w:bCs/>
        </w:rPr>
        <w:t xml:space="preserve">of sanctions imposed. </w:t>
      </w:r>
      <w:r w:rsidR="004C54AC">
        <w:rPr>
          <w:bCs/>
        </w:rPr>
        <w:t xml:space="preserve">First, it helps to know that in 2015, immediately prior to the closure of the industrial zone, that the luminosity in </w:t>
      </w:r>
      <w:proofErr w:type="spellStart"/>
      <w:r w:rsidR="004C54AC">
        <w:rPr>
          <w:bCs/>
        </w:rPr>
        <w:t>Panmun</w:t>
      </w:r>
      <w:proofErr w:type="spellEnd"/>
      <w:r w:rsidR="004C54AC">
        <w:rPr>
          <w:bCs/>
        </w:rPr>
        <w:t xml:space="preserve"> was 0.71 of the baseline </w:t>
      </w:r>
      <w:proofErr w:type="gramStart"/>
      <w:r w:rsidR="004C54AC">
        <w:rPr>
          <w:bCs/>
        </w:rPr>
        <w:t>value</w:t>
      </w:r>
      <w:proofErr w:type="gramEnd"/>
      <w:r w:rsidR="004C54AC">
        <w:rPr>
          <w:bCs/>
        </w:rPr>
        <w:t xml:space="preserve">, and this rate of decline was almost the same as for the rest of North Korea and for </w:t>
      </w:r>
      <w:r w:rsidR="00F357D8">
        <w:rPr>
          <w:bCs/>
        </w:rPr>
        <w:t xml:space="preserve">the neighbouring </w:t>
      </w:r>
      <w:proofErr w:type="spellStart"/>
      <w:r w:rsidR="00F357D8">
        <w:rPr>
          <w:bCs/>
        </w:rPr>
        <w:t>Kaepyong</w:t>
      </w:r>
      <w:proofErr w:type="spellEnd"/>
      <w:r w:rsidR="00F357D8">
        <w:rPr>
          <w:bCs/>
        </w:rPr>
        <w:t xml:space="preserve"> District</w:t>
      </w:r>
      <w:r w:rsidR="004C54AC">
        <w:rPr>
          <w:bCs/>
        </w:rPr>
        <w:t xml:space="preserve"> (both at 0.69 of baseline). In other words, luminosity in the potential control groups had declined with the same trend as that experienced by </w:t>
      </w:r>
      <w:proofErr w:type="spellStart"/>
      <w:r w:rsidR="004C54AC">
        <w:rPr>
          <w:bCs/>
        </w:rPr>
        <w:t>Panmun</w:t>
      </w:r>
      <w:proofErr w:type="spellEnd"/>
      <w:r w:rsidR="004C54AC">
        <w:rPr>
          <w:bCs/>
        </w:rPr>
        <w:t>, prior to the closure of the industrial zone</w:t>
      </w:r>
      <w:r w:rsidR="00F357D8">
        <w:rPr>
          <w:bCs/>
        </w:rPr>
        <w:t xml:space="preserve">, </w:t>
      </w:r>
      <w:r w:rsidR="004C54AC">
        <w:rPr>
          <w:bCs/>
        </w:rPr>
        <w:t xml:space="preserve">and this </w:t>
      </w:r>
      <w:r w:rsidR="00702135">
        <w:rPr>
          <w:bCs/>
        </w:rPr>
        <w:t xml:space="preserve">similarity </w:t>
      </w:r>
      <w:proofErr w:type="gramStart"/>
      <w:r w:rsidR="00702135">
        <w:rPr>
          <w:bCs/>
        </w:rPr>
        <w:t>helps  to</w:t>
      </w:r>
      <w:proofErr w:type="gramEnd"/>
      <w:r w:rsidR="00702135">
        <w:rPr>
          <w:bCs/>
        </w:rPr>
        <w:t xml:space="preserve"> interpret </w:t>
      </w:r>
      <w:r w:rsidR="004C54AC">
        <w:rPr>
          <w:bCs/>
        </w:rPr>
        <w:t xml:space="preserve">the </w:t>
      </w:r>
      <w:r w:rsidR="00D916B5">
        <w:rPr>
          <w:bCs/>
        </w:rPr>
        <w:t xml:space="preserve">post-closure </w:t>
      </w:r>
      <w:r w:rsidR="004C54AC">
        <w:rPr>
          <w:bCs/>
        </w:rPr>
        <w:t>trend for those control groups a</w:t>
      </w:r>
      <w:r w:rsidR="00702135">
        <w:rPr>
          <w:bCs/>
        </w:rPr>
        <w:t>s a</w:t>
      </w:r>
      <w:r w:rsidR="004C54AC">
        <w:rPr>
          <w:bCs/>
        </w:rPr>
        <w:t xml:space="preserve"> useful guide to what might have happened in </w:t>
      </w:r>
      <w:proofErr w:type="spellStart"/>
      <w:r w:rsidR="004C54AC">
        <w:rPr>
          <w:bCs/>
        </w:rPr>
        <w:t>Panmun</w:t>
      </w:r>
      <w:proofErr w:type="spellEnd"/>
      <w:r w:rsidR="004C54AC">
        <w:rPr>
          <w:bCs/>
        </w:rPr>
        <w:t xml:space="preserve"> if the industrial zone had not closed.</w:t>
      </w:r>
    </w:p>
    <w:p w:rsidR="00F007B0" w:rsidRDefault="00D916B5" w:rsidP="006F7BAD">
      <w:pPr>
        <w:widowControl w:val="0"/>
        <w:spacing w:after="240" w:line="288" w:lineRule="auto"/>
        <w:jc w:val="both"/>
        <w:rPr>
          <w:bCs/>
        </w:rPr>
      </w:pPr>
      <w:r>
        <w:rPr>
          <w:bCs/>
        </w:rPr>
        <w:t xml:space="preserve">In the rest of North Korea (that is, outside of </w:t>
      </w:r>
      <w:proofErr w:type="spellStart"/>
      <w:r>
        <w:rPr>
          <w:bCs/>
        </w:rPr>
        <w:t>Panmun</w:t>
      </w:r>
      <w:proofErr w:type="spellEnd"/>
      <w:r>
        <w:rPr>
          <w:bCs/>
        </w:rPr>
        <w:t>) luminosity was able to return to slightly above baseline values by 2017, notwithstanding the various sanctions in place (Figure 3). The post-treatment years have 13% higher luminosity than the pre-treatment years</w:t>
      </w:r>
      <w:r w:rsidR="006F7BAD">
        <w:rPr>
          <w:bCs/>
        </w:rPr>
        <w:t xml:space="preserve"> for the rest of North Korea</w:t>
      </w:r>
      <w:r>
        <w:rPr>
          <w:bCs/>
        </w:rPr>
        <w:t xml:space="preserve">, and so </w:t>
      </w:r>
      <w:r w:rsidR="006F7BAD">
        <w:rPr>
          <w:bCs/>
        </w:rPr>
        <w:t xml:space="preserve">combining </w:t>
      </w:r>
      <w:r>
        <w:rPr>
          <w:bCs/>
        </w:rPr>
        <w:t xml:space="preserve">a </w:t>
      </w:r>
      <w:r w:rsidR="00F357D8">
        <w:rPr>
          <w:bCs/>
        </w:rPr>
        <w:t xml:space="preserve">fall in </w:t>
      </w:r>
      <w:r>
        <w:rPr>
          <w:bCs/>
        </w:rPr>
        <w:t xml:space="preserve">luminosity </w:t>
      </w:r>
      <w:r w:rsidR="00F357D8">
        <w:rPr>
          <w:bCs/>
        </w:rPr>
        <w:t xml:space="preserve">in </w:t>
      </w:r>
      <w:proofErr w:type="spellStart"/>
      <w:r w:rsidR="00F357D8">
        <w:rPr>
          <w:bCs/>
        </w:rPr>
        <w:t>Panmun</w:t>
      </w:r>
      <w:proofErr w:type="spellEnd"/>
      <w:r w:rsidR="00F357D8">
        <w:rPr>
          <w:bCs/>
        </w:rPr>
        <w:t xml:space="preserve"> after closure of the industrial zone</w:t>
      </w:r>
      <w:r w:rsidR="006F7BAD">
        <w:rPr>
          <w:bCs/>
        </w:rPr>
        <w:t xml:space="preserve"> with</w:t>
      </w:r>
      <w:r w:rsidR="00F357D8">
        <w:rPr>
          <w:bCs/>
        </w:rPr>
        <w:t xml:space="preserve"> </w:t>
      </w:r>
      <w:r>
        <w:rPr>
          <w:bCs/>
        </w:rPr>
        <w:t xml:space="preserve">a </w:t>
      </w:r>
      <w:r w:rsidR="00F357D8">
        <w:rPr>
          <w:bCs/>
        </w:rPr>
        <w:t xml:space="preserve">rise in </w:t>
      </w:r>
      <w:r>
        <w:rPr>
          <w:bCs/>
        </w:rPr>
        <w:t>luminosity in the rest of North Korea gives a</w:t>
      </w:r>
      <w:r w:rsidR="00F357D8">
        <w:rPr>
          <w:bCs/>
        </w:rPr>
        <w:t xml:space="preserve"> difference-in-difference </w:t>
      </w:r>
      <w:r w:rsidR="00735F11">
        <w:rPr>
          <w:bCs/>
        </w:rPr>
        <w:t>estimate</w:t>
      </w:r>
      <w:r w:rsidR="00F357D8">
        <w:rPr>
          <w:bCs/>
        </w:rPr>
        <w:t xml:space="preserve"> </w:t>
      </w:r>
      <w:r w:rsidR="00D55B8C">
        <w:rPr>
          <w:bCs/>
        </w:rPr>
        <w:t xml:space="preserve">of the impact of the sanction as </w:t>
      </w:r>
      <w:r>
        <w:rPr>
          <w:bCs/>
        </w:rPr>
        <w:t>a 4</w:t>
      </w:r>
      <w:r w:rsidR="00F357D8">
        <w:rPr>
          <w:bCs/>
        </w:rPr>
        <w:t xml:space="preserve">7% fall </w:t>
      </w:r>
      <w:r w:rsidR="00D55B8C">
        <w:rPr>
          <w:bCs/>
        </w:rPr>
        <w:t xml:space="preserve">in luminosity </w:t>
      </w:r>
      <w:r w:rsidR="00F53765">
        <w:rPr>
          <w:bCs/>
        </w:rPr>
        <w:t xml:space="preserve">in </w:t>
      </w:r>
      <w:proofErr w:type="spellStart"/>
      <w:r w:rsidR="00F53765">
        <w:rPr>
          <w:bCs/>
        </w:rPr>
        <w:t>Panmun</w:t>
      </w:r>
      <w:proofErr w:type="spellEnd"/>
      <w:r w:rsidR="006F7BAD">
        <w:rPr>
          <w:bCs/>
        </w:rPr>
        <w:t xml:space="preserve"> (relative to the baseline)</w:t>
      </w:r>
      <w:r>
        <w:rPr>
          <w:bCs/>
        </w:rPr>
        <w:t xml:space="preserve">. If instead </w:t>
      </w:r>
      <w:r w:rsidR="006F7BAD">
        <w:rPr>
          <w:bCs/>
        </w:rPr>
        <w:t xml:space="preserve">of the rest of North Korea </w:t>
      </w:r>
      <w:r>
        <w:rPr>
          <w:bCs/>
        </w:rPr>
        <w:t xml:space="preserve">we use </w:t>
      </w:r>
      <w:r w:rsidR="006F7BAD">
        <w:rPr>
          <w:bCs/>
        </w:rPr>
        <w:t xml:space="preserve">just </w:t>
      </w:r>
      <w:proofErr w:type="spellStart"/>
      <w:r>
        <w:rPr>
          <w:bCs/>
        </w:rPr>
        <w:t>Kaepyong</w:t>
      </w:r>
      <w:proofErr w:type="spellEnd"/>
      <w:r>
        <w:rPr>
          <w:bCs/>
        </w:rPr>
        <w:t xml:space="preserve"> as the control group, the post-treatment versus pre-treatment difference was 12%, and so</w:t>
      </w:r>
      <w:r w:rsidR="006845B1">
        <w:rPr>
          <w:bCs/>
        </w:rPr>
        <w:t xml:space="preserve"> rather than a decline of about one-third, as shown with a single difference approach, the </w:t>
      </w:r>
      <w:r>
        <w:rPr>
          <w:bCs/>
        </w:rPr>
        <w:t>difference-in-difference impact is a 46% fall</w:t>
      </w:r>
      <w:r w:rsidR="006845B1">
        <w:rPr>
          <w:bCs/>
        </w:rPr>
        <w:t xml:space="preserve"> in luminosity</w:t>
      </w:r>
      <w:r w:rsidR="006F7BAD">
        <w:rPr>
          <w:bCs/>
        </w:rPr>
        <w:t xml:space="preserve"> in </w:t>
      </w:r>
      <w:proofErr w:type="spellStart"/>
      <w:r w:rsidR="006F7BAD">
        <w:rPr>
          <w:bCs/>
        </w:rPr>
        <w:t>Panmun</w:t>
      </w:r>
      <w:proofErr w:type="spellEnd"/>
      <w:r w:rsidR="001666A6">
        <w:rPr>
          <w:bCs/>
        </w:rPr>
        <w:t xml:space="preserve">, reflecting the </w:t>
      </w:r>
      <w:r w:rsidR="00C02DDF">
        <w:rPr>
          <w:bCs/>
        </w:rPr>
        <w:t>reduced economic activity post-closure.</w:t>
      </w:r>
      <w:r w:rsidR="001666A6">
        <w:rPr>
          <w:bCs/>
        </w:rPr>
        <w:t xml:space="preserve"> </w:t>
      </w:r>
    </w:p>
    <w:p w:rsidR="005C3472" w:rsidRDefault="004B06A8" w:rsidP="00E3171C">
      <w:pPr>
        <w:widowControl w:val="0"/>
        <w:spacing w:after="240" w:line="288" w:lineRule="auto"/>
        <w:jc w:val="both"/>
        <w:rPr>
          <w:bCs/>
        </w:rPr>
      </w:pPr>
      <w:r>
        <w:rPr>
          <w:bCs/>
        </w:rPr>
        <w:t>Although Figure 3</w:t>
      </w:r>
      <w:r w:rsidR="00A66B6E">
        <w:rPr>
          <w:bCs/>
        </w:rPr>
        <w:t xml:space="preserve"> does not show it</w:t>
      </w:r>
      <w:r>
        <w:rPr>
          <w:bCs/>
        </w:rPr>
        <w:t xml:space="preserve">, </w:t>
      </w:r>
      <w:r w:rsidR="001666A6">
        <w:rPr>
          <w:bCs/>
        </w:rPr>
        <w:t xml:space="preserve">so as </w:t>
      </w:r>
      <w:r>
        <w:rPr>
          <w:bCs/>
        </w:rPr>
        <w:t xml:space="preserve">to avoid clutter, movements in </w:t>
      </w:r>
      <w:r w:rsidR="00E3171C">
        <w:rPr>
          <w:bCs/>
        </w:rPr>
        <w:t xml:space="preserve">the DMSP </w:t>
      </w:r>
      <w:r>
        <w:rPr>
          <w:bCs/>
        </w:rPr>
        <w:t xml:space="preserve">DN values imply </w:t>
      </w:r>
      <w:r w:rsidR="00E3171C">
        <w:rPr>
          <w:bCs/>
        </w:rPr>
        <w:t xml:space="preserve">quite different </w:t>
      </w:r>
      <w:r>
        <w:rPr>
          <w:bCs/>
        </w:rPr>
        <w:t>impacts of closing the Kaesong Industrial Zone.</w:t>
      </w:r>
      <w:r w:rsidR="005C3472">
        <w:rPr>
          <w:bCs/>
        </w:rPr>
        <w:t xml:space="preserve"> Rather than a differen</w:t>
      </w:r>
      <w:r w:rsidR="00096907">
        <w:rPr>
          <w:bCs/>
        </w:rPr>
        <w:t xml:space="preserve">ce-in-difference estimate of </w:t>
      </w:r>
      <w:r w:rsidR="005C3472">
        <w:rPr>
          <w:bCs/>
        </w:rPr>
        <w:t xml:space="preserve">luminosity </w:t>
      </w:r>
      <w:r w:rsidR="00E3171C">
        <w:rPr>
          <w:bCs/>
        </w:rPr>
        <w:t xml:space="preserve">falling 46% </w:t>
      </w:r>
      <w:r w:rsidR="005C3472">
        <w:rPr>
          <w:bCs/>
        </w:rPr>
        <w:t xml:space="preserve">due to the sanction, </w:t>
      </w:r>
      <w:r w:rsidR="00E3171C">
        <w:rPr>
          <w:bCs/>
        </w:rPr>
        <w:t xml:space="preserve">as </w:t>
      </w:r>
      <w:r w:rsidR="005C3472">
        <w:rPr>
          <w:bCs/>
        </w:rPr>
        <w:t>the VIIRS data show</w:t>
      </w:r>
      <w:r w:rsidR="001666A6">
        <w:rPr>
          <w:bCs/>
        </w:rPr>
        <w:t xml:space="preserve"> (using </w:t>
      </w:r>
      <w:proofErr w:type="spellStart"/>
      <w:r w:rsidR="001666A6">
        <w:rPr>
          <w:bCs/>
        </w:rPr>
        <w:t>Kaepyong</w:t>
      </w:r>
      <w:proofErr w:type="spellEnd"/>
      <w:r w:rsidR="001666A6">
        <w:rPr>
          <w:bCs/>
        </w:rPr>
        <w:t xml:space="preserve"> as the control group)</w:t>
      </w:r>
      <w:r w:rsidR="005C3472">
        <w:rPr>
          <w:bCs/>
        </w:rPr>
        <w:t xml:space="preserve">, the DMSP data suggest </w:t>
      </w:r>
      <w:r w:rsidR="00E3171C">
        <w:rPr>
          <w:bCs/>
        </w:rPr>
        <w:t xml:space="preserve">that luminosity in </w:t>
      </w:r>
      <w:proofErr w:type="spellStart"/>
      <w:r w:rsidR="00E3171C">
        <w:rPr>
          <w:bCs/>
        </w:rPr>
        <w:t>Panmun</w:t>
      </w:r>
      <w:proofErr w:type="spellEnd"/>
      <w:r w:rsidR="00E3171C">
        <w:rPr>
          <w:bCs/>
        </w:rPr>
        <w:t xml:space="preserve"> fell by less than it did in </w:t>
      </w:r>
      <w:proofErr w:type="spellStart"/>
      <w:r w:rsidR="00E3171C">
        <w:rPr>
          <w:bCs/>
        </w:rPr>
        <w:t>Kaepyong</w:t>
      </w:r>
      <w:proofErr w:type="spellEnd"/>
      <w:r w:rsidR="00E3171C">
        <w:rPr>
          <w:bCs/>
        </w:rPr>
        <w:t>, implying a positive impact of closing the industrial zone.</w:t>
      </w:r>
    </w:p>
    <w:p w:rsidR="00F357D8" w:rsidRDefault="005C3472" w:rsidP="005C3472">
      <w:pPr>
        <w:widowControl w:val="0"/>
        <w:spacing w:before="60" w:after="60" w:line="288" w:lineRule="auto"/>
        <w:jc w:val="right"/>
        <w:rPr>
          <w:rFonts w:eastAsiaTheme="minorEastAsia"/>
          <w:bCs/>
        </w:rPr>
      </w:pPr>
      <w:r>
        <w:rPr>
          <w:bCs/>
        </w:rPr>
        <w:t xml:space="preserve">In order to explore these differences more formally we use the following econometric model: </w:t>
      </w:r>
      <m:oMath>
        <m:sSub>
          <m:sSubPr>
            <m:ctrlPr>
              <w:rPr>
                <w:rFonts w:ascii="Cambria Math" w:hAnsi="Cambria Math"/>
                <w:bCs/>
                <w:i/>
              </w:rPr>
            </m:ctrlPr>
          </m:sSubPr>
          <m:e>
            <m:r>
              <w:rPr>
                <w:rFonts w:ascii="Cambria Math" w:hAnsi="Cambria Math"/>
              </w:rPr>
              <m:t>ln</m:t>
            </m:r>
            <m:d>
              <m:dPr>
                <m:ctrlPr>
                  <w:rPr>
                    <w:rFonts w:ascii="Cambria Math" w:hAnsi="Cambria Math"/>
                    <w:bCs/>
                    <w:i/>
                  </w:rPr>
                </m:ctrlPr>
              </m:dPr>
              <m:e>
                <m:r>
                  <w:rPr>
                    <w:rFonts w:ascii="Cambria Math" w:hAnsi="Cambria Math"/>
                  </w:rPr>
                  <m:t>luminosity</m:t>
                </m:r>
              </m:e>
            </m:d>
          </m:e>
          <m:sub>
            <m:r>
              <w:rPr>
                <w:rFonts w:ascii="Cambria Math" w:hAnsi="Cambria Math"/>
              </w:rPr>
              <m:t>it</m:t>
            </m:r>
          </m:sub>
        </m:sSub>
        <m:r>
          <w:rPr>
            <w:rFonts w:ascii="Cambria Math" w:hAnsi="Cambria Math"/>
          </w:rPr>
          <m:t>=</m:t>
        </m:r>
        <m:sSub>
          <m:sSubPr>
            <m:ctrlPr>
              <w:rPr>
                <w:rFonts w:ascii="Cambria Math" w:hAnsi="Cambria Math"/>
                <w:bCs/>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bCs/>
                <w:i/>
              </w:rPr>
            </m:ctrlPr>
          </m:sSubPr>
          <m:e>
            <m:r>
              <w:rPr>
                <w:rFonts w:ascii="Cambria Math" w:hAnsi="Cambria Math"/>
              </w:rPr>
              <m:t>β</m:t>
            </m:r>
          </m:e>
          <m:sub>
            <m:r>
              <w:rPr>
                <w:rFonts w:ascii="Cambria Math" w:hAnsi="Cambria Math"/>
              </w:rPr>
              <m:t>1</m:t>
            </m:r>
          </m:sub>
        </m:sSub>
        <m:sSub>
          <m:sSubPr>
            <m:ctrlPr>
              <w:rPr>
                <w:rFonts w:ascii="Cambria Math" w:hAnsi="Cambria Math"/>
                <w:bCs/>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β</m:t>
            </m:r>
          </m:e>
          <m:sub>
            <m:r>
              <w:rPr>
                <w:rFonts w:ascii="Cambria Math" w:hAnsi="Cambria Math"/>
              </w:rPr>
              <m:t>2</m:t>
            </m:r>
          </m:sub>
        </m:sSub>
        <m:sSub>
          <m:sSubPr>
            <m:ctrlPr>
              <w:rPr>
                <w:rFonts w:ascii="Cambria Math" w:hAnsi="Cambria Math"/>
                <w:bCs/>
                <w:i/>
              </w:rPr>
            </m:ctrlPr>
          </m:sSubPr>
          <m:e>
            <m:r>
              <w:rPr>
                <w:rFonts w:ascii="Cambria Math" w:hAnsi="Cambria Math"/>
              </w:rPr>
              <m:t>T</m:t>
            </m:r>
          </m:e>
          <m:sub>
            <m:r>
              <w:rPr>
                <w:rFonts w:ascii="Cambria Math" w:hAnsi="Cambria Math"/>
              </w:rPr>
              <m:t>t</m:t>
            </m:r>
          </m:sub>
        </m:sSub>
        <m:r>
          <w:rPr>
            <w:rFonts w:ascii="Cambria Math" w:hAnsi="Cambria Math"/>
          </w:rPr>
          <m:t>+</m:t>
        </m:r>
        <m:sSub>
          <m:sSubPr>
            <m:ctrlPr>
              <w:rPr>
                <w:rFonts w:ascii="Cambria Math" w:hAnsi="Cambria Math"/>
                <w:bCs/>
                <w:i/>
              </w:rPr>
            </m:ctrlPr>
          </m:sSubPr>
          <m:e>
            <m:r>
              <w:rPr>
                <w:rFonts w:ascii="Cambria Math" w:hAnsi="Cambria Math"/>
              </w:rPr>
              <m:t>β</m:t>
            </m:r>
          </m:e>
          <m:sub>
            <m:r>
              <w:rPr>
                <w:rFonts w:ascii="Cambria Math" w:hAnsi="Cambria Math"/>
              </w:rPr>
              <m:t>3</m:t>
            </m:r>
          </m:sub>
        </m:sSub>
        <m:d>
          <m:dPr>
            <m:ctrlPr>
              <w:rPr>
                <w:rFonts w:ascii="Cambria Math" w:hAnsi="Cambria Math"/>
                <w:bCs/>
                <w:i/>
              </w:rPr>
            </m:ctrlPr>
          </m:dPr>
          <m:e>
            <m:sSub>
              <m:sSubPr>
                <m:ctrlPr>
                  <w:rPr>
                    <w:rFonts w:ascii="Cambria Math" w:hAnsi="Cambria Math"/>
                    <w:bCs/>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T</m:t>
                </m:r>
              </m:e>
              <m:sub>
                <m:r>
                  <w:rPr>
                    <w:rFonts w:ascii="Cambria Math" w:hAnsi="Cambria Math"/>
                  </w:rPr>
                  <m:t>t</m:t>
                </m:r>
              </m:sub>
            </m:sSub>
          </m:e>
        </m:d>
        <m:r>
          <w:rPr>
            <w:rFonts w:ascii="Cambria Math" w:eastAsiaTheme="minorEastAsia" w:hAnsi="Cambria Math"/>
          </w:rPr>
          <m:t>+</m:t>
        </m:r>
        <m:sSub>
          <m:sSubPr>
            <m:ctrlPr>
              <w:rPr>
                <w:rFonts w:ascii="Cambria Math" w:eastAsiaTheme="minorEastAsia" w:hAnsi="Cambria Math"/>
                <w:bCs/>
                <w:i/>
              </w:rPr>
            </m:ctrlPr>
          </m:sSubPr>
          <m:e>
            <m:r>
              <w:rPr>
                <w:rFonts w:ascii="Cambria Math" w:eastAsiaTheme="minorEastAsia" w:hAnsi="Cambria Math"/>
              </w:rPr>
              <m:t>ε</m:t>
            </m:r>
          </m:e>
          <m:sub>
            <m:r>
              <w:rPr>
                <w:rFonts w:ascii="Cambria Math" w:eastAsiaTheme="minorEastAsia" w:hAnsi="Cambria Math"/>
              </w:rPr>
              <m:t>it</m:t>
            </m:r>
          </m:sub>
        </m:sSub>
      </m:oMath>
      <w:r>
        <w:rPr>
          <w:rFonts w:eastAsiaTheme="minorEastAsia"/>
          <w:bCs/>
        </w:rPr>
        <w:tab/>
      </w:r>
      <w:r>
        <w:rPr>
          <w:rFonts w:eastAsiaTheme="minorEastAsia"/>
          <w:bCs/>
        </w:rPr>
        <w:tab/>
      </w:r>
      <w:r>
        <w:rPr>
          <w:rFonts w:eastAsiaTheme="minorEastAsia"/>
          <w:bCs/>
        </w:rPr>
        <w:tab/>
        <w:t>(1)</w:t>
      </w:r>
    </w:p>
    <w:p w:rsidR="002248B4" w:rsidRDefault="005C3472" w:rsidP="001666A6">
      <w:pPr>
        <w:widowControl w:val="0"/>
        <w:spacing w:after="240" w:line="288" w:lineRule="auto"/>
        <w:jc w:val="both"/>
        <w:rPr>
          <w:bCs/>
        </w:rPr>
      </w:pPr>
      <w:r>
        <w:rPr>
          <w:bCs/>
        </w:rPr>
        <w:t xml:space="preserve">where the “luminosity” </w:t>
      </w:r>
      <w:r w:rsidR="008A0342">
        <w:rPr>
          <w:bCs/>
        </w:rPr>
        <w:t xml:space="preserve">left-hand side variable </w:t>
      </w:r>
      <w:r w:rsidR="00E3171C">
        <w:rPr>
          <w:bCs/>
        </w:rPr>
        <w:t>is either the V</w:t>
      </w:r>
      <w:r>
        <w:rPr>
          <w:bCs/>
        </w:rPr>
        <w:t>2</w:t>
      </w:r>
      <w:r w:rsidR="00E3171C">
        <w:rPr>
          <w:bCs/>
        </w:rPr>
        <w:t>.1</w:t>
      </w:r>
      <w:r>
        <w:rPr>
          <w:bCs/>
        </w:rPr>
        <w:t xml:space="preserve"> VNL masked average radiance or the DMSP digital number</w:t>
      </w:r>
      <w:r w:rsidR="008A0342">
        <w:rPr>
          <w:bCs/>
        </w:rPr>
        <w:t>.</w:t>
      </w:r>
      <w:r w:rsidR="00B4032F">
        <w:rPr>
          <w:bCs/>
        </w:rPr>
        <w:t xml:space="preserve"> The </w:t>
      </w:r>
      <w:r w:rsidR="002248B4">
        <w:rPr>
          <w:bCs/>
        </w:rPr>
        <w:t xml:space="preserve">spatial </w:t>
      </w:r>
      <w:r w:rsidR="00B4032F">
        <w:rPr>
          <w:bCs/>
        </w:rPr>
        <w:t xml:space="preserve">dummy variable </w:t>
      </w:r>
      <m:oMath>
        <m:sSub>
          <m:sSubPr>
            <m:ctrlPr>
              <w:rPr>
                <w:rFonts w:ascii="Cambria Math" w:hAnsi="Cambria Math"/>
                <w:bCs/>
                <w:i/>
              </w:rPr>
            </m:ctrlPr>
          </m:sSubPr>
          <m:e>
            <m:r>
              <w:rPr>
                <w:rFonts w:ascii="Cambria Math" w:hAnsi="Cambria Math"/>
              </w:rPr>
              <m:t>D</m:t>
            </m:r>
          </m:e>
          <m:sub>
            <m:r>
              <w:rPr>
                <w:rFonts w:ascii="Cambria Math" w:hAnsi="Cambria Math"/>
              </w:rPr>
              <m:t>i</m:t>
            </m:r>
          </m:sub>
        </m:sSub>
        <m:r>
          <w:rPr>
            <w:rFonts w:ascii="Cambria Math" w:hAnsi="Cambria Math"/>
          </w:rPr>
          <m:t>=1</m:t>
        </m:r>
      </m:oMath>
      <w:r w:rsidR="00B4032F">
        <w:rPr>
          <w:rFonts w:eastAsiaTheme="minorEastAsia"/>
          <w:bCs/>
        </w:rPr>
        <w:t xml:space="preserve"> for the treated unit</w:t>
      </w:r>
      <w:r w:rsidR="00BA6A73">
        <w:rPr>
          <w:rFonts w:eastAsiaTheme="minorEastAsia"/>
          <w:bCs/>
        </w:rPr>
        <w:t xml:space="preserve"> and 0 for other areas. The treated unit </w:t>
      </w:r>
      <w:r w:rsidR="00B4032F">
        <w:rPr>
          <w:rFonts w:eastAsiaTheme="minorEastAsia"/>
          <w:bCs/>
        </w:rPr>
        <w:t xml:space="preserve">is usually chosen to be </w:t>
      </w:r>
      <w:proofErr w:type="spellStart"/>
      <w:r w:rsidR="00B4032F">
        <w:rPr>
          <w:rFonts w:eastAsiaTheme="minorEastAsia"/>
          <w:bCs/>
        </w:rPr>
        <w:t>Panmun</w:t>
      </w:r>
      <w:proofErr w:type="spellEnd"/>
      <w:r w:rsidR="00B4032F">
        <w:rPr>
          <w:rFonts w:eastAsiaTheme="minorEastAsia"/>
          <w:bCs/>
        </w:rPr>
        <w:t xml:space="preserve"> District but we </w:t>
      </w:r>
      <w:r w:rsidR="00BA6A73">
        <w:rPr>
          <w:rFonts w:eastAsiaTheme="minorEastAsia"/>
          <w:bCs/>
        </w:rPr>
        <w:t xml:space="preserve">also </w:t>
      </w:r>
      <w:r w:rsidR="00B4032F">
        <w:rPr>
          <w:rFonts w:eastAsiaTheme="minorEastAsia"/>
          <w:bCs/>
        </w:rPr>
        <w:t xml:space="preserve">use more spatially aggregated data </w:t>
      </w:r>
      <w:proofErr w:type="gramStart"/>
      <w:r w:rsidR="00B4032F">
        <w:rPr>
          <w:rFonts w:eastAsiaTheme="minorEastAsia"/>
          <w:bCs/>
        </w:rPr>
        <w:t xml:space="preserve">and </w:t>
      </w:r>
      <w:r w:rsidR="00BA6A73">
        <w:rPr>
          <w:rFonts w:eastAsiaTheme="minorEastAsia"/>
          <w:bCs/>
        </w:rPr>
        <w:t>in that case</w:t>
      </w:r>
      <w:proofErr w:type="gramEnd"/>
      <w:r w:rsidR="00BA6A73">
        <w:rPr>
          <w:rFonts w:eastAsiaTheme="minorEastAsia"/>
          <w:bCs/>
        </w:rPr>
        <w:t xml:space="preserve"> </w:t>
      </w:r>
      <w:r w:rsidR="00B4032F">
        <w:rPr>
          <w:rFonts w:eastAsiaTheme="minorEastAsia"/>
          <w:bCs/>
        </w:rPr>
        <w:t xml:space="preserve">set Kaesong City as the treated unit. </w:t>
      </w:r>
      <w:r w:rsidR="00BA6A73">
        <w:rPr>
          <w:rFonts w:eastAsiaTheme="minorEastAsia"/>
          <w:bCs/>
        </w:rPr>
        <w:t xml:space="preserve">The </w:t>
      </w:r>
      <w:r w:rsidR="002248B4">
        <w:rPr>
          <w:rFonts w:eastAsiaTheme="minorEastAsia"/>
          <w:bCs/>
        </w:rPr>
        <w:t xml:space="preserve">temporal </w:t>
      </w:r>
      <w:r w:rsidR="00BA6A73">
        <w:rPr>
          <w:rFonts w:eastAsiaTheme="minorEastAsia"/>
          <w:bCs/>
        </w:rPr>
        <w:t xml:space="preserve">dummy variable </w:t>
      </w:r>
      <m:oMath>
        <m:sSub>
          <m:sSubPr>
            <m:ctrlPr>
              <w:rPr>
                <w:rFonts w:ascii="Cambria Math" w:hAnsi="Cambria Math"/>
                <w:bCs/>
                <w:i/>
              </w:rPr>
            </m:ctrlPr>
          </m:sSubPr>
          <m:e>
            <m:r>
              <w:rPr>
                <w:rFonts w:ascii="Cambria Math" w:hAnsi="Cambria Math"/>
              </w:rPr>
              <m:t>T</m:t>
            </m:r>
          </m:e>
          <m:sub>
            <m:r>
              <w:rPr>
                <w:rFonts w:ascii="Cambria Math" w:hAnsi="Cambria Math"/>
              </w:rPr>
              <m:t>t</m:t>
            </m:r>
          </m:sub>
        </m:sSub>
      </m:oMath>
      <w:r w:rsidR="00BA6A73">
        <w:rPr>
          <w:rFonts w:eastAsiaTheme="minorEastAsia"/>
          <w:bCs/>
        </w:rPr>
        <w:t xml:space="preserve"> has a value of 1 for the post-sanction period (2016 onwards) and 0 for the pre-sanction period. </w:t>
      </w:r>
      <w:r w:rsidR="00BA6A73" w:rsidRPr="00BA6A73">
        <w:rPr>
          <w:bCs/>
          <w:iCs/>
        </w:rPr>
        <w:t>T</w:t>
      </w:r>
      <w:r w:rsidR="00BA6A73" w:rsidRPr="00BA6A73">
        <w:rPr>
          <w:bCs/>
        </w:rPr>
        <w:t xml:space="preserve">he key coefficient estimate </w:t>
      </w:r>
      <w:r w:rsidR="002248B4">
        <w:rPr>
          <w:bCs/>
        </w:rPr>
        <w:t xml:space="preserve">of interest </w:t>
      </w:r>
      <w:r w:rsidR="00BA6A73" w:rsidRPr="00BA6A73">
        <w:rPr>
          <w:bCs/>
        </w:rPr>
        <w:t xml:space="preserve">is </w:t>
      </w:r>
      <m:oMath>
        <m:sSub>
          <m:sSubPr>
            <m:ctrlPr>
              <w:rPr>
                <w:rFonts w:ascii="Cambria Math" w:hAnsi="Cambria Math"/>
                <w:bCs/>
              </w:rPr>
            </m:ctrlPr>
          </m:sSubPr>
          <m:e>
            <m:acc>
              <m:accPr>
                <m:ctrlPr>
                  <w:rPr>
                    <w:rFonts w:ascii="Cambria Math" w:hAnsi="Cambria Math"/>
                    <w:bCs/>
                  </w:rPr>
                </m:ctrlPr>
              </m:accPr>
              <m:e>
                <m:r>
                  <w:rPr>
                    <w:rFonts w:ascii="Cambria Math" w:hAnsi="Cambria Math"/>
                  </w:rPr>
                  <m:t>β</m:t>
                </m:r>
              </m:e>
            </m:acc>
          </m:e>
          <m:sub>
            <m:r>
              <w:rPr>
                <w:rFonts w:ascii="Cambria Math" w:hAnsi="Cambria Math"/>
              </w:rPr>
              <m:t>3</m:t>
            </m:r>
          </m:sub>
        </m:sSub>
      </m:oMath>
      <w:r w:rsidR="00BA6A73" w:rsidRPr="00BA6A73">
        <w:rPr>
          <w:bCs/>
        </w:rPr>
        <w:t>, which subtracts the change in the sample mean of the control grou</w:t>
      </w:r>
      <w:r w:rsidR="00C02DDF">
        <w:rPr>
          <w:bCs/>
        </w:rPr>
        <w:t>p before and after the sanction</w:t>
      </w:r>
      <w:r w:rsidR="00BA6A73" w:rsidRPr="00BA6A73">
        <w:rPr>
          <w:bCs/>
        </w:rPr>
        <w:t xml:space="preserve"> from the change in the mean of the treatment grou</w:t>
      </w:r>
      <w:r w:rsidR="00C02DDF">
        <w:rPr>
          <w:bCs/>
        </w:rPr>
        <w:t>p before and after the sanction</w:t>
      </w:r>
      <w:r w:rsidR="001666A6">
        <w:rPr>
          <w:bCs/>
        </w:rPr>
        <w:t>, or in other words</w:t>
      </w:r>
      <w:r w:rsidR="002248B4">
        <w:rPr>
          <w:bCs/>
        </w:rPr>
        <w:t xml:space="preserve"> provides </w:t>
      </w:r>
      <w:r w:rsidR="00C02DDF">
        <w:rPr>
          <w:bCs/>
        </w:rPr>
        <w:t>an estimate of the following</w:t>
      </w:r>
      <w:r w:rsidR="002248B4">
        <w:rPr>
          <w:bCs/>
        </w:rPr>
        <w:t xml:space="preserve"> double-difference</w:t>
      </w:r>
      <w:r w:rsidR="001666A6">
        <w:rPr>
          <w:bCs/>
        </w:rPr>
        <w:t>:</w:t>
      </w:r>
      <w:r w:rsidR="00BA6A73" w:rsidRPr="00BA6A73">
        <w:rPr>
          <w:bCs/>
        </w:rPr>
        <w:t xml:space="preserve"> </w:t>
      </w:r>
      <m:oMath>
        <m:sSub>
          <m:sSubPr>
            <m:ctrlPr>
              <w:rPr>
                <w:rFonts w:ascii="Cambria Math" w:hAnsi="Cambria Math"/>
                <w:bCs/>
                <w:i/>
              </w:rPr>
            </m:ctrlPr>
          </m:sSubPr>
          <m:e>
            <m:sSub>
              <m:sSubPr>
                <m:ctrlPr>
                  <w:rPr>
                    <w:rFonts w:ascii="Cambria Math" w:hAnsi="Cambria Math"/>
                    <w:bCs/>
                    <w:i/>
                  </w:rPr>
                </m:ctrlPr>
              </m:sSubPr>
              <m:e>
                <m:r>
                  <w:rPr>
                    <w:rFonts w:ascii="Cambria Math" w:hAnsi="Cambria Math"/>
                  </w:rPr>
                  <m:t>(</m:t>
                </m:r>
                <m:acc>
                  <m:accPr>
                    <m:chr m:val="̅"/>
                    <m:ctrlPr>
                      <w:rPr>
                        <w:rFonts w:ascii="Cambria Math" w:hAnsi="Cambria Math"/>
                        <w:bCs/>
                        <w:i/>
                      </w:rPr>
                    </m:ctrlPr>
                  </m:accPr>
                  <m:e>
                    <m:r>
                      <w:rPr>
                        <w:rFonts w:ascii="Cambria Math" w:hAnsi="Cambria Math"/>
                      </w:rPr>
                      <m:t>y</m:t>
                    </m:r>
                  </m:e>
                </m:acc>
              </m:e>
              <m:sub>
                <m:r>
                  <w:rPr>
                    <w:rFonts w:ascii="Cambria Math" w:hAnsi="Cambria Math"/>
                  </w:rPr>
                  <m:t>T=1</m:t>
                </m:r>
              </m:sub>
            </m:sSub>
            <m:r>
              <w:rPr>
                <w:rFonts w:ascii="Cambria Math" w:hAnsi="Cambria Math"/>
              </w:rPr>
              <m:t>-</m:t>
            </m:r>
            <m:sSub>
              <m:sSubPr>
                <m:ctrlPr>
                  <w:rPr>
                    <w:rFonts w:ascii="Cambria Math" w:hAnsi="Cambria Math"/>
                    <w:bCs/>
                    <w:i/>
                  </w:rPr>
                </m:ctrlPr>
              </m:sSubPr>
              <m:e>
                <m:acc>
                  <m:accPr>
                    <m:chr m:val="̅"/>
                    <m:ctrlPr>
                      <w:rPr>
                        <w:rFonts w:ascii="Cambria Math" w:hAnsi="Cambria Math"/>
                        <w:bCs/>
                        <w:i/>
                      </w:rPr>
                    </m:ctrlPr>
                  </m:accPr>
                  <m:e>
                    <m:r>
                      <w:rPr>
                        <w:rFonts w:ascii="Cambria Math" w:hAnsi="Cambria Math"/>
                      </w:rPr>
                      <m:t>y</m:t>
                    </m:r>
                  </m:e>
                </m:acc>
              </m:e>
              <m:sub>
                <m:r>
                  <w:rPr>
                    <w:rFonts w:ascii="Cambria Math" w:hAnsi="Cambria Math"/>
                  </w:rPr>
                  <m:t>T=0</m:t>
                </m:r>
              </m:sub>
            </m:sSub>
            <m:r>
              <w:rPr>
                <w:rFonts w:ascii="Cambria Math" w:hAnsi="Cambria Math"/>
              </w:rPr>
              <m:t>)</m:t>
            </m:r>
          </m:e>
          <m:sub>
            <m:r>
              <w:rPr>
                <w:rFonts w:ascii="Cambria Math" w:hAnsi="Cambria Math"/>
              </w:rPr>
              <m:t>D=1</m:t>
            </m:r>
          </m:sub>
        </m:sSub>
        <m:r>
          <w:rPr>
            <w:rFonts w:ascii="Cambria Math" w:hAnsi="Cambria Math"/>
          </w:rPr>
          <m:t>-</m:t>
        </m:r>
        <m:sSub>
          <m:sSubPr>
            <m:ctrlPr>
              <w:rPr>
                <w:rFonts w:ascii="Cambria Math" w:hAnsi="Cambria Math"/>
                <w:bCs/>
                <w:i/>
              </w:rPr>
            </m:ctrlPr>
          </m:sSubPr>
          <m:e>
            <m:sSub>
              <m:sSubPr>
                <m:ctrlPr>
                  <w:rPr>
                    <w:rFonts w:ascii="Cambria Math" w:hAnsi="Cambria Math"/>
                    <w:bCs/>
                    <w:i/>
                  </w:rPr>
                </m:ctrlPr>
              </m:sSubPr>
              <m:e>
                <m:r>
                  <w:rPr>
                    <w:rFonts w:ascii="Cambria Math" w:hAnsi="Cambria Math"/>
                  </w:rPr>
                  <m:t>(</m:t>
                </m:r>
                <m:acc>
                  <m:accPr>
                    <m:chr m:val="̅"/>
                    <m:ctrlPr>
                      <w:rPr>
                        <w:rFonts w:ascii="Cambria Math" w:hAnsi="Cambria Math"/>
                        <w:bCs/>
                        <w:i/>
                      </w:rPr>
                    </m:ctrlPr>
                  </m:accPr>
                  <m:e>
                    <m:r>
                      <w:rPr>
                        <w:rFonts w:ascii="Cambria Math" w:hAnsi="Cambria Math"/>
                      </w:rPr>
                      <m:t>y</m:t>
                    </m:r>
                  </m:e>
                </m:acc>
              </m:e>
              <m:sub>
                <m:r>
                  <w:rPr>
                    <w:rFonts w:ascii="Cambria Math" w:hAnsi="Cambria Math"/>
                  </w:rPr>
                  <m:t>T=1</m:t>
                </m:r>
              </m:sub>
            </m:sSub>
            <m:r>
              <w:rPr>
                <w:rFonts w:ascii="Cambria Math" w:hAnsi="Cambria Math"/>
              </w:rPr>
              <m:t>-</m:t>
            </m:r>
            <m:sSub>
              <m:sSubPr>
                <m:ctrlPr>
                  <w:rPr>
                    <w:rFonts w:ascii="Cambria Math" w:hAnsi="Cambria Math"/>
                    <w:bCs/>
                    <w:i/>
                  </w:rPr>
                </m:ctrlPr>
              </m:sSubPr>
              <m:e>
                <m:acc>
                  <m:accPr>
                    <m:chr m:val="̅"/>
                    <m:ctrlPr>
                      <w:rPr>
                        <w:rFonts w:ascii="Cambria Math" w:hAnsi="Cambria Math"/>
                        <w:bCs/>
                        <w:i/>
                      </w:rPr>
                    </m:ctrlPr>
                  </m:accPr>
                  <m:e>
                    <m:r>
                      <w:rPr>
                        <w:rFonts w:ascii="Cambria Math" w:hAnsi="Cambria Math"/>
                      </w:rPr>
                      <m:t>y</m:t>
                    </m:r>
                  </m:e>
                </m:acc>
              </m:e>
              <m:sub>
                <m:r>
                  <w:rPr>
                    <w:rFonts w:ascii="Cambria Math" w:hAnsi="Cambria Math"/>
                  </w:rPr>
                  <m:t>T=0</m:t>
                </m:r>
              </m:sub>
            </m:sSub>
            <m:r>
              <w:rPr>
                <w:rFonts w:ascii="Cambria Math" w:hAnsi="Cambria Math"/>
              </w:rPr>
              <m:t>)</m:t>
            </m:r>
          </m:e>
          <m:sub>
            <m:r>
              <w:rPr>
                <w:rFonts w:ascii="Cambria Math" w:hAnsi="Cambria Math"/>
              </w:rPr>
              <m:t>D=0</m:t>
            </m:r>
          </m:sub>
        </m:sSub>
      </m:oMath>
      <w:r w:rsidR="00BA6A73" w:rsidRPr="00BA6A73">
        <w:rPr>
          <w:bCs/>
        </w:rPr>
        <w:t>.</w:t>
      </w:r>
      <w:r w:rsidR="00BA6A73">
        <w:rPr>
          <w:bCs/>
        </w:rPr>
        <w:t xml:space="preserve"> </w:t>
      </w:r>
    </w:p>
    <w:p w:rsidR="00BA6A73" w:rsidRPr="00BA6A73" w:rsidRDefault="00BA6A73" w:rsidP="007B0939">
      <w:pPr>
        <w:widowControl w:val="0"/>
        <w:spacing w:after="240" w:line="288" w:lineRule="auto"/>
        <w:jc w:val="both"/>
        <w:rPr>
          <w:rFonts w:eastAsiaTheme="minorEastAsia"/>
          <w:bCs/>
        </w:rPr>
      </w:pPr>
      <w:r>
        <w:rPr>
          <w:bCs/>
        </w:rPr>
        <w:lastRenderedPageBreak/>
        <w:t xml:space="preserve">The difference-in-differences results from the graphical approach in Figure 3 correspond to the </w:t>
      </w:r>
      <w:r w:rsidR="002248B4">
        <w:rPr>
          <w:bCs/>
        </w:rPr>
        <w:t xml:space="preserve">type of </w:t>
      </w:r>
      <w:r>
        <w:rPr>
          <w:bCs/>
        </w:rPr>
        <w:t xml:space="preserve">values </w:t>
      </w:r>
      <w:r w:rsidR="007B0939">
        <w:rPr>
          <w:bCs/>
        </w:rPr>
        <w:t xml:space="preserve">derived from the </w:t>
      </w:r>
      <m:oMath>
        <m:sSub>
          <m:sSubPr>
            <m:ctrlPr>
              <w:rPr>
                <w:rFonts w:ascii="Cambria Math" w:hAnsi="Cambria Math"/>
                <w:bCs/>
              </w:rPr>
            </m:ctrlPr>
          </m:sSubPr>
          <m:e>
            <m:acc>
              <m:accPr>
                <m:ctrlPr>
                  <w:rPr>
                    <w:rFonts w:ascii="Cambria Math" w:hAnsi="Cambria Math"/>
                    <w:bCs/>
                  </w:rPr>
                </m:ctrlPr>
              </m:accPr>
              <m:e>
                <m:r>
                  <w:rPr>
                    <w:rFonts w:ascii="Cambria Math" w:hAnsi="Cambria Math"/>
                  </w:rPr>
                  <m:t>β</m:t>
                </m:r>
              </m:e>
            </m:acc>
          </m:e>
          <m:sub>
            <m:r>
              <w:rPr>
                <w:rFonts w:ascii="Cambria Math" w:hAnsi="Cambria Math"/>
              </w:rPr>
              <m:t>3</m:t>
            </m:r>
          </m:sub>
        </m:sSub>
      </m:oMath>
      <w:r w:rsidR="007B0939">
        <w:rPr>
          <w:rFonts w:eastAsiaTheme="minorEastAsia"/>
          <w:bCs/>
        </w:rPr>
        <w:t xml:space="preserve"> estimates</w:t>
      </w:r>
      <w:r w:rsidR="002248B4">
        <w:rPr>
          <w:rFonts w:eastAsiaTheme="minorEastAsia"/>
          <w:bCs/>
        </w:rPr>
        <w:t xml:space="preserve"> (with a logarithmic dependent variable and dummy variable regressors we use the Van </w:t>
      </w:r>
      <w:r w:rsidR="002248B4" w:rsidRPr="00F44588">
        <w:t>Ga</w:t>
      </w:r>
      <w:r w:rsidR="002248B4">
        <w:t>rderen &amp;</w:t>
      </w:r>
      <w:r w:rsidR="002248B4" w:rsidRPr="00F44588">
        <w:t xml:space="preserve"> Shah</w:t>
      </w:r>
      <w:r w:rsidR="002248B4">
        <w:rPr>
          <w:rFonts w:eastAsiaTheme="minorEastAsia"/>
          <w:bCs/>
        </w:rPr>
        <w:t xml:space="preserve"> (2002) estimator </w:t>
      </w:r>
      <w:r w:rsidR="00F07725">
        <w:rPr>
          <w:rFonts w:eastAsiaTheme="minorEastAsia"/>
          <w:bCs/>
        </w:rPr>
        <w:t xml:space="preserve">to calculate </w:t>
      </w:r>
      <w:r w:rsidR="002248B4">
        <w:rPr>
          <w:rFonts w:eastAsiaTheme="minorEastAsia"/>
          <w:bCs/>
        </w:rPr>
        <w:t>exact percentag</w:t>
      </w:r>
      <w:r w:rsidR="00F07725">
        <w:rPr>
          <w:rFonts w:eastAsiaTheme="minorEastAsia"/>
          <w:bCs/>
        </w:rPr>
        <w:t>es and their standard errors</w:t>
      </w:r>
      <w:r w:rsidR="002248B4">
        <w:rPr>
          <w:rFonts w:eastAsiaTheme="minorEastAsia"/>
          <w:bCs/>
        </w:rPr>
        <w:t>).</w:t>
      </w:r>
      <w:r w:rsidR="002248B4">
        <w:rPr>
          <w:bCs/>
        </w:rPr>
        <w:t xml:space="preserve"> O</w:t>
      </w:r>
      <w:r>
        <w:rPr>
          <w:bCs/>
        </w:rPr>
        <w:t xml:space="preserve">ur interest is in seeing how these </w:t>
      </w:r>
      <w:r w:rsidR="002248B4">
        <w:rPr>
          <w:bCs/>
        </w:rPr>
        <w:t xml:space="preserve">results </w:t>
      </w:r>
      <w:r>
        <w:rPr>
          <w:bCs/>
        </w:rPr>
        <w:t>differ when the blurred and bottom-coded DMSP data are used</w:t>
      </w:r>
      <w:r w:rsidR="00657B3F">
        <w:rPr>
          <w:bCs/>
        </w:rPr>
        <w:t xml:space="preserve"> instead of</w:t>
      </w:r>
      <w:r>
        <w:rPr>
          <w:bCs/>
        </w:rPr>
        <w:t xml:space="preserve"> the more accurate VIIRS data.</w:t>
      </w:r>
    </w:p>
    <w:p w:rsidR="00BA251D" w:rsidRDefault="00BA251D" w:rsidP="00BA251D">
      <w:pPr>
        <w:spacing w:before="200" w:after="240" w:line="288" w:lineRule="auto"/>
        <w:outlineLvl w:val="1"/>
        <w:rPr>
          <w:rFonts w:eastAsia="SimSun"/>
          <w:b/>
          <w:bCs/>
          <w:szCs w:val="26"/>
          <w:lang w:val="en-US" w:eastAsia="ko-KR"/>
        </w:rPr>
      </w:pPr>
      <w:r>
        <w:rPr>
          <w:rFonts w:eastAsia="SimSun"/>
          <w:b/>
          <w:bCs/>
          <w:szCs w:val="26"/>
          <w:lang w:val="en-US" w:eastAsia="ko-KR"/>
        </w:rPr>
        <w:t>4</w:t>
      </w:r>
      <w:r w:rsidRPr="009B4656">
        <w:rPr>
          <w:rFonts w:eastAsia="SimSun"/>
          <w:b/>
          <w:bCs/>
          <w:szCs w:val="26"/>
          <w:lang w:val="en-US" w:eastAsia="ko-KR"/>
        </w:rPr>
        <w:t xml:space="preserve">. </w:t>
      </w:r>
      <w:r>
        <w:rPr>
          <w:rFonts w:eastAsia="SimSun"/>
          <w:b/>
          <w:bCs/>
          <w:szCs w:val="26"/>
          <w:lang w:val="en-US" w:eastAsia="ko-KR"/>
        </w:rPr>
        <w:t>Econometric Results</w:t>
      </w:r>
    </w:p>
    <w:p w:rsidR="00665C37" w:rsidRPr="00665C37" w:rsidRDefault="00665C37" w:rsidP="00667AF4">
      <w:pPr>
        <w:spacing w:after="240" w:line="288" w:lineRule="auto"/>
        <w:jc w:val="both"/>
        <w:rPr>
          <w:bCs/>
        </w:rPr>
      </w:pPr>
      <w:r w:rsidRPr="00665C37">
        <w:rPr>
          <w:rFonts w:cstheme="minorHAnsi"/>
        </w:rPr>
        <w:t xml:space="preserve">When we use VIIRS data to estimate equation (1) </w:t>
      </w:r>
      <w:r>
        <w:rPr>
          <w:rFonts w:cstheme="minorHAnsi"/>
        </w:rPr>
        <w:t xml:space="preserve">for </w:t>
      </w:r>
      <w:r w:rsidRPr="00665C37">
        <w:rPr>
          <w:rFonts w:cstheme="minorHAnsi"/>
        </w:rPr>
        <w:t>get</w:t>
      </w:r>
      <w:r>
        <w:rPr>
          <w:rFonts w:cstheme="minorHAnsi"/>
        </w:rPr>
        <w:t>ting</w:t>
      </w:r>
      <w:r w:rsidRPr="00665C37">
        <w:rPr>
          <w:rFonts w:cstheme="minorHAnsi"/>
        </w:rPr>
        <w:t xml:space="preserve"> d</w:t>
      </w:r>
      <w:r w:rsidRPr="00665C37">
        <w:rPr>
          <w:bCs/>
        </w:rPr>
        <w:t>ifference-in-differences impacts of closing the Kaesong Industrial Zone</w:t>
      </w:r>
      <w:r>
        <w:rPr>
          <w:bCs/>
        </w:rPr>
        <w:t>,</w:t>
      </w:r>
      <w:r w:rsidRPr="00665C37">
        <w:rPr>
          <w:bCs/>
        </w:rPr>
        <w:t xml:space="preserve"> </w:t>
      </w:r>
      <w:r>
        <w:rPr>
          <w:bCs/>
        </w:rPr>
        <w:t xml:space="preserve">we </w:t>
      </w:r>
      <w:r w:rsidR="00667AF4">
        <w:rPr>
          <w:bCs/>
          <w:lang w:val="en-US"/>
        </w:rPr>
        <w:t>estimate 45–64</w:t>
      </w:r>
      <w:r w:rsidRPr="00665C37">
        <w:rPr>
          <w:bCs/>
          <w:lang w:val="en-US"/>
        </w:rPr>
        <w:t xml:space="preserve">% declines </w:t>
      </w:r>
      <w:r>
        <w:rPr>
          <w:bCs/>
          <w:lang w:val="en-US"/>
        </w:rPr>
        <w:t xml:space="preserve">in luminosity, depending on </w:t>
      </w:r>
      <w:r w:rsidRPr="00665C37">
        <w:rPr>
          <w:bCs/>
          <w:lang w:val="en-US"/>
        </w:rPr>
        <w:t xml:space="preserve">choice of comparison region (Table 1). The largest impacts </w:t>
      </w:r>
      <w:r>
        <w:rPr>
          <w:bCs/>
          <w:lang w:val="en-US"/>
        </w:rPr>
        <w:t xml:space="preserve">are if </w:t>
      </w:r>
      <w:r w:rsidRPr="00665C37">
        <w:rPr>
          <w:bCs/>
          <w:lang w:val="en-US"/>
        </w:rPr>
        <w:t xml:space="preserve">using </w:t>
      </w:r>
      <w:proofErr w:type="spellStart"/>
      <w:r w:rsidR="00667AF4">
        <w:rPr>
          <w:bCs/>
          <w:lang w:val="en-US"/>
        </w:rPr>
        <w:t>Rason</w:t>
      </w:r>
      <w:proofErr w:type="spellEnd"/>
      <w:r w:rsidR="00667AF4">
        <w:rPr>
          <w:bCs/>
          <w:lang w:val="en-US"/>
        </w:rPr>
        <w:t xml:space="preserve"> City </w:t>
      </w:r>
      <w:r w:rsidRPr="00665C37">
        <w:rPr>
          <w:bCs/>
          <w:lang w:val="en-US"/>
        </w:rPr>
        <w:t xml:space="preserve">as the </w:t>
      </w:r>
      <w:r w:rsidR="00667AF4">
        <w:rPr>
          <w:bCs/>
          <w:lang w:val="en-US"/>
        </w:rPr>
        <w:t>comparison region (a 64</w:t>
      </w:r>
      <w:r>
        <w:rPr>
          <w:bCs/>
          <w:lang w:val="en-US"/>
        </w:rPr>
        <w:t>% decline in luminos</w:t>
      </w:r>
      <w:r w:rsidR="00F53765">
        <w:rPr>
          <w:bCs/>
          <w:lang w:val="en-US"/>
        </w:rPr>
        <w:t xml:space="preserve">ity in </w:t>
      </w:r>
      <w:proofErr w:type="spellStart"/>
      <w:r w:rsidR="00F53765">
        <w:rPr>
          <w:bCs/>
          <w:lang w:val="en-US"/>
        </w:rPr>
        <w:t>Panmun</w:t>
      </w:r>
      <w:proofErr w:type="spellEnd"/>
      <w:r>
        <w:rPr>
          <w:bCs/>
          <w:lang w:val="en-US"/>
        </w:rPr>
        <w:t xml:space="preserve"> District relative to the control group) and the smallest from using </w:t>
      </w:r>
      <w:r w:rsidR="00A03A4C">
        <w:rPr>
          <w:bCs/>
          <w:lang w:val="en-US"/>
        </w:rPr>
        <w:t>Sinuiju City (a 45</w:t>
      </w:r>
      <w:r>
        <w:rPr>
          <w:bCs/>
          <w:lang w:val="en-US"/>
        </w:rPr>
        <w:t xml:space="preserve">% </w:t>
      </w:r>
      <w:r w:rsidRPr="00665C37">
        <w:rPr>
          <w:bCs/>
          <w:lang w:val="en-US"/>
        </w:rPr>
        <w:t>impact</w:t>
      </w:r>
      <w:r w:rsidR="00F53765">
        <w:rPr>
          <w:bCs/>
          <w:lang w:val="en-US"/>
        </w:rPr>
        <w:t xml:space="preserve"> on </w:t>
      </w:r>
      <w:proofErr w:type="spellStart"/>
      <w:r w:rsidR="00F53765">
        <w:rPr>
          <w:bCs/>
          <w:lang w:val="en-US"/>
        </w:rPr>
        <w:t>Panmun</w:t>
      </w:r>
      <w:proofErr w:type="spellEnd"/>
      <w:r>
        <w:rPr>
          <w:bCs/>
          <w:lang w:val="en-US"/>
        </w:rPr>
        <w:t>)</w:t>
      </w:r>
      <w:r w:rsidRPr="00665C37">
        <w:rPr>
          <w:bCs/>
          <w:lang w:val="en-US"/>
        </w:rPr>
        <w:t>.</w:t>
      </w:r>
      <w:r w:rsidR="00972CDF">
        <w:rPr>
          <w:bCs/>
          <w:lang w:val="en-US"/>
        </w:rPr>
        <w:t xml:space="preserve"> The average impact, across the five different control group</w:t>
      </w:r>
      <w:r w:rsidR="00133333">
        <w:rPr>
          <w:bCs/>
          <w:lang w:val="en-US"/>
        </w:rPr>
        <w:t xml:space="preserve"> region</w:t>
      </w:r>
      <w:r w:rsidR="00667AF4">
        <w:rPr>
          <w:bCs/>
          <w:lang w:val="en-US"/>
        </w:rPr>
        <w:t>s used in Table 1, is a 52</w:t>
      </w:r>
      <w:r w:rsidR="00972CDF">
        <w:rPr>
          <w:bCs/>
          <w:lang w:val="en-US"/>
        </w:rPr>
        <w:t xml:space="preserve">% decline in the luminosity of </w:t>
      </w:r>
      <w:proofErr w:type="spellStart"/>
      <w:r w:rsidR="00972CDF">
        <w:rPr>
          <w:bCs/>
          <w:lang w:val="en-US"/>
        </w:rPr>
        <w:t>Panmun</w:t>
      </w:r>
      <w:proofErr w:type="spellEnd"/>
      <w:r w:rsidR="00972CDF">
        <w:rPr>
          <w:bCs/>
          <w:lang w:val="en-US"/>
        </w:rPr>
        <w:t xml:space="preserve"> District </w:t>
      </w:r>
      <w:r w:rsidR="00552555">
        <w:rPr>
          <w:bCs/>
          <w:lang w:val="en-US"/>
        </w:rPr>
        <w:t xml:space="preserve">after </w:t>
      </w:r>
      <w:r w:rsidR="00972CDF">
        <w:rPr>
          <w:bCs/>
          <w:lang w:val="en-US"/>
        </w:rPr>
        <w:t>closure of the Kaesong Industrial zone compared to what would have been expected from temporal changes in other parts of North Korea.</w:t>
      </w:r>
    </w:p>
    <w:tbl>
      <w:tblPr>
        <w:tblStyle w:val="TableGrid"/>
        <w:tblW w:w="0" w:type="auto"/>
        <w:tblCellMar>
          <w:left w:w="57" w:type="dxa"/>
          <w:right w:w="57" w:type="dxa"/>
        </w:tblCellMar>
        <w:tblLook w:val="04A0" w:firstRow="1" w:lastRow="0" w:firstColumn="1" w:lastColumn="0" w:noHBand="0" w:noVBand="1"/>
      </w:tblPr>
      <w:tblGrid>
        <w:gridCol w:w="2405"/>
        <w:gridCol w:w="1322"/>
        <w:gridCol w:w="1322"/>
        <w:gridCol w:w="1322"/>
        <w:gridCol w:w="1322"/>
        <w:gridCol w:w="1323"/>
      </w:tblGrid>
      <w:tr w:rsidR="00445338" w:rsidTr="0030640C">
        <w:tc>
          <w:tcPr>
            <w:tcW w:w="9016" w:type="dxa"/>
            <w:gridSpan w:val="6"/>
            <w:tcBorders>
              <w:top w:val="nil"/>
              <w:left w:val="nil"/>
              <w:bottom w:val="single" w:sz="4" w:space="0" w:color="auto"/>
              <w:right w:val="nil"/>
            </w:tcBorders>
          </w:tcPr>
          <w:p w:rsidR="00445338" w:rsidRPr="00293110" w:rsidRDefault="00445338" w:rsidP="00293110">
            <w:pPr>
              <w:spacing w:after="40"/>
              <w:jc w:val="center"/>
              <w:rPr>
                <w:bCs/>
                <w:sz w:val="22"/>
                <w:szCs w:val="22"/>
              </w:rPr>
            </w:pPr>
            <w:r w:rsidRPr="00293110">
              <w:rPr>
                <w:bCs/>
                <w:sz w:val="22"/>
                <w:szCs w:val="22"/>
              </w:rPr>
              <w:t>Table 1:</w:t>
            </w:r>
            <w:r w:rsidR="00293110" w:rsidRPr="00293110">
              <w:rPr>
                <w:bCs/>
                <w:sz w:val="22"/>
                <w:szCs w:val="22"/>
              </w:rPr>
              <w:t xml:space="preserve"> Using VIIRS Data to Estimate Difference-in-Differences Impacts </w:t>
            </w:r>
            <w:r w:rsidR="00293110">
              <w:rPr>
                <w:bCs/>
                <w:sz w:val="22"/>
                <w:szCs w:val="22"/>
              </w:rPr>
              <w:t xml:space="preserve">on Luminosity </w:t>
            </w:r>
            <w:r w:rsidR="00293110" w:rsidRPr="00293110">
              <w:rPr>
                <w:bCs/>
                <w:sz w:val="22"/>
                <w:szCs w:val="22"/>
              </w:rPr>
              <w:t xml:space="preserve">of Closing the Kaesong Industrial Zone: </w:t>
            </w:r>
            <w:proofErr w:type="spellStart"/>
            <w:r w:rsidR="00293110" w:rsidRPr="00293110">
              <w:rPr>
                <w:bCs/>
                <w:sz w:val="22"/>
                <w:szCs w:val="22"/>
              </w:rPr>
              <w:t>Panmun</w:t>
            </w:r>
            <w:proofErr w:type="spellEnd"/>
            <w:r w:rsidR="00293110" w:rsidRPr="00293110">
              <w:rPr>
                <w:bCs/>
                <w:sz w:val="22"/>
                <w:szCs w:val="22"/>
              </w:rPr>
              <w:t xml:space="preserve"> District as </w:t>
            </w:r>
            <w:r w:rsidR="00293110">
              <w:rPr>
                <w:bCs/>
                <w:sz w:val="22"/>
                <w:szCs w:val="22"/>
              </w:rPr>
              <w:t xml:space="preserve">the </w:t>
            </w:r>
            <w:r w:rsidR="00293110" w:rsidRPr="00293110">
              <w:rPr>
                <w:bCs/>
                <w:sz w:val="22"/>
                <w:szCs w:val="22"/>
              </w:rPr>
              <w:t xml:space="preserve">Treated Area </w:t>
            </w:r>
            <w:r w:rsidR="00293110">
              <w:rPr>
                <w:bCs/>
                <w:sz w:val="22"/>
                <w:szCs w:val="22"/>
              </w:rPr>
              <w:t>w</w:t>
            </w:r>
            <w:r w:rsidR="00293110" w:rsidRPr="00293110">
              <w:rPr>
                <w:bCs/>
                <w:sz w:val="22"/>
                <w:szCs w:val="22"/>
              </w:rPr>
              <w:t>ith Various Control Groups</w:t>
            </w:r>
          </w:p>
        </w:tc>
      </w:tr>
      <w:tr w:rsidR="00757E7F" w:rsidTr="0030640C">
        <w:tc>
          <w:tcPr>
            <w:tcW w:w="2405" w:type="dxa"/>
            <w:tcBorders>
              <w:top w:val="single" w:sz="4" w:space="0" w:color="auto"/>
              <w:left w:val="nil"/>
              <w:bottom w:val="nil"/>
              <w:right w:val="nil"/>
            </w:tcBorders>
          </w:tcPr>
          <w:p w:rsidR="00757E7F" w:rsidRPr="00757E7F" w:rsidRDefault="00757E7F" w:rsidP="00757E7F">
            <w:pPr>
              <w:jc w:val="both"/>
              <w:rPr>
                <w:rFonts w:asciiTheme="majorBidi" w:hAnsiTheme="majorBidi" w:cstheme="majorBidi"/>
                <w:bCs/>
                <w:sz w:val="21"/>
                <w:szCs w:val="21"/>
              </w:rPr>
            </w:pPr>
          </w:p>
        </w:tc>
        <w:tc>
          <w:tcPr>
            <w:tcW w:w="6611" w:type="dxa"/>
            <w:gridSpan w:val="5"/>
            <w:tcBorders>
              <w:top w:val="single" w:sz="4" w:space="0" w:color="auto"/>
              <w:left w:val="nil"/>
              <w:bottom w:val="nil"/>
              <w:right w:val="nil"/>
            </w:tcBorders>
          </w:tcPr>
          <w:p w:rsidR="00757E7F" w:rsidRPr="00757E7F" w:rsidRDefault="00445338" w:rsidP="00757E7F">
            <w:pPr>
              <w:jc w:val="center"/>
              <w:rPr>
                <w:rFonts w:asciiTheme="majorBidi" w:hAnsiTheme="majorBidi" w:cstheme="majorBidi"/>
                <w:bCs/>
                <w:sz w:val="21"/>
                <w:szCs w:val="21"/>
              </w:rPr>
            </w:pPr>
            <w:r>
              <w:rPr>
                <w:rFonts w:asciiTheme="majorBidi" w:hAnsiTheme="majorBidi" w:cstheme="majorBidi"/>
                <w:bCs/>
                <w:sz w:val="21"/>
                <w:szCs w:val="21"/>
              </w:rPr>
              <w:t>----</w:t>
            </w:r>
            <w:r w:rsidR="00757E7F">
              <w:rPr>
                <w:rFonts w:asciiTheme="majorBidi" w:hAnsiTheme="majorBidi" w:cstheme="majorBidi"/>
                <w:bCs/>
                <w:sz w:val="21"/>
                <w:szCs w:val="21"/>
              </w:rPr>
              <w:t>-------------------- Control Group --------------------</w:t>
            </w:r>
            <w:r>
              <w:rPr>
                <w:rFonts w:asciiTheme="majorBidi" w:hAnsiTheme="majorBidi" w:cstheme="majorBidi"/>
                <w:bCs/>
                <w:sz w:val="21"/>
                <w:szCs w:val="21"/>
              </w:rPr>
              <w:t>----</w:t>
            </w:r>
          </w:p>
        </w:tc>
      </w:tr>
      <w:tr w:rsidR="00757E7F" w:rsidTr="0030640C">
        <w:tc>
          <w:tcPr>
            <w:tcW w:w="2405" w:type="dxa"/>
            <w:tcBorders>
              <w:top w:val="nil"/>
              <w:left w:val="nil"/>
              <w:bottom w:val="single" w:sz="4" w:space="0" w:color="auto"/>
              <w:right w:val="nil"/>
            </w:tcBorders>
          </w:tcPr>
          <w:p w:rsidR="00757E7F" w:rsidRPr="00757E7F" w:rsidRDefault="00757E7F" w:rsidP="00757E7F">
            <w:pPr>
              <w:jc w:val="both"/>
              <w:rPr>
                <w:rFonts w:asciiTheme="majorBidi" w:hAnsiTheme="majorBidi" w:cstheme="majorBidi"/>
                <w:bCs/>
                <w:sz w:val="21"/>
                <w:szCs w:val="21"/>
              </w:rPr>
            </w:pPr>
          </w:p>
        </w:tc>
        <w:tc>
          <w:tcPr>
            <w:tcW w:w="1322" w:type="dxa"/>
            <w:tcBorders>
              <w:top w:val="nil"/>
              <w:left w:val="nil"/>
              <w:bottom w:val="single" w:sz="4" w:space="0" w:color="auto"/>
              <w:right w:val="nil"/>
            </w:tcBorders>
          </w:tcPr>
          <w:p w:rsidR="00757E7F" w:rsidRPr="00757E7F" w:rsidRDefault="00757E7F" w:rsidP="00757E7F">
            <w:pPr>
              <w:jc w:val="center"/>
              <w:rPr>
                <w:rFonts w:asciiTheme="majorBidi" w:hAnsiTheme="majorBidi" w:cstheme="majorBidi"/>
                <w:bCs/>
                <w:sz w:val="21"/>
                <w:szCs w:val="21"/>
              </w:rPr>
            </w:pPr>
            <w:proofErr w:type="spellStart"/>
            <w:r>
              <w:rPr>
                <w:rFonts w:asciiTheme="majorBidi" w:hAnsiTheme="majorBidi" w:cstheme="majorBidi"/>
                <w:bCs/>
                <w:sz w:val="21"/>
                <w:szCs w:val="21"/>
              </w:rPr>
              <w:t>Kaepyong</w:t>
            </w:r>
            <w:proofErr w:type="spellEnd"/>
            <w:r>
              <w:rPr>
                <w:rFonts w:asciiTheme="majorBidi" w:hAnsiTheme="majorBidi" w:cstheme="majorBidi"/>
                <w:bCs/>
                <w:sz w:val="21"/>
                <w:szCs w:val="21"/>
              </w:rPr>
              <w:t xml:space="preserve"> District</w:t>
            </w:r>
          </w:p>
        </w:tc>
        <w:tc>
          <w:tcPr>
            <w:tcW w:w="1322" w:type="dxa"/>
            <w:tcBorders>
              <w:top w:val="nil"/>
              <w:left w:val="nil"/>
              <w:bottom w:val="single" w:sz="4" w:space="0" w:color="auto"/>
              <w:right w:val="nil"/>
            </w:tcBorders>
          </w:tcPr>
          <w:p w:rsidR="00757E7F" w:rsidRPr="00757E7F" w:rsidRDefault="00757E7F" w:rsidP="00757E7F">
            <w:pPr>
              <w:jc w:val="center"/>
              <w:rPr>
                <w:rFonts w:asciiTheme="majorBidi" w:hAnsiTheme="majorBidi" w:cstheme="majorBidi"/>
                <w:bCs/>
                <w:sz w:val="21"/>
                <w:szCs w:val="21"/>
              </w:rPr>
            </w:pPr>
            <w:proofErr w:type="spellStart"/>
            <w:r>
              <w:rPr>
                <w:rFonts w:asciiTheme="majorBidi" w:hAnsiTheme="majorBidi" w:cstheme="majorBidi"/>
                <w:bCs/>
                <w:sz w:val="21"/>
                <w:szCs w:val="21"/>
              </w:rPr>
              <w:t>Rason</w:t>
            </w:r>
            <w:proofErr w:type="spellEnd"/>
            <w:r>
              <w:rPr>
                <w:rFonts w:asciiTheme="majorBidi" w:hAnsiTheme="majorBidi" w:cstheme="majorBidi"/>
                <w:bCs/>
                <w:sz w:val="21"/>
                <w:szCs w:val="21"/>
              </w:rPr>
              <w:t xml:space="preserve"> (Special City)</w:t>
            </w:r>
          </w:p>
        </w:tc>
        <w:tc>
          <w:tcPr>
            <w:tcW w:w="1322" w:type="dxa"/>
            <w:tcBorders>
              <w:top w:val="nil"/>
              <w:left w:val="nil"/>
              <w:bottom w:val="single" w:sz="4" w:space="0" w:color="auto"/>
              <w:right w:val="nil"/>
            </w:tcBorders>
          </w:tcPr>
          <w:p w:rsidR="00757E7F" w:rsidRDefault="00757E7F" w:rsidP="00757E7F">
            <w:pPr>
              <w:jc w:val="center"/>
              <w:rPr>
                <w:rFonts w:asciiTheme="majorBidi" w:hAnsiTheme="majorBidi" w:cstheme="majorBidi"/>
                <w:bCs/>
                <w:sz w:val="21"/>
                <w:szCs w:val="21"/>
              </w:rPr>
            </w:pPr>
            <w:r>
              <w:rPr>
                <w:rFonts w:asciiTheme="majorBidi" w:hAnsiTheme="majorBidi" w:cstheme="majorBidi"/>
                <w:bCs/>
                <w:sz w:val="21"/>
                <w:szCs w:val="21"/>
              </w:rPr>
              <w:t>Sinuiju</w:t>
            </w:r>
          </w:p>
          <w:p w:rsidR="00757E7F" w:rsidRPr="00757E7F" w:rsidRDefault="00757E7F" w:rsidP="00757E7F">
            <w:pPr>
              <w:jc w:val="center"/>
              <w:rPr>
                <w:rFonts w:asciiTheme="majorBidi" w:hAnsiTheme="majorBidi" w:cstheme="majorBidi"/>
                <w:bCs/>
                <w:sz w:val="21"/>
                <w:szCs w:val="21"/>
              </w:rPr>
            </w:pPr>
            <w:r>
              <w:rPr>
                <w:rFonts w:asciiTheme="majorBidi" w:hAnsiTheme="majorBidi" w:cstheme="majorBidi"/>
                <w:bCs/>
                <w:sz w:val="21"/>
                <w:szCs w:val="21"/>
              </w:rPr>
              <w:t>City</w:t>
            </w:r>
          </w:p>
        </w:tc>
        <w:tc>
          <w:tcPr>
            <w:tcW w:w="1322" w:type="dxa"/>
            <w:tcBorders>
              <w:top w:val="nil"/>
              <w:left w:val="nil"/>
              <w:bottom w:val="single" w:sz="4" w:space="0" w:color="auto"/>
              <w:right w:val="nil"/>
            </w:tcBorders>
          </w:tcPr>
          <w:p w:rsidR="00757E7F" w:rsidRPr="00757E7F" w:rsidRDefault="00757E7F" w:rsidP="00757E7F">
            <w:pPr>
              <w:jc w:val="center"/>
              <w:rPr>
                <w:rFonts w:asciiTheme="majorBidi" w:hAnsiTheme="majorBidi" w:cstheme="majorBidi"/>
                <w:bCs/>
                <w:sz w:val="21"/>
                <w:szCs w:val="21"/>
              </w:rPr>
            </w:pPr>
            <w:proofErr w:type="spellStart"/>
            <w:r>
              <w:rPr>
                <w:rFonts w:asciiTheme="majorBidi" w:hAnsiTheme="majorBidi" w:cstheme="majorBidi"/>
                <w:bCs/>
                <w:sz w:val="21"/>
                <w:szCs w:val="21"/>
              </w:rPr>
              <w:t>Hwanghae-namdo</w:t>
            </w:r>
            <w:proofErr w:type="spellEnd"/>
          </w:p>
        </w:tc>
        <w:tc>
          <w:tcPr>
            <w:tcW w:w="1323" w:type="dxa"/>
            <w:tcBorders>
              <w:top w:val="nil"/>
              <w:left w:val="nil"/>
              <w:bottom w:val="single" w:sz="4" w:space="0" w:color="auto"/>
              <w:right w:val="nil"/>
            </w:tcBorders>
          </w:tcPr>
          <w:p w:rsidR="00757E7F" w:rsidRDefault="00757E7F" w:rsidP="00757E7F">
            <w:pPr>
              <w:jc w:val="center"/>
              <w:rPr>
                <w:rFonts w:asciiTheme="majorBidi" w:hAnsiTheme="majorBidi" w:cstheme="majorBidi"/>
                <w:bCs/>
                <w:sz w:val="21"/>
                <w:szCs w:val="21"/>
              </w:rPr>
            </w:pPr>
            <w:r>
              <w:rPr>
                <w:rFonts w:asciiTheme="majorBidi" w:hAnsiTheme="majorBidi" w:cstheme="majorBidi"/>
                <w:bCs/>
                <w:sz w:val="21"/>
                <w:szCs w:val="21"/>
              </w:rPr>
              <w:t xml:space="preserve">Rest of </w:t>
            </w:r>
            <w:r w:rsidRPr="00757E7F">
              <w:rPr>
                <w:rFonts w:asciiTheme="majorBidi" w:hAnsiTheme="majorBidi" w:cstheme="majorBidi"/>
                <w:bCs/>
                <w:sz w:val="21"/>
                <w:szCs w:val="21"/>
              </w:rPr>
              <w:t>North</w:t>
            </w:r>
            <w:r>
              <w:rPr>
                <w:rFonts w:asciiTheme="majorBidi" w:hAnsiTheme="majorBidi" w:cstheme="majorBidi"/>
                <w:bCs/>
                <w:sz w:val="21"/>
                <w:szCs w:val="21"/>
              </w:rPr>
              <w:t xml:space="preserve"> </w:t>
            </w:r>
          </w:p>
          <w:p w:rsidR="00757E7F" w:rsidRPr="00757E7F" w:rsidRDefault="00757E7F" w:rsidP="00757E7F">
            <w:pPr>
              <w:jc w:val="center"/>
              <w:rPr>
                <w:rFonts w:asciiTheme="majorBidi" w:hAnsiTheme="majorBidi" w:cstheme="majorBidi"/>
                <w:bCs/>
                <w:sz w:val="21"/>
                <w:szCs w:val="21"/>
              </w:rPr>
            </w:pPr>
            <w:r>
              <w:rPr>
                <w:rFonts w:asciiTheme="majorBidi" w:hAnsiTheme="majorBidi" w:cstheme="majorBidi"/>
                <w:bCs/>
                <w:sz w:val="21"/>
                <w:szCs w:val="21"/>
              </w:rPr>
              <w:t>Korea</w:t>
            </w:r>
          </w:p>
        </w:tc>
      </w:tr>
      <w:tr w:rsidR="003000FB" w:rsidTr="00835E12">
        <w:tc>
          <w:tcPr>
            <w:tcW w:w="2405" w:type="dxa"/>
            <w:tcBorders>
              <w:top w:val="single" w:sz="4" w:space="0" w:color="auto"/>
              <w:left w:val="nil"/>
              <w:bottom w:val="nil"/>
              <w:right w:val="nil"/>
            </w:tcBorders>
          </w:tcPr>
          <w:p w:rsidR="003000FB" w:rsidRPr="00757E7F" w:rsidRDefault="003000FB" w:rsidP="003000FB">
            <w:pPr>
              <w:jc w:val="both"/>
              <w:rPr>
                <w:rFonts w:asciiTheme="majorBidi" w:hAnsiTheme="majorBidi" w:cstheme="majorBidi"/>
                <w:bCs/>
                <w:sz w:val="21"/>
                <w:szCs w:val="21"/>
              </w:rPr>
            </w:pPr>
            <w:r>
              <w:rPr>
                <w:rFonts w:asciiTheme="majorBidi" w:hAnsiTheme="majorBidi" w:cstheme="majorBidi"/>
                <w:bCs/>
                <w:sz w:val="21"/>
                <w:szCs w:val="21"/>
              </w:rPr>
              <w:t xml:space="preserve">Constant, </w:t>
            </w:r>
            <m:oMath>
              <m:d>
                <m:dPr>
                  <m:ctrlPr>
                    <w:rPr>
                      <w:rFonts w:ascii="Cambria Math" w:hAnsi="Cambria Math" w:cstheme="majorBidi"/>
                      <w:bCs/>
                      <w:i/>
                      <w:sz w:val="21"/>
                      <w:szCs w:val="21"/>
                    </w:rPr>
                  </m:ctrlPr>
                </m:dPr>
                <m:e>
                  <m:sSub>
                    <m:sSubPr>
                      <m:ctrlPr>
                        <w:rPr>
                          <w:rFonts w:ascii="Cambria Math" w:hAnsi="Cambria Math" w:cstheme="majorBidi"/>
                          <w:bCs/>
                          <w:i/>
                          <w:sz w:val="21"/>
                          <w:szCs w:val="21"/>
                        </w:rPr>
                      </m:ctrlPr>
                    </m:sSubPr>
                    <m:e>
                      <m:r>
                        <w:rPr>
                          <w:rFonts w:ascii="Cambria Math" w:hAnsi="Cambria Math" w:cstheme="majorBidi"/>
                          <w:sz w:val="21"/>
                          <w:szCs w:val="21"/>
                        </w:rPr>
                        <m:t>β</m:t>
                      </m:r>
                    </m:e>
                    <m:sub>
                      <m:r>
                        <w:rPr>
                          <w:rFonts w:ascii="Cambria Math" w:hAnsi="Cambria Math" w:cstheme="majorBidi"/>
                          <w:sz w:val="21"/>
                          <w:szCs w:val="21"/>
                        </w:rPr>
                        <m:t>0</m:t>
                      </m:r>
                    </m:sub>
                  </m:sSub>
                </m:e>
              </m:d>
            </m:oMath>
            <w:r>
              <w:rPr>
                <w:rFonts w:asciiTheme="majorBidi" w:hAnsiTheme="majorBidi" w:cstheme="majorBidi"/>
                <w:bCs/>
                <w:sz w:val="21"/>
                <w:szCs w:val="21"/>
              </w:rPr>
              <w:t xml:space="preserve"> </w:t>
            </w:r>
          </w:p>
        </w:tc>
        <w:tc>
          <w:tcPr>
            <w:tcW w:w="1322" w:type="dxa"/>
            <w:tcBorders>
              <w:top w:val="single" w:sz="4" w:space="0" w:color="auto"/>
              <w:left w:val="nil"/>
              <w:bottom w:val="nil"/>
              <w:right w:val="nil"/>
            </w:tcBorders>
            <w:shd w:val="clear" w:color="auto" w:fill="auto"/>
            <w:vAlign w:val="center"/>
          </w:tcPr>
          <w:p w:rsidR="003000FB" w:rsidRPr="0061555D" w:rsidRDefault="00EF67E0" w:rsidP="003000FB">
            <w:pPr>
              <w:tabs>
                <w:tab w:val="decimal" w:pos="397"/>
              </w:tabs>
              <w:rPr>
                <w:rFonts w:eastAsia="SimSun"/>
                <w:color w:val="000000"/>
                <w:sz w:val="21"/>
                <w:szCs w:val="21"/>
                <w:lang w:val="en-US" w:eastAsia="ko-KR"/>
              </w:rPr>
            </w:pPr>
            <w:r>
              <w:rPr>
                <w:rFonts w:eastAsia="SimSun"/>
                <w:color w:val="000000"/>
                <w:sz w:val="21"/>
                <w:szCs w:val="21"/>
                <w:lang w:val="en-US" w:eastAsia="ko-KR"/>
              </w:rPr>
              <w:t>2</w:t>
            </w:r>
            <w:r w:rsidR="0073365D">
              <w:rPr>
                <w:rFonts w:eastAsia="SimSun"/>
                <w:color w:val="000000"/>
                <w:sz w:val="21"/>
                <w:szCs w:val="21"/>
                <w:lang w:val="en-US" w:eastAsia="ko-KR"/>
              </w:rPr>
              <w:t>.238</w:t>
            </w:r>
            <w:r w:rsidR="003000FB" w:rsidRPr="0061555D">
              <w:rPr>
                <w:rFonts w:eastAsia="SimSun"/>
                <w:color w:val="000000"/>
                <w:sz w:val="21"/>
                <w:szCs w:val="21"/>
                <w:lang w:val="en-US" w:eastAsia="ko-KR"/>
              </w:rPr>
              <w:t>***</w:t>
            </w:r>
          </w:p>
        </w:tc>
        <w:tc>
          <w:tcPr>
            <w:tcW w:w="1322" w:type="dxa"/>
            <w:tcBorders>
              <w:top w:val="single" w:sz="4" w:space="0" w:color="auto"/>
              <w:left w:val="nil"/>
              <w:bottom w:val="nil"/>
              <w:right w:val="nil"/>
            </w:tcBorders>
            <w:shd w:val="clear" w:color="auto" w:fill="auto"/>
            <w:vAlign w:val="center"/>
          </w:tcPr>
          <w:p w:rsidR="003000FB" w:rsidRPr="0061555D" w:rsidRDefault="000239A9" w:rsidP="003000FB">
            <w:pPr>
              <w:tabs>
                <w:tab w:val="decimal" w:pos="397"/>
              </w:tabs>
              <w:rPr>
                <w:rFonts w:eastAsia="SimSun"/>
                <w:color w:val="000000"/>
                <w:sz w:val="21"/>
                <w:szCs w:val="21"/>
                <w:lang w:val="en-US" w:eastAsia="ko-KR"/>
              </w:rPr>
            </w:pPr>
            <w:r>
              <w:rPr>
                <w:rFonts w:eastAsia="SimSun"/>
                <w:color w:val="000000"/>
                <w:sz w:val="21"/>
                <w:szCs w:val="21"/>
                <w:lang w:val="en-US" w:eastAsia="ko-KR"/>
              </w:rPr>
              <w:t>6</w:t>
            </w:r>
            <w:r w:rsidR="00FF1781">
              <w:rPr>
                <w:rFonts w:eastAsia="SimSun"/>
                <w:color w:val="000000"/>
                <w:sz w:val="21"/>
                <w:szCs w:val="21"/>
                <w:lang w:val="en-US" w:eastAsia="ko-KR"/>
              </w:rPr>
              <w:t>.</w:t>
            </w:r>
            <w:r w:rsidR="003000FB" w:rsidRPr="0061555D">
              <w:rPr>
                <w:rFonts w:eastAsia="SimSun"/>
                <w:color w:val="000000"/>
                <w:sz w:val="21"/>
                <w:szCs w:val="21"/>
                <w:lang w:val="en-US" w:eastAsia="ko-KR"/>
              </w:rPr>
              <w:t>1</w:t>
            </w:r>
            <w:r>
              <w:rPr>
                <w:rFonts w:eastAsia="SimSun"/>
                <w:color w:val="000000"/>
                <w:sz w:val="21"/>
                <w:szCs w:val="21"/>
                <w:lang w:val="en-US" w:eastAsia="ko-KR"/>
              </w:rPr>
              <w:t>50</w:t>
            </w:r>
            <w:r w:rsidR="003000FB" w:rsidRPr="0061555D">
              <w:rPr>
                <w:rFonts w:eastAsia="SimSun"/>
                <w:color w:val="000000"/>
                <w:sz w:val="21"/>
                <w:szCs w:val="21"/>
                <w:lang w:val="en-US" w:eastAsia="ko-KR"/>
              </w:rPr>
              <w:t>***</w:t>
            </w:r>
          </w:p>
        </w:tc>
        <w:tc>
          <w:tcPr>
            <w:tcW w:w="1322" w:type="dxa"/>
            <w:tcBorders>
              <w:top w:val="single" w:sz="4" w:space="0" w:color="auto"/>
              <w:left w:val="nil"/>
              <w:bottom w:val="nil"/>
              <w:right w:val="nil"/>
            </w:tcBorders>
            <w:shd w:val="clear" w:color="auto" w:fill="auto"/>
            <w:vAlign w:val="center"/>
          </w:tcPr>
          <w:p w:rsidR="003000FB" w:rsidRPr="0061555D" w:rsidRDefault="00BE50CA" w:rsidP="003000FB">
            <w:pPr>
              <w:tabs>
                <w:tab w:val="decimal" w:pos="397"/>
              </w:tabs>
              <w:rPr>
                <w:rFonts w:eastAsia="SimSun"/>
                <w:color w:val="000000"/>
                <w:sz w:val="21"/>
                <w:szCs w:val="21"/>
                <w:lang w:val="en-US" w:eastAsia="ko-KR"/>
              </w:rPr>
            </w:pPr>
            <w:r>
              <w:rPr>
                <w:rFonts w:eastAsia="SimSun"/>
                <w:color w:val="000000"/>
                <w:sz w:val="21"/>
                <w:szCs w:val="21"/>
                <w:lang w:val="en-US" w:eastAsia="ko-KR"/>
              </w:rPr>
              <w:t>7.903</w:t>
            </w:r>
            <w:r w:rsidR="003000FB" w:rsidRPr="0061555D">
              <w:rPr>
                <w:rFonts w:eastAsia="SimSun"/>
                <w:color w:val="000000"/>
                <w:sz w:val="21"/>
                <w:szCs w:val="21"/>
                <w:lang w:val="en-US" w:eastAsia="ko-KR"/>
              </w:rPr>
              <w:t>*</w:t>
            </w:r>
            <w:r>
              <w:rPr>
                <w:rFonts w:eastAsia="SimSun"/>
                <w:color w:val="000000"/>
                <w:sz w:val="21"/>
                <w:szCs w:val="21"/>
                <w:lang w:val="en-US" w:eastAsia="ko-KR"/>
              </w:rPr>
              <w:t>**</w:t>
            </w:r>
          </w:p>
        </w:tc>
        <w:tc>
          <w:tcPr>
            <w:tcW w:w="1322" w:type="dxa"/>
            <w:tcBorders>
              <w:top w:val="single" w:sz="4" w:space="0" w:color="auto"/>
              <w:left w:val="nil"/>
              <w:bottom w:val="nil"/>
              <w:right w:val="nil"/>
            </w:tcBorders>
            <w:shd w:val="clear" w:color="auto" w:fill="auto"/>
            <w:vAlign w:val="center"/>
          </w:tcPr>
          <w:p w:rsidR="003000FB" w:rsidRPr="0061555D" w:rsidRDefault="000239A9" w:rsidP="003000FB">
            <w:pPr>
              <w:tabs>
                <w:tab w:val="decimal" w:pos="397"/>
              </w:tabs>
              <w:rPr>
                <w:rFonts w:eastAsia="SimSun"/>
                <w:color w:val="000000"/>
                <w:sz w:val="21"/>
                <w:szCs w:val="21"/>
                <w:lang w:val="en-US" w:eastAsia="ko-KR"/>
              </w:rPr>
            </w:pPr>
            <w:r>
              <w:rPr>
                <w:sz w:val="21"/>
                <w:szCs w:val="21"/>
              </w:rPr>
              <w:t>7</w:t>
            </w:r>
            <w:r>
              <w:rPr>
                <w:rFonts w:eastAsia="SimSun"/>
                <w:color w:val="000000"/>
                <w:sz w:val="21"/>
                <w:szCs w:val="21"/>
                <w:lang w:val="en-US" w:eastAsia="ko-KR"/>
              </w:rPr>
              <w:t>.257</w:t>
            </w:r>
            <w:r w:rsidR="003000FB" w:rsidRPr="0061555D">
              <w:rPr>
                <w:rFonts w:eastAsia="SimSun"/>
                <w:color w:val="000000"/>
                <w:sz w:val="21"/>
                <w:szCs w:val="21"/>
                <w:lang w:val="en-US" w:eastAsia="ko-KR"/>
              </w:rPr>
              <w:t>***</w:t>
            </w:r>
          </w:p>
        </w:tc>
        <w:tc>
          <w:tcPr>
            <w:tcW w:w="1323" w:type="dxa"/>
            <w:tcBorders>
              <w:top w:val="single" w:sz="4" w:space="0" w:color="auto"/>
              <w:left w:val="nil"/>
              <w:bottom w:val="nil"/>
              <w:right w:val="nil"/>
            </w:tcBorders>
            <w:shd w:val="clear" w:color="auto" w:fill="auto"/>
            <w:vAlign w:val="center"/>
          </w:tcPr>
          <w:p w:rsidR="003000FB" w:rsidRPr="0061555D" w:rsidRDefault="000239A9" w:rsidP="003000FB">
            <w:pPr>
              <w:tabs>
                <w:tab w:val="decimal" w:pos="397"/>
              </w:tabs>
              <w:rPr>
                <w:rFonts w:eastAsia="SimSun"/>
                <w:color w:val="000000"/>
                <w:sz w:val="21"/>
                <w:szCs w:val="21"/>
                <w:lang w:val="en-US" w:eastAsia="ko-KR"/>
              </w:rPr>
            </w:pPr>
            <w:r>
              <w:rPr>
                <w:rFonts w:eastAsia="SimSun"/>
                <w:color w:val="000000"/>
                <w:sz w:val="21"/>
                <w:szCs w:val="21"/>
                <w:lang w:val="en-US" w:eastAsia="ko-KR"/>
              </w:rPr>
              <w:t>10.116</w:t>
            </w:r>
            <w:r w:rsidR="003000FB" w:rsidRPr="0061555D">
              <w:rPr>
                <w:rFonts w:eastAsia="SimSun"/>
                <w:color w:val="000000"/>
                <w:sz w:val="21"/>
                <w:szCs w:val="21"/>
                <w:lang w:val="en-US" w:eastAsia="ko-KR"/>
              </w:rPr>
              <w:t>***</w:t>
            </w:r>
          </w:p>
        </w:tc>
      </w:tr>
      <w:tr w:rsidR="003000FB" w:rsidTr="00835E12">
        <w:tc>
          <w:tcPr>
            <w:tcW w:w="2405" w:type="dxa"/>
            <w:tcBorders>
              <w:top w:val="nil"/>
              <w:left w:val="nil"/>
              <w:bottom w:val="nil"/>
              <w:right w:val="nil"/>
            </w:tcBorders>
          </w:tcPr>
          <w:p w:rsidR="003000FB" w:rsidRPr="00757E7F" w:rsidRDefault="003000FB" w:rsidP="003000FB">
            <w:pPr>
              <w:jc w:val="both"/>
              <w:rPr>
                <w:rFonts w:asciiTheme="majorBidi" w:hAnsiTheme="majorBidi" w:cstheme="majorBidi"/>
                <w:bCs/>
                <w:sz w:val="21"/>
                <w:szCs w:val="21"/>
              </w:rPr>
            </w:pPr>
          </w:p>
        </w:tc>
        <w:tc>
          <w:tcPr>
            <w:tcW w:w="1322" w:type="dxa"/>
            <w:tcBorders>
              <w:top w:val="nil"/>
              <w:left w:val="nil"/>
              <w:bottom w:val="nil"/>
              <w:right w:val="nil"/>
            </w:tcBorders>
            <w:shd w:val="clear" w:color="auto" w:fill="auto"/>
            <w:vAlign w:val="center"/>
          </w:tcPr>
          <w:p w:rsidR="003000FB" w:rsidRPr="0061555D" w:rsidRDefault="00EF67E0" w:rsidP="003000FB">
            <w:pPr>
              <w:tabs>
                <w:tab w:val="decimal" w:pos="397"/>
              </w:tabs>
              <w:rPr>
                <w:rFonts w:eastAsia="SimSun"/>
                <w:color w:val="000000"/>
                <w:sz w:val="21"/>
                <w:szCs w:val="21"/>
                <w:lang w:val="en-US" w:eastAsia="ko-KR"/>
              </w:rPr>
            </w:pPr>
            <w:r>
              <w:rPr>
                <w:rFonts w:eastAsia="SimSun"/>
                <w:color w:val="000000"/>
                <w:sz w:val="21"/>
                <w:szCs w:val="21"/>
                <w:lang w:val="en-US" w:eastAsia="ko-KR"/>
              </w:rPr>
              <w:t>(0.197</w:t>
            </w:r>
            <w:r w:rsidR="003000FB" w:rsidRPr="0061555D">
              <w:rPr>
                <w:rFonts w:eastAsia="SimSun"/>
                <w:color w:val="000000"/>
                <w:sz w:val="21"/>
                <w:szCs w:val="21"/>
                <w:lang w:val="en-US" w:eastAsia="ko-KR"/>
              </w:rPr>
              <w:t>)</w:t>
            </w:r>
          </w:p>
        </w:tc>
        <w:tc>
          <w:tcPr>
            <w:tcW w:w="1322" w:type="dxa"/>
            <w:tcBorders>
              <w:top w:val="nil"/>
              <w:left w:val="nil"/>
              <w:bottom w:val="nil"/>
              <w:right w:val="nil"/>
            </w:tcBorders>
            <w:shd w:val="clear" w:color="auto" w:fill="auto"/>
            <w:vAlign w:val="center"/>
          </w:tcPr>
          <w:p w:rsidR="003000FB" w:rsidRPr="0061555D" w:rsidRDefault="00835E12" w:rsidP="003000FB">
            <w:pPr>
              <w:tabs>
                <w:tab w:val="decimal" w:pos="397"/>
              </w:tabs>
              <w:rPr>
                <w:rFonts w:eastAsia="SimSun"/>
                <w:color w:val="000000"/>
                <w:sz w:val="21"/>
                <w:szCs w:val="21"/>
                <w:lang w:val="en-US" w:eastAsia="ko-KR"/>
              </w:rPr>
            </w:pPr>
            <w:r>
              <w:rPr>
                <w:rFonts w:eastAsia="SimSun"/>
                <w:color w:val="000000"/>
                <w:sz w:val="21"/>
                <w:szCs w:val="21"/>
                <w:lang w:val="en-US" w:eastAsia="ko-KR"/>
              </w:rPr>
              <w:t>(0.</w:t>
            </w:r>
            <w:r w:rsidR="000239A9">
              <w:rPr>
                <w:rFonts w:eastAsia="SimSun"/>
                <w:color w:val="000000"/>
                <w:sz w:val="21"/>
                <w:szCs w:val="21"/>
                <w:lang w:val="en-US" w:eastAsia="ko-KR"/>
              </w:rPr>
              <w:t>116</w:t>
            </w:r>
            <w:r w:rsidR="003000FB" w:rsidRPr="0061555D">
              <w:rPr>
                <w:rFonts w:eastAsia="SimSun"/>
                <w:color w:val="000000"/>
                <w:sz w:val="21"/>
                <w:szCs w:val="21"/>
                <w:lang w:val="en-US" w:eastAsia="ko-KR"/>
              </w:rPr>
              <w:t>)</w:t>
            </w:r>
          </w:p>
        </w:tc>
        <w:tc>
          <w:tcPr>
            <w:tcW w:w="1322" w:type="dxa"/>
            <w:tcBorders>
              <w:top w:val="nil"/>
              <w:left w:val="nil"/>
              <w:bottom w:val="nil"/>
              <w:right w:val="nil"/>
            </w:tcBorders>
            <w:shd w:val="clear" w:color="auto" w:fill="auto"/>
            <w:vAlign w:val="center"/>
          </w:tcPr>
          <w:p w:rsidR="003000FB" w:rsidRPr="0061555D" w:rsidRDefault="00BE50CA" w:rsidP="003000FB">
            <w:pPr>
              <w:tabs>
                <w:tab w:val="decimal" w:pos="397"/>
              </w:tabs>
              <w:rPr>
                <w:rFonts w:eastAsia="SimSun"/>
                <w:color w:val="000000"/>
                <w:sz w:val="21"/>
                <w:szCs w:val="21"/>
                <w:lang w:val="en-US" w:eastAsia="ko-KR"/>
              </w:rPr>
            </w:pPr>
            <w:r>
              <w:rPr>
                <w:rFonts w:eastAsia="SimSun"/>
                <w:color w:val="000000"/>
                <w:sz w:val="21"/>
                <w:szCs w:val="21"/>
                <w:lang w:val="en-US" w:eastAsia="ko-KR"/>
              </w:rPr>
              <w:t>(0.044</w:t>
            </w:r>
            <w:r w:rsidR="003000FB" w:rsidRPr="0061555D">
              <w:rPr>
                <w:rFonts w:eastAsia="SimSun"/>
                <w:color w:val="000000"/>
                <w:sz w:val="21"/>
                <w:szCs w:val="21"/>
                <w:lang w:val="en-US" w:eastAsia="ko-KR"/>
              </w:rPr>
              <w:t>)</w:t>
            </w:r>
          </w:p>
        </w:tc>
        <w:tc>
          <w:tcPr>
            <w:tcW w:w="1322" w:type="dxa"/>
            <w:tcBorders>
              <w:top w:val="nil"/>
              <w:left w:val="nil"/>
              <w:bottom w:val="nil"/>
              <w:right w:val="nil"/>
            </w:tcBorders>
            <w:shd w:val="clear" w:color="auto" w:fill="auto"/>
            <w:vAlign w:val="center"/>
          </w:tcPr>
          <w:p w:rsidR="003000FB" w:rsidRPr="0061555D" w:rsidRDefault="000239A9" w:rsidP="003000FB">
            <w:pPr>
              <w:tabs>
                <w:tab w:val="decimal" w:pos="397"/>
              </w:tabs>
              <w:rPr>
                <w:rFonts w:eastAsia="SimSun"/>
                <w:color w:val="000000"/>
                <w:sz w:val="21"/>
                <w:szCs w:val="21"/>
                <w:lang w:val="en-US" w:eastAsia="ko-KR"/>
              </w:rPr>
            </w:pPr>
            <w:r>
              <w:rPr>
                <w:rFonts w:eastAsia="SimSun"/>
                <w:color w:val="000000"/>
                <w:sz w:val="21"/>
                <w:szCs w:val="21"/>
                <w:lang w:val="en-US" w:eastAsia="ko-KR"/>
              </w:rPr>
              <w:t>(0.</w:t>
            </w:r>
            <w:r w:rsidR="00835E12">
              <w:rPr>
                <w:rFonts w:eastAsia="SimSun"/>
                <w:color w:val="000000"/>
                <w:sz w:val="21"/>
                <w:szCs w:val="21"/>
                <w:lang w:val="en-US" w:eastAsia="ko-KR"/>
              </w:rPr>
              <w:t>0</w:t>
            </w:r>
            <w:r>
              <w:rPr>
                <w:rFonts w:eastAsia="SimSun"/>
                <w:color w:val="000000"/>
                <w:sz w:val="21"/>
                <w:szCs w:val="21"/>
                <w:lang w:val="en-US" w:eastAsia="ko-KR"/>
              </w:rPr>
              <w:t>90</w:t>
            </w:r>
            <w:r w:rsidR="003000FB" w:rsidRPr="0061555D">
              <w:rPr>
                <w:rFonts w:eastAsia="SimSun"/>
                <w:color w:val="000000"/>
                <w:sz w:val="21"/>
                <w:szCs w:val="21"/>
                <w:lang w:val="en-US" w:eastAsia="ko-KR"/>
              </w:rPr>
              <w:t>)</w:t>
            </w:r>
          </w:p>
        </w:tc>
        <w:tc>
          <w:tcPr>
            <w:tcW w:w="1323" w:type="dxa"/>
            <w:tcBorders>
              <w:top w:val="nil"/>
              <w:left w:val="nil"/>
              <w:bottom w:val="nil"/>
              <w:right w:val="nil"/>
            </w:tcBorders>
            <w:shd w:val="clear" w:color="auto" w:fill="auto"/>
            <w:vAlign w:val="center"/>
          </w:tcPr>
          <w:p w:rsidR="003000FB" w:rsidRPr="0061555D" w:rsidRDefault="000239A9" w:rsidP="003000FB">
            <w:pPr>
              <w:tabs>
                <w:tab w:val="decimal" w:pos="397"/>
              </w:tabs>
              <w:rPr>
                <w:rFonts w:eastAsia="SimSun"/>
                <w:color w:val="000000"/>
                <w:sz w:val="21"/>
                <w:szCs w:val="21"/>
                <w:lang w:val="en-US" w:eastAsia="ko-KR"/>
              </w:rPr>
            </w:pPr>
            <w:r>
              <w:rPr>
                <w:rFonts w:eastAsia="SimSun"/>
                <w:color w:val="000000"/>
                <w:sz w:val="21"/>
                <w:szCs w:val="21"/>
                <w:lang w:val="en-US" w:eastAsia="ko-KR"/>
              </w:rPr>
              <w:t>(0.10</w:t>
            </w:r>
            <w:r w:rsidR="00835E12">
              <w:rPr>
                <w:rFonts w:eastAsia="SimSun"/>
                <w:color w:val="000000"/>
                <w:sz w:val="21"/>
                <w:szCs w:val="21"/>
                <w:lang w:val="en-US" w:eastAsia="ko-KR"/>
              </w:rPr>
              <w:t>4</w:t>
            </w:r>
            <w:r w:rsidR="003000FB" w:rsidRPr="0061555D">
              <w:rPr>
                <w:rFonts w:eastAsia="SimSun"/>
                <w:color w:val="000000"/>
                <w:sz w:val="21"/>
                <w:szCs w:val="21"/>
                <w:lang w:val="en-US" w:eastAsia="ko-KR"/>
              </w:rPr>
              <w:t>)</w:t>
            </w:r>
          </w:p>
        </w:tc>
      </w:tr>
      <w:tr w:rsidR="00757E7F" w:rsidTr="00835E12">
        <w:tc>
          <w:tcPr>
            <w:tcW w:w="2405" w:type="dxa"/>
            <w:tcBorders>
              <w:top w:val="nil"/>
              <w:left w:val="nil"/>
              <w:bottom w:val="nil"/>
              <w:right w:val="nil"/>
            </w:tcBorders>
          </w:tcPr>
          <w:p w:rsidR="00757E7F" w:rsidRPr="00445338" w:rsidRDefault="00757E7F" w:rsidP="00757E7F">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757E7F" w:rsidRPr="00445338" w:rsidRDefault="00757E7F" w:rsidP="00757E7F">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757E7F" w:rsidRPr="00445338" w:rsidRDefault="00757E7F" w:rsidP="00757E7F">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757E7F" w:rsidRPr="00445338" w:rsidRDefault="00757E7F" w:rsidP="00757E7F">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757E7F" w:rsidRPr="00445338" w:rsidRDefault="00757E7F" w:rsidP="00757E7F">
            <w:pPr>
              <w:jc w:val="both"/>
              <w:rPr>
                <w:rFonts w:asciiTheme="majorBidi" w:hAnsiTheme="majorBidi" w:cstheme="majorBidi"/>
                <w:bCs/>
                <w:sz w:val="6"/>
                <w:szCs w:val="6"/>
              </w:rPr>
            </w:pPr>
          </w:p>
        </w:tc>
        <w:tc>
          <w:tcPr>
            <w:tcW w:w="1323" w:type="dxa"/>
            <w:tcBorders>
              <w:top w:val="nil"/>
              <w:left w:val="nil"/>
              <w:bottom w:val="nil"/>
              <w:right w:val="nil"/>
            </w:tcBorders>
            <w:shd w:val="clear" w:color="auto" w:fill="auto"/>
          </w:tcPr>
          <w:p w:rsidR="00757E7F" w:rsidRPr="00445338" w:rsidRDefault="00757E7F" w:rsidP="00757E7F">
            <w:pPr>
              <w:jc w:val="both"/>
              <w:rPr>
                <w:rFonts w:asciiTheme="majorBidi" w:hAnsiTheme="majorBidi" w:cstheme="majorBidi"/>
                <w:bCs/>
                <w:sz w:val="6"/>
                <w:szCs w:val="6"/>
              </w:rPr>
            </w:pPr>
          </w:p>
        </w:tc>
      </w:tr>
      <w:tr w:rsidR="003000FB" w:rsidTr="00835E12">
        <w:tc>
          <w:tcPr>
            <w:tcW w:w="2405" w:type="dxa"/>
            <w:tcBorders>
              <w:top w:val="nil"/>
              <w:left w:val="nil"/>
              <w:bottom w:val="nil"/>
              <w:right w:val="nil"/>
            </w:tcBorders>
          </w:tcPr>
          <w:p w:rsidR="003000FB" w:rsidRPr="00757E7F" w:rsidRDefault="006F021D" w:rsidP="003000FB">
            <w:pPr>
              <w:jc w:val="both"/>
              <w:rPr>
                <w:rFonts w:asciiTheme="majorBidi" w:hAnsiTheme="majorBidi" w:cstheme="majorBidi"/>
                <w:bCs/>
                <w:sz w:val="21"/>
                <w:szCs w:val="21"/>
              </w:rPr>
            </w:pPr>
            <w:r>
              <w:rPr>
                <w:rFonts w:asciiTheme="majorBidi" w:hAnsiTheme="majorBidi" w:cstheme="majorBidi"/>
                <w:bCs/>
                <w:sz w:val="21"/>
                <w:szCs w:val="21"/>
              </w:rPr>
              <w:t>Treated</w:t>
            </w:r>
            <w:r w:rsidR="003000FB">
              <w:rPr>
                <w:rFonts w:asciiTheme="majorBidi" w:hAnsiTheme="majorBidi" w:cstheme="majorBidi"/>
                <w:bCs/>
                <w:sz w:val="21"/>
                <w:szCs w:val="21"/>
              </w:rPr>
              <w:t xml:space="preserve"> group (D), </w:t>
            </w:r>
            <m:oMath>
              <m:d>
                <m:dPr>
                  <m:ctrlPr>
                    <w:rPr>
                      <w:rFonts w:ascii="Cambria Math" w:hAnsi="Cambria Math" w:cstheme="majorBidi"/>
                      <w:bCs/>
                      <w:i/>
                      <w:sz w:val="21"/>
                      <w:szCs w:val="21"/>
                    </w:rPr>
                  </m:ctrlPr>
                </m:dPr>
                <m:e>
                  <m:sSub>
                    <m:sSubPr>
                      <m:ctrlPr>
                        <w:rPr>
                          <w:rFonts w:ascii="Cambria Math" w:hAnsi="Cambria Math" w:cstheme="majorBidi"/>
                          <w:bCs/>
                          <w:i/>
                          <w:sz w:val="21"/>
                          <w:szCs w:val="21"/>
                        </w:rPr>
                      </m:ctrlPr>
                    </m:sSubPr>
                    <m:e>
                      <m:r>
                        <w:rPr>
                          <w:rFonts w:ascii="Cambria Math" w:hAnsi="Cambria Math" w:cstheme="majorBidi"/>
                          <w:sz w:val="21"/>
                          <w:szCs w:val="21"/>
                        </w:rPr>
                        <m:t>β</m:t>
                      </m:r>
                    </m:e>
                    <m:sub>
                      <m:r>
                        <w:rPr>
                          <w:rFonts w:ascii="Cambria Math" w:hAnsi="Cambria Math" w:cstheme="majorBidi"/>
                          <w:sz w:val="21"/>
                          <w:szCs w:val="21"/>
                        </w:rPr>
                        <m:t>1</m:t>
                      </m:r>
                    </m:sub>
                  </m:sSub>
                </m:e>
              </m:d>
            </m:oMath>
          </w:p>
        </w:tc>
        <w:tc>
          <w:tcPr>
            <w:tcW w:w="1322" w:type="dxa"/>
            <w:tcBorders>
              <w:top w:val="nil"/>
              <w:left w:val="nil"/>
              <w:bottom w:val="nil"/>
              <w:right w:val="nil"/>
            </w:tcBorders>
            <w:shd w:val="clear" w:color="auto" w:fill="auto"/>
          </w:tcPr>
          <w:p w:rsidR="003000FB" w:rsidRPr="003000FB" w:rsidRDefault="00EF67E0" w:rsidP="003000FB">
            <w:pPr>
              <w:tabs>
                <w:tab w:val="decimal" w:pos="397"/>
              </w:tabs>
              <w:rPr>
                <w:sz w:val="21"/>
                <w:szCs w:val="21"/>
              </w:rPr>
            </w:pPr>
            <w:r>
              <w:rPr>
                <w:sz w:val="21"/>
                <w:szCs w:val="21"/>
              </w:rPr>
              <w:t>5.275</w:t>
            </w:r>
            <w:r w:rsidR="003000FB" w:rsidRPr="003000FB">
              <w:rPr>
                <w:sz w:val="21"/>
                <w:szCs w:val="21"/>
              </w:rPr>
              <w:t>***</w:t>
            </w:r>
          </w:p>
        </w:tc>
        <w:tc>
          <w:tcPr>
            <w:tcW w:w="1322" w:type="dxa"/>
            <w:tcBorders>
              <w:top w:val="nil"/>
              <w:left w:val="nil"/>
              <w:bottom w:val="nil"/>
              <w:right w:val="nil"/>
            </w:tcBorders>
            <w:shd w:val="clear" w:color="auto" w:fill="auto"/>
          </w:tcPr>
          <w:p w:rsidR="003000FB" w:rsidRPr="003000FB" w:rsidRDefault="000239A9" w:rsidP="003000FB">
            <w:pPr>
              <w:tabs>
                <w:tab w:val="decimal" w:pos="397"/>
              </w:tabs>
              <w:rPr>
                <w:sz w:val="21"/>
                <w:szCs w:val="21"/>
              </w:rPr>
            </w:pPr>
            <w:r>
              <w:rPr>
                <w:sz w:val="21"/>
                <w:szCs w:val="21"/>
              </w:rPr>
              <w:t>1.363</w:t>
            </w:r>
            <w:r w:rsidR="003000FB" w:rsidRPr="003000FB">
              <w:rPr>
                <w:sz w:val="21"/>
                <w:szCs w:val="21"/>
              </w:rPr>
              <w:t>***</w:t>
            </w:r>
          </w:p>
        </w:tc>
        <w:tc>
          <w:tcPr>
            <w:tcW w:w="1322" w:type="dxa"/>
            <w:tcBorders>
              <w:top w:val="nil"/>
              <w:left w:val="nil"/>
              <w:bottom w:val="nil"/>
              <w:right w:val="nil"/>
            </w:tcBorders>
            <w:shd w:val="clear" w:color="auto" w:fill="auto"/>
          </w:tcPr>
          <w:p w:rsidR="003000FB" w:rsidRPr="003000FB" w:rsidRDefault="000239A9" w:rsidP="003000FB">
            <w:pPr>
              <w:tabs>
                <w:tab w:val="decimal" w:pos="397"/>
              </w:tabs>
              <w:rPr>
                <w:sz w:val="21"/>
                <w:szCs w:val="21"/>
              </w:rPr>
            </w:pPr>
            <w:r w:rsidRPr="0061555D">
              <w:rPr>
                <w:sz w:val="21"/>
                <w:szCs w:val="21"/>
              </w:rPr>
              <w:sym w:font="Symbol" w:char="F02D"/>
            </w:r>
            <w:r w:rsidR="00BE50CA">
              <w:rPr>
                <w:sz w:val="21"/>
                <w:szCs w:val="21"/>
              </w:rPr>
              <w:t>0.390</w:t>
            </w:r>
            <w:r w:rsidR="003000FB" w:rsidRPr="003000FB">
              <w:rPr>
                <w:sz w:val="21"/>
                <w:szCs w:val="21"/>
              </w:rPr>
              <w:t>***</w:t>
            </w:r>
          </w:p>
        </w:tc>
        <w:tc>
          <w:tcPr>
            <w:tcW w:w="1322" w:type="dxa"/>
            <w:tcBorders>
              <w:top w:val="nil"/>
              <w:left w:val="nil"/>
              <w:bottom w:val="nil"/>
              <w:right w:val="nil"/>
            </w:tcBorders>
            <w:shd w:val="clear" w:color="auto" w:fill="auto"/>
          </w:tcPr>
          <w:p w:rsidR="003000FB" w:rsidRPr="003000FB" w:rsidRDefault="000239A9" w:rsidP="003000FB">
            <w:pPr>
              <w:tabs>
                <w:tab w:val="decimal" w:pos="397"/>
              </w:tabs>
              <w:rPr>
                <w:sz w:val="21"/>
                <w:szCs w:val="21"/>
              </w:rPr>
            </w:pPr>
            <w:r>
              <w:rPr>
                <w:sz w:val="21"/>
                <w:szCs w:val="21"/>
              </w:rPr>
              <w:t>0.256</w:t>
            </w:r>
            <w:r w:rsidR="003000FB" w:rsidRPr="003000FB">
              <w:rPr>
                <w:sz w:val="21"/>
                <w:szCs w:val="21"/>
              </w:rPr>
              <w:t>**</w:t>
            </w:r>
          </w:p>
        </w:tc>
        <w:tc>
          <w:tcPr>
            <w:tcW w:w="1323" w:type="dxa"/>
            <w:tcBorders>
              <w:top w:val="nil"/>
              <w:left w:val="nil"/>
              <w:bottom w:val="nil"/>
              <w:right w:val="nil"/>
            </w:tcBorders>
            <w:shd w:val="clear" w:color="auto" w:fill="auto"/>
          </w:tcPr>
          <w:p w:rsidR="003000FB" w:rsidRPr="003000FB" w:rsidRDefault="000239A9" w:rsidP="003000FB">
            <w:pPr>
              <w:tabs>
                <w:tab w:val="decimal" w:pos="397"/>
              </w:tabs>
              <w:rPr>
                <w:sz w:val="21"/>
                <w:szCs w:val="21"/>
              </w:rPr>
            </w:pPr>
            <w:r w:rsidRPr="0061555D">
              <w:rPr>
                <w:sz w:val="21"/>
                <w:szCs w:val="21"/>
              </w:rPr>
              <w:sym w:font="Symbol" w:char="F02D"/>
            </w:r>
            <w:r>
              <w:rPr>
                <w:sz w:val="21"/>
                <w:szCs w:val="21"/>
              </w:rPr>
              <w:t>2.60</w:t>
            </w:r>
            <w:r w:rsidR="006C60F3">
              <w:rPr>
                <w:sz w:val="21"/>
                <w:szCs w:val="21"/>
              </w:rPr>
              <w:t>3</w:t>
            </w:r>
            <w:r w:rsidR="003000FB" w:rsidRPr="003000FB">
              <w:rPr>
                <w:sz w:val="21"/>
                <w:szCs w:val="21"/>
              </w:rPr>
              <w:t>***</w:t>
            </w:r>
          </w:p>
        </w:tc>
      </w:tr>
      <w:tr w:rsidR="003000FB" w:rsidTr="00835E12">
        <w:tc>
          <w:tcPr>
            <w:tcW w:w="2405" w:type="dxa"/>
            <w:tcBorders>
              <w:top w:val="nil"/>
              <w:left w:val="nil"/>
              <w:bottom w:val="nil"/>
              <w:right w:val="nil"/>
            </w:tcBorders>
          </w:tcPr>
          <w:p w:rsidR="003000FB" w:rsidRPr="00757E7F" w:rsidRDefault="003000FB" w:rsidP="003000FB">
            <w:pPr>
              <w:jc w:val="both"/>
              <w:rPr>
                <w:rFonts w:asciiTheme="majorBidi" w:hAnsiTheme="majorBidi" w:cstheme="majorBidi"/>
                <w:bCs/>
                <w:sz w:val="21"/>
                <w:szCs w:val="21"/>
              </w:rPr>
            </w:pPr>
          </w:p>
        </w:tc>
        <w:tc>
          <w:tcPr>
            <w:tcW w:w="1322" w:type="dxa"/>
            <w:tcBorders>
              <w:top w:val="nil"/>
              <w:left w:val="nil"/>
              <w:bottom w:val="nil"/>
              <w:right w:val="nil"/>
            </w:tcBorders>
            <w:shd w:val="clear" w:color="auto" w:fill="auto"/>
          </w:tcPr>
          <w:p w:rsidR="003000FB" w:rsidRPr="003000FB" w:rsidRDefault="00EF67E0" w:rsidP="003000FB">
            <w:pPr>
              <w:tabs>
                <w:tab w:val="decimal" w:pos="397"/>
              </w:tabs>
              <w:rPr>
                <w:sz w:val="21"/>
                <w:szCs w:val="21"/>
              </w:rPr>
            </w:pPr>
            <w:r>
              <w:rPr>
                <w:sz w:val="21"/>
                <w:szCs w:val="21"/>
              </w:rPr>
              <w:t>(0.212</w:t>
            </w:r>
            <w:r w:rsidR="003000FB" w:rsidRPr="003000FB">
              <w:rPr>
                <w:sz w:val="21"/>
                <w:szCs w:val="21"/>
              </w:rPr>
              <w:t>)</w:t>
            </w:r>
          </w:p>
        </w:tc>
        <w:tc>
          <w:tcPr>
            <w:tcW w:w="1322" w:type="dxa"/>
            <w:tcBorders>
              <w:top w:val="nil"/>
              <w:left w:val="nil"/>
              <w:bottom w:val="nil"/>
              <w:right w:val="nil"/>
            </w:tcBorders>
            <w:shd w:val="clear" w:color="auto" w:fill="auto"/>
          </w:tcPr>
          <w:p w:rsidR="003000FB" w:rsidRPr="003000FB" w:rsidRDefault="000239A9" w:rsidP="003000FB">
            <w:pPr>
              <w:tabs>
                <w:tab w:val="decimal" w:pos="397"/>
              </w:tabs>
              <w:rPr>
                <w:sz w:val="21"/>
                <w:szCs w:val="21"/>
              </w:rPr>
            </w:pPr>
            <w:r>
              <w:rPr>
                <w:sz w:val="21"/>
                <w:szCs w:val="21"/>
              </w:rPr>
              <w:t>(0.1</w:t>
            </w:r>
            <w:r w:rsidR="00835E12">
              <w:rPr>
                <w:sz w:val="21"/>
                <w:szCs w:val="21"/>
              </w:rPr>
              <w:t>4</w:t>
            </w:r>
            <w:r>
              <w:rPr>
                <w:sz w:val="21"/>
                <w:szCs w:val="21"/>
              </w:rPr>
              <w:t>0</w:t>
            </w:r>
            <w:r w:rsidR="003000FB" w:rsidRPr="003000FB">
              <w:rPr>
                <w:sz w:val="21"/>
                <w:szCs w:val="21"/>
              </w:rPr>
              <w:t>)</w:t>
            </w:r>
          </w:p>
        </w:tc>
        <w:tc>
          <w:tcPr>
            <w:tcW w:w="1322" w:type="dxa"/>
            <w:tcBorders>
              <w:top w:val="nil"/>
              <w:left w:val="nil"/>
              <w:bottom w:val="nil"/>
              <w:right w:val="nil"/>
            </w:tcBorders>
            <w:shd w:val="clear" w:color="auto" w:fill="auto"/>
          </w:tcPr>
          <w:p w:rsidR="003000FB" w:rsidRPr="003000FB" w:rsidRDefault="00BE50CA" w:rsidP="003000FB">
            <w:pPr>
              <w:tabs>
                <w:tab w:val="decimal" w:pos="397"/>
              </w:tabs>
              <w:rPr>
                <w:sz w:val="21"/>
                <w:szCs w:val="21"/>
              </w:rPr>
            </w:pPr>
            <w:r>
              <w:rPr>
                <w:sz w:val="21"/>
                <w:szCs w:val="21"/>
              </w:rPr>
              <w:t>(0.089</w:t>
            </w:r>
            <w:r w:rsidR="003000FB" w:rsidRPr="003000FB">
              <w:rPr>
                <w:sz w:val="21"/>
                <w:szCs w:val="21"/>
              </w:rPr>
              <w:t>)</w:t>
            </w:r>
          </w:p>
        </w:tc>
        <w:tc>
          <w:tcPr>
            <w:tcW w:w="1322" w:type="dxa"/>
            <w:tcBorders>
              <w:top w:val="nil"/>
              <w:left w:val="nil"/>
              <w:bottom w:val="nil"/>
              <w:right w:val="nil"/>
            </w:tcBorders>
            <w:shd w:val="clear" w:color="auto" w:fill="auto"/>
          </w:tcPr>
          <w:p w:rsidR="003000FB" w:rsidRPr="003000FB" w:rsidRDefault="000239A9" w:rsidP="003000FB">
            <w:pPr>
              <w:tabs>
                <w:tab w:val="decimal" w:pos="397"/>
              </w:tabs>
              <w:rPr>
                <w:sz w:val="21"/>
                <w:szCs w:val="21"/>
              </w:rPr>
            </w:pPr>
            <w:r>
              <w:rPr>
                <w:sz w:val="21"/>
                <w:szCs w:val="21"/>
              </w:rPr>
              <w:t>(0.119</w:t>
            </w:r>
            <w:r w:rsidR="003000FB" w:rsidRPr="003000FB">
              <w:rPr>
                <w:sz w:val="21"/>
                <w:szCs w:val="21"/>
              </w:rPr>
              <w:t>)</w:t>
            </w:r>
          </w:p>
        </w:tc>
        <w:tc>
          <w:tcPr>
            <w:tcW w:w="1323" w:type="dxa"/>
            <w:tcBorders>
              <w:top w:val="nil"/>
              <w:left w:val="nil"/>
              <w:bottom w:val="nil"/>
              <w:right w:val="nil"/>
            </w:tcBorders>
            <w:shd w:val="clear" w:color="auto" w:fill="auto"/>
          </w:tcPr>
          <w:p w:rsidR="003000FB" w:rsidRPr="003000FB" w:rsidRDefault="000239A9" w:rsidP="003000FB">
            <w:pPr>
              <w:tabs>
                <w:tab w:val="decimal" w:pos="397"/>
              </w:tabs>
              <w:rPr>
                <w:sz w:val="21"/>
                <w:szCs w:val="21"/>
              </w:rPr>
            </w:pPr>
            <w:r>
              <w:rPr>
                <w:sz w:val="21"/>
                <w:szCs w:val="21"/>
              </w:rPr>
              <w:t>(0.130</w:t>
            </w:r>
            <w:r w:rsidR="003000FB" w:rsidRPr="003000FB">
              <w:rPr>
                <w:sz w:val="21"/>
                <w:szCs w:val="21"/>
              </w:rPr>
              <w:t>)</w:t>
            </w:r>
          </w:p>
        </w:tc>
      </w:tr>
      <w:tr w:rsidR="00757E7F" w:rsidTr="00835E12">
        <w:tc>
          <w:tcPr>
            <w:tcW w:w="2405" w:type="dxa"/>
            <w:tcBorders>
              <w:top w:val="nil"/>
              <w:left w:val="nil"/>
              <w:bottom w:val="nil"/>
              <w:right w:val="nil"/>
            </w:tcBorders>
          </w:tcPr>
          <w:p w:rsidR="00757E7F" w:rsidRPr="00445338" w:rsidRDefault="00757E7F" w:rsidP="00757E7F">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757E7F" w:rsidRPr="00445338" w:rsidRDefault="00757E7F" w:rsidP="00757E7F">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757E7F" w:rsidRPr="00445338" w:rsidRDefault="00757E7F" w:rsidP="00757E7F">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757E7F" w:rsidRPr="00445338" w:rsidRDefault="00757E7F" w:rsidP="00757E7F">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757E7F" w:rsidRPr="00445338" w:rsidRDefault="00757E7F" w:rsidP="00757E7F">
            <w:pPr>
              <w:jc w:val="both"/>
              <w:rPr>
                <w:rFonts w:asciiTheme="majorBidi" w:hAnsiTheme="majorBidi" w:cstheme="majorBidi"/>
                <w:bCs/>
                <w:sz w:val="6"/>
                <w:szCs w:val="6"/>
              </w:rPr>
            </w:pPr>
          </w:p>
        </w:tc>
        <w:tc>
          <w:tcPr>
            <w:tcW w:w="1323" w:type="dxa"/>
            <w:tcBorders>
              <w:top w:val="nil"/>
              <w:left w:val="nil"/>
              <w:bottom w:val="nil"/>
              <w:right w:val="nil"/>
            </w:tcBorders>
            <w:shd w:val="clear" w:color="auto" w:fill="auto"/>
          </w:tcPr>
          <w:p w:rsidR="00757E7F" w:rsidRPr="00445338" w:rsidRDefault="00757E7F" w:rsidP="00757E7F">
            <w:pPr>
              <w:jc w:val="both"/>
              <w:rPr>
                <w:rFonts w:asciiTheme="majorBidi" w:hAnsiTheme="majorBidi" w:cstheme="majorBidi"/>
                <w:bCs/>
                <w:sz w:val="6"/>
                <w:szCs w:val="6"/>
              </w:rPr>
            </w:pPr>
          </w:p>
        </w:tc>
      </w:tr>
      <w:tr w:rsidR="003000FB" w:rsidTr="00835E12">
        <w:tc>
          <w:tcPr>
            <w:tcW w:w="2405" w:type="dxa"/>
            <w:tcBorders>
              <w:top w:val="nil"/>
              <w:left w:val="nil"/>
              <w:bottom w:val="nil"/>
              <w:right w:val="nil"/>
            </w:tcBorders>
          </w:tcPr>
          <w:p w:rsidR="003000FB" w:rsidRPr="00757E7F" w:rsidRDefault="003000FB" w:rsidP="003000FB">
            <w:pPr>
              <w:jc w:val="both"/>
              <w:rPr>
                <w:rFonts w:asciiTheme="majorBidi" w:hAnsiTheme="majorBidi" w:cstheme="majorBidi"/>
                <w:bCs/>
                <w:sz w:val="21"/>
                <w:szCs w:val="21"/>
              </w:rPr>
            </w:pPr>
            <w:r>
              <w:rPr>
                <w:rFonts w:asciiTheme="majorBidi" w:hAnsiTheme="majorBidi" w:cstheme="majorBidi"/>
                <w:bCs/>
                <w:sz w:val="21"/>
                <w:szCs w:val="21"/>
              </w:rPr>
              <w:t xml:space="preserve">Sanction period (T), </w:t>
            </w:r>
            <m:oMath>
              <m:d>
                <m:dPr>
                  <m:ctrlPr>
                    <w:rPr>
                      <w:rFonts w:ascii="Cambria Math" w:hAnsi="Cambria Math" w:cstheme="majorBidi"/>
                      <w:bCs/>
                      <w:i/>
                      <w:sz w:val="21"/>
                      <w:szCs w:val="21"/>
                    </w:rPr>
                  </m:ctrlPr>
                </m:dPr>
                <m:e>
                  <m:sSub>
                    <m:sSubPr>
                      <m:ctrlPr>
                        <w:rPr>
                          <w:rFonts w:ascii="Cambria Math" w:hAnsi="Cambria Math" w:cstheme="majorBidi"/>
                          <w:bCs/>
                          <w:i/>
                          <w:sz w:val="21"/>
                          <w:szCs w:val="21"/>
                        </w:rPr>
                      </m:ctrlPr>
                    </m:sSubPr>
                    <m:e>
                      <m:r>
                        <w:rPr>
                          <w:rFonts w:ascii="Cambria Math" w:hAnsi="Cambria Math" w:cstheme="majorBidi"/>
                          <w:sz w:val="21"/>
                          <w:szCs w:val="21"/>
                        </w:rPr>
                        <m:t>β</m:t>
                      </m:r>
                    </m:e>
                    <m:sub>
                      <m:r>
                        <w:rPr>
                          <w:rFonts w:ascii="Cambria Math" w:hAnsi="Cambria Math" w:cstheme="majorBidi"/>
                          <w:sz w:val="21"/>
                          <w:szCs w:val="21"/>
                        </w:rPr>
                        <m:t>2</m:t>
                      </m:r>
                    </m:sub>
                  </m:sSub>
                </m:e>
              </m:d>
            </m:oMath>
          </w:p>
        </w:tc>
        <w:tc>
          <w:tcPr>
            <w:tcW w:w="1322" w:type="dxa"/>
            <w:tcBorders>
              <w:top w:val="nil"/>
              <w:left w:val="nil"/>
              <w:bottom w:val="nil"/>
              <w:right w:val="nil"/>
            </w:tcBorders>
            <w:shd w:val="clear" w:color="auto" w:fill="auto"/>
          </w:tcPr>
          <w:p w:rsidR="003000FB" w:rsidRPr="003000FB" w:rsidRDefault="00EF67E0" w:rsidP="003000FB">
            <w:pPr>
              <w:tabs>
                <w:tab w:val="decimal" w:pos="397"/>
              </w:tabs>
              <w:rPr>
                <w:sz w:val="21"/>
                <w:szCs w:val="21"/>
              </w:rPr>
            </w:pPr>
            <w:r>
              <w:rPr>
                <w:sz w:val="21"/>
                <w:szCs w:val="21"/>
              </w:rPr>
              <w:t>0.109</w:t>
            </w:r>
          </w:p>
        </w:tc>
        <w:tc>
          <w:tcPr>
            <w:tcW w:w="1322" w:type="dxa"/>
            <w:tcBorders>
              <w:top w:val="nil"/>
              <w:left w:val="nil"/>
              <w:bottom w:val="nil"/>
              <w:right w:val="nil"/>
            </w:tcBorders>
            <w:shd w:val="clear" w:color="auto" w:fill="auto"/>
          </w:tcPr>
          <w:p w:rsidR="003000FB" w:rsidRPr="003000FB" w:rsidRDefault="00FF1781" w:rsidP="003000FB">
            <w:pPr>
              <w:tabs>
                <w:tab w:val="decimal" w:pos="397"/>
              </w:tabs>
              <w:rPr>
                <w:sz w:val="21"/>
                <w:szCs w:val="21"/>
              </w:rPr>
            </w:pPr>
            <w:r>
              <w:rPr>
                <w:sz w:val="21"/>
                <w:szCs w:val="21"/>
              </w:rPr>
              <w:t>0.</w:t>
            </w:r>
            <w:r w:rsidR="000239A9">
              <w:rPr>
                <w:sz w:val="21"/>
                <w:szCs w:val="21"/>
              </w:rPr>
              <w:t>465</w:t>
            </w:r>
          </w:p>
        </w:tc>
        <w:tc>
          <w:tcPr>
            <w:tcW w:w="1322" w:type="dxa"/>
            <w:tcBorders>
              <w:top w:val="nil"/>
              <w:left w:val="nil"/>
              <w:bottom w:val="nil"/>
              <w:right w:val="nil"/>
            </w:tcBorders>
            <w:shd w:val="clear" w:color="auto" w:fill="auto"/>
          </w:tcPr>
          <w:p w:rsidR="003000FB" w:rsidRPr="003000FB" w:rsidRDefault="00BE50CA" w:rsidP="003000FB">
            <w:pPr>
              <w:tabs>
                <w:tab w:val="decimal" w:pos="397"/>
              </w:tabs>
              <w:rPr>
                <w:sz w:val="21"/>
                <w:szCs w:val="21"/>
              </w:rPr>
            </w:pPr>
            <w:r>
              <w:rPr>
                <w:sz w:val="21"/>
                <w:szCs w:val="21"/>
              </w:rPr>
              <w:t>0.050</w:t>
            </w:r>
          </w:p>
        </w:tc>
        <w:tc>
          <w:tcPr>
            <w:tcW w:w="1322" w:type="dxa"/>
            <w:tcBorders>
              <w:top w:val="nil"/>
              <w:left w:val="nil"/>
              <w:bottom w:val="nil"/>
              <w:right w:val="nil"/>
            </w:tcBorders>
            <w:shd w:val="clear" w:color="auto" w:fill="auto"/>
          </w:tcPr>
          <w:p w:rsidR="003000FB" w:rsidRPr="003000FB" w:rsidRDefault="000239A9" w:rsidP="003000FB">
            <w:pPr>
              <w:tabs>
                <w:tab w:val="decimal" w:pos="397"/>
              </w:tabs>
              <w:rPr>
                <w:sz w:val="21"/>
                <w:szCs w:val="21"/>
              </w:rPr>
            </w:pPr>
            <w:r>
              <w:rPr>
                <w:sz w:val="21"/>
                <w:szCs w:val="21"/>
              </w:rPr>
              <w:t>0.141</w:t>
            </w:r>
          </w:p>
        </w:tc>
        <w:tc>
          <w:tcPr>
            <w:tcW w:w="1323" w:type="dxa"/>
            <w:tcBorders>
              <w:top w:val="nil"/>
              <w:left w:val="nil"/>
              <w:bottom w:val="nil"/>
              <w:right w:val="nil"/>
            </w:tcBorders>
            <w:shd w:val="clear" w:color="auto" w:fill="auto"/>
          </w:tcPr>
          <w:p w:rsidR="003000FB" w:rsidRPr="003000FB" w:rsidRDefault="000239A9" w:rsidP="003000FB">
            <w:pPr>
              <w:tabs>
                <w:tab w:val="decimal" w:pos="397"/>
              </w:tabs>
              <w:rPr>
                <w:sz w:val="21"/>
                <w:szCs w:val="21"/>
              </w:rPr>
            </w:pPr>
            <w:r>
              <w:rPr>
                <w:sz w:val="21"/>
                <w:szCs w:val="21"/>
              </w:rPr>
              <w:t>0.127</w:t>
            </w:r>
          </w:p>
        </w:tc>
      </w:tr>
      <w:tr w:rsidR="003000FB" w:rsidTr="00835E12">
        <w:tc>
          <w:tcPr>
            <w:tcW w:w="2405" w:type="dxa"/>
            <w:tcBorders>
              <w:top w:val="nil"/>
              <w:left w:val="nil"/>
              <w:bottom w:val="nil"/>
              <w:right w:val="nil"/>
            </w:tcBorders>
          </w:tcPr>
          <w:p w:rsidR="003000FB" w:rsidRPr="00757E7F" w:rsidRDefault="003000FB" w:rsidP="003000FB">
            <w:pPr>
              <w:jc w:val="both"/>
              <w:rPr>
                <w:rFonts w:asciiTheme="majorBidi" w:hAnsiTheme="majorBidi" w:cstheme="majorBidi"/>
                <w:bCs/>
                <w:sz w:val="21"/>
                <w:szCs w:val="21"/>
              </w:rPr>
            </w:pPr>
          </w:p>
        </w:tc>
        <w:tc>
          <w:tcPr>
            <w:tcW w:w="1322" w:type="dxa"/>
            <w:tcBorders>
              <w:top w:val="nil"/>
              <w:left w:val="nil"/>
              <w:bottom w:val="nil"/>
              <w:right w:val="nil"/>
            </w:tcBorders>
            <w:shd w:val="clear" w:color="auto" w:fill="auto"/>
          </w:tcPr>
          <w:p w:rsidR="003000FB" w:rsidRPr="003000FB" w:rsidRDefault="00EF67E0" w:rsidP="003000FB">
            <w:pPr>
              <w:tabs>
                <w:tab w:val="decimal" w:pos="397"/>
              </w:tabs>
              <w:rPr>
                <w:sz w:val="21"/>
                <w:szCs w:val="21"/>
              </w:rPr>
            </w:pPr>
            <w:r>
              <w:rPr>
                <w:sz w:val="21"/>
                <w:szCs w:val="21"/>
              </w:rPr>
              <w:t>(0.281</w:t>
            </w:r>
            <w:r w:rsidR="003000FB" w:rsidRPr="003000FB">
              <w:rPr>
                <w:sz w:val="21"/>
                <w:szCs w:val="21"/>
              </w:rPr>
              <w:t>)</w:t>
            </w:r>
          </w:p>
        </w:tc>
        <w:tc>
          <w:tcPr>
            <w:tcW w:w="1322" w:type="dxa"/>
            <w:tcBorders>
              <w:top w:val="nil"/>
              <w:left w:val="nil"/>
              <w:bottom w:val="nil"/>
              <w:right w:val="nil"/>
            </w:tcBorders>
            <w:shd w:val="clear" w:color="auto" w:fill="auto"/>
          </w:tcPr>
          <w:p w:rsidR="003000FB" w:rsidRPr="003000FB" w:rsidRDefault="000239A9" w:rsidP="003000FB">
            <w:pPr>
              <w:tabs>
                <w:tab w:val="decimal" w:pos="397"/>
              </w:tabs>
              <w:rPr>
                <w:sz w:val="21"/>
                <w:szCs w:val="21"/>
              </w:rPr>
            </w:pPr>
            <w:r>
              <w:rPr>
                <w:sz w:val="21"/>
                <w:szCs w:val="21"/>
              </w:rPr>
              <w:t>(0.184</w:t>
            </w:r>
            <w:r w:rsidR="003000FB" w:rsidRPr="003000FB">
              <w:rPr>
                <w:sz w:val="21"/>
                <w:szCs w:val="21"/>
              </w:rPr>
              <w:t>)</w:t>
            </w:r>
          </w:p>
        </w:tc>
        <w:tc>
          <w:tcPr>
            <w:tcW w:w="1322" w:type="dxa"/>
            <w:tcBorders>
              <w:top w:val="nil"/>
              <w:left w:val="nil"/>
              <w:bottom w:val="nil"/>
              <w:right w:val="nil"/>
            </w:tcBorders>
            <w:shd w:val="clear" w:color="auto" w:fill="auto"/>
          </w:tcPr>
          <w:p w:rsidR="003000FB" w:rsidRPr="003000FB" w:rsidRDefault="00BE50CA" w:rsidP="003000FB">
            <w:pPr>
              <w:tabs>
                <w:tab w:val="decimal" w:pos="397"/>
              </w:tabs>
              <w:rPr>
                <w:sz w:val="21"/>
                <w:szCs w:val="21"/>
              </w:rPr>
            </w:pPr>
            <w:r>
              <w:rPr>
                <w:sz w:val="21"/>
                <w:szCs w:val="21"/>
              </w:rPr>
              <w:t>(0.073</w:t>
            </w:r>
            <w:r w:rsidR="003000FB" w:rsidRPr="003000FB">
              <w:rPr>
                <w:sz w:val="21"/>
                <w:szCs w:val="21"/>
              </w:rPr>
              <w:t>)</w:t>
            </w:r>
          </w:p>
        </w:tc>
        <w:tc>
          <w:tcPr>
            <w:tcW w:w="1322" w:type="dxa"/>
            <w:tcBorders>
              <w:top w:val="nil"/>
              <w:left w:val="nil"/>
              <w:bottom w:val="nil"/>
              <w:right w:val="nil"/>
            </w:tcBorders>
            <w:shd w:val="clear" w:color="auto" w:fill="auto"/>
          </w:tcPr>
          <w:p w:rsidR="003000FB" w:rsidRPr="003000FB" w:rsidRDefault="000239A9" w:rsidP="003000FB">
            <w:pPr>
              <w:tabs>
                <w:tab w:val="decimal" w:pos="397"/>
              </w:tabs>
              <w:rPr>
                <w:sz w:val="21"/>
                <w:szCs w:val="21"/>
              </w:rPr>
            </w:pPr>
            <w:r>
              <w:rPr>
                <w:sz w:val="21"/>
                <w:szCs w:val="21"/>
              </w:rPr>
              <w:t>(0.124</w:t>
            </w:r>
            <w:r w:rsidR="003000FB" w:rsidRPr="003000FB">
              <w:rPr>
                <w:sz w:val="21"/>
                <w:szCs w:val="21"/>
              </w:rPr>
              <w:t>)</w:t>
            </w:r>
          </w:p>
        </w:tc>
        <w:tc>
          <w:tcPr>
            <w:tcW w:w="1323" w:type="dxa"/>
            <w:tcBorders>
              <w:top w:val="nil"/>
              <w:left w:val="nil"/>
              <w:bottom w:val="nil"/>
              <w:right w:val="nil"/>
            </w:tcBorders>
            <w:shd w:val="clear" w:color="auto" w:fill="auto"/>
          </w:tcPr>
          <w:p w:rsidR="003000FB" w:rsidRPr="003000FB" w:rsidRDefault="000239A9" w:rsidP="003000FB">
            <w:pPr>
              <w:tabs>
                <w:tab w:val="decimal" w:pos="397"/>
              </w:tabs>
              <w:rPr>
                <w:sz w:val="21"/>
                <w:szCs w:val="21"/>
              </w:rPr>
            </w:pPr>
            <w:r>
              <w:rPr>
                <w:sz w:val="21"/>
                <w:szCs w:val="21"/>
              </w:rPr>
              <w:t>(0.</w:t>
            </w:r>
            <w:r w:rsidR="00835E12">
              <w:rPr>
                <w:sz w:val="21"/>
                <w:szCs w:val="21"/>
              </w:rPr>
              <w:t>1</w:t>
            </w:r>
            <w:r>
              <w:rPr>
                <w:sz w:val="21"/>
                <w:szCs w:val="21"/>
              </w:rPr>
              <w:t>35</w:t>
            </w:r>
            <w:r w:rsidR="003000FB" w:rsidRPr="003000FB">
              <w:rPr>
                <w:sz w:val="21"/>
                <w:szCs w:val="21"/>
              </w:rPr>
              <w:t>)</w:t>
            </w:r>
          </w:p>
        </w:tc>
      </w:tr>
      <w:tr w:rsidR="00757E7F" w:rsidTr="0030640C">
        <w:tc>
          <w:tcPr>
            <w:tcW w:w="2405" w:type="dxa"/>
            <w:tcBorders>
              <w:top w:val="nil"/>
              <w:left w:val="nil"/>
              <w:bottom w:val="nil"/>
              <w:right w:val="nil"/>
            </w:tcBorders>
          </w:tcPr>
          <w:p w:rsidR="00757E7F" w:rsidRPr="003000FB" w:rsidRDefault="00757E7F" w:rsidP="00757E7F">
            <w:pPr>
              <w:jc w:val="both"/>
              <w:rPr>
                <w:rFonts w:asciiTheme="majorBidi" w:hAnsiTheme="majorBidi" w:cstheme="majorBidi"/>
                <w:bCs/>
                <w:sz w:val="6"/>
                <w:szCs w:val="6"/>
              </w:rPr>
            </w:pPr>
          </w:p>
        </w:tc>
        <w:tc>
          <w:tcPr>
            <w:tcW w:w="1322" w:type="dxa"/>
            <w:tcBorders>
              <w:top w:val="nil"/>
              <w:left w:val="nil"/>
              <w:bottom w:val="nil"/>
              <w:right w:val="nil"/>
            </w:tcBorders>
          </w:tcPr>
          <w:p w:rsidR="00757E7F" w:rsidRPr="003000FB" w:rsidRDefault="00757E7F" w:rsidP="00757E7F">
            <w:pPr>
              <w:jc w:val="both"/>
              <w:rPr>
                <w:rFonts w:asciiTheme="majorBidi" w:hAnsiTheme="majorBidi" w:cstheme="majorBidi"/>
                <w:bCs/>
                <w:sz w:val="6"/>
                <w:szCs w:val="6"/>
              </w:rPr>
            </w:pPr>
          </w:p>
        </w:tc>
        <w:tc>
          <w:tcPr>
            <w:tcW w:w="1322" w:type="dxa"/>
            <w:tcBorders>
              <w:top w:val="nil"/>
              <w:left w:val="nil"/>
              <w:bottom w:val="nil"/>
              <w:right w:val="nil"/>
            </w:tcBorders>
          </w:tcPr>
          <w:p w:rsidR="00757E7F" w:rsidRPr="003000FB" w:rsidRDefault="00757E7F" w:rsidP="00757E7F">
            <w:pPr>
              <w:jc w:val="both"/>
              <w:rPr>
                <w:rFonts w:asciiTheme="majorBidi" w:hAnsiTheme="majorBidi" w:cstheme="majorBidi"/>
                <w:bCs/>
                <w:sz w:val="6"/>
                <w:szCs w:val="6"/>
              </w:rPr>
            </w:pPr>
          </w:p>
        </w:tc>
        <w:tc>
          <w:tcPr>
            <w:tcW w:w="1322" w:type="dxa"/>
            <w:tcBorders>
              <w:top w:val="nil"/>
              <w:left w:val="nil"/>
              <w:bottom w:val="nil"/>
              <w:right w:val="nil"/>
            </w:tcBorders>
          </w:tcPr>
          <w:p w:rsidR="00757E7F" w:rsidRPr="003000FB" w:rsidRDefault="00757E7F" w:rsidP="00757E7F">
            <w:pPr>
              <w:jc w:val="both"/>
              <w:rPr>
                <w:rFonts w:asciiTheme="majorBidi" w:hAnsiTheme="majorBidi" w:cstheme="majorBidi"/>
                <w:bCs/>
                <w:sz w:val="6"/>
                <w:szCs w:val="6"/>
              </w:rPr>
            </w:pPr>
          </w:p>
        </w:tc>
        <w:tc>
          <w:tcPr>
            <w:tcW w:w="1322" w:type="dxa"/>
            <w:tcBorders>
              <w:top w:val="nil"/>
              <w:left w:val="nil"/>
              <w:bottom w:val="nil"/>
              <w:right w:val="nil"/>
            </w:tcBorders>
          </w:tcPr>
          <w:p w:rsidR="00757E7F" w:rsidRPr="003000FB" w:rsidRDefault="00757E7F" w:rsidP="00757E7F">
            <w:pPr>
              <w:jc w:val="both"/>
              <w:rPr>
                <w:rFonts w:asciiTheme="majorBidi" w:hAnsiTheme="majorBidi" w:cstheme="majorBidi"/>
                <w:bCs/>
                <w:sz w:val="6"/>
                <w:szCs w:val="6"/>
              </w:rPr>
            </w:pPr>
          </w:p>
        </w:tc>
        <w:tc>
          <w:tcPr>
            <w:tcW w:w="1323" w:type="dxa"/>
            <w:tcBorders>
              <w:top w:val="nil"/>
              <w:left w:val="nil"/>
              <w:bottom w:val="nil"/>
              <w:right w:val="nil"/>
            </w:tcBorders>
          </w:tcPr>
          <w:p w:rsidR="00757E7F" w:rsidRPr="003000FB" w:rsidRDefault="00757E7F" w:rsidP="00757E7F">
            <w:pPr>
              <w:jc w:val="both"/>
              <w:rPr>
                <w:rFonts w:asciiTheme="majorBidi" w:hAnsiTheme="majorBidi" w:cstheme="majorBidi"/>
                <w:bCs/>
                <w:sz w:val="6"/>
                <w:szCs w:val="6"/>
              </w:rPr>
            </w:pPr>
          </w:p>
        </w:tc>
      </w:tr>
      <w:tr w:rsidR="003000FB" w:rsidTr="0030640C">
        <w:tc>
          <w:tcPr>
            <w:tcW w:w="2405" w:type="dxa"/>
            <w:tcBorders>
              <w:top w:val="nil"/>
              <w:left w:val="nil"/>
              <w:bottom w:val="nil"/>
              <w:right w:val="nil"/>
            </w:tcBorders>
          </w:tcPr>
          <w:p w:rsidR="003000FB" w:rsidRPr="00757E7F" w:rsidRDefault="006F021D" w:rsidP="003000FB">
            <w:pPr>
              <w:jc w:val="both"/>
              <w:rPr>
                <w:rFonts w:asciiTheme="majorBidi" w:hAnsiTheme="majorBidi" w:cstheme="majorBidi"/>
                <w:bCs/>
                <w:sz w:val="21"/>
                <w:szCs w:val="21"/>
              </w:rPr>
            </w:pPr>
            <w:r>
              <w:rPr>
                <w:rFonts w:asciiTheme="majorBidi" w:hAnsiTheme="majorBidi" w:cstheme="majorBidi"/>
                <w:bCs/>
                <w:sz w:val="21"/>
                <w:szCs w:val="21"/>
              </w:rPr>
              <w:t xml:space="preserve">Treated × Sanction, </w:t>
            </w:r>
            <m:oMath>
              <m:d>
                <m:dPr>
                  <m:ctrlPr>
                    <w:rPr>
                      <w:rFonts w:ascii="Cambria Math" w:hAnsi="Cambria Math" w:cstheme="majorBidi"/>
                      <w:bCs/>
                      <w:i/>
                      <w:sz w:val="21"/>
                      <w:szCs w:val="21"/>
                    </w:rPr>
                  </m:ctrlPr>
                </m:dPr>
                <m:e>
                  <m:sSub>
                    <m:sSubPr>
                      <m:ctrlPr>
                        <w:rPr>
                          <w:rFonts w:ascii="Cambria Math" w:hAnsi="Cambria Math" w:cstheme="majorBidi"/>
                          <w:bCs/>
                          <w:i/>
                          <w:sz w:val="21"/>
                          <w:szCs w:val="21"/>
                        </w:rPr>
                      </m:ctrlPr>
                    </m:sSubPr>
                    <m:e>
                      <m:r>
                        <w:rPr>
                          <w:rFonts w:ascii="Cambria Math" w:hAnsi="Cambria Math" w:cstheme="majorBidi"/>
                          <w:sz w:val="21"/>
                          <w:szCs w:val="21"/>
                        </w:rPr>
                        <m:t>β</m:t>
                      </m:r>
                    </m:e>
                    <m:sub>
                      <m:r>
                        <w:rPr>
                          <w:rFonts w:ascii="Cambria Math" w:hAnsi="Cambria Math" w:cstheme="majorBidi"/>
                          <w:sz w:val="21"/>
                          <w:szCs w:val="21"/>
                        </w:rPr>
                        <m:t>3</m:t>
                      </m:r>
                    </m:sub>
                  </m:sSub>
                </m:e>
              </m:d>
            </m:oMath>
          </w:p>
        </w:tc>
        <w:tc>
          <w:tcPr>
            <w:tcW w:w="1322" w:type="dxa"/>
            <w:tcBorders>
              <w:top w:val="nil"/>
              <w:left w:val="nil"/>
              <w:bottom w:val="nil"/>
              <w:right w:val="nil"/>
            </w:tcBorders>
          </w:tcPr>
          <w:p w:rsidR="003000FB" w:rsidRPr="003000FB" w:rsidRDefault="003000FB" w:rsidP="003000FB">
            <w:pPr>
              <w:tabs>
                <w:tab w:val="decimal" w:pos="397"/>
              </w:tabs>
              <w:rPr>
                <w:sz w:val="21"/>
                <w:szCs w:val="21"/>
              </w:rPr>
            </w:pPr>
            <w:r w:rsidRPr="0061555D">
              <w:rPr>
                <w:sz w:val="21"/>
                <w:szCs w:val="21"/>
              </w:rPr>
              <w:sym w:font="Symbol" w:char="F02D"/>
            </w:r>
            <w:r w:rsidR="0073365D">
              <w:rPr>
                <w:sz w:val="21"/>
                <w:szCs w:val="21"/>
              </w:rPr>
              <w:t>0.646</w:t>
            </w:r>
            <w:r w:rsidRPr="003000FB">
              <w:rPr>
                <w:sz w:val="21"/>
                <w:szCs w:val="21"/>
              </w:rPr>
              <w:t>**</w:t>
            </w:r>
          </w:p>
        </w:tc>
        <w:tc>
          <w:tcPr>
            <w:tcW w:w="1322" w:type="dxa"/>
            <w:tcBorders>
              <w:top w:val="nil"/>
              <w:left w:val="nil"/>
              <w:bottom w:val="nil"/>
              <w:right w:val="nil"/>
            </w:tcBorders>
          </w:tcPr>
          <w:p w:rsidR="003000FB" w:rsidRPr="003000FB" w:rsidRDefault="003000FB" w:rsidP="003000FB">
            <w:pPr>
              <w:tabs>
                <w:tab w:val="decimal" w:pos="397"/>
              </w:tabs>
              <w:rPr>
                <w:sz w:val="21"/>
                <w:szCs w:val="21"/>
              </w:rPr>
            </w:pPr>
            <w:r w:rsidRPr="0061555D">
              <w:rPr>
                <w:sz w:val="21"/>
                <w:szCs w:val="21"/>
              </w:rPr>
              <w:sym w:font="Symbol" w:char="F02D"/>
            </w:r>
            <w:r w:rsidR="000239A9">
              <w:rPr>
                <w:sz w:val="21"/>
                <w:szCs w:val="21"/>
              </w:rPr>
              <w:t>1.001</w:t>
            </w:r>
            <w:r w:rsidRPr="003000FB">
              <w:rPr>
                <w:sz w:val="21"/>
                <w:szCs w:val="21"/>
              </w:rPr>
              <w:t>***</w:t>
            </w:r>
          </w:p>
        </w:tc>
        <w:tc>
          <w:tcPr>
            <w:tcW w:w="1322" w:type="dxa"/>
            <w:tcBorders>
              <w:top w:val="nil"/>
              <w:left w:val="nil"/>
              <w:bottom w:val="nil"/>
              <w:right w:val="nil"/>
            </w:tcBorders>
          </w:tcPr>
          <w:p w:rsidR="003000FB" w:rsidRPr="003000FB" w:rsidRDefault="003000FB" w:rsidP="003000FB">
            <w:pPr>
              <w:tabs>
                <w:tab w:val="decimal" w:pos="397"/>
              </w:tabs>
              <w:rPr>
                <w:sz w:val="21"/>
                <w:szCs w:val="21"/>
              </w:rPr>
            </w:pPr>
            <w:r w:rsidRPr="0061555D">
              <w:rPr>
                <w:sz w:val="21"/>
                <w:szCs w:val="21"/>
              </w:rPr>
              <w:sym w:font="Symbol" w:char="F02D"/>
            </w:r>
            <w:r w:rsidR="0073365D">
              <w:rPr>
                <w:sz w:val="21"/>
                <w:szCs w:val="21"/>
              </w:rPr>
              <w:t>0.586</w:t>
            </w:r>
            <w:r w:rsidRPr="003000FB">
              <w:rPr>
                <w:sz w:val="21"/>
                <w:szCs w:val="21"/>
              </w:rPr>
              <w:t>***</w:t>
            </w:r>
          </w:p>
        </w:tc>
        <w:tc>
          <w:tcPr>
            <w:tcW w:w="1322" w:type="dxa"/>
            <w:tcBorders>
              <w:top w:val="nil"/>
              <w:left w:val="nil"/>
              <w:bottom w:val="nil"/>
              <w:right w:val="nil"/>
            </w:tcBorders>
          </w:tcPr>
          <w:p w:rsidR="003000FB" w:rsidRPr="003000FB" w:rsidRDefault="003000FB" w:rsidP="003000FB">
            <w:pPr>
              <w:tabs>
                <w:tab w:val="decimal" w:pos="397"/>
              </w:tabs>
              <w:rPr>
                <w:sz w:val="21"/>
                <w:szCs w:val="21"/>
              </w:rPr>
            </w:pPr>
            <w:r w:rsidRPr="0061555D">
              <w:rPr>
                <w:sz w:val="21"/>
                <w:szCs w:val="21"/>
              </w:rPr>
              <w:sym w:font="Symbol" w:char="F02D"/>
            </w:r>
            <w:r w:rsidR="000239A9">
              <w:rPr>
                <w:sz w:val="21"/>
                <w:szCs w:val="21"/>
              </w:rPr>
              <w:t>0.</w:t>
            </w:r>
            <w:r w:rsidR="00835E12">
              <w:rPr>
                <w:sz w:val="21"/>
                <w:szCs w:val="21"/>
              </w:rPr>
              <w:t>6</w:t>
            </w:r>
            <w:r w:rsidR="000239A9">
              <w:rPr>
                <w:sz w:val="21"/>
                <w:szCs w:val="21"/>
              </w:rPr>
              <w:t>77</w:t>
            </w:r>
            <w:r w:rsidRPr="003000FB">
              <w:rPr>
                <w:sz w:val="21"/>
                <w:szCs w:val="21"/>
              </w:rPr>
              <w:t>***</w:t>
            </w:r>
          </w:p>
        </w:tc>
        <w:tc>
          <w:tcPr>
            <w:tcW w:w="1323" w:type="dxa"/>
            <w:tcBorders>
              <w:top w:val="nil"/>
              <w:left w:val="nil"/>
              <w:bottom w:val="nil"/>
              <w:right w:val="nil"/>
            </w:tcBorders>
          </w:tcPr>
          <w:p w:rsidR="003000FB" w:rsidRPr="003000FB" w:rsidRDefault="000239A9" w:rsidP="003000FB">
            <w:pPr>
              <w:tabs>
                <w:tab w:val="decimal" w:pos="397"/>
              </w:tabs>
              <w:rPr>
                <w:sz w:val="21"/>
                <w:szCs w:val="21"/>
              </w:rPr>
            </w:pPr>
            <w:r w:rsidRPr="0061555D">
              <w:rPr>
                <w:sz w:val="21"/>
                <w:szCs w:val="21"/>
              </w:rPr>
              <w:sym w:font="Symbol" w:char="F02D"/>
            </w:r>
            <w:r>
              <w:rPr>
                <w:sz w:val="21"/>
                <w:szCs w:val="21"/>
              </w:rPr>
              <w:t>0.663</w:t>
            </w:r>
            <w:r w:rsidR="00835E12">
              <w:rPr>
                <w:sz w:val="21"/>
                <w:szCs w:val="21"/>
              </w:rPr>
              <w:t>*</w:t>
            </w:r>
            <w:r>
              <w:rPr>
                <w:sz w:val="21"/>
                <w:szCs w:val="21"/>
              </w:rPr>
              <w:t>*</w:t>
            </w:r>
            <w:r w:rsidR="00835E12">
              <w:rPr>
                <w:sz w:val="21"/>
                <w:szCs w:val="21"/>
              </w:rPr>
              <w:t>*</w:t>
            </w:r>
          </w:p>
        </w:tc>
      </w:tr>
      <w:tr w:rsidR="003000FB" w:rsidTr="0030640C">
        <w:tc>
          <w:tcPr>
            <w:tcW w:w="2405" w:type="dxa"/>
            <w:tcBorders>
              <w:top w:val="nil"/>
              <w:left w:val="nil"/>
              <w:bottom w:val="nil"/>
              <w:right w:val="nil"/>
            </w:tcBorders>
          </w:tcPr>
          <w:p w:rsidR="003000FB" w:rsidRPr="00757E7F" w:rsidRDefault="003000FB" w:rsidP="003000FB">
            <w:pPr>
              <w:jc w:val="both"/>
              <w:rPr>
                <w:rFonts w:asciiTheme="majorBidi" w:hAnsiTheme="majorBidi" w:cstheme="majorBidi"/>
                <w:bCs/>
                <w:sz w:val="21"/>
                <w:szCs w:val="21"/>
              </w:rPr>
            </w:pPr>
          </w:p>
        </w:tc>
        <w:tc>
          <w:tcPr>
            <w:tcW w:w="1322" w:type="dxa"/>
            <w:tcBorders>
              <w:top w:val="nil"/>
              <w:left w:val="nil"/>
              <w:bottom w:val="nil"/>
              <w:right w:val="nil"/>
            </w:tcBorders>
          </w:tcPr>
          <w:p w:rsidR="003000FB" w:rsidRPr="003000FB" w:rsidRDefault="0073365D" w:rsidP="003000FB">
            <w:pPr>
              <w:tabs>
                <w:tab w:val="decimal" w:pos="397"/>
              </w:tabs>
              <w:rPr>
                <w:sz w:val="21"/>
                <w:szCs w:val="21"/>
              </w:rPr>
            </w:pPr>
            <w:r>
              <w:rPr>
                <w:sz w:val="21"/>
                <w:szCs w:val="21"/>
              </w:rPr>
              <w:t>(0.296</w:t>
            </w:r>
            <w:r w:rsidR="003000FB" w:rsidRPr="003000FB">
              <w:rPr>
                <w:sz w:val="21"/>
                <w:szCs w:val="21"/>
              </w:rPr>
              <w:t>)</w:t>
            </w:r>
          </w:p>
        </w:tc>
        <w:tc>
          <w:tcPr>
            <w:tcW w:w="1322" w:type="dxa"/>
            <w:tcBorders>
              <w:top w:val="nil"/>
              <w:left w:val="nil"/>
              <w:bottom w:val="nil"/>
              <w:right w:val="nil"/>
            </w:tcBorders>
          </w:tcPr>
          <w:p w:rsidR="003000FB" w:rsidRPr="003000FB" w:rsidRDefault="000239A9" w:rsidP="003000FB">
            <w:pPr>
              <w:tabs>
                <w:tab w:val="decimal" w:pos="397"/>
              </w:tabs>
              <w:rPr>
                <w:sz w:val="21"/>
                <w:szCs w:val="21"/>
              </w:rPr>
            </w:pPr>
            <w:r>
              <w:rPr>
                <w:sz w:val="21"/>
                <w:szCs w:val="21"/>
              </w:rPr>
              <w:t>(0.206</w:t>
            </w:r>
            <w:r w:rsidR="003000FB" w:rsidRPr="003000FB">
              <w:rPr>
                <w:sz w:val="21"/>
                <w:szCs w:val="21"/>
              </w:rPr>
              <w:t>)</w:t>
            </w:r>
          </w:p>
        </w:tc>
        <w:tc>
          <w:tcPr>
            <w:tcW w:w="1322" w:type="dxa"/>
            <w:tcBorders>
              <w:top w:val="nil"/>
              <w:left w:val="nil"/>
              <w:bottom w:val="nil"/>
              <w:right w:val="nil"/>
            </w:tcBorders>
          </w:tcPr>
          <w:p w:rsidR="003000FB" w:rsidRPr="003000FB" w:rsidRDefault="0073365D" w:rsidP="003000FB">
            <w:pPr>
              <w:tabs>
                <w:tab w:val="decimal" w:pos="397"/>
              </w:tabs>
              <w:rPr>
                <w:sz w:val="21"/>
                <w:szCs w:val="21"/>
              </w:rPr>
            </w:pPr>
            <w:r>
              <w:rPr>
                <w:sz w:val="21"/>
                <w:szCs w:val="21"/>
              </w:rPr>
              <w:t>(0.118</w:t>
            </w:r>
            <w:r w:rsidR="003000FB" w:rsidRPr="003000FB">
              <w:rPr>
                <w:sz w:val="21"/>
                <w:szCs w:val="21"/>
              </w:rPr>
              <w:t>)</w:t>
            </w:r>
          </w:p>
        </w:tc>
        <w:tc>
          <w:tcPr>
            <w:tcW w:w="1322" w:type="dxa"/>
            <w:tcBorders>
              <w:top w:val="nil"/>
              <w:left w:val="nil"/>
              <w:bottom w:val="nil"/>
              <w:right w:val="nil"/>
            </w:tcBorders>
          </w:tcPr>
          <w:p w:rsidR="003000FB" w:rsidRPr="003000FB" w:rsidRDefault="000239A9" w:rsidP="003000FB">
            <w:pPr>
              <w:tabs>
                <w:tab w:val="decimal" w:pos="397"/>
              </w:tabs>
              <w:rPr>
                <w:sz w:val="21"/>
                <w:szCs w:val="21"/>
              </w:rPr>
            </w:pPr>
            <w:r>
              <w:rPr>
                <w:sz w:val="21"/>
                <w:szCs w:val="21"/>
              </w:rPr>
              <w:t>(0.155</w:t>
            </w:r>
            <w:r w:rsidR="003000FB" w:rsidRPr="003000FB">
              <w:rPr>
                <w:sz w:val="21"/>
                <w:szCs w:val="21"/>
              </w:rPr>
              <w:t>)</w:t>
            </w:r>
          </w:p>
        </w:tc>
        <w:tc>
          <w:tcPr>
            <w:tcW w:w="1323" w:type="dxa"/>
            <w:tcBorders>
              <w:top w:val="nil"/>
              <w:left w:val="nil"/>
              <w:bottom w:val="nil"/>
              <w:right w:val="nil"/>
            </w:tcBorders>
          </w:tcPr>
          <w:p w:rsidR="003000FB" w:rsidRPr="003000FB" w:rsidRDefault="000239A9" w:rsidP="003000FB">
            <w:pPr>
              <w:tabs>
                <w:tab w:val="decimal" w:pos="397"/>
              </w:tabs>
              <w:rPr>
                <w:sz w:val="21"/>
                <w:szCs w:val="21"/>
              </w:rPr>
            </w:pPr>
            <w:r>
              <w:rPr>
                <w:sz w:val="21"/>
                <w:szCs w:val="21"/>
              </w:rPr>
              <w:t>(0.164</w:t>
            </w:r>
            <w:r w:rsidR="003000FB" w:rsidRPr="003000FB">
              <w:rPr>
                <w:sz w:val="21"/>
                <w:szCs w:val="21"/>
              </w:rPr>
              <w:t>)</w:t>
            </w:r>
          </w:p>
        </w:tc>
      </w:tr>
      <w:tr w:rsidR="003000FB" w:rsidTr="0030640C">
        <w:tc>
          <w:tcPr>
            <w:tcW w:w="2405" w:type="dxa"/>
            <w:tcBorders>
              <w:top w:val="nil"/>
              <w:left w:val="nil"/>
              <w:bottom w:val="nil"/>
              <w:right w:val="nil"/>
            </w:tcBorders>
          </w:tcPr>
          <w:p w:rsidR="003000FB" w:rsidRPr="003000FB" w:rsidRDefault="003000FB" w:rsidP="00757E7F">
            <w:pPr>
              <w:jc w:val="both"/>
              <w:rPr>
                <w:rFonts w:asciiTheme="majorBidi" w:hAnsiTheme="majorBidi" w:cstheme="majorBidi"/>
                <w:bCs/>
                <w:sz w:val="6"/>
                <w:szCs w:val="6"/>
              </w:rPr>
            </w:pPr>
          </w:p>
        </w:tc>
        <w:tc>
          <w:tcPr>
            <w:tcW w:w="1322" w:type="dxa"/>
            <w:tcBorders>
              <w:top w:val="nil"/>
              <w:left w:val="nil"/>
              <w:bottom w:val="nil"/>
              <w:right w:val="nil"/>
            </w:tcBorders>
          </w:tcPr>
          <w:p w:rsidR="003000FB" w:rsidRPr="003000FB" w:rsidRDefault="003000FB" w:rsidP="00757E7F">
            <w:pPr>
              <w:jc w:val="both"/>
              <w:rPr>
                <w:rFonts w:asciiTheme="majorBidi" w:hAnsiTheme="majorBidi" w:cstheme="majorBidi"/>
                <w:bCs/>
                <w:sz w:val="6"/>
                <w:szCs w:val="6"/>
              </w:rPr>
            </w:pPr>
          </w:p>
        </w:tc>
        <w:tc>
          <w:tcPr>
            <w:tcW w:w="1322" w:type="dxa"/>
            <w:tcBorders>
              <w:top w:val="nil"/>
              <w:left w:val="nil"/>
              <w:bottom w:val="nil"/>
              <w:right w:val="nil"/>
            </w:tcBorders>
          </w:tcPr>
          <w:p w:rsidR="003000FB" w:rsidRPr="003000FB" w:rsidRDefault="003000FB" w:rsidP="00757E7F">
            <w:pPr>
              <w:jc w:val="both"/>
              <w:rPr>
                <w:rFonts w:asciiTheme="majorBidi" w:hAnsiTheme="majorBidi" w:cstheme="majorBidi"/>
                <w:bCs/>
                <w:sz w:val="6"/>
                <w:szCs w:val="6"/>
              </w:rPr>
            </w:pPr>
          </w:p>
        </w:tc>
        <w:tc>
          <w:tcPr>
            <w:tcW w:w="1322" w:type="dxa"/>
            <w:tcBorders>
              <w:top w:val="nil"/>
              <w:left w:val="nil"/>
              <w:bottom w:val="nil"/>
              <w:right w:val="nil"/>
            </w:tcBorders>
          </w:tcPr>
          <w:p w:rsidR="003000FB" w:rsidRPr="003000FB" w:rsidRDefault="003000FB" w:rsidP="00757E7F">
            <w:pPr>
              <w:jc w:val="both"/>
              <w:rPr>
                <w:rFonts w:asciiTheme="majorBidi" w:hAnsiTheme="majorBidi" w:cstheme="majorBidi"/>
                <w:bCs/>
                <w:sz w:val="6"/>
                <w:szCs w:val="6"/>
              </w:rPr>
            </w:pPr>
          </w:p>
        </w:tc>
        <w:tc>
          <w:tcPr>
            <w:tcW w:w="1322" w:type="dxa"/>
            <w:tcBorders>
              <w:top w:val="nil"/>
              <w:left w:val="nil"/>
              <w:bottom w:val="nil"/>
              <w:right w:val="nil"/>
            </w:tcBorders>
          </w:tcPr>
          <w:p w:rsidR="003000FB" w:rsidRPr="003000FB" w:rsidRDefault="003000FB" w:rsidP="00757E7F">
            <w:pPr>
              <w:jc w:val="both"/>
              <w:rPr>
                <w:rFonts w:asciiTheme="majorBidi" w:hAnsiTheme="majorBidi" w:cstheme="majorBidi"/>
                <w:bCs/>
                <w:sz w:val="6"/>
                <w:szCs w:val="6"/>
              </w:rPr>
            </w:pPr>
          </w:p>
        </w:tc>
        <w:tc>
          <w:tcPr>
            <w:tcW w:w="1323" w:type="dxa"/>
            <w:tcBorders>
              <w:top w:val="nil"/>
              <w:left w:val="nil"/>
              <w:bottom w:val="nil"/>
              <w:right w:val="nil"/>
            </w:tcBorders>
          </w:tcPr>
          <w:p w:rsidR="003000FB" w:rsidRPr="003000FB" w:rsidRDefault="003000FB" w:rsidP="00757E7F">
            <w:pPr>
              <w:jc w:val="both"/>
              <w:rPr>
                <w:rFonts w:asciiTheme="majorBidi" w:hAnsiTheme="majorBidi" w:cstheme="majorBidi"/>
                <w:bCs/>
                <w:sz w:val="6"/>
                <w:szCs w:val="6"/>
              </w:rPr>
            </w:pPr>
          </w:p>
        </w:tc>
      </w:tr>
      <w:tr w:rsidR="003000FB" w:rsidTr="0030640C">
        <w:tc>
          <w:tcPr>
            <w:tcW w:w="2405" w:type="dxa"/>
            <w:tcBorders>
              <w:top w:val="nil"/>
              <w:left w:val="nil"/>
              <w:bottom w:val="nil"/>
              <w:right w:val="nil"/>
            </w:tcBorders>
          </w:tcPr>
          <w:p w:rsidR="003000FB" w:rsidRPr="00757E7F" w:rsidRDefault="003000FB" w:rsidP="003000FB">
            <w:pPr>
              <w:jc w:val="both"/>
              <w:rPr>
                <w:rFonts w:asciiTheme="majorBidi" w:hAnsiTheme="majorBidi" w:cstheme="majorBidi"/>
                <w:bCs/>
                <w:sz w:val="21"/>
                <w:szCs w:val="21"/>
              </w:rPr>
            </w:pPr>
            <w:r>
              <w:rPr>
                <w:rFonts w:asciiTheme="majorBidi" w:hAnsiTheme="majorBidi" w:cstheme="majorBidi"/>
                <w:bCs/>
                <w:sz w:val="21"/>
                <w:szCs w:val="21"/>
              </w:rPr>
              <w:t>D-in-D percentage impact</w:t>
            </w:r>
          </w:p>
        </w:tc>
        <w:tc>
          <w:tcPr>
            <w:tcW w:w="1322" w:type="dxa"/>
            <w:tcBorders>
              <w:top w:val="nil"/>
              <w:left w:val="nil"/>
              <w:bottom w:val="nil"/>
              <w:right w:val="nil"/>
            </w:tcBorders>
            <w:vAlign w:val="bottom"/>
          </w:tcPr>
          <w:p w:rsidR="003000FB" w:rsidRPr="003000FB" w:rsidRDefault="007A1D39" w:rsidP="003000FB">
            <w:pPr>
              <w:tabs>
                <w:tab w:val="decimal" w:pos="397"/>
              </w:tabs>
              <w:rPr>
                <w:sz w:val="21"/>
                <w:szCs w:val="21"/>
              </w:rPr>
            </w:pPr>
            <w:r w:rsidRPr="0061555D">
              <w:rPr>
                <w:sz w:val="21"/>
                <w:szCs w:val="21"/>
              </w:rPr>
              <w:sym w:font="Symbol" w:char="F02D"/>
            </w:r>
            <w:r w:rsidR="008B7F54">
              <w:rPr>
                <w:sz w:val="21"/>
                <w:szCs w:val="21"/>
              </w:rPr>
              <w:t>49.8</w:t>
            </w:r>
            <w:r w:rsidR="003000FB" w:rsidRPr="003000FB">
              <w:rPr>
                <w:sz w:val="21"/>
                <w:szCs w:val="21"/>
              </w:rPr>
              <w:t>%</w:t>
            </w:r>
          </w:p>
        </w:tc>
        <w:tc>
          <w:tcPr>
            <w:tcW w:w="1322" w:type="dxa"/>
            <w:tcBorders>
              <w:top w:val="nil"/>
              <w:left w:val="nil"/>
              <w:bottom w:val="nil"/>
              <w:right w:val="nil"/>
            </w:tcBorders>
            <w:vAlign w:val="bottom"/>
          </w:tcPr>
          <w:p w:rsidR="003000FB" w:rsidRPr="003000FB" w:rsidRDefault="007A1D39" w:rsidP="003000FB">
            <w:pPr>
              <w:tabs>
                <w:tab w:val="decimal" w:pos="397"/>
              </w:tabs>
              <w:rPr>
                <w:sz w:val="21"/>
                <w:szCs w:val="21"/>
              </w:rPr>
            </w:pPr>
            <w:r w:rsidRPr="0061555D">
              <w:rPr>
                <w:sz w:val="21"/>
                <w:szCs w:val="21"/>
              </w:rPr>
              <w:sym w:font="Symbol" w:char="F02D"/>
            </w:r>
            <w:r w:rsidR="008B7F54">
              <w:rPr>
                <w:sz w:val="21"/>
                <w:szCs w:val="21"/>
              </w:rPr>
              <w:t>64.0</w:t>
            </w:r>
            <w:r w:rsidR="003000FB" w:rsidRPr="003000FB">
              <w:rPr>
                <w:sz w:val="21"/>
                <w:szCs w:val="21"/>
              </w:rPr>
              <w:t>%</w:t>
            </w:r>
          </w:p>
        </w:tc>
        <w:tc>
          <w:tcPr>
            <w:tcW w:w="1322" w:type="dxa"/>
            <w:tcBorders>
              <w:top w:val="nil"/>
              <w:left w:val="nil"/>
              <w:bottom w:val="nil"/>
              <w:right w:val="nil"/>
            </w:tcBorders>
            <w:vAlign w:val="bottom"/>
          </w:tcPr>
          <w:p w:rsidR="003000FB" w:rsidRPr="003000FB" w:rsidRDefault="007A1D39" w:rsidP="003000FB">
            <w:pPr>
              <w:tabs>
                <w:tab w:val="decimal" w:pos="397"/>
              </w:tabs>
              <w:rPr>
                <w:sz w:val="21"/>
                <w:szCs w:val="21"/>
              </w:rPr>
            </w:pPr>
            <w:r w:rsidRPr="0061555D">
              <w:rPr>
                <w:sz w:val="21"/>
                <w:szCs w:val="21"/>
              </w:rPr>
              <w:sym w:font="Symbol" w:char="F02D"/>
            </w:r>
            <w:r w:rsidR="00FF1781">
              <w:rPr>
                <w:sz w:val="21"/>
                <w:szCs w:val="21"/>
              </w:rPr>
              <w:t>44.7</w:t>
            </w:r>
            <w:r w:rsidR="003000FB" w:rsidRPr="003000FB">
              <w:rPr>
                <w:sz w:val="21"/>
                <w:szCs w:val="21"/>
              </w:rPr>
              <w:t>%</w:t>
            </w:r>
          </w:p>
        </w:tc>
        <w:tc>
          <w:tcPr>
            <w:tcW w:w="1322" w:type="dxa"/>
            <w:tcBorders>
              <w:top w:val="nil"/>
              <w:left w:val="nil"/>
              <w:bottom w:val="nil"/>
              <w:right w:val="nil"/>
            </w:tcBorders>
            <w:vAlign w:val="bottom"/>
          </w:tcPr>
          <w:p w:rsidR="003000FB" w:rsidRPr="003000FB" w:rsidRDefault="007A1D39" w:rsidP="003000FB">
            <w:pPr>
              <w:tabs>
                <w:tab w:val="decimal" w:pos="397"/>
              </w:tabs>
              <w:rPr>
                <w:sz w:val="21"/>
                <w:szCs w:val="21"/>
              </w:rPr>
            </w:pPr>
            <w:r w:rsidRPr="0061555D">
              <w:rPr>
                <w:sz w:val="21"/>
                <w:szCs w:val="21"/>
              </w:rPr>
              <w:sym w:font="Symbol" w:char="F02D"/>
            </w:r>
            <w:r w:rsidR="008B7F54">
              <w:rPr>
                <w:sz w:val="21"/>
                <w:szCs w:val="21"/>
              </w:rPr>
              <w:t>4</w:t>
            </w:r>
            <w:r w:rsidR="00FF1781">
              <w:rPr>
                <w:sz w:val="21"/>
                <w:szCs w:val="21"/>
              </w:rPr>
              <w:t>9</w:t>
            </w:r>
            <w:r w:rsidR="008B7F54">
              <w:rPr>
                <w:sz w:val="21"/>
                <w:szCs w:val="21"/>
              </w:rPr>
              <w:t>.8</w:t>
            </w:r>
            <w:r w:rsidR="003000FB" w:rsidRPr="003000FB">
              <w:rPr>
                <w:sz w:val="21"/>
                <w:szCs w:val="21"/>
              </w:rPr>
              <w:t>%</w:t>
            </w:r>
          </w:p>
        </w:tc>
        <w:tc>
          <w:tcPr>
            <w:tcW w:w="1323" w:type="dxa"/>
            <w:tcBorders>
              <w:top w:val="nil"/>
              <w:left w:val="nil"/>
              <w:bottom w:val="nil"/>
              <w:right w:val="nil"/>
            </w:tcBorders>
            <w:vAlign w:val="bottom"/>
          </w:tcPr>
          <w:p w:rsidR="003000FB" w:rsidRPr="003000FB" w:rsidRDefault="007A1D39" w:rsidP="003000FB">
            <w:pPr>
              <w:tabs>
                <w:tab w:val="decimal" w:pos="397"/>
              </w:tabs>
              <w:rPr>
                <w:sz w:val="21"/>
                <w:szCs w:val="21"/>
              </w:rPr>
            </w:pPr>
            <w:r w:rsidRPr="0061555D">
              <w:rPr>
                <w:sz w:val="21"/>
                <w:szCs w:val="21"/>
              </w:rPr>
              <w:sym w:font="Symbol" w:char="F02D"/>
            </w:r>
            <w:r w:rsidR="008B7F54">
              <w:rPr>
                <w:sz w:val="21"/>
                <w:szCs w:val="21"/>
              </w:rPr>
              <w:t>49.1</w:t>
            </w:r>
            <w:r w:rsidR="003000FB" w:rsidRPr="003000FB">
              <w:rPr>
                <w:sz w:val="21"/>
                <w:szCs w:val="21"/>
              </w:rPr>
              <w:t>%</w:t>
            </w:r>
          </w:p>
        </w:tc>
      </w:tr>
      <w:tr w:rsidR="0030640C" w:rsidTr="0030640C">
        <w:tc>
          <w:tcPr>
            <w:tcW w:w="2405" w:type="dxa"/>
            <w:tcBorders>
              <w:top w:val="nil"/>
              <w:left w:val="nil"/>
              <w:bottom w:val="nil"/>
              <w:right w:val="nil"/>
            </w:tcBorders>
          </w:tcPr>
          <w:p w:rsidR="0030640C" w:rsidRPr="00757E7F" w:rsidRDefault="0030640C" w:rsidP="0030640C">
            <w:pPr>
              <w:jc w:val="both"/>
              <w:rPr>
                <w:rFonts w:asciiTheme="majorBidi" w:hAnsiTheme="majorBidi" w:cstheme="majorBidi"/>
                <w:bCs/>
                <w:sz w:val="21"/>
                <w:szCs w:val="21"/>
              </w:rPr>
            </w:pPr>
            <w:r>
              <w:rPr>
                <w:rFonts w:asciiTheme="majorBidi" w:hAnsiTheme="majorBidi" w:cstheme="majorBidi"/>
                <w:bCs/>
                <w:sz w:val="21"/>
                <w:szCs w:val="21"/>
              </w:rPr>
              <w:t>(St</w:t>
            </w:r>
            <w:r w:rsidR="00293110">
              <w:rPr>
                <w:rFonts w:asciiTheme="majorBidi" w:hAnsiTheme="majorBidi" w:cstheme="majorBidi"/>
                <w:bCs/>
                <w:sz w:val="21"/>
                <w:szCs w:val="21"/>
              </w:rPr>
              <w:t>an</w:t>
            </w:r>
            <w:r>
              <w:rPr>
                <w:rFonts w:asciiTheme="majorBidi" w:hAnsiTheme="majorBidi" w:cstheme="majorBidi"/>
                <w:bCs/>
                <w:sz w:val="21"/>
                <w:szCs w:val="21"/>
              </w:rPr>
              <w:t>d</w:t>
            </w:r>
            <w:r w:rsidR="00293110">
              <w:rPr>
                <w:rFonts w:asciiTheme="majorBidi" w:hAnsiTheme="majorBidi" w:cstheme="majorBidi"/>
                <w:bCs/>
                <w:sz w:val="21"/>
                <w:szCs w:val="21"/>
              </w:rPr>
              <w:t>ard</w:t>
            </w:r>
            <w:r>
              <w:rPr>
                <w:rFonts w:asciiTheme="majorBidi" w:hAnsiTheme="majorBidi" w:cstheme="majorBidi"/>
                <w:bCs/>
                <w:sz w:val="21"/>
                <w:szCs w:val="21"/>
              </w:rPr>
              <w:t xml:space="preserve"> error of impact)</w:t>
            </w:r>
          </w:p>
        </w:tc>
        <w:tc>
          <w:tcPr>
            <w:tcW w:w="1322" w:type="dxa"/>
            <w:tcBorders>
              <w:top w:val="nil"/>
              <w:left w:val="nil"/>
              <w:bottom w:val="nil"/>
              <w:right w:val="nil"/>
            </w:tcBorders>
            <w:vAlign w:val="bottom"/>
          </w:tcPr>
          <w:p w:rsidR="0030640C" w:rsidRPr="0030640C" w:rsidRDefault="0030640C" w:rsidP="0030640C">
            <w:pPr>
              <w:tabs>
                <w:tab w:val="decimal" w:pos="397"/>
              </w:tabs>
              <w:rPr>
                <w:sz w:val="21"/>
                <w:szCs w:val="21"/>
              </w:rPr>
            </w:pPr>
            <w:r>
              <w:rPr>
                <w:sz w:val="21"/>
                <w:szCs w:val="21"/>
              </w:rPr>
              <w:t>(</w:t>
            </w:r>
            <w:r w:rsidR="008B7F54">
              <w:rPr>
                <w:sz w:val="21"/>
                <w:szCs w:val="21"/>
              </w:rPr>
              <w:t>14.5</w:t>
            </w:r>
            <w:r>
              <w:rPr>
                <w:sz w:val="21"/>
                <w:szCs w:val="21"/>
              </w:rPr>
              <w:t>)</w:t>
            </w:r>
          </w:p>
        </w:tc>
        <w:tc>
          <w:tcPr>
            <w:tcW w:w="1322" w:type="dxa"/>
            <w:tcBorders>
              <w:top w:val="nil"/>
              <w:left w:val="nil"/>
              <w:bottom w:val="nil"/>
              <w:right w:val="nil"/>
            </w:tcBorders>
            <w:vAlign w:val="bottom"/>
          </w:tcPr>
          <w:p w:rsidR="0030640C" w:rsidRPr="0030640C" w:rsidRDefault="0030640C" w:rsidP="0030640C">
            <w:pPr>
              <w:tabs>
                <w:tab w:val="decimal" w:pos="397"/>
              </w:tabs>
              <w:rPr>
                <w:sz w:val="21"/>
                <w:szCs w:val="21"/>
              </w:rPr>
            </w:pPr>
            <w:r>
              <w:rPr>
                <w:sz w:val="21"/>
                <w:szCs w:val="21"/>
              </w:rPr>
              <w:t>(</w:t>
            </w:r>
            <w:r w:rsidR="008B7F54">
              <w:rPr>
                <w:sz w:val="21"/>
                <w:szCs w:val="21"/>
              </w:rPr>
              <w:t>7.3</w:t>
            </w:r>
            <w:r>
              <w:rPr>
                <w:sz w:val="21"/>
                <w:szCs w:val="21"/>
              </w:rPr>
              <w:t>)</w:t>
            </w:r>
          </w:p>
        </w:tc>
        <w:tc>
          <w:tcPr>
            <w:tcW w:w="1322" w:type="dxa"/>
            <w:tcBorders>
              <w:top w:val="nil"/>
              <w:left w:val="nil"/>
              <w:bottom w:val="nil"/>
              <w:right w:val="nil"/>
            </w:tcBorders>
            <w:vAlign w:val="bottom"/>
          </w:tcPr>
          <w:p w:rsidR="0030640C" w:rsidRPr="0030640C" w:rsidRDefault="0030640C" w:rsidP="0030640C">
            <w:pPr>
              <w:tabs>
                <w:tab w:val="decimal" w:pos="397"/>
              </w:tabs>
              <w:rPr>
                <w:sz w:val="21"/>
                <w:szCs w:val="21"/>
              </w:rPr>
            </w:pPr>
            <w:r>
              <w:rPr>
                <w:sz w:val="21"/>
                <w:szCs w:val="21"/>
              </w:rPr>
              <w:t>(</w:t>
            </w:r>
            <w:r w:rsidR="00FF1781">
              <w:rPr>
                <w:sz w:val="21"/>
                <w:szCs w:val="21"/>
              </w:rPr>
              <w:t>6.5</w:t>
            </w:r>
            <w:r>
              <w:rPr>
                <w:sz w:val="21"/>
                <w:szCs w:val="21"/>
              </w:rPr>
              <w:t>)</w:t>
            </w:r>
          </w:p>
        </w:tc>
        <w:tc>
          <w:tcPr>
            <w:tcW w:w="1322" w:type="dxa"/>
            <w:tcBorders>
              <w:top w:val="nil"/>
              <w:left w:val="nil"/>
              <w:bottom w:val="nil"/>
              <w:right w:val="nil"/>
            </w:tcBorders>
            <w:vAlign w:val="bottom"/>
          </w:tcPr>
          <w:p w:rsidR="0030640C" w:rsidRPr="0030640C" w:rsidRDefault="0030640C" w:rsidP="0030640C">
            <w:pPr>
              <w:tabs>
                <w:tab w:val="decimal" w:pos="397"/>
              </w:tabs>
              <w:rPr>
                <w:sz w:val="21"/>
                <w:szCs w:val="21"/>
              </w:rPr>
            </w:pPr>
            <w:r>
              <w:rPr>
                <w:sz w:val="21"/>
                <w:szCs w:val="21"/>
              </w:rPr>
              <w:t>(</w:t>
            </w:r>
            <w:r w:rsidR="008B7F54">
              <w:rPr>
                <w:sz w:val="21"/>
                <w:szCs w:val="21"/>
              </w:rPr>
              <w:t>7.7</w:t>
            </w:r>
            <w:r>
              <w:rPr>
                <w:sz w:val="21"/>
                <w:szCs w:val="21"/>
              </w:rPr>
              <w:t>)</w:t>
            </w:r>
          </w:p>
        </w:tc>
        <w:tc>
          <w:tcPr>
            <w:tcW w:w="1323" w:type="dxa"/>
            <w:tcBorders>
              <w:top w:val="nil"/>
              <w:left w:val="nil"/>
              <w:bottom w:val="nil"/>
              <w:right w:val="nil"/>
            </w:tcBorders>
            <w:vAlign w:val="bottom"/>
          </w:tcPr>
          <w:p w:rsidR="0030640C" w:rsidRPr="0030640C" w:rsidRDefault="0030640C" w:rsidP="0030640C">
            <w:pPr>
              <w:tabs>
                <w:tab w:val="decimal" w:pos="397"/>
              </w:tabs>
              <w:rPr>
                <w:sz w:val="21"/>
                <w:szCs w:val="21"/>
              </w:rPr>
            </w:pPr>
            <w:r>
              <w:rPr>
                <w:sz w:val="21"/>
                <w:szCs w:val="21"/>
              </w:rPr>
              <w:t>(</w:t>
            </w:r>
            <w:r w:rsidR="008B7F54">
              <w:rPr>
                <w:sz w:val="21"/>
                <w:szCs w:val="21"/>
              </w:rPr>
              <w:t>8.3</w:t>
            </w:r>
            <w:r>
              <w:rPr>
                <w:sz w:val="21"/>
                <w:szCs w:val="21"/>
              </w:rPr>
              <w:t>)</w:t>
            </w:r>
          </w:p>
        </w:tc>
      </w:tr>
      <w:tr w:rsidR="00757E7F" w:rsidTr="0030640C">
        <w:tc>
          <w:tcPr>
            <w:tcW w:w="2405" w:type="dxa"/>
            <w:tcBorders>
              <w:top w:val="nil"/>
              <w:left w:val="nil"/>
              <w:bottom w:val="single" w:sz="4" w:space="0" w:color="auto"/>
              <w:right w:val="nil"/>
            </w:tcBorders>
          </w:tcPr>
          <w:p w:rsidR="00757E7F" w:rsidRPr="0030640C" w:rsidRDefault="00757E7F" w:rsidP="00757E7F">
            <w:pPr>
              <w:jc w:val="both"/>
              <w:rPr>
                <w:rFonts w:asciiTheme="majorBidi" w:hAnsiTheme="majorBidi" w:cstheme="majorBidi"/>
                <w:bCs/>
                <w:sz w:val="6"/>
                <w:szCs w:val="6"/>
              </w:rPr>
            </w:pPr>
          </w:p>
        </w:tc>
        <w:tc>
          <w:tcPr>
            <w:tcW w:w="1322" w:type="dxa"/>
            <w:tcBorders>
              <w:top w:val="nil"/>
              <w:left w:val="nil"/>
              <w:bottom w:val="single" w:sz="4" w:space="0" w:color="auto"/>
              <w:right w:val="nil"/>
            </w:tcBorders>
          </w:tcPr>
          <w:p w:rsidR="00757E7F" w:rsidRPr="0030640C" w:rsidRDefault="00757E7F" w:rsidP="00757E7F">
            <w:pPr>
              <w:jc w:val="both"/>
              <w:rPr>
                <w:rFonts w:asciiTheme="majorBidi" w:hAnsiTheme="majorBidi" w:cstheme="majorBidi"/>
                <w:bCs/>
                <w:sz w:val="6"/>
                <w:szCs w:val="6"/>
              </w:rPr>
            </w:pPr>
          </w:p>
        </w:tc>
        <w:tc>
          <w:tcPr>
            <w:tcW w:w="1322" w:type="dxa"/>
            <w:tcBorders>
              <w:top w:val="nil"/>
              <w:left w:val="nil"/>
              <w:bottom w:val="single" w:sz="4" w:space="0" w:color="auto"/>
              <w:right w:val="nil"/>
            </w:tcBorders>
          </w:tcPr>
          <w:p w:rsidR="00757E7F" w:rsidRPr="0030640C" w:rsidRDefault="00757E7F" w:rsidP="00757E7F">
            <w:pPr>
              <w:jc w:val="both"/>
              <w:rPr>
                <w:rFonts w:asciiTheme="majorBidi" w:hAnsiTheme="majorBidi" w:cstheme="majorBidi"/>
                <w:bCs/>
                <w:sz w:val="6"/>
                <w:szCs w:val="6"/>
              </w:rPr>
            </w:pPr>
          </w:p>
        </w:tc>
        <w:tc>
          <w:tcPr>
            <w:tcW w:w="1322" w:type="dxa"/>
            <w:tcBorders>
              <w:top w:val="nil"/>
              <w:left w:val="nil"/>
              <w:bottom w:val="single" w:sz="4" w:space="0" w:color="auto"/>
              <w:right w:val="nil"/>
            </w:tcBorders>
          </w:tcPr>
          <w:p w:rsidR="00757E7F" w:rsidRPr="0030640C" w:rsidRDefault="00757E7F" w:rsidP="00757E7F">
            <w:pPr>
              <w:jc w:val="both"/>
              <w:rPr>
                <w:rFonts w:asciiTheme="majorBidi" w:hAnsiTheme="majorBidi" w:cstheme="majorBidi"/>
                <w:bCs/>
                <w:sz w:val="6"/>
                <w:szCs w:val="6"/>
              </w:rPr>
            </w:pPr>
          </w:p>
        </w:tc>
        <w:tc>
          <w:tcPr>
            <w:tcW w:w="1322" w:type="dxa"/>
            <w:tcBorders>
              <w:top w:val="nil"/>
              <w:left w:val="nil"/>
              <w:bottom w:val="single" w:sz="4" w:space="0" w:color="auto"/>
              <w:right w:val="nil"/>
            </w:tcBorders>
          </w:tcPr>
          <w:p w:rsidR="00757E7F" w:rsidRPr="0030640C" w:rsidRDefault="00757E7F" w:rsidP="00757E7F">
            <w:pPr>
              <w:jc w:val="both"/>
              <w:rPr>
                <w:rFonts w:asciiTheme="majorBidi" w:hAnsiTheme="majorBidi" w:cstheme="majorBidi"/>
                <w:bCs/>
                <w:sz w:val="6"/>
                <w:szCs w:val="6"/>
              </w:rPr>
            </w:pPr>
          </w:p>
        </w:tc>
        <w:tc>
          <w:tcPr>
            <w:tcW w:w="1323" w:type="dxa"/>
            <w:tcBorders>
              <w:top w:val="nil"/>
              <w:left w:val="nil"/>
              <w:bottom w:val="single" w:sz="4" w:space="0" w:color="auto"/>
              <w:right w:val="nil"/>
            </w:tcBorders>
          </w:tcPr>
          <w:p w:rsidR="00757E7F" w:rsidRPr="0030640C" w:rsidRDefault="00757E7F" w:rsidP="00757E7F">
            <w:pPr>
              <w:jc w:val="both"/>
              <w:rPr>
                <w:rFonts w:asciiTheme="majorBidi" w:hAnsiTheme="majorBidi" w:cstheme="majorBidi"/>
                <w:bCs/>
                <w:sz w:val="6"/>
                <w:szCs w:val="6"/>
              </w:rPr>
            </w:pPr>
          </w:p>
        </w:tc>
      </w:tr>
      <w:tr w:rsidR="0030640C" w:rsidTr="0030640C">
        <w:tc>
          <w:tcPr>
            <w:tcW w:w="9016" w:type="dxa"/>
            <w:gridSpan w:val="6"/>
            <w:tcBorders>
              <w:top w:val="single" w:sz="4" w:space="0" w:color="auto"/>
              <w:left w:val="nil"/>
              <w:bottom w:val="nil"/>
              <w:right w:val="nil"/>
            </w:tcBorders>
          </w:tcPr>
          <w:p w:rsidR="0030640C" w:rsidRPr="00293110" w:rsidRDefault="0030640C" w:rsidP="00133333">
            <w:pPr>
              <w:spacing w:before="40" w:after="240"/>
              <w:rPr>
                <w:rFonts w:asciiTheme="majorBidi" w:hAnsiTheme="majorBidi" w:cstheme="majorBidi"/>
                <w:bCs/>
                <w:sz w:val="18"/>
                <w:szCs w:val="18"/>
              </w:rPr>
            </w:pPr>
            <w:r>
              <w:rPr>
                <w:rFonts w:asciiTheme="majorBidi" w:hAnsiTheme="majorBidi" w:cstheme="majorBidi"/>
                <w:bCs/>
                <w:i/>
                <w:iCs/>
                <w:sz w:val="18"/>
                <w:szCs w:val="18"/>
              </w:rPr>
              <w:t>Note:</w:t>
            </w:r>
            <w:r w:rsidR="00293110">
              <w:rPr>
                <w:rFonts w:asciiTheme="majorBidi" w:hAnsiTheme="majorBidi" w:cstheme="majorBidi"/>
                <w:bCs/>
                <w:sz w:val="18"/>
                <w:szCs w:val="18"/>
              </w:rPr>
              <w:t xml:space="preserve"> Each column represents a separate estimate</w:t>
            </w:r>
            <w:r w:rsidR="00FF1781">
              <w:rPr>
                <w:rFonts w:asciiTheme="majorBidi" w:hAnsiTheme="majorBidi" w:cstheme="majorBidi"/>
                <w:bCs/>
                <w:sz w:val="18"/>
                <w:szCs w:val="18"/>
              </w:rPr>
              <w:t xml:space="preserve"> of equation (1), using VIIRS V</w:t>
            </w:r>
            <w:r w:rsidR="00293110">
              <w:rPr>
                <w:rFonts w:asciiTheme="majorBidi" w:hAnsiTheme="majorBidi" w:cstheme="majorBidi"/>
                <w:bCs/>
                <w:sz w:val="18"/>
                <w:szCs w:val="18"/>
              </w:rPr>
              <w:t>2</w:t>
            </w:r>
            <w:r w:rsidR="00FF1781">
              <w:rPr>
                <w:rFonts w:asciiTheme="majorBidi" w:hAnsiTheme="majorBidi" w:cstheme="majorBidi"/>
                <w:bCs/>
                <w:sz w:val="18"/>
                <w:szCs w:val="18"/>
              </w:rPr>
              <w:t>.1</w:t>
            </w:r>
            <w:r w:rsidR="00293110">
              <w:rPr>
                <w:rFonts w:asciiTheme="majorBidi" w:hAnsiTheme="majorBidi" w:cstheme="majorBidi"/>
                <w:bCs/>
                <w:sz w:val="18"/>
                <w:szCs w:val="18"/>
              </w:rPr>
              <w:t xml:space="preserve"> VNL masked average radiance annual composites from 2012-19, with samples varying according to the control group used in columns (1) to (5). Robust standard errors in </w:t>
            </w:r>
            <w:proofErr w:type="gramStart"/>
            <w:r w:rsidR="00293110">
              <w:rPr>
                <w:rFonts w:asciiTheme="majorBidi" w:hAnsiTheme="majorBidi" w:cstheme="majorBidi"/>
                <w:bCs/>
                <w:sz w:val="18"/>
                <w:szCs w:val="18"/>
              </w:rPr>
              <w:t>( )</w:t>
            </w:r>
            <w:proofErr w:type="gramEnd"/>
            <w:r w:rsidR="00293110">
              <w:rPr>
                <w:rFonts w:asciiTheme="majorBidi" w:hAnsiTheme="majorBidi" w:cstheme="majorBidi"/>
                <w:bCs/>
                <w:sz w:val="18"/>
                <w:szCs w:val="18"/>
              </w:rPr>
              <w:t xml:space="preserve">, with the ***, **, * representing statistical significance at the 1%, 5% and 10% levels. The percentage impact values and their standard errors are derived from the estimates for </w:t>
            </w:r>
            <m:oMath>
              <m:sSub>
                <m:sSubPr>
                  <m:ctrlPr>
                    <w:rPr>
                      <w:rFonts w:ascii="Cambria Math" w:hAnsi="Cambria Math" w:cstheme="majorBidi"/>
                      <w:bCs/>
                      <w:i/>
                      <w:sz w:val="18"/>
                      <w:szCs w:val="18"/>
                    </w:rPr>
                  </m:ctrlPr>
                </m:sSubPr>
                <m:e>
                  <m:r>
                    <w:rPr>
                      <w:rFonts w:ascii="Cambria Math" w:hAnsi="Cambria Math" w:cstheme="majorBidi"/>
                      <w:sz w:val="18"/>
                      <w:szCs w:val="18"/>
                    </w:rPr>
                    <m:t>β</m:t>
                  </m:r>
                </m:e>
                <m:sub>
                  <m:r>
                    <w:rPr>
                      <w:rFonts w:ascii="Cambria Math" w:hAnsi="Cambria Math" w:cstheme="majorBidi"/>
                      <w:sz w:val="18"/>
                      <w:szCs w:val="18"/>
                    </w:rPr>
                    <m:t>3</m:t>
                  </m:r>
                </m:sub>
              </m:sSub>
            </m:oMath>
            <w:r w:rsidR="00293110">
              <w:rPr>
                <w:rFonts w:asciiTheme="majorBidi" w:eastAsiaTheme="minorEastAsia" w:hAnsiTheme="majorBidi" w:cstheme="majorBidi"/>
                <w:bCs/>
                <w:sz w:val="18"/>
                <w:szCs w:val="18"/>
              </w:rPr>
              <w:t xml:space="preserve"> in the table, using the </w:t>
            </w:r>
            <w:r w:rsidR="00293110" w:rsidRPr="00293110">
              <w:rPr>
                <w:rFonts w:asciiTheme="majorBidi" w:eastAsiaTheme="minorEastAsia" w:hAnsiTheme="majorBidi" w:cstheme="majorBidi"/>
                <w:bCs/>
                <w:sz w:val="18"/>
                <w:szCs w:val="18"/>
              </w:rPr>
              <w:t>approximate unbiased variance estimator of van Garderen and Shah (2002).</w:t>
            </w:r>
          </w:p>
        </w:tc>
      </w:tr>
    </w:tbl>
    <w:p w:rsidR="00D03F1F" w:rsidRDefault="00133333" w:rsidP="00B045FE">
      <w:pPr>
        <w:spacing w:after="240" w:line="288" w:lineRule="auto"/>
        <w:jc w:val="both"/>
        <w:rPr>
          <w:bCs/>
          <w:lang w:val="en-US"/>
        </w:rPr>
      </w:pPr>
      <w:r>
        <w:rPr>
          <w:bCs/>
          <w:lang w:val="en-US"/>
        </w:rPr>
        <w:t>The</w:t>
      </w:r>
      <w:r w:rsidRPr="00133333">
        <w:rPr>
          <w:bCs/>
          <w:lang w:val="en-US"/>
        </w:rPr>
        <w:t xml:space="preserve"> difference-in-differences estimates of the impacts</w:t>
      </w:r>
      <w:r>
        <w:rPr>
          <w:bCs/>
          <w:lang w:val="en-US"/>
        </w:rPr>
        <w:t xml:space="preserve">, based on </w:t>
      </w:r>
      <m:oMath>
        <m:sSub>
          <m:sSubPr>
            <m:ctrlPr>
              <w:rPr>
                <w:rFonts w:ascii="Cambria Math" w:hAnsi="Cambria Math"/>
                <w:bCs/>
                <w:i/>
                <w:lang w:val="en-US"/>
              </w:rPr>
            </m:ctrlPr>
          </m:sSubPr>
          <m:e>
            <m:acc>
              <m:accPr>
                <m:ctrlPr>
                  <w:rPr>
                    <w:rFonts w:ascii="Cambria Math" w:hAnsi="Cambria Math"/>
                    <w:bCs/>
                    <w:i/>
                    <w:lang w:val="en-US"/>
                  </w:rPr>
                </m:ctrlPr>
              </m:accPr>
              <m:e>
                <m:r>
                  <w:rPr>
                    <w:rFonts w:ascii="Cambria Math" w:hAnsi="Cambria Math"/>
                    <w:lang w:val="en-US"/>
                  </w:rPr>
                  <m:t>β</m:t>
                </m:r>
              </m:e>
            </m:acc>
          </m:e>
          <m:sub>
            <m:r>
              <w:rPr>
                <w:rFonts w:ascii="Cambria Math" w:hAnsi="Cambria Math"/>
                <w:lang w:val="en-US"/>
              </w:rPr>
              <m:t>3</m:t>
            </m:r>
          </m:sub>
        </m:sSub>
        <m:r>
          <w:rPr>
            <w:rFonts w:ascii="Cambria Math" w:hAnsi="Cambria Math"/>
            <w:lang w:val="en-US"/>
          </w:rPr>
          <m:t>,</m:t>
        </m:r>
      </m:oMath>
      <w:r w:rsidRPr="00133333">
        <w:rPr>
          <w:bCs/>
          <w:lang w:val="en-US"/>
        </w:rPr>
        <w:t xml:space="preserve"> are surrounded by small standard errors (</w:t>
      </w:r>
      <w:r>
        <w:rPr>
          <w:bCs/>
          <w:lang w:val="en-US"/>
        </w:rPr>
        <w:t xml:space="preserve">on average, the robust standard errors are just </w:t>
      </w:r>
      <w:r w:rsidR="00667AF4">
        <w:rPr>
          <w:bCs/>
          <w:lang w:val="en-US"/>
        </w:rPr>
        <w:t>one-quarter</w:t>
      </w:r>
      <w:r w:rsidR="00A03A4C">
        <w:rPr>
          <w:bCs/>
          <w:lang w:val="en-US"/>
        </w:rPr>
        <w:t xml:space="preserve"> </w:t>
      </w:r>
      <w:r>
        <w:rPr>
          <w:bCs/>
          <w:lang w:val="en-US"/>
        </w:rPr>
        <w:t>of the absolute value of the coeffi</w:t>
      </w:r>
      <w:r w:rsidR="00A03A4C">
        <w:rPr>
          <w:bCs/>
          <w:lang w:val="en-US"/>
        </w:rPr>
        <w:t xml:space="preserve">cient, with a range from </w:t>
      </w:r>
      <w:r w:rsidR="00B045FE">
        <w:rPr>
          <w:bCs/>
          <w:lang w:val="en-US"/>
        </w:rPr>
        <w:t xml:space="preserve">about </w:t>
      </w:r>
      <w:r w:rsidR="00A03A4C">
        <w:rPr>
          <w:bCs/>
          <w:lang w:val="en-US"/>
        </w:rPr>
        <w:t>one-fif</w:t>
      </w:r>
      <w:r>
        <w:rPr>
          <w:bCs/>
          <w:lang w:val="en-US"/>
        </w:rPr>
        <w:t>th</w:t>
      </w:r>
      <w:r w:rsidR="00A03A4C">
        <w:rPr>
          <w:bCs/>
          <w:lang w:val="en-US"/>
        </w:rPr>
        <w:t xml:space="preserve"> to one-half</w:t>
      </w:r>
      <w:r>
        <w:rPr>
          <w:bCs/>
          <w:lang w:val="en-US"/>
        </w:rPr>
        <w:t>).</w:t>
      </w:r>
      <w:r w:rsidR="00B045FE">
        <w:rPr>
          <w:bCs/>
          <w:lang w:val="en-US"/>
        </w:rPr>
        <w:t xml:space="preserve"> In other words</w:t>
      </w:r>
      <w:r>
        <w:rPr>
          <w:bCs/>
          <w:lang w:val="en-US"/>
        </w:rPr>
        <w:t xml:space="preserve">, the impact of this particular sanction is </w:t>
      </w:r>
      <w:r w:rsidR="00A03A4C">
        <w:rPr>
          <w:bCs/>
          <w:lang w:val="en-US"/>
        </w:rPr>
        <w:t xml:space="preserve">fairly </w:t>
      </w:r>
      <w:r>
        <w:rPr>
          <w:bCs/>
          <w:lang w:val="en-US"/>
        </w:rPr>
        <w:t xml:space="preserve">precisely estimated, even </w:t>
      </w:r>
      <w:r w:rsidR="00B045FE">
        <w:rPr>
          <w:bCs/>
          <w:lang w:val="en-US"/>
        </w:rPr>
        <w:t xml:space="preserve">though </w:t>
      </w:r>
      <w:r>
        <w:rPr>
          <w:bCs/>
          <w:lang w:val="en-US"/>
        </w:rPr>
        <w:t xml:space="preserve">there are not many annual observations before and after the event that we study. </w:t>
      </w:r>
    </w:p>
    <w:p w:rsidR="00D56070" w:rsidRPr="00133333" w:rsidRDefault="00D56070" w:rsidP="00B045FE">
      <w:pPr>
        <w:spacing w:after="240" w:line="288" w:lineRule="auto"/>
        <w:jc w:val="both"/>
        <w:rPr>
          <w:bCs/>
          <w:lang w:val="en-US"/>
        </w:rPr>
      </w:pPr>
      <w:r>
        <w:rPr>
          <w:bCs/>
          <w:lang w:val="en-US"/>
        </w:rPr>
        <w:t xml:space="preserve">We also get similar results if we study the impacts of closing the Kaesong Industrial Zone </w:t>
      </w:r>
      <w:r w:rsidR="00B045FE">
        <w:rPr>
          <w:bCs/>
          <w:lang w:val="en-US"/>
        </w:rPr>
        <w:t xml:space="preserve">using </w:t>
      </w:r>
      <w:r>
        <w:rPr>
          <w:bCs/>
          <w:lang w:val="en-US"/>
        </w:rPr>
        <w:t>a more spatially aggregated</w:t>
      </w:r>
      <w:r w:rsidR="00B045FE">
        <w:rPr>
          <w:bCs/>
          <w:lang w:val="en-US"/>
        </w:rPr>
        <w:t xml:space="preserve"> treatment group</w:t>
      </w:r>
      <w:r>
        <w:rPr>
          <w:bCs/>
          <w:lang w:val="en-US"/>
        </w:rPr>
        <w:t xml:space="preserve">. Specifically, </w:t>
      </w:r>
      <w:r w:rsidR="00B26582">
        <w:rPr>
          <w:bCs/>
          <w:lang w:val="en-US"/>
        </w:rPr>
        <w:t>the</w:t>
      </w:r>
      <w:r w:rsidR="00B045FE">
        <w:rPr>
          <w:bCs/>
          <w:lang w:val="en-US"/>
        </w:rPr>
        <w:t xml:space="preserve"> </w:t>
      </w:r>
      <w:r>
        <w:rPr>
          <w:bCs/>
          <w:lang w:val="en-US"/>
        </w:rPr>
        <w:t xml:space="preserve">results in Table 2 </w:t>
      </w:r>
      <w:r w:rsidR="00B045FE">
        <w:rPr>
          <w:bCs/>
          <w:lang w:val="en-US"/>
        </w:rPr>
        <w:t xml:space="preserve">use </w:t>
      </w:r>
      <w:r>
        <w:rPr>
          <w:bCs/>
          <w:lang w:val="en-US"/>
        </w:rPr>
        <w:t xml:space="preserve">Kaesong City as the treated unit. This aggregates </w:t>
      </w:r>
      <w:proofErr w:type="spellStart"/>
      <w:r>
        <w:rPr>
          <w:bCs/>
          <w:lang w:val="en-US"/>
        </w:rPr>
        <w:t>Panmun</w:t>
      </w:r>
      <w:proofErr w:type="spellEnd"/>
      <w:r>
        <w:rPr>
          <w:bCs/>
          <w:lang w:val="en-US"/>
        </w:rPr>
        <w:t xml:space="preserve"> District, where the industrial zone was located, </w:t>
      </w:r>
      <w:r>
        <w:rPr>
          <w:bCs/>
          <w:lang w:val="en-US"/>
        </w:rPr>
        <w:lastRenderedPageBreak/>
        <w:t xml:space="preserve">and </w:t>
      </w:r>
      <w:proofErr w:type="spellStart"/>
      <w:r>
        <w:rPr>
          <w:bCs/>
          <w:lang w:val="en-US"/>
        </w:rPr>
        <w:t>Kaepyong</w:t>
      </w:r>
      <w:proofErr w:type="spellEnd"/>
      <w:r>
        <w:rPr>
          <w:bCs/>
          <w:lang w:val="en-US"/>
        </w:rPr>
        <w:t xml:space="preserve"> District which is the other sub-unit of Kaesong City, to allow for spillovers. Such spillovers are possible, given that the total employment in the industrial zone was equivalent to one-sixth of the entire population – rather than just </w:t>
      </w:r>
      <w:r w:rsidR="002D3D17">
        <w:rPr>
          <w:bCs/>
          <w:lang w:val="en-US"/>
        </w:rPr>
        <w:t xml:space="preserve">of </w:t>
      </w:r>
      <w:r>
        <w:rPr>
          <w:bCs/>
          <w:lang w:val="en-US"/>
        </w:rPr>
        <w:t>the working age population, which is not available to us – of Kaesong City</w:t>
      </w:r>
      <w:r w:rsidR="002D3D17">
        <w:rPr>
          <w:bCs/>
          <w:lang w:val="en-US"/>
        </w:rPr>
        <w:t>.</w:t>
      </w:r>
      <w:r>
        <w:rPr>
          <w:bCs/>
          <w:lang w:val="en-US"/>
        </w:rPr>
        <w:t xml:space="preserve"> </w:t>
      </w:r>
      <w:r w:rsidR="002D3D17">
        <w:rPr>
          <w:bCs/>
          <w:lang w:val="en-US"/>
        </w:rPr>
        <w:t xml:space="preserve">With the industrial zone workforce being such a large fraction of Kaesong City population, </w:t>
      </w:r>
      <w:r>
        <w:rPr>
          <w:bCs/>
          <w:lang w:val="en-US"/>
        </w:rPr>
        <w:t xml:space="preserve">some workers </w:t>
      </w:r>
      <w:r w:rsidR="00A03A4C">
        <w:rPr>
          <w:bCs/>
          <w:lang w:val="en-US"/>
        </w:rPr>
        <w:t xml:space="preserve">may have resided </w:t>
      </w:r>
      <w:r>
        <w:rPr>
          <w:bCs/>
          <w:lang w:val="en-US"/>
        </w:rPr>
        <w:t xml:space="preserve">in </w:t>
      </w:r>
      <w:r w:rsidR="00A03A4C">
        <w:rPr>
          <w:bCs/>
          <w:lang w:val="en-US"/>
        </w:rPr>
        <w:t xml:space="preserve">the </w:t>
      </w:r>
      <w:proofErr w:type="spellStart"/>
      <w:r>
        <w:rPr>
          <w:bCs/>
          <w:lang w:val="en-US"/>
        </w:rPr>
        <w:t>Kaepyong</w:t>
      </w:r>
      <w:proofErr w:type="spellEnd"/>
      <w:r>
        <w:rPr>
          <w:bCs/>
          <w:lang w:val="en-US"/>
        </w:rPr>
        <w:t xml:space="preserve"> District</w:t>
      </w:r>
      <w:r w:rsidR="002D3D17">
        <w:rPr>
          <w:bCs/>
          <w:lang w:val="en-US"/>
        </w:rPr>
        <w:t>,</w:t>
      </w:r>
      <w:r w:rsidR="00A03A4C">
        <w:rPr>
          <w:bCs/>
          <w:lang w:val="en-US"/>
        </w:rPr>
        <w:t xml:space="preserve"> creating second-round impacts on luminosity </w:t>
      </w:r>
      <w:r w:rsidR="00E3171C">
        <w:rPr>
          <w:bCs/>
          <w:lang w:val="en-US"/>
        </w:rPr>
        <w:t xml:space="preserve">there due to </w:t>
      </w:r>
      <w:r w:rsidR="00A03A4C">
        <w:rPr>
          <w:bCs/>
          <w:lang w:val="en-US"/>
        </w:rPr>
        <w:t>the closure</w:t>
      </w:r>
      <w:r w:rsidR="002D3D17">
        <w:rPr>
          <w:bCs/>
          <w:lang w:val="en-US"/>
        </w:rPr>
        <w:t>.</w:t>
      </w:r>
    </w:p>
    <w:tbl>
      <w:tblPr>
        <w:tblStyle w:val="TableGrid"/>
        <w:tblW w:w="0" w:type="auto"/>
        <w:tblCellMar>
          <w:left w:w="57" w:type="dxa"/>
          <w:right w:w="57" w:type="dxa"/>
        </w:tblCellMar>
        <w:tblLook w:val="04A0" w:firstRow="1" w:lastRow="0" w:firstColumn="1" w:lastColumn="0" w:noHBand="0" w:noVBand="1"/>
      </w:tblPr>
      <w:tblGrid>
        <w:gridCol w:w="2405"/>
        <w:gridCol w:w="1322"/>
        <w:gridCol w:w="1322"/>
        <w:gridCol w:w="1322"/>
        <w:gridCol w:w="1322"/>
        <w:gridCol w:w="1323"/>
      </w:tblGrid>
      <w:tr w:rsidR="002D3D17" w:rsidRPr="00293110" w:rsidTr="00190864">
        <w:tc>
          <w:tcPr>
            <w:tcW w:w="9016" w:type="dxa"/>
            <w:gridSpan w:val="6"/>
            <w:tcBorders>
              <w:top w:val="nil"/>
              <w:left w:val="nil"/>
              <w:bottom w:val="single" w:sz="4" w:space="0" w:color="auto"/>
              <w:right w:val="nil"/>
            </w:tcBorders>
          </w:tcPr>
          <w:p w:rsidR="002D3D17" w:rsidRPr="00293110" w:rsidRDefault="002D3D17" w:rsidP="002D3D17">
            <w:pPr>
              <w:spacing w:after="40"/>
              <w:jc w:val="center"/>
              <w:rPr>
                <w:bCs/>
                <w:sz w:val="22"/>
                <w:szCs w:val="22"/>
              </w:rPr>
            </w:pPr>
            <w:r>
              <w:rPr>
                <w:bCs/>
                <w:sz w:val="22"/>
                <w:szCs w:val="22"/>
              </w:rPr>
              <w:t>Table 2</w:t>
            </w:r>
            <w:r w:rsidRPr="00293110">
              <w:rPr>
                <w:bCs/>
                <w:sz w:val="22"/>
                <w:szCs w:val="22"/>
              </w:rPr>
              <w:t xml:space="preserve">: Using VIIRS Data to Estimate Difference-in-Differences Impacts </w:t>
            </w:r>
            <w:r>
              <w:rPr>
                <w:bCs/>
                <w:sz w:val="22"/>
                <w:szCs w:val="22"/>
              </w:rPr>
              <w:t xml:space="preserve">on Luminosity </w:t>
            </w:r>
            <w:r w:rsidRPr="00293110">
              <w:rPr>
                <w:bCs/>
                <w:sz w:val="22"/>
                <w:szCs w:val="22"/>
              </w:rPr>
              <w:t xml:space="preserve">of Closing the Kaesong Industrial Zone: </w:t>
            </w:r>
            <w:r>
              <w:rPr>
                <w:bCs/>
                <w:sz w:val="22"/>
                <w:szCs w:val="22"/>
              </w:rPr>
              <w:t xml:space="preserve">Kaesong City </w:t>
            </w:r>
            <w:r w:rsidRPr="00293110">
              <w:rPr>
                <w:bCs/>
                <w:sz w:val="22"/>
                <w:szCs w:val="22"/>
              </w:rPr>
              <w:t xml:space="preserve">as </w:t>
            </w:r>
            <w:r>
              <w:rPr>
                <w:bCs/>
                <w:sz w:val="22"/>
                <w:szCs w:val="22"/>
              </w:rPr>
              <w:t xml:space="preserve">the </w:t>
            </w:r>
            <w:r w:rsidRPr="00293110">
              <w:rPr>
                <w:bCs/>
                <w:sz w:val="22"/>
                <w:szCs w:val="22"/>
              </w:rPr>
              <w:t xml:space="preserve">Treated Area </w:t>
            </w:r>
            <w:r>
              <w:rPr>
                <w:bCs/>
                <w:sz w:val="22"/>
                <w:szCs w:val="22"/>
              </w:rPr>
              <w:t>w</w:t>
            </w:r>
            <w:r w:rsidRPr="00293110">
              <w:rPr>
                <w:bCs/>
                <w:sz w:val="22"/>
                <w:szCs w:val="22"/>
              </w:rPr>
              <w:t>ith Various Control Groups</w:t>
            </w:r>
          </w:p>
        </w:tc>
      </w:tr>
      <w:tr w:rsidR="002D3D17" w:rsidRPr="00757E7F" w:rsidTr="00190864">
        <w:tc>
          <w:tcPr>
            <w:tcW w:w="2405" w:type="dxa"/>
            <w:tcBorders>
              <w:top w:val="single" w:sz="4" w:space="0" w:color="auto"/>
              <w:left w:val="nil"/>
              <w:bottom w:val="nil"/>
              <w:right w:val="nil"/>
            </w:tcBorders>
          </w:tcPr>
          <w:p w:rsidR="002D3D17" w:rsidRPr="00757E7F" w:rsidRDefault="002D3D17" w:rsidP="00190864">
            <w:pPr>
              <w:jc w:val="both"/>
              <w:rPr>
                <w:rFonts w:asciiTheme="majorBidi" w:hAnsiTheme="majorBidi" w:cstheme="majorBidi"/>
                <w:bCs/>
                <w:sz w:val="21"/>
                <w:szCs w:val="21"/>
              </w:rPr>
            </w:pPr>
          </w:p>
        </w:tc>
        <w:tc>
          <w:tcPr>
            <w:tcW w:w="6611" w:type="dxa"/>
            <w:gridSpan w:val="5"/>
            <w:tcBorders>
              <w:top w:val="single" w:sz="4" w:space="0" w:color="auto"/>
              <w:left w:val="nil"/>
              <w:bottom w:val="nil"/>
              <w:right w:val="nil"/>
            </w:tcBorders>
          </w:tcPr>
          <w:p w:rsidR="002D3D17" w:rsidRPr="00757E7F" w:rsidRDefault="002D3D17" w:rsidP="00571244">
            <w:pPr>
              <w:ind w:right="284"/>
              <w:jc w:val="right"/>
              <w:rPr>
                <w:rFonts w:asciiTheme="majorBidi" w:hAnsiTheme="majorBidi" w:cstheme="majorBidi"/>
                <w:bCs/>
                <w:sz w:val="21"/>
                <w:szCs w:val="21"/>
              </w:rPr>
            </w:pPr>
            <w:r>
              <w:rPr>
                <w:rFonts w:asciiTheme="majorBidi" w:hAnsiTheme="majorBidi" w:cstheme="majorBidi"/>
                <w:bCs/>
                <w:sz w:val="21"/>
                <w:szCs w:val="21"/>
              </w:rPr>
              <w:t>-------------------- Control Group --------------------</w:t>
            </w:r>
          </w:p>
        </w:tc>
      </w:tr>
      <w:tr w:rsidR="002D3D17" w:rsidRPr="00757E7F" w:rsidTr="00190864">
        <w:tc>
          <w:tcPr>
            <w:tcW w:w="2405" w:type="dxa"/>
            <w:tcBorders>
              <w:top w:val="nil"/>
              <w:left w:val="nil"/>
              <w:bottom w:val="single" w:sz="4" w:space="0" w:color="auto"/>
              <w:right w:val="nil"/>
            </w:tcBorders>
          </w:tcPr>
          <w:p w:rsidR="002D3D17" w:rsidRPr="00757E7F" w:rsidRDefault="002D3D17" w:rsidP="00190864">
            <w:pPr>
              <w:jc w:val="both"/>
              <w:rPr>
                <w:rFonts w:asciiTheme="majorBidi" w:hAnsiTheme="majorBidi" w:cstheme="majorBidi"/>
                <w:bCs/>
                <w:sz w:val="21"/>
                <w:szCs w:val="21"/>
              </w:rPr>
            </w:pPr>
          </w:p>
        </w:tc>
        <w:tc>
          <w:tcPr>
            <w:tcW w:w="1322" w:type="dxa"/>
            <w:tcBorders>
              <w:top w:val="nil"/>
              <w:left w:val="nil"/>
              <w:bottom w:val="single" w:sz="4" w:space="0" w:color="auto"/>
              <w:right w:val="nil"/>
            </w:tcBorders>
          </w:tcPr>
          <w:p w:rsidR="002D3D17" w:rsidRPr="00757E7F" w:rsidRDefault="002D3D17" w:rsidP="00190864">
            <w:pPr>
              <w:jc w:val="center"/>
              <w:rPr>
                <w:rFonts w:asciiTheme="majorBidi" w:hAnsiTheme="majorBidi" w:cstheme="majorBidi"/>
                <w:bCs/>
                <w:sz w:val="21"/>
                <w:szCs w:val="21"/>
              </w:rPr>
            </w:pPr>
          </w:p>
        </w:tc>
        <w:tc>
          <w:tcPr>
            <w:tcW w:w="1322" w:type="dxa"/>
            <w:tcBorders>
              <w:top w:val="nil"/>
              <w:left w:val="nil"/>
              <w:bottom w:val="single" w:sz="4" w:space="0" w:color="auto"/>
              <w:right w:val="nil"/>
            </w:tcBorders>
          </w:tcPr>
          <w:p w:rsidR="002D3D17" w:rsidRPr="00757E7F" w:rsidRDefault="002D3D17" w:rsidP="00190864">
            <w:pPr>
              <w:jc w:val="center"/>
              <w:rPr>
                <w:rFonts w:asciiTheme="majorBidi" w:hAnsiTheme="majorBidi" w:cstheme="majorBidi"/>
                <w:bCs/>
                <w:sz w:val="21"/>
                <w:szCs w:val="21"/>
              </w:rPr>
            </w:pPr>
            <w:proofErr w:type="spellStart"/>
            <w:r>
              <w:rPr>
                <w:rFonts w:asciiTheme="majorBidi" w:hAnsiTheme="majorBidi" w:cstheme="majorBidi"/>
                <w:bCs/>
                <w:sz w:val="21"/>
                <w:szCs w:val="21"/>
              </w:rPr>
              <w:t>Rason</w:t>
            </w:r>
            <w:proofErr w:type="spellEnd"/>
            <w:r>
              <w:rPr>
                <w:rFonts w:asciiTheme="majorBidi" w:hAnsiTheme="majorBidi" w:cstheme="majorBidi"/>
                <w:bCs/>
                <w:sz w:val="21"/>
                <w:szCs w:val="21"/>
              </w:rPr>
              <w:t xml:space="preserve"> (Special City)</w:t>
            </w:r>
          </w:p>
        </w:tc>
        <w:tc>
          <w:tcPr>
            <w:tcW w:w="1322" w:type="dxa"/>
            <w:tcBorders>
              <w:top w:val="nil"/>
              <w:left w:val="nil"/>
              <w:bottom w:val="single" w:sz="4" w:space="0" w:color="auto"/>
              <w:right w:val="nil"/>
            </w:tcBorders>
          </w:tcPr>
          <w:p w:rsidR="002D3D17" w:rsidRDefault="002D3D17" w:rsidP="00190864">
            <w:pPr>
              <w:jc w:val="center"/>
              <w:rPr>
                <w:rFonts w:asciiTheme="majorBidi" w:hAnsiTheme="majorBidi" w:cstheme="majorBidi"/>
                <w:bCs/>
                <w:sz w:val="21"/>
                <w:szCs w:val="21"/>
              </w:rPr>
            </w:pPr>
            <w:r>
              <w:rPr>
                <w:rFonts w:asciiTheme="majorBidi" w:hAnsiTheme="majorBidi" w:cstheme="majorBidi"/>
                <w:bCs/>
                <w:sz w:val="21"/>
                <w:szCs w:val="21"/>
              </w:rPr>
              <w:t>Sinuiju</w:t>
            </w:r>
          </w:p>
          <w:p w:rsidR="002D3D17" w:rsidRPr="00757E7F" w:rsidRDefault="002D3D17" w:rsidP="00190864">
            <w:pPr>
              <w:jc w:val="center"/>
              <w:rPr>
                <w:rFonts w:asciiTheme="majorBidi" w:hAnsiTheme="majorBidi" w:cstheme="majorBidi"/>
                <w:bCs/>
                <w:sz w:val="21"/>
                <w:szCs w:val="21"/>
              </w:rPr>
            </w:pPr>
            <w:r>
              <w:rPr>
                <w:rFonts w:asciiTheme="majorBidi" w:hAnsiTheme="majorBidi" w:cstheme="majorBidi"/>
                <w:bCs/>
                <w:sz w:val="21"/>
                <w:szCs w:val="21"/>
              </w:rPr>
              <w:t>City</w:t>
            </w:r>
          </w:p>
        </w:tc>
        <w:tc>
          <w:tcPr>
            <w:tcW w:w="1322" w:type="dxa"/>
            <w:tcBorders>
              <w:top w:val="nil"/>
              <w:left w:val="nil"/>
              <w:bottom w:val="single" w:sz="4" w:space="0" w:color="auto"/>
              <w:right w:val="nil"/>
            </w:tcBorders>
          </w:tcPr>
          <w:p w:rsidR="002D3D17" w:rsidRPr="00757E7F" w:rsidRDefault="002D3D17" w:rsidP="00190864">
            <w:pPr>
              <w:jc w:val="center"/>
              <w:rPr>
                <w:rFonts w:asciiTheme="majorBidi" w:hAnsiTheme="majorBidi" w:cstheme="majorBidi"/>
                <w:bCs/>
                <w:sz w:val="21"/>
                <w:szCs w:val="21"/>
              </w:rPr>
            </w:pPr>
            <w:proofErr w:type="spellStart"/>
            <w:r>
              <w:rPr>
                <w:rFonts w:asciiTheme="majorBidi" w:hAnsiTheme="majorBidi" w:cstheme="majorBidi"/>
                <w:bCs/>
                <w:sz w:val="21"/>
                <w:szCs w:val="21"/>
              </w:rPr>
              <w:t>Hwanghae-namdo</w:t>
            </w:r>
            <w:proofErr w:type="spellEnd"/>
          </w:p>
        </w:tc>
        <w:tc>
          <w:tcPr>
            <w:tcW w:w="1323" w:type="dxa"/>
            <w:tcBorders>
              <w:top w:val="nil"/>
              <w:left w:val="nil"/>
              <w:bottom w:val="single" w:sz="4" w:space="0" w:color="auto"/>
              <w:right w:val="nil"/>
            </w:tcBorders>
          </w:tcPr>
          <w:p w:rsidR="002D3D17" w:rsidRDefault="002D3D17" w:rsidP="00190864">
            <w:pPr>
              <w:jc w:val="center"/>
              <w:rPr>
                <w:rFonts w:asciiTheme="majorBidi" w:hAnsiTheme="majorBidi" w:cstheme="majorBidi"/>
                <w:bCs/>
                <w:sz w:val="21"/>
                <w:szCs w:val="21"/>
              </w:rPr>
            </w:pPr>
            <w:r>
              <w:rPr>
                <w:rFonts w:asciiTheme="majorBidi" w:hAnsiTheme="majorBidi" w:cstheme="majorBidi"/>
                <w:bCs/>
                <w:sz w:val="21"/>
                <w:szCs w:val="21"/>
              </w:rPr>
              <w:t xml:space="preserve">Rest of </w:t>
            </w:r>
            <w:r w:rsidRPr="00757E7F">
              <w:rPr>
                <w:rFonts w:asciiTheme="majorBidi" w:hAnsiTheme="majorBidi" w:cstheme="majorBidi"/>
                <w:bCs/>
                <w:sz w:val="21"/>
                <w:szCs w:val="21"/>
              </w:rPr>
              <w:t>North</w:t>
            </w:r>
            <w:r>
              <w:rPr>
                <w:rFonts w:asciiTheme="majorBidi" w:hAnsiTheme="majorBidi" w:cstheme="majorBidi"/>
                <w:bCs/>
                <w:sz w:val="21"/>
                <w:szCs w:val="21"/>
              </w:rPr>
              <w:t xml:space="preserve"> </w:t>
            </w:r>
          </w:p>
          <w:p w:rsidR="002D3D17" w:rsidRPr="00757E7F" w:rsidRDefault="002D3D17" w:rsidP="00190864">
            <w:pPr>
              <w:jc w:val="center"/>
              <w:rPr>
                <w:rFonts w:asciiTheme="majorBidi" w:hAnsiTheme="majorBidi" w:cstheme="majorBidi"/>
                <w:bCs/>
                <w:sz w:val="21"/>
                <w:szCs w:val="21"/>
              </w:rPr>
            </w:pPr>
            <w:r>
              <w:rPr>
                <w:rFonts w:asciiTheme="majorBidi" w:hAnsiTheme="majorBidi" w:cstheme="majorBidi"/>
                <w:bCs/>
                <w:sz w:val="21"/>
                <w:szCs w:val="21"/>
              </w:rPr>
              <w:t>Korea</w:t>
            </w:r>
          </w:p>
        </w:tc>
      </w:tr>
      <w:tr w:rsidR="00571244" w:rsidRPr="0061555D" w:rsidTr="001364F4">
        <w:tc>
          <w:tcPr>
            <w:tcW w:w="2405" w:type="dxa"/>
            <w:tcBorders>
              <w:top w:val="single" w:sz="4" w:space="0" w:color="auto"/>
              <w:left w:val="nil"/>
              <w:bottom w:val="nil"/>
              <w:right w:val="nil"/>
            </w:tcBorders>
          </w:tcPr>
          <w:p w:rsidR="00571244" w:rsidRPr="00757E7F" w:rsidRDefault="00571244" w:rsidP="00571244">
            <w:pPr>
              <w:jc w:val="both"/>
              <w:rPr>
                <w:rFonts w:asciiTheme="majorBidi" w:hAnsiTheme="majorBidi" w:cstheme="majorBidi"/>
                <w:bCs/>
                <w:sz w:val="21"/>
                <w:szCs w:val="21"/>
              </w:rPr>
            </w:pPr>
            <w:r>
              <w:rPr>
                <w:rFonts w:asciiTheme="majorBidi" w:hAnsiTheme="majorBidi" w:cstheme="majorBidi"/>
                <w:bCs/>
                <w:sz w:val="21"/>
                <w:szCs w:val="21"/>
              </w:rPr>
              <w:t xml:space="preserve">Constant, </w:t>
            </w:r>
            <m:oMath>
              <m:d>
                <m:dPr>
                  <m:ctrlPr>
                    <w:rPr>
                      <w:rFonts w:ascii="Cambria Math" w:hAnsi="Cambria Math" w:cstheme="majorBidi"/>
                      <w:bCs/>
                      <w:i/>
                      <w:sz w:val="21"/>
                      <w:szCs w:val="21"/>
                    </w:rPr>
                  </m:ctrlPr>
                </m:dPr>
                <m:e>
                  <m:sSub>
                    <m:sSubPr>
                      <m:ctrlPr>
                        <w:rPr>
                          <w:rFonts w:ascii="Cambria Math" w:hAnsi="Cambria Math" w:cstheme="majorBidi"/>
                          <w:bCs/>
                          <w:i/>
                          <w:sz w:val="21"/>
                          <w:szCs w:val="21"/>
                        </w:rPr>
                      </m:ctrlPr>
                    </m:sSubPr>
                    <m:e>
                      <m:r>
                        <w:rPr>
                          <w:rFonts w:ascii="Cambria Math" w:hAnsi="Cambria Math" w:cstheme="majorBidi"/>
                          <w:sz w:val="21"/>
                          <w:szCs w:val="21"/>
                        </w:rPr>
                        <m:t>β</m:t>
                      </m:r>
                    </m:e>
                    <m:sub>
                      <m:r>
                        <w:rPr>
                          <w:rFonts w:ascii="Cambria Math" w:hAnsi="Cambria Math" w:cstheme="majorBidi"/>
                          <w:sz w:val="21"/>
                          <w:szCs w:val="21"/>
                        </w:rPr>
                        <m:t>0</m:t>
                      </m:r>
                    </m:sub>
                  </m:sSub>
                </m:e>
              </m:d>
            </m:oMath>
            <w:r>
              <w:rPr>
                <w:rFonts w:asciiTheme="majorBidi" w:hAnsiTheme="majorBidi" w:cstheme="majorBidi"/>
                <w:bCs/>
                <w:sz w:val="21"/>
                <w:szCs w:val="21"/>
              </w:rPr>
              <w:t xml:space="preserve"> </w:t>
            </w:r>
          </w:p>
        </w:tc>
        <w:tc>
          <w:tcPr>
            <w:tcW w:w="1322" w:type="dxa"/>
            <w:tcBorders>
              <w:top w:val="single" w:sz="4" w:space="0" w:color="auto"/>
              <w:left w:val="nil"/>
              <w:bottom w:val="nil"/>
              <w:right w:val="nil"/>
            </w:tcBorders>
            <w:vAlign w:val="center"/>
          </w:tcPr>
          <w:p w:rsidR="00571244" w:rsidRPr="0061555D" w:rsidRDefault="00571244" w:rsidP="00571244">
            <w:pPr>
              <w:tabs>
                <w:tab w:val="decimal" w:pos="397"/>
              </w:tabs>
              <w:rPr>
                <w:rFonts w:eastAsia="SimSun"/>
                <w:color w:val="000000"/>
                <w:sz w:val="21"/>
                <w:szCs w:val="21"/>
                <w:lang w:val="en-US" w:eastAsia="ko-KR"/>
              </w:rPr>
            </w:pPr>
          </w:p>
        </w:tc>
        <w:tc>
          <w:tcPr>
            <w:tcW w:w="1322" w:type="dxa"/>
            <w:tcBorders>
              <w:top w:val="single" w:sz="4" w:space="0" w:color="auto"/>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6</w:t>
            </w:r>
            <w:r w:rsidR="007A1D39">
              <w:rPr>
                <w:sz w:val="21"/>
                <w:szCs w:val="21"/>
              </w:rPr>
              <w:t>.</w:t>
            </w:r>
            <w:r w:rsidR="00571244" w:rsidRPr="00571244">
              <w:rPr>
                <w:sz w:val="21"/>
                <w:szCs w:val="21"/>
              </w:rPr>
              <w:t>1</w:t>
            </w:r>
            <w:r>
              <w:rPr>
                <w:sz w:val="21"/>
                <w:szCs w:val="21"/>
              </w:rPr>
              <w:t>50</w:t>
            </w:r>
            <w:r w:rsidR="00571244" w:rsidRPr="00571244">
              <w:rPr>
                <w:sz w:val="21"/>
                <w:szCs w:val="21"/>
              </w:rPr>
              <w:t>*</w:t>
            </w:r>
            <w:r w:rsidR="007A1D39">
              <w:rPr>
                <w:sz w:val="21"/>
                <w:szCs w:val="21"/>
              </w:rPr>
              <w:t>*</w:t>
            </w:r>
            <w:r w:rsidR="00571244" w:rsidRPr="00571244">
              <w:rPr>
                <w:sz w:val="21"/>
                <w:szCs w:val="21"/>
              </w:rPr>
              <w:t>*</w:t>
            </w:r>
          </w:p>
        </w:tc>
        <w:tc>
          <w:tcPr>
            <w:tcW w:w="1322" w:type="dxa"/>
            <w:tcBorders>
              <w:top w:val="single" w:sz="4" w:space="0" w:color="auto"/>
              <w:left w:val="nil"/>
              <w:bottom w:val="nil"/>
              <w:right w:val="nil"/>
            </w:tcBorders>
            <w:shd w:val="clear" w:color="auto" w:fill="auto"/>
          </w:tcPr>
          <w:p w:rsidR="00571244" w:rsidRPr="00571244" w:rsidRDefault="007A1D39" w:rsidP="00571244">
            <w:pPr>
              <w:tabs>
                <w:tab w:val="decimal" w:pos="397"/>
              </w:tabs>
              <w:rPr>
                <w:sz w:val="21"/>
                <w:szCs w:val="21"/>
              </w:rPr>
            </w:pPr>
            <w:r>
              <w:rPr>
                <w:sz w:val="21"/>
                <w:szCs w:val="21"/>
              </w:rPr>
              <w:t>7.903</w:t>
            </w:r>
            <w:r w:rsidR="00571244" w:rsidRPr="00571244">
              <w:rPr>
                <w:sz w:val="21"/>
                <w:szCs w:val="21"/>
              </w:rPr>
              <w:t>*</w:t>
            </w:r>
            <w:r>
              <w:rPr>
                <w:sz w:val="21"/>
                <w:szCs w:val="21"/>
              </w:rPr>
              <w:t>**</w:t>
            </w:r>
          </w:p>
        </w:tc>
        <w:tc>
          <w:tcPr>
            <w:tcW w:w="1322" w:type="dxa"/>
            <w:tcBorders>
              <w:top w:val="single" w:sz="4" w:space="0" w:color="auto"/>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7.257</w:t>
            </w:r>
            <w:r w:rsidR="00571244" w:rsidRPr="00571244">
              <w:rPr>
                <w:sz w:val="21"/>
                <w:szCs w:val="21"/>
              </w:rPr>
              <w:t>***</w:t>
            </w:r>
          </w:p>
        </w:tc>
        <w:tc>
          <w:tcPr>
            <w:tcW w:w="1323" w:type="dxa"/>
            <w:tcBorders>
              <w:top w:val="single" w:sz="4" w:space="0" w:color="auto"/>
              <w:left w:val="nil"/>
              <w:bottom w:val="nil"/>
              <w:right w:val="nil"/>
            </w:tcBorders>
          </w:tcPr>
          <w:p w:rsidR="00571244" w:rsidRPr="00571244" w:rsidRDefault="00112282" w:rsidP="00571244">
            <w:pPr>
              <w:tabs>
                <w:tab w:val="decimal" w:pos="397"/>
              </w:tabs>
              <w:rPr>
                <w:sz w:val="21"/>
                <w:szCs w:val="21"/>
              </w:rPr>
            </w:pPr>
            <w:r>
              <w:rPr>
                <w:sz w:val="21"/>
                <w:szCs w:val="21"/>
              </w:rPr>
              <w:t>10.11</w:t>
            </w:r>
            <w:r w:rsidR="003D6AD7">
              <w:rPr>
                <w:sz w:val="21"/>
                <w:szCs w:val="21"/>
              </w:rPr>
              <w:t>5</w:t>
            </w:r>
            <w:r w:rsidR="00571244" w:rsidRPr="00571244">
              <w:rPr>
                <w:sz w:val="21"/>
                <w:szCs w:val="21"/>
              </w:rPr>
              <w:t>***</w:t>
            </w:r>
          </w:p>
        </w:tc>
      </w:tr>
      <w:tr w:rsidR="00571244" w:rsidRPr="0061555D" w:rsidTr="00D35471">
        <w:tc>
          <w:tcPr>
            <w:tcW w:w="2405" w:type="dxa"/>
            <w:tcBorders>
              <w:top w:val="nil"/>
              <w:left w:val="nil"/>
              <w:bottom w:val="nil"/>
              <w:right w:val="nil"/>
            </w:tcBorders>
          </w:tcPr>
          <w:p w:rsidR="00571244" w:rsidRPr="00757E7F" w:rsidRDefault="00571244" w:rsidP="00571244">
            <w:pPr>
              <w:jc w:val="both"/>
              <w:rPr>
                <w:rFonts w:asciiTheme="majorBidi" w:hAnsiTheme="majorBidi" w:cstheme="majorBidi"/>
                <w:bCs/>
                <w:sz w:val="21"/>
                <w:szCs w:val="21"/>
              </w:rPr>
            </w:pPr>
          </w:p>
        </w:tc>
        <w:tc>
          <w:tcPr>
            <w:tcW w:w="1322" w:type="dxa"/>
            <w:tcBorders>
              <w:top w:val="nil"/>
              <w:left w:val="nil"/>
              <w:bottom w:val="nil"/>
              <w:right w:val="nil"/>
            </w:tcBorders>
            <w:vAlign w:val="center"/>
          </w:tcPr>
          <w:p w:rsidR="00571244" w:rsidRPr="0061555D" w:rsidRDefault="00571244" w:rsidP="00571244">
            <w:pPr>
              <w:tabs>
                <w:tab w:val="decimal" w:pos="397"/>
              </w:tabs>
              <w:rPr>
                <w:rFonts w:eastAsia="SimSun"/>
                <w:color w:val="000000"/>
                <w:sz w:val="21"/>
                <w:szCs w:val="21"/>
                <w:lang w:val="en-US" w:eastAsia="ko-KR"/>
              </w:rPr>
            </w:pPr>
          </w:p>
        </w:tc>
        <w:tc>
          <w:tcPr>
            <w:tcW w:w="1322" w:type="dxa"/>
            <w:tcBorders>
              <w:top w:val="nil"/>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(0.116</w:t>
            </w:r>
            <w:r w:rsidR="00571244" w:rsidRPr="00571244">
              <w:rPr>
                <w:sz w:val="21"/>
                <w:szCs w:val="21"/>
              </w:rPr>
              <w:t>)</w:t>
            </w:r>
          </w:p>
        </w:tc>
        <w:tc>
          <w:tcPr>
            <w:tcW w:w="1322" w:type="dxa"/>
            <w:tcBorders>
              <w:top w:val="nil"/>
              <w:left w:val="nil"/>
              <w:bottom w:val="nil"/>
              <w:right w:val="nil"/>
            </w:tcBorders>
            <w:shd w:val="clear" w:color="auto" w:fill="auto"/>
          </w:tcPr>
          <w:p w:rsidR="00571244" w:rsidRPr="00571244" w:rsidRDefault="001364F4" w:rsidP="00571244">
            <w:pPr>
              <w:tabs>
                <w:tab w:val="decimal" w:pos="397"/>
              </w:tabs>
              <w:rPr>
                <w:sz w:val="21"/>
                <w:szCs w:val="21"/>
              </w:rPr>
            </w:pPr>
            <w:r>
              <w:rPr>
                <w:sz w:val="21"/>
                <w:szCs w:val="21"/>
              </w:rPr>
              <w:t>(0.044</w:t>
            </w:r>
            <w:r w:rsidR="00571244" w:rsidRPr="00571244">
              <w:rPr>
                <w:sz w:val="21"/>
                <w:szCs w:val="21"/>
              </w:rPr>
              <w:t>)</w:t>
            </w:r>
          </w:p>
        </w:tc>
        <w:tc>
          <w:tcPr>
            <w:tcW w:w="1322" w:type="dxa"/>
            <w:tcBorders>
              <w:top w:val="nil"/>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(0.</w:t>
            </w:r>
            <w:r w:rsidR="001364F4">
              <w:rPr>
                <w:sz w:val="21"/>
                <w:szCs w:val="21"/>
              </w:rPr>
              <w:t>0</w:t>
            </w:r>
            <w:r>
              <w:rPr>
                <w:sz w:val="21"/>
                <w:szCs w:val="21"/>
              </w:rPr>
              <w:t>90</w:t>
            </w:r>
            <w:r w:rsidR="00571244" w:rsidRPr="00571244">
              <w:rPr>
                <w:sz w:val="21"/>
                <w:szCs w:val="21"/>
              </w:rPr>
              <w:t>)</w:t>
            </w:r>
          </w:p>
        </w:tc>
        <w:tc>
          <w:tcPr>
            <w:tcW w:w="1323" w:type="dxa"/>
            <w:tcBorders>
              <w:top w:val="nil"/>
              <w:left w:val="nil"/>
              <w:bottom w:val="nil"/>
              <w:right w:val="nil"/>
            </w:tcBorders>
            <w:shd w:val="clear" w:color="auto" w:fill="auto"/>
          </w:tcPr>
          <w:p w:rsidR="00571244" w:rsidRPr="00571244" w:rsidRDefault="00112282" w:rsidP="00D35471">
            <w:pPr>
              <w:tabs>
                <w:tab w:val="decimal" w:pos="397"/>
              </w:tabs>
              <w:rPr>
                <w:sz w:val="21"/>
                <w:szCs w:val="21"/>
              </w:rPr>
            </w:pPr>
            <w:r>
              <w:rPr>
                <w:sz w:val="21"/>
                <w:szCs w:val="21"/>
              </w:rPr>
              <w:t>(0.104</w:t>
            </w:r>
            <w:r w:rsidR="00D35471">
              <w:rPr>
                <w:sz w:val="21"/>
                <w:szCs w:val="21"/>
              </w:rPr>
              <w:t>)</w:t>
            </w:r>
          </w:p>
        </w:tc>
      </w:tr>
      <w:tr w:rsidR="002D3D17" w:rsidRPr="00445338" w:rsidTr="00D35471">
        <w:tc>
          <w:tcPr>
            <w:tcW w:w="2405" w:type="dxa"/>
            <w:tcBorders>
              <w:top w:val="nil"/>
              <w:left w:val="nil"/>
              <w:bottom w:val="nil"/>
              <w:right w:val="nil"/>
            </w:tcBorders>
          </w:tcPr>
          <w:p w:rsidR="002D3D17" w:rsidRPr="00445338" w:rsidRDefault="002D3D17" w:rsidP="00190864">
            <w:pPr>
              <w:jc w:val="both"/>
              <w:rPr>
                <w:rFonts w:asciiTheme="majorBidi" w:hAnsiTheme="majorBidi" w:cstheme="majorBidi"/>
                <w:bCs/>
                <w:sz w:val="6"/>
                <w:szCs w:val="6"/>
              </w:rPr>
            </w:pPr>
          </w:p>
        </w:tc>
        <w:tc>
          <w:tcPr>
            <w:tcW w:w="1322" w:type="dxa"/>
            <w:tcBorders>
              <w:top w:val="nil"/>
              <w:left w:val="nil"/>
              <w:bottom w:val="nil"/>
              <w:right w:val="nil"/>
            </w:tcBorders>
          </w:tcPr>
          <w:p w:rsidR="002D3D17" w:rsidRPr="00445338" w:rsidRDefault="002D3D17" w:rsidP="00190864">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2D3D17" w:rsidRPr="00445338" w:rsidRDefault="002D3D17" w:rsidP="00190864">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2D3D17" w:rsidRPr="00445338" w:rsidRDefault="002D3D17" w:rsidP="00190864">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2D3D17" w:rsidRPr="00445338" w:rsidRDefault="002D3D17" w:rsidP="00190864">
            <w:pPr>
              <w:jc w:val="both"/>
              <w:rPr>
                <w:rFonts w:asciiTheme="majorBidi" w:hAnsiTheme="majorBidi" w:cstheme="majorBidi"/>
                <w:bCs/>
                <w:sz w:val="6"/>
                <w:szCs w:val="6"/>
              </w:rPr>
            </w:pPr>
          </w:p>
        </w:tc>
        <w:tc>
          <w:tcPr>
            <w:tcW w:w="1323" w:type="dxa"/>
            <w:tcBorders>
              <w:top w:val="nil"/>
              <w:left w:val="nil"/>
              <w:bottom w:val="nil"/>
              <w:right w:val="nil"/>
            </w:tcBorders>
            <w:shd w:val="clear" w:color="auto" w:fill="auto"/>
          </w:tcPr>
          <w:p w:rsidR="002D3D17" w:rsidRPr="00445338" w:rsidRDefault="002D3D17" w:rsidP="00190864">
            <w:pPr>
              <w:jc w:val="both"/>
              <w:rPr>
                <w:rFonts w:asciiTheme="majorBidi" w:hAnsiTheme="majorBidi" w:cstheme="majorBidi"/>
                <w:bCs/>
                <w:sz w:val="6"/>
                <w:szCs w:val="6"/>
              </w:rPr>
            </w:pPr>
          </w:p>
        </w:tc>
      </w:tr>
      <w:tr w:rsidR="00571244" w:rsidRPr="003000FB" w:rsidTr="00D35471">
        <w:tc>
          <w:tcPr>
            <w:tcW w:w="2405" w:type="dxa"/>
            <w:tcBorders>
              <w:top w:val="nil"/>
              <w:left w:val="nil"/>
              <w:bottom w:val="nil"/>
              <w:right w:val="nil"/>
            </w:tcBorders>
          </w:tcPr>
          <w:p w:rsidR="00571244" w:rsidRPr="00757E7F" w:rsidRDefault="00571244" w:rsidP="00571244">
            <w:pPr>
              <w:jc w:val="both"/>
              <w:rPr>
                <w:rFonts w:asciiTheme="majorBidi" w:hAnsiTheme="majorBidi" w:cstheme="majorBidi"/>
                <w:bCs/>
                <w:sz w:val="21"/>
                <w:szCs w:val="21"/>
              </w:rPr>
            </w:pPr>
            <w:r>
              <w:rPr>
                <w:rFonts w:asciiTheme="majorBidi" w:hAnsiTheme="majorBidi" w:cstheme="majorBidi"/>
                <w:bCs/>
                <w:sz w:val="21"/>
                <w:szCs w:val="21"/>
              </w:rPr>
              <w:t xml:space="preserve">Treated group (D), </w:t>
            </w:r>
            <m:oMath>
              <m:d>
                <m:dPr>
                  <m:ctrlPr>
                    <w:rPr>
                      <w:rFonts w:ascii="Cambria Math" w:hAnsi="Cambria Math" w:cstheme="majorBidi"/>
                      <w:bCs/>
                      <w:i/>
                      <w:sz w:val="21"/>
                      <w:szCs w:val="21"/>
                    </w:rPr>
                  </m:ctrlPr>
                </m:dPr>
                <m:e>
                  <m:sSub>
                    <m:sSubPr>
                      <m:ctrlPr>
                        <w:rPr>
                          <w:rFonts w:ascii="Cambria Math" w:hAnsi="Cambria Math" w:cstheme="majorBidi"/>
                          <w:bCs/>
                          <w:i/>
                          <w:sz w:val="21"/>
                          <w:szCs w:val="21"/>
                        </w:rPr>
                      </m:ctrlPr>
                    </m:sSubPr>
                    <m:e>
                      <m:r>
                        <w:rPr>
                          <w:rFonts w:ascii="Cambria Math" w:hAnsi="Cambria Math" w:cstheme="majorBidi"/>
                          <w:sz w:val="21"/>
                          <w:szCs w:val="21"/>
                        </w:rPr>
                        <m:t>β</m:t>
                      </m:r>
                    </m:e>
                    <m:sub>
                      <m:r>
                        <w:rPr>
                          <w:rFonts w:ascii="Cambria Math" w:hAnsi="Cambria Math" w:cstheme="majorBidi"/>
                          <w:sz w:val="21"/>
                          <w:szCs w:val="21"/>
                        </w:rPr>
                        <m:t>1</m:t>
                      </m:r>
                    </m:sub>
                  </m:sSub>
                </m:e>
              </m:d>
            </m:oMath>
          </w:p>
        </w:tc>
        <w:tc>
          <w:tcPr>
            <w:tcW w:w="1322" w:type="dxa"/>
            <w:tcBorders>
              <w:top w:val="nil"/>
              <w:left w:val="nil"/>
              <w:bottom w:val="nil"/>
              <w:right w:val="nil"/>
            </w:tcBorders>
          </w:tcPr>
          <w:p w:rsidR="00571244" w:rsidRPr="003000FB" w:rsidRDefault="00571244" w:rsidP="00571244">
            <w:pPr>
              <w:tabs>
                <w:tab w:val="decimal" w:pos="397"/>
              </w:tabs>
              <w:rPr>
                <w:sz w:val="21"/>
                <w:szCs w:val="21"/>
              </w:rPr>
            </w:pPr>
          </w:p>
        </w:tc>
        <w:tc>
          <w:tcPr>
            <w:tcW w:w="1322" w:type="dxa"/>
            <w:tcBorders>
              <w:top w:val="nil"/>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1.</w:t>
            </w:r>
            <w:r w:rsidR="007A1D39">
              <w:rPr>
                <w:sz w:val="21"/>
                <w:szCs w:val="21"/>
              </w:rPr>
              <w:t>3</w:t>
            </w:r>
            <w:r>
              <w:rPr>
                <w:sz w:val="21"/>
                <w:szCs w:val="21"/>
              </w:rPr>
              <w:t>68***</w:t>
            </w:r>
          </w:p>
        </w:tc>
        <w:tc>
          <w:tcPr>
            <w:tcW w:w="1322" w:type="dxa"/>
            <w:tcBorders>
              <w:top w:val="nil"/>
              <w:left w:val="nil"/>
              <w:bottom w:val="nil"/>
              <w:right w:val="nil"/>
            </w:tcBorders>
            <w:shd w:val="clear" w:color="auto" w:fill="auto"/>
          </w:tcPr>
          <w:p w:rsidR="00571244" w:rsidRPr="00571244" w:rsidRDefault="007A1D39" w:rsidP="00571244">
            <w:pPr>
              <w:tabs>
                <w:tab w:val="decimal" w:pos="397"/>
              </w:tabs>
              <w:rPr>
                <w:sz w:val="21"/>
                <w:szCs w:val="21"/>
              </w:rPr>
            </w:pPr>
            <w:r w:rsidRPr="0061555D">
              <w:rPr>
                <w:sz w:val="21"/>
                <w:szCs w:val="21"/>
              </w:rPr>
              <w:sym w:font="Symbol" w:char="F02D"/>
            </w:r>
            <w:r w:rsidR="00112282">
              <w:rPr>
                <w:sz w:val="21"/>
                <w:szCs w:val="21"/>
              </w:rPr>
              <w:t>0.3</w:t>
            </w:r>
            <w:r>
              <w:rPr>
                <w:sz w:val="21"/>
                <w:szCs w:val="21"/>
              </w:rPr>
              <w:t>8</w:t>
            </w:r>
            <w:r w:rsidR="00112282">
              <w:rPr>
                <w:sz w:val="21"/>
                <w:szCs w:val="21"/>
              </w:rPr>
              <w:t>5</w:t>
            </w:r>
            <w:r w:rsidR="00571244" w:rsidRPr="00571244">
              <w:rPr>
                <w:sz w:val="21"/>
                <w:szCs w:val="21"/>
              </w:rPr>
              <w:t>***</w:t>
            </w:r>
          </w:p>
        </w:tc>
        <w:tc>
          <w:tcPr>
            <w:tcW w:w="1322" w:type="dxa"/>
            <w:tcBorders>
              <w:top w:val="nil"/>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0.261</w:t>
            </w:r>
            <w:r w:rsidR="00571244" w:rsidRPr="00571244">
              <w:rPr>
                <w:sz w:val="21"/>
                <w:szCs w:val="21"/>
              </w:rPr>
              <w:t>**</w:t>
            </w:r>
          </w:p>
        </w:tc>
        <w:tc>
          <w:tcPr>
            <w:tcW w:w="1323" w:type="dxa"/>
            <w:tcBorders>
              <w:top w:val="nil"/>
              <w:left w:val="nil"/>
              <w:bottom w:val="nil"/>
              <w:right w:val="nil"/>
            </w:tcBorders>
            <w:shd w:val="clear" w:color="auto" w:fill="auto"/>
          </w:tcPr>
          <w:p w:rsidR="00571244" w:rsidRPr="00571244" w:rsidRDefault="00907D67" w:rsidP="00571244">
            <w:pPr>
              <w:tabs>
                <w:tab w:val="decimal" w:pos="397"/>
              </w:tabs>
              <w:rPr>
                <w:sz w:val="21"/>
                <w:szCs w:val="21"/>
              </w:rPr>
            </w:pPr>
            <w:r w:rsidRPr="00E71BA0">
              <w:rPr>
                <w:sz w:val="21"/>
                <w:szCs w:val="21"/>
              </w:rPr>
              <w:sym w:font="Symbol" w:char="F02D"/>
            </w:r>
            <w:r w:rsidR="00112282">
              <w:rPr>
                <w:sz w:val="21"/>
                <w:szCs w:val="21"/>
              </w:rPr>
              <w:t>2.597</w:t>
            </w:r>
            <w:r w:rsidR="00571244" w:rsidRPr="00571244">
              <w:rPr>
                <w:sz w:val="21"/>
                <w:szCs w:val="21"/>
              </w:rPr>
              <w:t>**</w:t>
            </w:r>
            <w:r w:rsidR="00112282">
              <w:rPr>
                <w:sz w:val="21"/>
                <w:szCs w:val="21"/>
              </w:rPr>
              <w:t>*</w:t>
            </w:r>
          </w:p>
        </w:tc>
      </w:tr>
      <w:tr w:rsidR="00571244" w:rsidRPr="003000FB" w:rsidTr="00D35471">
        <w:tc>
          <w:tcPr>
            <w:tcW w:w="2405" w:type="dxa"/>
            <w:tcBorders>
              <w:top w:val="nil"/>
              <w:left w:val="nil"/>
              <w:bottom w:val="nil"/>
              <w:right w:val="nil"/>
            </w:tcBorders>
          </w:tcPr>
          <w:p w:rsidR="00571244" w:rsidRPr="00757E7F" w:rsidRDefault="00571244" w:rsidP="00571244">
            <w:pPr>
              <w:jc w:val="both"/>
              <w:rPr>
                <w:rFonts w:asciiTheme="majorBidi" w:hAnsiTheme="majorBidi" w:cstheme="majorBidi"/>
                <w:bCs/>
                <w:sz w:val="21"/>
                <w:szCs w:val="21"/>
              </w:rPr>
            </w:pPr>
          </w:p>
        </w:tc>
        <w:tc>
          <w:tcPr>
            <w:tcW w:w="1322" w:type="dxa"/>
            <w:tcBorders>
              <w:top w:val="nil"/>
              <w:left w:val="nil"/>
              <w:bottom w:val="nil"/>
              <w:right w:val="nil"/>
            </w:tcBorders>
          </w:tcPr>
          <w:p w:rsidR="00571244" w:rsidRPr="003000FB" w:rsidRDefault="00571244" w:rsidP="00571244">
            <w:pPr>
              <w:tabs>
                <w:tab w:val="decimal" w:pos="397"/>
              </w:tabs>
              <w:rPr>
                <w:sz w:val="21"/>
                <w:szCs w:val="21"/>
              </w:rPr>
            </w:pPr>
          </w:p>
        </w:tc>
        <w:tc>
          <w:tcPr>
            <w:tcW w:w="1322" w:type="dxa"/>
            <w:tcBorders>
              <w:top w:val="nil"/>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(0.140</w:t>
            </w:r>
            <w:r w:rsidR="00571244" w:rsidRPr="00571244">
              <w:rPr>
                <w:sz w:val="21"/>
                <w:szCs w:val="21"/>
              </w:rPr>
              <w:t>)</w:t>
            </w:r>
          </w:p>
        </w:tc>
        <w:tc>
          <w:tcPr>
            <w:tcW w:w="1322" w:type="dxa"/>
            <w:tcBorders>
              <w:top w:val="nil"/>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(0.089</w:t>
            </w:r>
            <w:r w:rsidR="00571244" w:rsidRPr="00571244">
              <w:rPr>
                <w:sz w:val="21"/>
                <w:szCs w:val="21"/>
              </w:rPr>
              <w:t>)</w:t>
            </w:r>
          </w:p>
        </w:tc>
        <w:tc>
          <w:tcPr>
            <w:tcW w:w="1322" w:type="dxa"/>
            <w:tcBorders>
              <w:top w:val="nil"/>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(0.119</w:t>
            </w:r>
            <w:r w:rsidR="00571244" w:rsidRPr="00571244">
              <w:rPr>
                <w:sz w:val="21"/>
                <w:szCs w:val="21"/>
              </w:rPr>
              <w:t>)</w:t>
            </w:r>
          </w:p>
        </w:tc>
        <w:tc>
          <w:tcPr>
            <w:tcW w:w="1323" w:type="dxa"/>
            <w:tcBorders>
              <w:top w:val="nil"/>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(0.130</w:t>
            </w:r>
            <w:r w:rsidR="00571244" w:rsidRPr="00571244">
              <w:rPr>
                <w:sz w:val="21"/>
                <w:szCs w:val="21"/>
              </w:rPr>
              <w:t>)</w:t>
            </w:r>
          </w:p>
        </w:tc>
      </w:tr>
      <w:tr w:rsidR="002D3D17" w:rsidRPr="00445338" w:rsidTr="00D35471">
        <w:tc>
          <w:tcPr>
            <w:tcW w:w="2405" w:type="dxa"/>
            <w:tcBorders>
              <w:top w:val="nil"/>
              <w:left w:val="nil"/>
              <w:bottom w:val="nil"/>
              <w:right w:val="nil"/>
            </w:tcBorders>
          </w:tcPr>
          <w:p w:rsidR="002D3D17" w:rsidRPr="00445338" w:rsidRDefault="002D3D17" w:rsidP="00190864">
            <w:pPr>
              <w:jc w:val="both"/>
              <w:rPr>
                <w:rFonts w:asciiTheme="majorBidi" w:hAnsiTheme="majorBidi" w:cstheme="majorBidi"/>
                <w:bCs/>
                <w:sz w:val="6"/>
                <w:szCs w:val="6"/>
              </w:rPr>
            </w:pPr>
          </w:p>
        </w:tc>
        <w:tc>
          <w:tcPr>
            <w:tcW w:w="1322" w:type="dxa"/>
            <w:tcBorders>
              <w:top w:val="nil"/>
              <w:left w:val="nil"/>
              <w:bottom w:val="nil"/>
              <w:right w:val="nil"/>
            </w:tcBorders>
          </w:tcPr>
          <w:p w:rsidR="002D3D17" w:rsidRPr="00445338" w:rsidRDefault="002D3D17" w:rsidP="00190864">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2D3D17" w:rsidRPr="00445338" w:rsidRDefault="002D3D17" w:rsidP="00190864">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2D3D17" w:rsidRPr="00445338" w:rsidRDefault="002D3D17" w:rsidP="00190864">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2D3D17" w:rsidRPr="00445338" w:rsidRDefault="002D3D17" w:rsidP="00190864">
            <w:pPr>
              <w:jc w:val="both"/>
              <w:rPr>
                <w:rFonts w:asciiTheme="majorBidi" w:hAnsiTheme="majorBidi" w:cstheme="majorBidi"/>
                <w:bCs/>
                <w:sz w:val="6"/>
                <w:szCs w:val="6"/>
              </w:rPr>
            </w:pPr>
          </w:p>
        </w:tc>
        <w:tc>
          <w:tcPr>
            <w:tcW w:w="1323" w:type="dxa"/>
            <w:tcBorders>
              <w:top w:val="nil"/>
              <w:left w:val="nil"/>
              <w:bottom w:val="nil"/>
              <w:right w:val="nil"/>
            </w:tcBorders>
            <w:shd w:val="clear" w:color="auto" w:fill="auto"/>
          </w:tcPr>
          <w:p w:rsidR="002D3D17" w:rsidRPr="00445338" w:rsidRDefault="002D3D17" w:rsidP="00190864">
            <w:pPr>
              <w:jc w:val="both"/>
              <w:rPr>
                <w:rFonts w:asciiTheme="majorBidi" w:hAnsiTheme="majorBidi" w:cstheme="majorBidi"/>
                <w:bCs/>
                <w:sz w:val="6"/>
                <w:szCs w:val="6"/>
              </w:rPr>
            </w:pPr>
          </w:p>
        </w:tc>
      </w:tr>
      <w:tr w:rsidR="00571244" w:rsidRPr="003000FB" w:rsidTr="00D35471">
        <w:tc>
          <w:tcPr>
            <w:tcW w:w="2405" w:type="dxa"/>
            <w:tcBorders>
              <w:top w:val="nil"/>
              <w:left w:val="nil"/>
              <w:bottom w:val="nil"/>
              <w:right w:val="nil"/>
            </w:tcBorders>
          </w:tcPr>
          <w:p w:rsidR="00571244" w:rsidRPr="00757E7F" w:rsidRDefault="00571244" w:rsidP="00571244">
            <w:pPr>
              <w:jc w:val="both"/>
              <w:rPr>
                <w:rFonts w:asciiTheme="majorBidi" w:hAnsiTheme="majorBidi" w:cstheme="majorBidi"/>
                <w:bCs/>
                <w:sz w:val="21"/>
                <w:szCs w:val="21"/>
              </w:rPr>
            </w:pPr>
            <w:r>
              <w:rPr>
                <w:rFonts w:asciiTheme="majorBidi" w:hAnsiTheme="majorBidi" w:cstheme="majorBidi"/>
                <w:bCs/>
                <w:sz w:val="21"/>
                <w:szCs w:val="21"/>
              </w:rPr>
              <w:t xml:space="preserve">Sanction period (T), </w:t>
            </w:r>
            <m:oMath>
              <m:d>
                <m:dPr>
                  <m:ctrlPr>
                    <w:rPr>
                      <w:rFonts w:ascii="Cambria Math" w:hAnsi="Cambria Math" w:cstheme="majorBidi"/>
                      <w:bCs/>
                      <w:i/>
                      <w:sz w:val="21"/>
                      <w:szCs w:val="21"/>
                    </w:rPr>
                  </m:ctrlPr>
                </m:dPr>
                <m:e>
                  <m:sSub>
                    <m:sSubPr>
                      <m:ctrlPr>
                        <w:rPr>
                          <w:rFonts w:ascii="Cambria Math" w:hAnsi="Cambria Math" w:cstheme="majorBidi"/>
                          <w:bCs/>
                          <w:i/>
                          <w:sz w:val="21"/>
                          <w:szCs w:val="21"/>
                        </w:rPr>
                      </m:ctrlPr>
                    </m:sSubPr>
                    <m:e>
                      <m:r>
                        <w:rPr>
                          <w:rFonts w:ascii="Cambria Math" w:hAnsi="Cambria Math" w:cstheme="majorBidi"/>
                          <w:sz w:val="21"/>
                          <w:szCs w:val="21"/>
                        </w:rPr>
                        <m:t>β</m:t>
                      </m:r>
                    </m:e>
                    <m:sub>
                      <m:r>
                        <w:rPr>
                          <w:rFonts w:ascii="Cambria Math" w:hAnsi="Cambria Math" w:cstheme="majorBidi"/>
                          <w:sz w:val="21"/>
                          <w:szCs w:val="21"/>
                        </w:rPr>
                        <m:t>2</m:t>
                      </m:r>
                    </m:sub>
                  </m:sSub>
                </m:e>
              </m:d>
            </m:oMath>
          </w:p>
        </w:tc>
        <w:tc>
          <w:tcPr>
            <w:tcW w:w="1322" w:type="dxa"/>
            <w:tcBorders>
              <w:top w:val="nil"/>
              <w:left w:val="nil"/>
              <w:bottom w:val="nil"/>
              <w:right w:val="nil"/>
            </w:tcBorders>
          </w:tcPr>
          <w:p w:rsidR="00571244" w:rsidRPr="003000FB" w:rsidRDefault="00571244" w:rsidP="00571244">
            <w:pPr>
              <w:tabs>
                <w:tab w:val="decimal" w:pos="397"/>
              </w:tabs>
              <w:rPr>
                <w:sz w:val="21"/>
                <w:szCs w:val="21"/>
              </w:rPr>
            </w:pPr>
          </w:p>
        </w:tc>
        <w:tc>
          <w:tcPr>
            <w:tcW w:w="1322" w:type="dxa"/>
            <w:tcBorders>
              <w:top w:val="nil"/>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0.465</w:t>
            </w:r>
            <w:r w:rsidR="003F65D1">
              <w:rPr>
                <w:sz w:val="21"/>
                <w:szCs w:val="21"/>
              </w:rPr>
              <w:t>**</w:t>
            </w:r>
          </w:p>
        </w:tc>
        <w:tc>
          <w:tcPr>
            <w:tcW w:w="1322" w:type="dxa"/>
            <w:tcBorders>
              <w:top w:val="nil"/>
              <w:left w:val="nil"/>
              <w:bottom w:val="nil"/>
              <w:right w:val="nil"/>
            </w:tcBorders>
            <w:shd w:val="clear" w:color="auto" w:fill="auto"/>
          </w:tcPr>
          <w:p w:rsidR="00571244" w:rsidRPr="00571244" w:rsidRDefault="007A1D39" w:rsidP="00571244">
            <w:pPr>
              <w:tabs>
                <w:tab w:val="decimal" w:pos="397"/>
              </w:tabs>
              <w:rPr>
                <w:sz w:val="21"/>
                <w:szCs w:val="21"/>
              </w:rPr>
            </w:pPr>
            <w:r>
              <w:rPr>
                <w:sz w:val="21"/>
                <w:szCs w:val="21"/>
              </w:rPr>
              <w:t>0.050</w:t>
            </w:r>
          </w:p>
        </w:tc>
        <w:tc>
          <w:tcPr>
            <w:tcW w:w="1322" w:type="dxa"/>
            <w:tcBorders>
              <w:top w:val="nil"/>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0.141</w:t>
            </w:r>
          </w:p>
        </w:tc>
        <w:tc>
          <w:tcPr>
            <w:tcW w:w="1323" w:type="dxa"/>
            <w:tcBorders>
              <w:top w:val="nil"/>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0.127</w:t>
            </w:r>
          </w:p>
        </w:tc>
      </w:tr>
      <w:tr w:rsidR="00571244" w:rsidRPr="003000FB" w:rsidTr="00D35471">
        <w:tc>
          <w:tcPr>
            <w:tcW w:w="2405" w:type="dxa"/>
            <w:tcBorders>
              <w:top w:val="nil"/>
              <w:left w:val="nil"/>
              <w:bottom w:val="nil"/>
              <w:right w:val="nil"/>
            </w:tcBorders>
          </w:tcPr>
          <w:p w:rsidR="00571244" w:rsidRPr="00757E7F" w:rsidRDefault="00571244" w:rsidP="00571244">
            <w:pPr>
              <w:jc w:val="both"/>
              <w:rPr>
                <w:rFonts w:asciiTheme="majorBidi" w:hAnsiTheme="majorBidi" w:cstheme="majorBidi"/>
                <w:bCs/>
                <w:sz w:val="21"/>
                <w:szCs w:val="21"/>
              </w:rPr>
            </w:pPr>
          </w:p>
        </w:tc>
        <w:tc>
          <w:tcPr>
            <w:tcW w:w="1322" w:type="dxa"/>
            <w:tcBorders>
              <w:top w:val="nil"/>
              <w:left w:val="nil"/>
              <w:bottom w:val="nil"/>
              <w:right w:val="nil"/>
            </w:tcBorders>
          </w:tcPr>
          <w:p w:rsidR="00571244" w:rsidRPr="003000FB" w:rsidRDefault="00571244" w:rsidP="00571244">
            <w:pPr>
              <w:tabs>
                <w:tab w:val="decimal" w:pos="397"/>
              </w:tabs>
              <w:rPr>
                <w:sz w:val="21"/>
                <w:szCs w:val="21"/>
              </w:rPr>
            </w:pPr>
          </w:p>
        </w:tc>
        <w:tc>
          <w:tcPr>
            <w:tcW w:w="1322" w:type="dxa"/>
            <w:tcBorders>
              <w:top w:val="nil"/>
              <w:left w:val="nil"/>
              <w:bottom w:val="nil"/>
              <w:right w:val="nil"/>
            </w:tcBorders>
            <w:shd w:val="clear" w:color="auto" w:fill="auto"/>
          </w:tcPr>
          <w:p w:rsidR="00571244" w:rsidRPr="00571244" w:rsidRDefault="007A1D39" w:rsidP="00571244">
            <w:pPr>
              <w:tabs>
                <w:tab w:val="decimal" w:pos="397"/>
              </w:tabs>
              <w:rPr>
                <w:sz w:val="21"/>
                <w:szCs w:val="21"/>
              </w:rPr>
            </w:pPr>
            <w:r>
              <w:rPr>
                <w:sz w:val="21"/>
                <w:szCs w:val="21"/>
              </w:rPr>
              <w:t>(0.</w:t>
            </w:r>
            <w:r w:rsidR="00112282">
              <w:rPr>
                <w:sz w:val="21"/>
                <w:szCs w:val="21"/>
              </w:rPr>
              <w:t>184</w:t>
            </w:r>
            <w:r w:rsidR="00571244" w:rsidRPr="00571244">
              <w:rPr>
                <w:sz w:val="21"/>
                <w:szCs w:val="21"/>
              </w:rPr>
              <w:t>)</w:t>
            </w:r>
          </w:p>
        </w:tc>
        <w:tc>
          <w:tcPr>
            <w:tcW w:w="1322" w:type="dxa"/>
            <w:tcBorders>
              <w:top w:val="nil"/>
              <w:left w:val="nil"/>
              <w:bottom w:val="nil"/>
              <w:right w:val="nil"/>
            </w:tcBorders>
            <w:shd w:val="clear" w:color="auto" w:fill="auto"/>
          </w:tcPr>
          <w:p w:rsidR="00571244" w:rsidRPr="00571244" w:rsidRDefault="001364F4" w:rsidP="00571244">
            <w:pPr>
              <w:tabs>
                <w:tab w:val="decimal" w:pos="397"/>
              </w:tabs>
              <w:rPr>
                <w:sz w:val="21"/>
                <w:szCs w:val="21"/>
              </w:rPr>
            </w:pPr>
            <w:r>
              <w:rPr>
                <w:sz w:val="21"/>
                <w:szCs w:val="21"/>
              </w:rPr>
              <w:t>(0.073</w:t>
            </w:r>
            <w:r w:rsidR="00571244" w:rsidRPr="00571244">
              <w:rPr>
                <w:sz w:val="21"/>
                <w:szCs w:val="21"/>
              </w:rPr>
              <w:t>)</w:t>
            </w:r>
          </w:p>
        </w:tc>
        <w:tc>
          <w:tcPr>
            <w:tcW w:w="1322" w:type="dxa"/>
            <w:tcBorders>
              <w:top w:val="nil"/>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(0.1</w:t>
            </w:r>
            <w:r w:rsidR="001364F4">
              <w:rPr>
                <w:sz w:val="21"/>
                <w:szCs w:val="21"/>
              </w:rPr>
              <w:t>2</w:t>
            </w:r>
            <w:r>
              <w:rPr>
                <w:sz w:val="21"/>
                <w:szCs w:val="21"/>
              </w:rPr>
              <w:t>4</w:t>
            </w:r>
            <w:r w:rsidR="00571244" w:rsidRPr="00571244">
              <w:rPr>
                <w:sz w:val="21"/>
                <w:szCs w:val="21"/>
              </w:rPr>
              <w:t>)</w:t>
            </w:r>
          </w:p>
        </w:tc>
        <w:tc>
          <w:tcPr>
            <w:tcW w:w="1323" w:type="dxa"/>
            <w:tcBorders>
              <w:top w:val="nil"/>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(0.135</w:t>
            </w:r>
            <w:r w:rsidR="00571244" w:rsidRPr="00571244">
              <w:rPr>
                <w:sz w:val="21"/>
                <w:szCs w:val="21"/>
              </w:rPr>
              <w:t>)</w:t>
            </w:r>
          </w:p>
        </w:tc>
      </w:tr>
      <w:tr w:rsidR="002D3D17" w:rsidRPr="003000FB" w:rsidTr="00D35471">
        <w:tc>
          <w:tcPr>
            <w:tcW w:w="2405" w:type="dxa"/>
            <w:tcBorders>
              <w:top w:val="nil"/>
              <w:left w:val="nil"/>
              <w:bottom w:val="nil"/>
              <w:right w:val="nil"/>
            </w:tcBorders>
          </w:tcPr>
          <w:p w:rsidR="002D3D17" w:rsidRPr="003000FB" w:rsidRDefault="002D3D17" w:rsidP="00190864">
            <w:pPr>
              <w:jc w:val="both"/>
              <w:rPr>
                <w:rFonts w:asciiTheme="majorBidi" w:hAnsiTheme="majorBidi" w:cstheme="majorBidi"/>
                <w:bCs/>
                <w:sz w:val="6"/>
                <w:szCs w:val="6"/>
              </w:rPr>
            </w:pPr>
          </w:p>
        </w:tc>
        <w:tc>
          <w:tcPr>
            <w:tcW w:w="1322" w:type="dxa"/>
            <w:tcBorders>
              <w:top w:val="nil"/>
              <w:left w:val="nil"/>
              <w:bottom w:val="nil"/>
              <w:right w:val="nil"/>
            </w:tcBorders>
          </w:tcPr>
          <w:p w:rsidR="002D3D17" w:rsidRPr="003000FB" w:rsidRDefault="002D3D17" w:rsidP="00190864">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2D3D17" w:rsidRPr="003000FB" w:rsidRDefault="002D3D17" w:rsidP="00190864">
            <w:pPr>
              <w:jc w:val="both"/>
              <w:rPr>
                <w:rFonts w:asciiTheme="majorBidi" w:hAnsiTheme="majorBidi" w:cstheme="majorBidi"/>
                <w:bCs/>
                <w:sz w:val="6"/>
                <w:szCs w:val="6"/>
              </w:rPr>
            </w:pPr>
          </w:p>
        </w:tc>
        <w:tc>
          <w:tcPr>
            <w:tcW w:w="1322" w:type="dxa"/>
            <w:tcBorders>
              <w:top w:val="nil"/>
              <w:left w:val="nil"/>
              <w:bottom w:val="nil"/>
              <w:right w:val="nil"/>
            </w:tcBorders>
          </w:tcPr>
          <w:p w:rsidR="002D3D17" w:rsidRPr="003000FB" w:rsidRDefault="002D3D17" w:rsidP="00190864">
            <w:pPr>
              <w:jc w:val="both"/>
              <w:rPr>
                <w:rFonts w:asciiTheme="majorBidi" w:hAnsiTheme="majorBidi" w:cstheme="majorBidi"/>
                <w:bCs/>
                <w:sz w:val="6"/>
                <w:szCs w:val="6"/>
              </w:rPr>
            </w:pPr>
          </w:p>
        </w:tc>
        <w:tc>
          <w:tcPr>
            <w:tcW w:w="1322" w:type="dxa"/>
            <w:tcBorders>
              <w:top w:val="nil"/>
              <w:left w:val="nil"/>
              <w:bottom w:val="nil"/>
              <w:right w:val="nil"/>
            </w:tcBorders>
          </w:tcPr>
          <w:p w:rsidR="002D3D17" w:rsidRPr="003000FB" w:rsidRDefault="002D3D17" w:rsidP="00190864">
            <w:pPr>
              <w:jc w:val="both"/>
              <w:rPr>
                <w:rFonts w:asciiTheme="majorBidi" w:hAnsiTheme="majorBidi" w:cstheme="majorBidi"/>
                <w:bCs/>
                <w:sz w:val="6"/>
                <w:szCs w:val="6"/>
              </w:rPr>
            </w:pPr>
          </w:p>
        </w:tc>
        <w:tc>
          <w:tcPr>
            <w:tcW w:w="1323" w:type="dxa"/>
            <w:tcBorders>
              <w:top w:val="nil"/>
              <w:left w:val="nil"/>
              <w:bottom w:val="nil"/>
              <w:right w:val="nil"/>
            </w:tcBorders>
            <w:shd w:val="clear" w:color="auto" w:fill="auto"/>
          </w:tcPr>
          <w:p w:rsidR="002D3D17" w:rsidRPr="003000FB" w:rsidRDefault="002D3D17" w:rsidP="00190864">
            <w:pPr>
              <w:jc w:val="both"/>
              <w:rPr>
                <w:rFonts w:asciiTheme="majorBidi" w:hAnsiTheme="majorBidi" w:cstheme="majorBidi"/>
                <w:bCs/>
                <w:sz w:val="6"/>
                <w:szCs w:val="6"/>
              </w:rPr>
            </w:pPr>
          </w:p>
        </w:tc>
      </w:tr>
      <w:tr w:rsidR="00571244" w:rsidRPr="003000FB" w:rsidTr="00D35471">
        <w:tc>
          <w:tcPr>
            <w:tcW w:w="2405" w:type="dxa"/>
            <w:tcBorders>
              <w:top w:val="nil"/>
              <w:left w:val="nil"/>
              <w:bottom w:val="nil"/>
              <w:right w:val="nil"/>
            </w:tcBorders>
          </w:tcPr>
          <w:p w:rsidR="00571244" w:rsidRPr="00757E7F" w:rsidRDefault="00571244" w:rsidP="00571244">
            <w:pPr>
              <w:jc w:val="both"/>
              <w:rPr>
                <w:rFonts w:asciiTheme="majorBidi" w:hAnsiTheme="majorBidi" w:cstheme="majorBidi"/>
                <w:bCs/>
                <w:sz w:val="21"/>
                <w:szCs w:val="21"/>
              </w:rPr>
            </w:pPr>
            <w:r>
              <w:rPr>
                <w:rFonts w:asciiTheme="majorBidi" w:hAnsiTheme="majorBidi" w:cstheme="majorBidi"/>
                <w:bCs/>
                <w:sz w:val="21"/>
                <w:szCs w:val="21"/>
              </w:rPr>
              <w:t xml:space="preserve">Treated × Sanction, </w:t>
            </w:r>
            <m:oMath>
              <m:d>
                <m:dPr>
                  <m:ctrlPr>
                    <w:rPr>
                      <w:rFonts w:ascii="Cambria Math" w:hAnsi="Cambria Math" w:cstheme="majorBidi"/>
                      <w:bCs/>
                      <w:i/>
                      <w:sz w:val="21"/>
                      <w:szCs w:val="21"/>
                    </w:rPr>
                  </m:ctrlPr>
                </m:dPr>
                <m:e>
                  <m:sSub>
                    <m:sSubPr>
                      <m:ctrlPr>
                        <w:rPr>
                          <w:rFonts w:ascii="Cambria Math" w:hAnsi="Cambria Math" w:cstheme="majorBidi"/>
                          <w:bCs/>
                          <w:i/>
                          <w:sz w:val="21"/>
                          <w:szCs w:val="21"/>
                        </w:rPr>
                      </m:ctrlPr>
                    </m:sSubPr>
                    <m:e>
                      <m:r>
                        <w:rPr>
                          <w:rFonts w:ascii="Cambria Math" w:hAnsi="Cambria Math" w:cstheme="majorBidi"/>
                          <w:sz w:val="21"/>
                          <w:szCs w:val="21"/>
                        </w:rPr>
                        <m:t>β</m:t>
                      </m:r>
                    </m:e>
                    <m:sub>
                      <m:r>
                        <w:rPr>
                          <w:rFonts w:ascii="Cambria Math" w:hAnsi="Cambria Math" w:cstheme="majorBidi"/>
                          <w:sz w:val="21"/>
                          <w:szCs w:val="21"/>
                        </w:rPr>
                        <m:t>3</m:t>
                      </m:r>
                    </m:sub>
                  </m:sSub>
                </m:e>
              </m:d>
            </m:oMath>
          </w:p>
        </w:tc>
        <w:tc>
          <w:tcPr>
            <w:tcW w:w="1322" w:type="dxa"/>
            <w:tcBorders>
              <w:top w:val="nil"/>
              <w:left w:val="nil"/>
              <w:bottom w:val="nil"/>
              <w:right w:val="nil"/>
            </w:tcBorders>
          </w:tcPr>
          <w:p w:rsidR="00571244" w:rsidRPr="003000FB" w:rsidRDefault="00571244" w:rsidP="00571244">
            <w:pPr>
              <w:tabs>
                <w:tab w:val="decimal" w:pos="397"/>
              </w:tabs>
              <w:rPr>
                <w:sz w:val="21"/>
                <w:szCs w:val="21"/>
              </w:rPr>
            </w:pPr>
          </w:p>
        </w:tc>
        <w:tc>
          <w:tcPr>
            <w:tcW w:w="1322" w:type="dxa"/>
            <w:tcBorders>
              <w:top w:val="nil"/>
              <w:left w:val="nil"/>
              <w:bottom w:val="nil"/>
              <w:right w:val="nil"/>
            </w:tcBorders>
            <w:shd w:val="clear" w:color="auto" w:fill="auto"/>
          </w:tcPr>
          <w:p w:rsidR="00571244" w:rsidRPr="00571244" w:rsidRDefault="00571244" w:rsidP="00571244">
            <w:pPr>
              <w:tabs>
                <w:tab w:val="decimal" w:pos="397"/>
              </w:tabs>
              <w:rPr>
                <w:sz w:val="21"/>
                <w:szCs w:val="21"/>
              </w:rPr>
            </w:pPr>
            <w:r w:rsidRPr="00E71BA0">
              <w:rPr>
                <w:sz w:val="21"/>
                <w:szCs w:val="21"/>
              </w:rPr>
              <w:sym w:font="Symbol" w:char="F02D"/>
            </w:r>
            <w:r w:rsidR="00112282">
              <w:rPr>
                <w:sz w:val="21"/>
                <w:szCs w:val="21"/>
              </w:rPr>
              <w:t>0.996</w:t>
            </w:r>
            <w:r w:rsidRPr="00571244">
              <w:rPr>
                <w:sz w:val="21"/>
                <w:szCs w:val="21"/>
              </w:rPr>
              <w:t>*</w:t>
            </w:r>
            <w:r w:rsidR="00112282">
              <w:rPr>
                <w:sz w:val="21"/>
                <w:szCs w:val="21"/>
              </w:rPr>
              <w:t>*</w:t>
            </w:r>
            <w:r w:rsidRPr="00571244">
              <w:rPr>
                <w:sz w:val="21"/>
                <w:szCs w:val="21"/>
              </w:rPr>
              <w:t>*</w:t>
            </w:r>
          </w:p>
        </w:tc>
        <w:tc>
          <w:tcPr>
            <w:tcW w:w="1322" w:type="dxa"/>
            <w:tcBorders>
              <w:top w:val="nil"/>
              <w:left w:val="nil"/>
              <w:bottom w:val="nil"/>
              <w:right w:val="nil"/>
            </w:tcBorders>
          </w:tcPr>
          <w:p w:rsidR="00571244" w:rsidRPr="00571244" w:rsidRDefault="00571244" w:rsidP="00571244">
            <w:pPr>
              <w:tabs>
                <w:tab w:val="decimal" w:pos="397"/>
              </w:tabs>
              <w:rPr>
                <w:sz w:val="21"/>
                <w:szCs w:val="21"/>
              </w:rPr>
            </w:pPr>
            <w:r w:rsidRPr="00E71BA0">
              <w:rPr>
                <w:sz w:val="21"/>
                <w:szCs w:val="21"/>
              </w:rPr>
              <w:sym w:font="Symbol" w:char="F02D"/>
            </w:r>
            <w:r w:rsidR="00112282">
              <w:rPr>
                <w:sz w:val="21"/>
                <w:szCs w:val="21"/>
              </w:rPr>
              <w:t>0.581***</w:t>
            </w:r>
          </w:p>
        </w:tc>
        <w:tc>
          <w:tcPr>
            <w:tcW w:w="1322" w:type="dxa"/>
            <w:tcBorders>
              <w:top w:val="nil"/>
              <w:left w:val="nil"/>
              <w:bottom w:val="nil"/>
              <w:right w:val="nil"/>
            </w:tcBorders>
          </w:tcPr>
          <w:p w:rsidR="00571244" w:rsidRPr="00571244" w:rsidRDefault="00571244" w:rsidP="00571244">
            <w:pPr>
              <w:tabs>
                <w:tab w:val="decimal" w:pos="397"/>
              </w:tabs>
              <w:rPr>
                <w:sz w:val="21"/>
                <w:szCs w:val="21"/>
              </w:rPr>
            </w:pPr>
            <w:r w:rsidRPr="00E71BA0">
              <w:rPr>
                <w:sz w:val="21"/>
                <w:szCs w:val="21"/>
              </w:rPr>
              <w:sym w:font="Symbol" w:char="F02D"/>
            </w:r>
            <w:r w:rsidR="00112282">
              <w:rPr>
                <w:sz w:val="21"/>
                <w:szCs w:val="21"/>
              </w:rPr>
              <w:t>0.672*</w:t>
            </w:r>
            <w:r w:rsidR="00D63D36">
              <w:rPr>
                <w:sz w:val="21"/>
                <w:szCs w:val="21"/>
              </w:rPr>
              <w:t>*</w:t>
            </w:r>
            <w:r w:rsidR="001364F4">
              <w:rPr>
                <w:sz w:val="21"/>
                <w:szCs w:val="21"/>
              </w:rPr>
              <w:t>*</w:t>
            </w:r>
          </w:p>
        </w:tc>
        <w:tc>
          <w:tcPr>
            <w:tcW w:w="1323" w:type="dxa"/>
            <w:tcBorders>
              <w:top w:val="nil"/>
              <w:left w:val="nil"/>
              <w:bottom w:val="nil"/>
              <w:right w:val="nil"/>
            </w:tcBorders>
            <w:shd w:val="clear" w:color="auto" w:fill="auto"/>
          </w:tcPr>
          <w:p w:rsidR="00571244" w:rsidRPr="00571244" w:rsidRDefault="00907D67" w:rsidP="00571244">
            <w:pPr>
              <w:tabs>
                <w:tab w:val="decimal" w:pos="397"/>
              </w:tabs>
              <w:rPr>
                <w:sz w:val="21"/>
                <w:szCs w:val="21"/>
              </w:rPr>
            </w:pPr>
            <w:r w:rsidRPr="00E71BA0">
              <w:rPr>
                <w:sz w:val="21"/>
                <w:szCs w:val="21"/>
              </w:rPr>
              <w:sym w:font="Symbol" w:char="F02D"/>
            </w:r>
            <w:r w:rsidR="00112282">
              <w:rPr>
                <w:sz w:val="21"/>
                <w:szCs w:val="21"/>
              </w:rPr>
              <w:t>0.657***</w:t>
            </w:r>
          </w:p>
        </w:tc>
      </w:tr>
      <w:tr w:rsidR="00571244" w:rsidRPr="003000FB" w:rsidTr="00D35471">
        <w:tc>
          <w:tcPr>
            <w:tcW w:w="2405" w:type="dxa"/>
            <w:tcBorders>
              <w:top w:val="nil"/>
              <w:left w:val="nil"/>
              <w:bottom w:val="nil"/>
              <w:right w:val="nil"/>
            </w:tcBorders>
          </w:tcPr>
          <w:p w:rsidR="00571244" w:rsidRPr="00757E7F" w:rsidRDefault="00571244" w:rsidP="00571244">
            <w:pPr>
              <w:jc w:val="both"/>
              <w:rPr>
                <w:rFonts w:asciiTheme="majorBidi" w:hAnsiTheme="majorBidi" w:cstheme="majorBidi"/>
                <w:bCs/>
                <w:sz w:val="21"/>
                <w:szCs w:val="21"/>
              </w:rPr>
            </w:pPr>
          </w:p>
        </w:tc>
        <w:tc>
          <w:tcPr>
            <w:tcW w:w="1322" w:type="dxa"/>
            <w:tcBorders>
              <w:top w:val="nil"/>
              <w:left w:val="nil"/>
              <w:bottom w:val="nil"/>
              <w:right w:val="nil"/>
            </w:tcBorders>
          </w:tcPr>
          <w:p w:rsidR="00571244" w:rsidRPr="003000FB" w:rsidRDefault="00571244" w:rsidP="00571244">
            <w:pPr>
              <w:tabs>
                <w:tab w:val="decimal" w:pos="397"/>
              </w:tabs>
              <w:rPr>
                <w:sz w:val="21"/>
                <w:szCs w:val="21"/>
              </w:rPr>
            </w:pPr>
          </w:p>
        </w:tc>
        <w:tc>
          <w:tcPr>
            <w:tcW w:w="1322" w:type="dxa"/>
            <w:tcBorders>
              <w:top w:val="nil"/>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(0.20</w:t>
            </w:r>
            <w:r w:rsidR="00D63D36">
              <w:rPr>
                <w:sz w:val="21"/>
                <w:szCs w:val="21"/>
              </w:rPr>
              <w:t>6</w:t>
            </w:r>
            <w:r w:rsidR="00571244" w:rsidRPr="00571244">
              <w:rPr>
                <w:sz w:val="21"/>
                <w:szCs w:val="21"/>
              </w:rPr>
              <w:t>)</w:t>
            </w:r>
          </w:p>
        </w:tc>
        <w:tc>
          <w:tcPr>
            <w:tcW w:w="1322" w:type="dxa"/>
            <w:tcBorders>
              <w:top w:val="nil"/>
              <w:left w:val="nil"/>
              <w:bottom w:val="nil"/>
              <w:right w:val="nil"/>
            </w:tcBorders>
          </w:tcPr>
          <w:p w:rsidR="00571244" w:rsidRPr="00571244" w:rsidRDefault="00112282" w:rsidP="00571244">
            <w:pPr>
              <w:tabs>
                <w:tab w:val="decimal" w:pos="397"/>
              </w:tabs>
              <w:rPr>
                <w:sz w:val="21"/>
                <w:szCs w:val="21"/>
              </w:rPr>
            </w:pPr>
            <w:r>
              <w:rPr>
                <w:sz w:val="21"/>
                <w:szCs w:val="21"/>
              </w:rPr>
              <w:t>(0.117</w:t>
            </w:r>
            <w:r w:rsidR="00571244" w:rsidRPr="00571244">
              <w:rPr>
                <w:sz w:val="21"/>
                <w:szCs w:val="21"/>
              </w:rPr>
              <w:t>)</w:t>
            </w:r>
          </w:p>
        </w:tc>
        <w:tc>
          <w:tcPr>
            <w:tcW w:w="1322" w:type="dxa"/>
            <w:tcBorders>
              <w:top w:val="nil"/>
              <w:left w:val="nil"/>
              <w:bottom w:val="nil"/>
              <w:right w:val="nil"/>
            </w:tcBorders>
          </w:tcPr>
          <w:p w:rsidR="00571244" w:rsidRPr="00571244" w:rsidRDefault="00112282" w:rsidP="00571244">
            <w:pPr>
              <w:tabs>
                <w:tab w:val="decimal" w:pos="397"/>
              </w:tabs>
              <w:rPr>
                <w:sz w:val="21"/>
                <w:szCs w:val="21"/>
              </w:rPr>
            </w:pPr>
            <w:r>
              <w:rPr>
                <w:sz w:val="21"/>
                <w:szCs w:val="21"/>
              </w:rPr>
              <w:t>(0.155</w:t>
            </w:r>
            <w:r w:rsidR="00571244" w:rsidRPr="00571244">
              <w:rPr>
                <w:sz w:val="21"/>
                <w:szCs w:val="21"/>
              </w:rPr>
              <w:t>)</w:t>
            </w:r>
          </w:p>
        </w:tc>
        <w:tc>
          <w:tcPr>
            <w:tcW w:w="1323" w:type="dxa"/>
            <w:tcBorders>
              <w:top w:val="nil"/>
              <w:left w:val="nil"/>
              <w:bottom w:val="nil"/>
              <w:right w:val="nil"/>
            </w:tcBorders>
            <w:shd w:val="clear" w:color="auto" w:fill="auto"/>
          </w:tcPr>
          <w:p w:rsidR="00571244" w:rsidRPr="00571244" w:rsidRDefault="00112282" w:rsidP="00571244">
            <w:pPr>
              <w:tabs>
                <w:tab w:val="decimal" w:pos="397"/>
              </w:tabs>
              <w:rPr>
                <w:sz w:val="21"/>
                <w:szCs w:val="21"/>
              </w:rPr>
            </w:pPr>
            <w:r>
              <w:rPr>
                <w:sz w:val="21"/>
                <w:szCs w:val="21"/>
              </w:rPr>
              <w:t>(0.163</w:t>
            </w:r>
            <w:r w:rsidR="00571244" w:rsidRPr="00571244">
              <w:rPr>
                <w:sz w:val="21"/>
                <w:szCs w:val="21"/>
              </w:rPr>
              <w:t>)</w:t>
            </w:r>
          </w:p>
        </w:tc>
      </w:tr>
      <w:tr w:rsidR="002D3D17" w:rsidRPr="003000FB" w:rsidTr="00190864">
        <w:tc>
          <w:tcPr>
            <w:tcW w:w="2405" w:type="dxa"/>
            <w:tcBorders>
              <w:top w:val="nil"/>
              <w:left w:val="nil"/>
              <w:bottom w:val="nil"/>
              <w:right w:val="nil"/>
            </w:tcBorders>
          </w:tcPr>
          <w:p w:rsidR="002D3D17" w:rsidRPr="003000FB" w:rsidRDefault="002D3D17" w:rsidP="00190864">
            <w:pPr>
              <w:jc w:val="both"/>
              <w:rPr>
                <w:rFonts w:asciiTheme="majorBidi" w:hAnsiTheme="majorBidi" w:cstheme="majorBidi"/>
                <w:bCs/>
                <w:sz w:val="6"/>
                <w:szCs w:val="6"/>
              </w:rPr>
            </w:pPr>
          </w:p>
        </w:tc>
        <w:tc>
          <w:tcPr>
            <w:tcW w:w="1322" w:type="dxa"/>
            <w:tcBorders>
              <w:top w:val="nil"/>
              <w:left w:val="nil"/>
              <w:bottom w:val="nil"/>
              <w:right w:val="nil"/>
            </w:tcBorders>
          </w:tcPr>
          <w:p w:rsidR="002D3D17" w:rsidRPr="003000FB" w:rsidRDefault="002D3D17" w:rsidP="00190864">
            <w:pPr>
              <w:jc w:val="both"/>
              <w:rPr>
                <w:rFonts w:asciiTheme="majorBidi" w:hAnsiTheme="majorBidi" w:cstheme="majorBidi"/>
                <w:bCs/>
                <w:sz w:val="6"/>
                <w:szCs w:val="6"/>
              </w:rPr>
            </w:pPr>
          </w:p>
        </w:tc>
        <w:tc>
          <w:tcPr>
            <w:tcW w:w="1322" w:type="dxa"/>
            <w:tcBorders>
              <w:top w:val="nil"/>
              <w:left w:val="nil"/>
              <w:bottom w:val="nil"/>
              <w:right w:val="nil"/>
            </w:tcBorders>
          </w:tcPr>
          <w:p w:rsidR="002D3D17" w:rsidRPr="003000FB" w:rsidRDefault="002D3D17" w:rsidP="00190864">
            <w:pPr>
              <w:jc w:val="both"/>
              <w:rPr>
                <w:rFonts w:asciiTheme="majorBidi" w:hAnsiTheme="majorBidi" w:cstheme="majorBidi"/>
                <w:bCs/>
                <w:sz w:val="6"/>
                <w:szCs w:val="6"/>
              </w:rPr>
            </w:pPr>
          </w:p>
        </w:tc>
        <w:tc>
          <w:tcPr>
            <w:tcW w:w="1322" w:type="dxa"/>
            <w:tcBorders>
              <w:top w:val="nil"/>
              <w:left w:val="nil"/>
              <w:bottom w:val="nil"/>
              <w:right w:val="nil"/>
            </w:tcBorders>
          </w:tcPr>
          <w:p w:rsidR="002D3D17" w:rsidRPr="003000FB" w:rsidRDefault="002D3D17" w:rsidP="00190864">
            <w:pPr>
              <w:jc w:val="both"/>
              <w:rPr>
                <w:rFonts w:asciiTheme="majorBidi" w:hAnsiTheme="majorBidi" w:cstheme="majorBidi"/>
                <w:bCs/>
                <w:sz w:val="6"/>
                <w:szCs w:val="6"/>
              </w:rPr>
            </w:pPr>
          </w:p>
        </w:tc>
        <w:tc>
          <w:tcPr>
            <w:tcW w:w="1322" w:type="dxa"/>
            <w:tcBorders>
              <w:top w:val="nil"/>
              <w:left w:val="nil"/>
              <w:bottom w:val="nil"/>
              <w:right w:val="nil"/>
            </w:tcBorders>
          </w:tcPr>
          <w:p w:rsidR="002D3D17" w:rsidRPr="003000FB" w:rsidRDefault="002D3D17" w:rsidP="00190864">
            <w:pPr>
              <w:jc w:val="both"/>
              <w:rPr>
                <w:rFonts w:asciiTheme="majorBidi" w:hAnsiTheme="majorBidi" w:cstheme="majorBidi"/>
                <w:bCs/>
                <w:sz w:val="6"/>
                <w:szCs w:val="6"/>
              </w:rPr>
            </w:pPr>
          </w:p>
        </w:tc>
        <w:tc>
          <w:tcPr>
            <w:tcW w:w="1323" w:type="dxa"/>
            <w:tcBorders>
              <w:top w:val="nil"/>
              <w:left w:val="nil"/>
              <w:bottom w:val="nil"/>
              <w:right w:val="nil"/>
            </w:tcBorders>
          </w:tcPr>
          <w:p w:rsidR="002D3D17" w:rsidRPr="003000FB" w:rsidRDefault="002D3D17" w:rsidP="00190864">
            <w:pPr>
              <w:jc w:val="both"/>
              <w:rPr>
                <w:rFonts w:asciiTheme="majorBidi" w:hAnsiTheme="majorBidi" w:cstheme="majorBidi"/>
                <w:bCs/>
                <w:sz w:val="6"/>
                <w:szCs w:val="6"/>
              </w:rPr>
            </w:pPr>
          </w:p>
        </w:tc>
      </w:tr>
      <w:tr w:rsidR="002D3D17" w:rsidRPr="003000FB" w:rsidTr="00190864">
        <w:tc>
          <w:tcPr>
            <w:tcW w:w="2405" w:type="dxa"/>
            <w:tcBorders>
              <w:top w:val="nil"/>
              <w:left w:val="nil"/>
              <w:bottom w:val="nil"/>
              <w:right w:val="nil"/>
            </w:tcBorders>
          </w:tcPr>
          <w:p w:rsidR="002D3D17" w:rsidRPr="00757E7F" w:rsidRDefault="002D3D17" w:rsidP="00190864">
            <w:pPr>
              <w:jc w:val="both"/>
              <w:rPr>
                <w:rFonts w:asciiTheme="majorBidi" w:hAnsiTheme="majorBidi" w:cstheme="majorBidi"/>
                <w:bCs/>
                <w:sz w:val="21"/>
                <w:szCs w:val="21"/>
              </w:rPr>
            </w:pPr>
            <w:r>
              <w:rPr>
                <w:rFonts w:asciiTheme="majorBidi" w:hAnsiTheme="majorBidi" w:cstheme="majorBidi"/>
                <w:bCs/>
                <w:sz w:val="21"/>
                <w:szCs w:val="21"/>
              </w:rPr>
              <w:t>D-in-D percentage impact</w:t>
            </w:r>
          </w:p>
        </w:tc>
        <w:tc>
          <w:tcPr>
            <w:tcW w:w="1322" w:type="dxa"/>
            <w:tcBorders>
              <w:top w:val="nil"/>
              <w:left w:val="nil"/>
              <w:bottom w:val="nil"/>
              <w:right w:val="nil"/>
            </w:tcBorders>
            <w:vAlign w:val="bottom"/>
          </w:tcPr>
          <w:p w:rsidR="002D3D17" w:rsidRPr="003000FB" w:rsidRDefault="002D3D17" w:rsidP="00190864">
            <w:pPr>
              <w:tabs>
                <w:tab w:val="decimal" w:pos="397"/>
              </w:tabs>
              <w:rPr>
                <w:sz w:val="21"/>
                <w:szCs w:val="21"/>
              </w:rPr>
            </w:pPr>
          </w:p>
        </w:tc>
        <w:tc>
          <w:tcPr>
            <w:tcW w:w="1322" w:type="dxa"/>
            <w:tcBorders>
              <w:top w:val="nil"/>
              <w:left w:val="nil"/>
              <w:bottom w:val="nil"/>
              <w:right w:val="nil"/>
            </w:tcBorders>
            <w:vAlign w:val="bottom"/>
          </w:tcPr>
          <w:p w:rsidR="002D3D17" w:rsidRPr="003000FB" w:rsidRDefault="007A1D39" w:rsidP="00190864">
            <w:pPr>
              <w:tabs>
                <w:tab w:val="decimal" w:pos="397"/>
              </w:tabs>
              <w:rPr>
                <w:sz w:val="21"/>
                <w:szCs w:val="21"/>
              </w:rPr>
            </w:pPr>
            <w:r w:rsidRPr="0061555D">
              <w:rPr>
                <w:sz w:val="21"/>
                <w:szCs w:val="21"/>
              </w:rPr>
              <w:sym w:font="Symbol" w:char="F02D"/>
            </w:r>
            <w:r w:rsidR="008B7F54">
              <w:rPr>
                <w:sz w:val="21"/>
                <w:szCs w:val="21"/>
              </w:rPr>
              <w:t>63.8</w:t>
            </w:r>
            <w:r w:rsidR="002D3D17" w:rsidRPr="003000FB">
              <w:rPr>
                <w:sz w:val="21"/>
                <w:szCs w:val="21"/>
              </w:rPr>
              <w:t>%</w:t>
            </w:r>
          </w:p>
        </w:tc>
        <w:tc>
          <w:tcPr>
            <w:tcW w:w="1322" w:type="dxa"/>
            <w:tcBorders>
              <w:top w:val="nil"/>
              <w:left w:val="nil"/>
              <w:bottom w:val="nil"/>
              <w:right w:val="nil"/>
            </w:tcBorders>
            <w:vAlign w:val="bottom"/>
          </w:tcPr>
          <w:p w:rsidR="002D3D17" w:rsidRPr="003000FB" w:rsidRDefault="007A1D39" w:rsidP="00190864">
            <w:pPr>
              <w:tabs>
                <w:tab w:val="decimal" w:pos="397"/>
              </w:tabs>
              <w:rPr>
                <w:sz w:val="21"/>
                <w:szCs w:val="21"/>
              </w:rPr>
            </w:pPr>
            <w:r w:rsidRPr="0061555D">
              <w:rPr>
                <w:sz w:val="21"/>
                <w:szCs w:val="21"/>
              </w:rPr>
              <w:sym w:font="Symbol" w:char="F02D"/>
            </w:r>
            <w:r w:rsidR="008B7F54">
              <w:rPr>
                <w:sz w:val="21"/>
                <w:szCs w:val="21"/>
              </w:rPr>
              <w:t>4</w:t>
            </w:r>
            <w:r w:rsidR="00D63D36">
              <w:rPr>
                <w:sz w:val="21"/>
                <w:szCs w:val="21"/>
              </w:rPr>
              <w:t>4</w:t>
            </w:r>
            <w:r w:rsidR="008B7F54">
              <w:rPr>
                <w:sz w:val="21"/>
                <w:szCs w:val="21"/>
              </w:rPr>
              <w:t>.4</w:t>
            </w:r>
            <w:r w:rsidR="002D3D17" w:rsidRPr="003000FB">
              <w:rPr>
                <w:sz w:val="21"/>
                <w:szCs w:val="21"/>
              </w:rPr>
              <w:t>%</w:t>
            </w:r>
          </w:p>
        </w:tc>
        <w:tc>
          <w:tcPr>
            <w:tcW w:w="1322" w:type="dxa"/>
            <w:tcBorders>
              <w:top w:val="nil"/>
              <w:left w:val="nil"/>
              <w:bottom w:val="nil"/>
              <w:right w:val="nil"/>
            </w:tcBorders>
            <w:vAlign w:val="bottom"/>
          </w:tcPr>
          <w:p w:rsidR="002D3D17" w:rsidRPr="003000FB" w:rsidRDefault="007A1D39" w:rsidP="00190864">
            <w:pPr>
              <w:tabs>
                <w:tab w:val="decimal" w:pos="397"/>
              </w:tabs>
              <w:rPr>
                <w:sz w:val="21"/>
                <w:szCs w:val="21"/>
              </w:rPr>
            </w:pPr>
            <w:r w:rsidRPr="0061555D">
              <w:rPr>
                <w:sz w:val="21"/>
                <w:szCs w:val="21"/>
              </w:rPr>
              <w:sym w:font="Symbol" w:char="F02D"/>
            </w:r>
            <w:r w:rsidR="008B7F54">
              <w:rPr>
                <w:sz w:val="21"/>
                <w:szCs w:val="21"/>
              </w:rPr>
              <w:t>49.5</w:t>
            </w:r>
            <w:r w:rsidR="002D3D17" w:rsidRPr="003000FB">
              <w:rPr>
                <w:sz w:val="21"/>
                <w:szCs w:val="21"/>
              </w:rPr>
              <w:t>%</w:t>
            </w:r>
          </w:p>
        </w:tc>
        <w:tc>
          <w:tcPr>
            <w:tcW w:w="1323" w:type="dxa"/>
            <w:tcBorders>
              <w:top w:val="nil"/>
              <w:left w:val="nil"/>
              <w:bottom w:val="nil"/>
              <w:right w:val="nil"/>
            </w:tcBorders>
            <w:vAlign w:val="bottom"/>
          </w:tcPr>
          <w:p w:rsidR="002D3D17" w:rsidRPr="003000FB" w:rsidRDefault="007A1D39" w:rsidP="00190864">
            <w:pPr>
              <w:tabs>
                <w:tab w:val="decimal" w:pos="397"/>
              </w:tabs>
              <w:rPr>
                <w:sz w:val="21"/>
                <w:szCs w:val="21"/>
              </w:rPr>
            </w:pPr>
            <w:r w:rsidRPr="0061555D">
              <w:rPr>
                <w:sz w:val="21"/>
                <w:szCs w:val="21"/>
              </w:rPr>
              <w:sym w:font="Symbol" w:char="F02D"/>
            </w:r>
            <w:r w:rsidR="008B7F54">
              <w:rPr>
                <w:sz w:val="21"/>
                <w:szCs w:val="21"/>
              </w:rPr>
              <w:t>48.9</w:t>
            </w:r>
            <w:r w:rsidR="002D3D17" w:rsidRPr="003000FB">
              <w:rPr>
                <w:sz w:val="21"/>
                <w:szCs w:val="21"/>
              </w:rPr>
              <w:t>%</w:t>
            </w:r>
          </w:p>
        </w:tc>
      </w:tr>
      <w:tr w:rsidR="002D3D17" w:rsidRPr="0030640C" w:rsidTr="00190864">
        <w:tc>
          <w:tcPr>
            <w:tcW w:w="2405" w:type="dxa"/>
            <w:tcBorders>
              <w:top w:val="nil"/>
              <w:left w:val="nil"/>
              <w:bottom w:val="nil"/>
              <w:right w:val="nil"/>
            </w:tcBorders>
          </w:tcPr>
          <w:p w:rsidR="002D3D17" w:rsidRPr="00757E7F" w:rsidRDefault="002D3D17" w:rsidP="00190864">
            <w:pPr>
              <w:jc w:val="both"/>
              <w:rPr>
                <w:rFonts w:asciiTheme="majorBidi" w:hAnsiTheme="majorBidi" w:cstheme="majorBidi"/>
                <w:bCs/>
                <w:sz w:val="21"/>
                <w:szCs w:val="21"/>
              </w:rPr>
            </w:pPr>
            <w:r>
              <w:rPr>
                <w:rFonts w:asciiTheme="majorBidi" w:hAnsiTheme="majorBidi" w:cstheme="majorBidi"/>
                <w:bCs/>
                <w:sz w:val="21"/>
                <w:szCs w:val="21"/>
              </w:rPr>
              <w:t>(Standard error of impact)</w:t>
            </w:r>
          </w:p>
        </w:tc>
        <w:tc>
          <w:tcPr>
            <w:tcW w:w="1322" w:type="dxa"/>
            <w:tcBorders>
              <w:top w:val="nil"/>
              <w:left w:val="nil"/>
              <w:bottom w:val="nil"/>
              <w:right w:val="nil"/>
            </w:tcBorders>
            <w:vAlign w:val="bottom"/>
          </w:tcPr>
          <w:p w:rsidR="002D3D17" w:rsidRPr="0030640C" w:rsidRDefault="002D3D17" w:rsidP="00190864">
            <w:pPr>
              <w:tabs>
                <w:tab w:val="decimal" w:pos="397"/>
              </w:tabs>
              <w:rPr>
                <w:sz w:val="21"/>
                <w:szCs w:val="21"/>
              </w:rPr>
            </w:pPr>
          </w:p>
        </w:tc>
        <w:tc>
          <w:tcPr>
            <w:tcW w:w="1322" w:type="dxa"/>
            <w:tcBorders>
              <w:top w:val="nil"/>
              <w:left w:val="nil"/>
              <w:bottom w:val="nil"/>
              <w:right w:val="nil"/>
            </w:tcBorders>
            <w:vAlign w:val="bottom"/>
          </w:tcPr>
          <w:p w:rsidR="002D3D17" w:rsidRPr="0030640C" w:rsidRDefault="002D3D17" w:rsidP="00190864">
            <w:pPr>
              <w:tabs>
                <w:tab w:val="decimal" w:pos="397"/>
              </w:tabs>
              <w:rPr>
                <w:sz w:val="21"/>
                <w:szCs w:val="21"/>
              </w:rPr>
            </w:pPr>
            <w:r>
              <w:rPr>
                <w:sz w:val="21"/>
                <w:szCs w:val="21"/>
              </w:rPr>
              <w:t>(</w:t>
            </w:r>
            <w:r w:rsidR="008B7F54">
              <w:rPr>
                <w:sz w:val="21"/>
                <w:szCs w:val="21"/>
              </w:rPr>
              <w:t>7.4</w:t>
            </w:r>
            <w:r>
              <w:rPr>
                <w:sz w:val="21"/>
                <w:szCs w:val="21"/>
              </w:rPr>
              <w:t>)</w:t>
            </w:r>
          </w:p>
        </w:tc>
        <w:tc>
          <w:tcPr>
            <w:tcW w:w="1322" w:type="dxa"/>
            <w:tcBorders>
              <w:top w:val="nil"/>
              <w:left w:val="nil"/>
              <w:bottom w:val="nil"/>
              <w:right w:val="nil"/>
            </w:tcBorders>
            <w:vAlign w:val="bottom"/>
          </w:tcPr>
          <w:p w:rsidR="002D3D17" w:rsidRPr="0030640C" w:rsidRDefault="002D3D17" w:rsidP="00190864">
            <w:pPr>
              <w:tabs>
                <w:tab w:val="decimal" w:pos="397"/>
              </w:tabs>
              <w:rPr>
                <w:sz w:val="21"/>
                <w:szCs w:val="21"/>
              </w:rPr>
            </w:pPr>
            <w:r>
              <w:rPr>
                <w:sz w:val="21"/>
                <w:szCs w:val="21"/>
              </w:rPr>
              <w:t>(</w:t>
            </w:r>
            <w:r w:rsidR="008B7F54">
              <w:rPr>
                <w:sz w:val="21"/>
                <w:szCs w:val="21"/>
              </w:rPr>
              <w:t>6.5</w:t>
            </w:r>
            <w:r>
              <w:rPr>
                <w:sz w:val="21"/>
                <w:szCs w:val="21"/>
              </w:rPr>
              <w:t>)</w:t>
            </w:r>
          </w:p>
        </w:tc>
        <w:tc>
          <w:tcPr>
            <w:tcW w:w="1322" w:type="dxa"/>
            <w:tcBorders>
              <w:top w:val="nil"/>
              <w:left w:val="nil"/>
              <w:bottom w:val="nil"/>
              <w:right w:val="nil"/>
            </w:tcBorders>
            <w:vAlign w:val="bottom"/>
          </w:tcPr>
          <w:p w:rsidR="002D3D17" w:rsidRPr="0030640C" w:rsidRDefault="002D3D17" w:rsidP="00190864">
            <w:pPr>
              <w:tabs>
                <w:tab w:val="decimal" w:pos="397"/>
              </w:tabs>
              <w:rPr>
                <w:sz w:val="21"/>
                <w:szCs w:val="21"/>
              </w:rPr>
            </w:pPr>
            <w:r>
              <w:rPr>
                <w:sz w:val="21"/>
                <w:szCs w:val="21"/>
              </w:rPr>
              <w:t>(</w:t>
            </w:r>
            <w:r w:rsidR="008B7F54">
              <w:rPr>
                <w:sz w:val="21"/>
                <w:szCs w:val="21"/>
              </w:rPr>
              <w:t>7.8</w:t>
            </w:r>
            <w:r>
              <w:rPr>
                <w:sz w:val="21"/>
                <w:szCs w:val="21"/>
              </w:rPr>
              <w:t>)</w:t>
            </w:r>
          </w:p>
        </w:tc>
        <w:tc>
          <w:tcPr>
            <w:tcW w:w="1323" w:type="dxa"/>
            <w:tcBorders>
              <w:top w:val="nil"/>
              <w:left w:val="nil"/>
              <w:bottom w:val="nil"/>
              <w:right w:val="nil"/>
            </w:tcBorders>
            <w:vAlign w:val="bottom"/>
          </w:tcPr>
          <w:p w:rsidR="002D3D17" w:rsidRPr="0030640C" w:rsidRDefault="002D3D17" w:rsidP="00190864">
            <w:pPr>
              <w:tabs>
                <w:tab w:val="decimal" w:pos="397"/>
              </w:tabs>
              <w:rPr>
                <w:sz w:val="21"/>
                <w:szCs w:val="21"/>
              </w:rPr>
            </w:pPr>
            <w:r>
              <w:rPr>
                <w:sz w:val="21"/>
                <w:szCs w:val="21"/>
              </w:rPr>
              <w:t>(</w:t>
            </w:r>
            <w:r w:rsidR="00D63D36">
              <w:rPr>
                <w:sz w:val="21"/>
                <w:szCs w:val="21"/>
              </w:rPr>
              <w:t>8</w:t>
            </w:r>
            <w:r w:rsidR="008B7F54">
              <w:rPr>
                <w:sz w:val="21"/>
                <w:szCs w:val="21"/>
              </w:rPr>
              <w:t>.3</w:t>
            </w:r>
            <w:r>
              <w:rPr>
                <w:sz w:val="21"/>
                <w:szCs w:val="21"/>
              </w:rPr>
              <w:t>)</w:t>
            </w:r>
          </w:p>
        </w:tc>
      </w:tr>
      <w:tr w:rsidR="002D3D17" w:rsidRPr="0030640C" w:rsidTr="00571244">
        <w:tc>
          <w:tcPr>
            <w:tcW w:w="2405" w:type="dxa"/>
            <w:tcBorders>
              <w:top w:val="nil"/>
              <w:left w:val="nil"/>
              <w:bottom w:val="single" w:sz="4" w:space="0" w:color="auto"/>
              <w:right w:val="nil"/>
            </w:tcBorders>
          </w:tcPr>
          <w:p w:rsidR="002D3D17" w:rsidRPr="0030640C" w:rsidRDefault="002D3D17" w:rsidP="00190864">
            <w:pPr>
              <w:jc w:val="both"/>
              <w:rPr>
                <w:rFonts w:asciiTheme="majorBidi" w:hAnsiTheme="majorBidi" w:cstheme="majorBidi"/>
                <w:bCs/>
                <w:sz w:val="6"/>
                <w:szCs w:val="6"/>
              </w:rPr>
            </w:pPr>
          </w:p>
        </w:tc>
        <w:tc>
          <w:tcPr>
            <w:tcW w:w="1322" w:type="dxa"/>
            <w:tcBorders>
              <w:top w:val="nil"/>
              <w:left w:val="nil"/>
              <w:bottom w:val="single" w:sz="4" w:space="0" w:color="auto"/>
              <w:right w:val="nil"/>
            </w:tcBorders>
          </w:tcPr>
          <w:p w:rsidR="002D3D17" w:rsidRPr="0030640C" w:rsidRDefault="002D3D17" w:rsidP="00190864">
            <w:pPr>
              <w:jc w:val="both"/>
              <w:rPr>
                <w:rFonts w:asciiTheme="majorBidi" w:hAnsiTheme="majorBidi" w:cstheme="majorBidi"/>
                <w:bCs/>
                <w:sz w:val="6"/>
                <w:szCs w:val="6"/>
              </w:rPr>
            </w:pPr>
          </w:p>
        </w:tc>
        <w:tc>
          <w:tcPr>
            <w:tcW w:w="1322" w:type="dxa"/>
            <w:tcBorders>
              <w:top w:val="nil"/>
              <w:left w:val="nil"/>
              <w:bottom w:val="single" w:sz="4" w:space="0" w:color="auto"/>
              <w:right w:val="nil"/>
            </w:tcBorders>
          </w:tcPr>
          <w:p w:rsidR="002D3D17" w:rsidRPr="0030640C" w:rsidRDefault="002D3D17" w:rsidP="00190864">
            <w:pPr>
              <w:jc w:val="both"/>
              <w:rPr>
                <w:rFonts w:asciiTheme="majorBidi" w:hAnsiTheme="majorBidi" w:cstheme="majorBidi"/>
                <w:bCs/>
                <w:sz w:val="6"/>
                <w:szCs w:val="6"/>
              </w:rPr>
            </w:pPr>
          </w:p>
        </w:tc>
        <w:tc>
          <w:tcPr>
            <w:tcW w:w="1322" w:type="dxa"/>
            <w:tcBorders>
              <w:top w:val="nil"/>
              <w:left w:val="nil"/>
              <w:bottom w:val="single" w:sz="4" w:space="0" w:color="auto"/>
              <w:right w:val="nil"/>
            </w:tcBorders>
          </w:tcPr>
          <w:p w:rsidR="002D3D17" w:rsidRPr="0030640C" w:rsidRDefault="002D3D17" w:rsidP="00190864">
            <w:pPr>
              <w:jc w:val="both"/>
              <w:rPr>
                <w:rFonts w:asciiTheme="majorBidi" w:hAnsiTheme="majorBidi" w:cstheme="majorBidi"/>
                <w:bCs/>
                <w:sz w:val="6"/>
                <w:szCs w:val="6"/>
              </w:rPr>
            </w:pPr>
          </w:p>
        </w:tc>
        <w:tc>
          <w:tcPr>
            <w:tcW w:w="1322" w:type="dxa"/>
            <w:tcBorders>
              <w:top w:val="nil"/>
              <w:left w:val="nil"/>
              <w:bottom w:val="single" w:sz="4" w:space="0" w:color="auto"/>
              <w:right w:val="nil"/>
            </w:tcBorders>
          </w:tcPr>
          <w:p w:rsidR="002D3D17" w:rsidRPr="0030640C" w:rsidRDefault="002D3D17" w:rsidP="00190864">
            <w:pPr>
              <w:jc w:val="both"/>
              <w:rPr>
                <w:rFonts w:asciiTheme="majorBidi" w:hAnsiTheme="majorBidi" w:cstheme="majorBidi"/>
                <w:bCs/>
                <w:sz w:val="6"/>
                <w:szCs w:val="6"/>
              </w:rPr>
            </w:pPr>
          </w:p>
        </w:tc>
        <w:tc>
          <w:tcPr>
            <w:tcW w:w="1323" w:type="dxa"/>
            <w:tcBorders>
              <w:top w:val="nil"/>
              <w:left w:val="nil"/>
              <w:bottom w:val="single" w:sz="4" w:space="0" w:color="auto"/>
              <w:right w:val="nil"/>
            </w:tcBorders>
          </w:tcPr>
          <w:p w:rsidR="002D3D17" w:rsidRPr="0030640C" w:rsidRDefault="002D3D17" w:rsidP="00190864">
            <w:pPr>
              <w:jc w:val="both"/>
              <w:rPr>
                <w:rFonts w:asciiTheme="majorBidi" w:hAnsiTheme="majorBidi" w:cstheme="majorBidi"/>
                <w:bCs/>
                <w:sz w:val="6"/>
                <w:szCs w:val="6"/>
              </w:rPr>
            </w:pPr>
          </w:p>
        </w:tc>
      </w:tr>
      <w:tr w:rsidR="00571244" w:rsidRPr="0030640C" w:rsidTr="00571244">
        <w:tc>
          <w:tcPr>
            <w:tcW w:w="9016" w:type="dxa"/>
            <w:gridSpan w:val="6"/>
            <w:tcBorders>
              <w:top w:val="single" w:sz="4" w:space="0" w:color="auto"/>
              <w:left w:val="nil"/>
              <w:bottom w:val="nil"/>
              <w:right w:val="nil"/>
            </w:tcBorders>
          </w:tcPr>
          <w:p w:rsidR="00571244" w:rsidRPr="00571244" w:rsidRDefault="00571244" w:rsidP="005016D7">
            <w:pPr>
              <w:spacing w:before="40" w:after="240"/>
              <w:jc w:val="both"/>
              <w:rPr>
                <w:rFonts w:asciiTheme="majorBidi" w:hAnsiTheme="majorBidi" w:cstheme="majorBidi"/>
                <w:bCs/>
                <w:sz w:val="18"/>
                <w:szCs w:val="18"/>
              </w:rPr>
            </w:pPr>
            <w:r>
              <w:rPr>
                <w:rFonts w:asciiTheme="majorBidi" w:hAnsiTheme="majorBidi" w:cstheme="majorBidi"/>
                <w:bCs/>
                <w:i/>
                <w:iCs/>
                <w:sz w:val="18"/>
                <w:szCs w:val="18"/>
              </w:rPr>
              <w:t xml:space="preserve">Notes: </w:t>
            </w:r>
            <w:r>
              <w:rPr>
                <w:rFonts w:asciiTheme="majorBidi" w:hAnsiTheme="majorBidi" w:cstheme="majorBidi"/>
                <w:bCs/>
                <w:sz w:val="18"/>
                <w:szCs w:val="18"/>
              </w:rPr>
              <w:t>See Table 1.</w:t>
            </w:r>
          </w:p>
        </w:tc>
      </w:tr>
    </w:tbl>
    <w:p w:rsidR="002F6286" w:rsidRDefault="005016D7" w:rsidP="00363A1D">
      <w:pPr>
        <w:spacing w:after="240" w:line="288" w:lineRule="auto"/>
        <w:jc w:val="both"/>
        <w:rPr>
          <w:rFonts w:cstheme="minorHAnsi"/>
        </w:rPr>
      </w:pPr>
      <w:r>
        <w:rPr>
          <w:bCs/>
          <w:lang w:val="en-US"/>
        </w:rPr>
        <w:t>The</w:t>
      </w:r>
      <w:r w:rsidRPr="00133333">
        <w:rPr>
          <w:bCs/>
          <w:lang w:val="en-US"/>
        </w:rPr>
        <w:t xml:space="preserve"> difference-</w:t>
      </w:r>
      <w:r w:rsidR="00190864">
        <w:rPr>
          <w:bCs/>
          <w:lang w:val="en-US"/>
        </w:rPr>
        <w:t xml:space="preserve">in-differences estimates show that </w:t>
      </w:r>
      <w:r w:rsidR="00A03A4C">
        <w:rPr>
          <w:bCs/>
          <w:lang w:val="en-US"/>
        </w:rPr>
        <w:t>over</w:t>
      </w:r>
      <w:r w:rsidR="00190864">
        <w:rPr>
          <w:bCs/>
          <w:lang w:val="en-US"/>
        </w:rPr>
        <w:t xml:space="preserve"> the four</w:t>
      </w:r>
      <w:r w:rsidR="00190864" w:rsidRPr="00190864">
        <w:rPr>
          <w:bCs/>
          <w:lang w:val="en-US"/>
        </w:rPr>
        <w:t xml:space="preserve"> different control group region</w:t>
      </w:r>
      <w:r w:rsidR="00190864">
        <w:rPr>
          <w:bCs/>
          <w:lang w:val="en-US"/>
        </w:rPr>
        <w:t>s used in Table 2</w:t>
      </w:r>
      <w:r w:rsidR="00190864" w:rsidRPr="00190864">
        <w:rPr>
          <w:bCs/>
          <w:lang w:val="en-US"/>
        </w:rPr>
        <w:t xml:space="preserve"> </w:t>
      </w:r>
      <w:r w:rsidR="00190864">
        <w:rPr>
          <w:bCs/>
          <w:lang w:val="en-US"/>
        </w:rPr>
        <w:t xml:space="preserve">there </w:t>
      </w:r>
      <w:r w:rsidR="00190864" w:rsidRPr="00190864">
        <w:rPr>
          <w:bCs/>
          <w:lang w:val="en-US"/>
        </w:rPr>
        <w:t>is a</w:t>
      </w:r>
      <w:r w:rsidR="00190864">
        <w:rPr>
          <w:bCs/>
          <w:lang w:val="en-US"/>
        </w:rPr>
        <w:t>n average</w:t>
      </w:r>
      <w:r w:rsidR="00190864" w:rsidRPr="00190864">
        <w:rPr>
          <w:bCs/>
          <w:lang w:val="en-US"/>
        </w:rPr>
        <w:t xml:space="preserve"> </w:t>
      </w:r>
      <w:r w:rsidR="00667AF4">
        <w:rPr>
          <w:bCs/>
          <w:lang w:val="en-US"/>
        </w:rPr>
        <w:t>52</w:t>
      </w:r>
      <w:r w:rsidR="00190864" w:rsidRPr="00190864">
        <w:rPr>
          <w:bCs/>
          <w:lang w:val="en-US"/>
        </w:rPr>
        <w:t xml:space="preserve">% decline </w:t>
      </w:r>
      <w:r w:rsidR="00667AF4">
        <w:rPr>
          <w:bCs/>
          <w:lang w:val="en-US"/>
        </w:rPr>
        <w:t>(ranging from -44% to -64</w:t>
      </w:r>
      <w:r w:rsidR="000064EC">
        <w:rPr>
          <w:bCs/>
          <w:lang w:val="en-US"/>
        </w:rPr>
        <w:t xml:space="preserve">%) </w:t>
      </w:r>
      <w:r w:rsidR="00190864" w:rsidRPr="00190864">
        <w:rPr>
          <w:bCs/>
          <w:lang w:val="en-US"/>
        </w:rPr>
        <w:t xml:space="preserve">in the luminosity of </w:t>
      </w:r>
      <w:r w:rsidR="00190864">
        <w:rPr>
          <w:bCs/>
          <w:lang w:val="en-US"/>
        </w:rPr>
        <w:t>Kaesong City following the closure of the i</w:t>
      </w:r>
      <w:r w:rsidR="00190864" w:rsidRPr="00190864">
        <w:rPr>
          <w:bCs/>
          <w:lang w:val="en-US"/>
        </w:rPr>
        <w:t>ndustrial zone</w:t>
      </w:r>
      <w:r w:rsidR="00190864">
        <w:rPr>
          <w:bCs/>
          <w:lang w:val="en-US"/>
        </w:rPr>
        <w:t>,</w:t>
      </w:r>
      <w:r w:rsidR="000064EC">
        <w:rPr>
          <w:bCs/>
          <w:lang w:val="en-US"/>
        </w:rPr>
        <w:t xml:space="preserve"> compared to what would have been expected from movements in luminosity in other parts of North Korea</w:t>
      </w:r>
      <w:r w:rsidR="00190864">
        <w:rPr>
          <w:bCs/>
          <w:lang w:val="en-US"/>
        </w:rPr>
        <w:t xml:space="preserve">. </w:t>
      </w:r>
      <w:r w:rsidR="00EB78DF">
        <w:rPr>
          <w:bCs/>
          <w:lang w:val="en-US"/>
        </w:rPr>
        <w:t xml:space="preserve">This estimated treatment impact is </w:t>
      </w:r>
      <w:r w:rsidR="00667AF4">
        <w:rPr>
          <w:bCs/>
          <w:lang w:val="en-US"/>
        </w:rPr>
        <w:t>similar to</w:t>
      </w:r>
      <w:r w:rsidR="00A03A4C">
        <w:rPr>
          <w:bCs/>
          <w:lang w:val="en-US"/>
        </w:rPr>
        <w:t xml:space="preserve"> </w:t>
      </w:r>
      <w:r w:rsidR="00EB78DF">
        <w:rPr>
          <w:bCs/>
          <w:lang w:val="en-US"/>
        </w:rPr>
        <w:t xml:space="preserve">the average of the estimates in Table 1, so </w:t>
      </w:r>
      <w:r w:rsidR="00667AF4">
        <w:rPr>
          <w:bCs/>
          <w:lang w:val="en-US"/>
        </w:rPr>
        <w:t xml:space="preserve">allowing for potential spillovers by </w:t>
      </w:r>
      <w:r w:rsidR="00EB78DF">
        <w:rPr>
          <w:bCs/>
          <w:lang w:val="en-US"/>
        </w:rPr>
        <w:t xml:space="preserve">using more spatially aggregated data does </w:t>
      </w:r>
      <w:r w:rsidR="00667AF4">
        <w:rPr>
          <w:bCs/>
          <w:lang w:val="en-US"/>
        </w:rPr>
        <w:t xml:space="preserve">not </w:t>
      </w:r>
      <w:r w:rsidR="00363A1D">
        <w:rPr>
          <w:bCs/>
          <w:lang w:val="en-US"/>
        </w:rPr>
        <w:t xml:space="preserve">alter </w:t>
      </w:r>
      <w:r w:rsidR="00A03A4C">
        <w:rPr>
          <w:bCs/>
          <w:lang w:val="en-US"/>
        </w:rPr>
        <w:t xml:space="preserve">the apparent </w:t>
      </w:r>
      <w:r w:rsidR="00EB78DF">
        <w:rPr>
          <w:bCs/>
          <w:lang w:val="en-US"/>
        </w:rPr>
        <w:t xml:space="preserve">effectiveness of </w:t>
      </w:r>
      <w:r w:rsidR="00363A1D">
        <w:rPr>
          <w:bCs/>
          <w:lang w:val="en-US"/>
        </w:rPr>
        <w:t xml:space="preserve">the </w:t>
      </w:r>
      <w:r w:rsidR="00EB78DF">
        <w:rPr>
          <w:bCs/>
          <w:lang w:val="en-US"/>
        </w:rPr>
        <w:t>sanction</w:t>
      </w:r>
      <w:r w:rsidR="00363A1D">
        <w:rPr>
          <w:bCs/>
          <w:lang w:val="en-US"/>
        </w:rPr>
        <w:t xml:space="preserve"> in this example</w:t>
      </w:r>
      <w:r w:rsidR="00EB78DF">
        <w:rPr>
          <w:bCs/>
          <w:lang w:val="en-US"/>
        </w:rPr>
        <w:t>.</w:t>
      </w:r>
      <w:r w:rsidR="00667AF4">
        <w:rPr>
          <w:bCs/>
          <w:lang w:val="en-US"/>
        </w:rPr>
        <w:t xml:space="preserve"> Likewise</w:t>
      </w:r>
      <w:r w:rsidR="00552555">
        <w:rPr>
          <w:bCs/>
          <w:lang w:val="en-US"/>
        </w:rPr>
        <w:t>, u</w:t>
      </w:r>
      <w:r w:rsidR="00190864">
        <w:rPr>
          <w:bCs/>
          <w:lang w:val="en-US"/>
        </w:rPr>
        <w:t>sing the more spatially aggregated</w:t>
      </w:r>
      <w:r w:rsidR="00190864" w:rsidRPr="00190864">
        <w:rPr>
          <w:bCs/>
          <w:lang w:val="en-US"/>
        </w:rPr>
        <w:t xml:space="preserve"> </w:t>
      </w:r>
      <w:r w:rsidR="00190864">
        <w:rPr>
          <w:bCs/>
          <w:lang w:val="en-US"/>
        </w:rPr>
        <w:t xml:space="preserve">treated unit </w:t>
      </w:r>
      <w:r w:rsidR="00667AF4">
        <w:rPr>
          <w:bCs/>
          <w:lang w:val="en-US"/>
        </w:rPr>
        <w:t xml:space="preserve">does not </w:t>
      </w:r>
      <w:r w:rsidR="00363A1D">
        <w:rPr>
          <w:bCs/>
          <w:lang w:val="en-US"/>
        </w:rPr>
        <w:t xml:space="preserve">cause much </w:t>
      </w:r>
      <w:r w:rsidR="00667AF4">
        <w:rPr>
          <w:bCs/>
          <w:lang w:val="en-US"/>
        </w:rPr>
        <w:t xml:space="preserve">change </w:t>
      </w:r>
      <w:r w:rsidR="00363A1D">
        <w:rPr>
          <w:bCs/>
          <w:lang w:val="en-US"/>
        </w:rPr>
        <w:t xml:space="preserve">in </w:t>
      </w:r>
      <w:r w:rsidR="00667AF4">
        <w:rPr>
          <w:bCs/>
          <w:lang w:val="en-US"/>
        </w:rPr>
        <w:t xml:space="preserve">the </w:t>
      </w:r>
      <w:r w:rsidR="00190864">
        <w:rPr>
          <w:bCs/>
          <w:lang w:val="en-US"/>
        </w:rPr>
        <w:t>precision</w:t>
      </w:r>
      <w:r w:rsidR="000064EC">
        <w:rPr>
          <w:bCs/>
          <w:lang w:val="en-US"/>
        </w:rPr>
        <w:t xml:space="preserve"> </w:t>
      </w:r>
      <w:r w:rsidR="00667AF4">
        <w:rPr>
          <w:bCs/>
          <w:lang w:val="en-US"/>
        </w:rPr>
        <w:t xml:space="preserve">of the difference-in-difference effects </w:t>
      </w:r>
      <w:r w:rsidR="000064EC">
        <w:rPr>
          <w:bCs/>
          <w:lang w:val="en-US"/>
        </w:rPr>
        <w:t>compared to the results in Table 1</w:t>
      </w:r>
      <w:r w:rsidR="00667AF4">
        <w:rPr>
          <w:bCs/>
          <w:lang w:val="en-US"/>
        </w:rPr>
        <w:t>.</w:t>
      </w:r>
      <w:r w:rsidR="000064EC">
        <w:rPr>
          <w:rFonts w:eastAsiaTheme="minorEastAsia"/>
          <w:bCs/>
          <w:lang w:val="en-US"/>
        </w:rPr>
        <w:t xml:space="preserve"> </w:t>
      </w:r>
      <w:r w:rsidR="00667AF4">
        <w:rPr>
          <w:rFonts w:eastAsiaTheme="minorEastAsia"/>
          <w:bCs/>
          <w:lang w:val="en-US"/>
        </w:rPr>
        <w:t xml:space="preserve">Specifically, </w:t>
      </w:r>
      <w:r w:rsidR="000064EC">
        <w:rPr>
          <w:rFonts w:eastAsiaTheme="minorEastAsia"/>
          <w:bCs/>
          <w:lang w:val="en-US"/>
        </w:rPr>
        <w:t>the d</w:t>
      </w:r>
      <w:r w:rsidR="00A03A4C">
        <w:rPr>
          <w:rFonts w:eastAsiaTheme="minorEastAsia"/>
          <w:bCs/>
          <w:lang w:val="en-US"/>
        </w:rPr>
        <w:t>ifference-in-difference percentage impact</w:t>
      </w:r>
      <w:r w:rsidR="000064EC">
        <w:rPr>
          <w:rFonts w:eastAsiaTheme="minorEastAsia"/>
          <w:bCs/>
          <w:lang w:val="en-US"/>
        </w:rPr>
        <w:t xml:space="preserve"> effects </w:t>
      </w:r>
      <w:r w:rsidR="00363A1D">
        <w:rPr>
          <w:rFonts w:eastAsiaTheme="minorEastAsia"/>
          <w:bCs/>
          <w:lang w:val="en-US"/>
        </w:rPr>
        <w:t xml:space="preserve">remain </w:t>
      </w:r>
      <w:r w:rsidR="000064EC">
        <w:rPr>
          <w:rFonts w:eastAsiaTheme="minorEastAsia"/>
          <w:bCs/>
          <w:lang w:val="en-US"/>
        </w:rPr>
        <w:t>statistically significant at the 1% level.</w:t>
      </w:r>
    </w:p>
    <w:p w:rsidR="002F6286" w:rsidRPr="00991C6F" w:rsidRDefault="002F6286" w:rsidP="002F6286">
      <w:pPr>
        <w:spacing w:after="240" w:line="288" w:lineRule="auto"/>
        <w:jc w:val="both"/>
        <w:rPr>
          <w:rFonts w:cstheme="minorHAnsi"/>
          <w:b/>
          <w:bCs/>
        </w:rPr>
      </w:pPr>
      <w:r>
        <w:rPr>
          <w:rFonts w:cstheme="minorHAnsi"/>
          <w:b/>
          <w:bCs/>
        </w:rPr>
        <w:t>4.1</w:t>
      </w:r>
      <w:r w:rsidRPr="00991C6F">
        <w:rPr>
          <w:rFonts w:cstheme="minorHAnsi"/>
          <w:b/>
          <w:bCs/>
        </w:rPr>
        <w:t xml:space="preserve"> </w:t>
      </w:r>
      <w:r>
        <w:rPr>
          <w:rFonts w:cstheme="minorHAnsi"/>
          <w:b/>
          <w:bCs/>
        </w:rPr>
        <w:t xml:space="preserve">Results Using DMSP Data </w:t>
      </w:r>
    </w:p>
    <w:p w:rsidR="001679A3" w:rsidRDefault="002F6286" w:rsidP="00363A1D">
      <w:pPr>
        <w:spacing w:after="240" w:line="288" w:lineRule="auto"/>
        <w:jc w:val="both"/>
        <w:rPr>
          <w:rFonts w:eastAsiaTheme="minorEastAsia" w:cstheme="minorHAnsi"/>
          <w:bCs/>
          <w:lang w:val="en-US"/>
        </w:rPr>
      </w:pPr>
      <w:r>
        <w:rPr>
          <w:rFonts w:cstheme="minorHAnsi"/>
        </w:rPr>
        <w:t>In contrast to the precisely estimated impacts with the VII</w:t>
      </w:r>
      <w:r w:rsidR="002F73CD">
        <w:rPr>
          <w:rFonts w:cstheme="minorHAnsi"/>
        </w:rPr>
        <w:t>RS data, which were</w:t>
      </w:r>
      <w:r>
        <w:rPr>
          <w:rFonts w:cstheme="minorHAnsi"/>
        </w:rPr>
        <w:t xml:space="preserve"> reported in Table 1 and Table 2, if the DMSP data are used for the same years and the same treatment and control groups, the apparent impacts on economic activity of closing the Kaesong Industrial Zone are smaller and are imprecisely estimated. The results in Table 3 show that the estimated impacts of this sanction</w:t>
      </w:r>
      <w:r w:rsidR="002F73CD">
        <w:rPr>
          <w:rFonts w:cstheme="minorHAnsi"/>
        </w:rPr>
        <w:t>,</w:t>
      </w:r>
      <w:r>
        <w:rPr>
          <w:rFonts w:cstheme="minorHAnsi"/>
        </w:rPr>
        <w:t xml:space="preserve"> when using the DMSP data</w:t>
      </w:r>
      <w:r w:rsidR="002F73CD">
        <w:rPr>
          <w:rFonts w:cstheme="minorHAnsi"/>
        </w:rPr>
        <w:t>,</w:t>
      </w:r>
      <w:r>
        <w:rPr>
          <w:rFonts w:cstheme="minorHAnsi"/>
        </w:rPr>
        <w:t xml:space="preserve"> range from +23% to -68%.</w:t>
      </w:r>
      <w:r w:rsidR="002F73CD">
        <w:rPr>
          <w:rFonts w:cstheme="minorHAnsi"/>
        </w:rPr>
        <w:t xml:space="preserve"> Across the five estimates in Table 3, </w:t>
      </w:r>
      <w:r>
        <w:rPr>
          <w:rFonts w:cstheme="minorHAnsi"/>
        </w:rPr>
        <w:t>the DMSP data suggest</w:t>
      </w:r>
      <w:r w:rsidR="003700DD">
        <w:rPr>
          <w:rFonts w:cstheme="minorHAnsi"/>
        </w:rPr>
        <w:t>, on averag</w:t>
      </w:r>
      <w:r w:rsidR="002F73CD">
        <w:rPr>
          <w:rFonts w:cstheme="minorHAnsi"/>
        </w:rPr>
        <w:t>e,</w:t>
      </w:r>
      <w:r w:rsidR="00363A1D">
        <w:rPr>
          <w:rFonts w:cstheme="minorHAnsi"/>
        </w:rPr>
        <w:t xml:space="preserve"> a 33</w:t>
      </w:r>
      <w:r>
        <w:rPr>
          <w:rFonts w:cstheme="minorHAnsi"/>
        </w:rPr>
        <w:t xml:space="preserve">% decline in luminosity in </w:t>
      </w:r>
      <w:proofErr w:type="spellStart"/>
      <w:r>
        <w:rPr>
          <w:rFonts w:cstheme="minorHAnsi"/>
        </w:rPr>
        <w:t>Panmun</w:t>
      </w:r>
      <w:proofErr w:type="spellEnd"/>
      <w:r>
        <w:rPr>
          <w:rFonts w:cstheme="minorHAnsi"/>
        </w:rPr>
        <w:t xml:space="preserve"> District relative to what would be expected from the changes over time in other parts of North Korea.</w:t>
      </w:r>
      <w:r w:rsidR="00363A1D">
        <w:rPr>
          <w:rFonts w:cstheme="minorHAnsi"/>
        </w:rPr>
        <w:t xml:space="preserve"> T</w:t>
      </w:r>
      <w:r>
        <w:rPr>
          <w:rFonts w:cstheme="minorHAnsi"/>
        </w:rPr>
        <w:t xml:space="preserve">his average is just </w:t>
      </w:r>
      <w:r w:rsidR="00363A1D">
        <w:rPr>
          <w:rFonts w:cstheme="minorHAnsi"/>
        </w:rPr>
        <w:t xml:space="preserve">three-fifths </w:t>
      </w:r>
      <w:r>
        <w:rPr>
          <w:rFonts w:cstheme="minorHAnsi"/>
        </w:rPr>
        <w:t xml:space="preserve">of the average impact in Table 1 estimated using VIIRS data with the same specification for the same spatial units and with the same time </w:t>
      </w:r>
      <w:r>
        <w:rPr>
          <w:rFonts w:cstheme="minorHAnsi"/>
        </w:rPr>
        <w:lastRenderedPageBreak/>
        <w:t xml:space="preserve">period. Moreover, only one of the five estimates of </w:t>
      </w:r>
      <m:oMath>
        <m:sSub>
          <m:sSubPr>
            <m:ctrlPr>
              <w:rPr>
                <w:rFonts w:ascii="Cambria Math" w:hAnsi="Cambria Math"/>
                <w:bCs/>
                <w:i/>
                <w:lang w:val="en-US"/>
              </w:rPr>
            </m:ctrlPr>
          </m:sSubPr>
          <m:e>
            <m:acc>
              <m:accPr>
                <m:ctrlPr>
                  <w:rPr>
                    <w:rFonts w:ascii="Cambria Math" w:hAnsi="Cambria Math"/>
                    <w:bCs/>
                    <w:i/>
                    <w:lang w:val="en-US"/>
                  </w:rPr>
                </m:ctrlPr>
              </m:accPr>
              <m:e>
                <m:r>
                  <w:rPr>
                    <w:rFonts w:ascii="Cambria Math" w:hAnsi="Cambria Math"/>
                    <w:lang w:val="en-US"/>
                  </w:rPr>
                  <m:t>β</m:t>
                </m:r>
              </m:e>
            </m:acc>
          </m:e>
          <m:sub>
            <m:r>
              <w:rPr>
                <w:rFonts w:ascii="Cambria Math" w:hAnsi="Cambria Math"/>
                <w:lang w:val="en-US"/>
              </w:rPr>
              <m:t>3</m:t>
            </m:r>
          </m:sub>
        </m:sSub>
      </m:oMath>
      <w:r>
        <w:rPr>
          <w:rFonts w:eastAsiaTheme="minorEastAsia" w:cstheme="minorHAnsi"/>
          <w:bCs/>
          <w:lang w:val="en-US"/>
        </w:rPr>
        <w:t xml:space="preserve"> in Table 3 is statistically significant (and only at the 10% level) when using the DMSP data, whereas four estimates of </w:t>
      </w:r>
      <m:oMath>
        <m:sSub>
          <m:sSubPr>
            <m:ctrlPr>
              <w:rPr>
                <w:rFonts w:ascii="Cambria Math" w:hAnsi="Cambria Math"/>
                <w:bCs/>
                <w:i/>
                <w:lang w:val="en-US"/>
              </w:rPr>
            </m:ctrlPr>
          </m:sSubPr>
          <m:e>
            <m:acc>
              <m:accPr>
                <m:ctrlPr>
                  <w:rPr>
                    <w:rFonts w:ascii="Cambria Math" w:hAnsi="Cambria Math"/>
                    <w:bCs/>
                    <w:i/>
                    <w:lang w:val="en-US"/>
                  </w:rPr>
                </m:ctrlPr>
              </m:accPr>
              <m:e>
                <m:r>
                  <w:rPr>
                    <w:rFonts w:ascii="Cambria Math" w:hAnsi="Cambria Math"/>
                    <w:lang w:val="en-US"/>
                  </w:rPr>
                  <m:t>β</m:t>
                </m:r>
              </m:e>
            </m:acc>
          </m:e>
          <m:sub>
            <m:r>
              <w:rPr>
                <w:rFonts w:ascii="Cambria Math" w:hAnsi="Cambria Math"/>
                <w:lang w:val="en-US"/>
              </w:rPr>
              <m:t>3</m:t>
            </m:r>
          </m:sub>
        </m:sSub>
      </m:oMath>
      <w:r>
        <w:rPr>
          <w:rFonts w:eastAsiaTheme="minorEastAsia" w:cstheme="minorHAnsi"/>
          <w:bCs/>
          <w:lang w:val="en-US"/>
        </w:rPr>
        <w:t xml:space="preserve"> in Table 1 were statistically significant at the 1% level and one was significant at the 5% level, when using the VIIRS data. In other words, </w:t>
      </w:r>
      <w:r w:rsidR="002F73CD">
        <w:rPr>
          <w:rFonts w:eastAsiaTheme="minorEastAsia" w:cstheme="minorHAnsi"/>
          <w:bCs/>
          <w:lang w:val="en-US"/>
        </w:rPr>
        <w:t xml:space="preserve">if an evaluation relied on DMSP data, conclusions about the impact of this sanction on North Korea are likely to be distorted because of the underestimation </w:t>
      </w:r>
      <w:r w:rsidR="00363A1D">
        <w:rPr>
          <w:rFonts w:eastAsiaTheme="minorEastAsia" w:cstheme="minorHAnsi"/>
          <w:bCs/>
          <w:lang w:val="en-US"/>
        </w:rPr>
        <w:t xml:space="preserve">and imprecision </w:t>
      </w:r>
      <w:r w:rsidR="002F73CD">
        <w:rPr>
          <w:rFonts w:eastAsiaTheme="minorEastAsia" w:cstheme="minorHAnsi"/>
          <w:bCs/>
          <w:lang w:val="en-US"/>
        </w:rPr>
        <w:t>of the difference-in-differences impacts.</w:t>
      </w:r>
    </w:p>
    <w:tbl>
      <w:tblPr>
        <w:tblStyle w:val="TableGrid"/>
        <w:tblW w:w="0" w:type="auto"/>
        <w:tblCellMar>
          <w:left w:w="57" w:type="dxa"/>
          <w:right w:w="57" w:type="dxa"/>
        </w:tblCellMar>
        <w:tblLook w:val="04A0" w:firstRow="1" w:lastRow="0" w:firstColumn="1" w:lastColumn="0" w:noHBand="0" w:noVBand="1"/>
      </w:tblPr>
      <w:tblGrid>
        <w:gridCol w:w="2405"/>
        <w:gridCol w:w="1322"/>
        <w:gridCol w:w="1322"/>
        <w:gridCol w:w="1322"/>
        <w:gridCol w:w="1322"/>
        <w:gridCol w:w="1323"/>
      </w:tblGrid>
      <w:tr w:rsidR="002F73CD" w:rsidRPr="00293110" w:rsidTr="00960553">
        <w:tc>
          <w:tcPr>
            <w:tcW w:w="9016" w:type="dxa"/>
            <w:gridSpan w:val="6"/>
            <w:tcBorders>
              <w:top w:val="nil"/>
              <w:left w:val="nil"/>
              <w:bottom w:val="single" w:sz="4" w:space="0" w:color="auto"/>
              <w:right w:val="nil"/>
            </w:tcBorders>
          </w:tcPr>
          <w:p w:rsidR="002F73CD" w:rsidRPr="00293110" w:rsidRDefault="002F73CD" w:rsidP="00960553">
            <w:pPr>
              <w:spacing w:after="40"/>
              <w:jc w:val="center"/>
              <w:rPr>
                <w:bCs/>
                <w:sz w:val="22"/>
                <w:szCs w:val="22"/>
              </w:rPr>
            </w:pPr>
            <w:r>
              <w:rPr>
                <w:bCs/>
                <w:sz w:val="22"/>
                <w:szCs w:val="22"/>
              </w:rPr>
              <w:t>Table 3</w:t>
            </w:r>
            <w:r w:rsidRPr="00293110">
              <w:rPr>
                <w:bCs/>
                <w:sz w:val="22"/>
                <w:szCs w:val="22"/>
              </w:rPr>
              <w:t>:</w:t>
            </w:r>
            <w:r>
              <w:rPr>
                <w:bCs/>
                <w:sz w:val="22"/>
                <w:szCs w:val="22"/>
              </w:rPr>
              <w:t xml:space="preserve"> Using DM</w:t>
            </w:r>
            <w:r w:rsidRPr="00293110">
              <w:rPr>
                <w:bCs/>
                <w:sz w:val="22"/>
                <w:szCs w:val="22"/>
              </w:rPr>
              <w:t>S</w:t>
            </w:r>
            <w:r>
              <w:rPr>
                <w:bCs/>
                <w:sz w:val="22"/>
                <w:szCs w:val="22"/>
              </w:rPr>
              <w:t>P</w:t>
            </w:r>
            <w:r w:rsidRPr="00293110">
              <w:rPr>
                <w:bCs/>
                <w:sz w:val="22"/>
                <w:szCs w:val="22"/>
              </w:rPr>
              <w:t xml:space="preserve"> Data to Estimate Difference-in-Differences Impacts </w:t>
            </w:r>
            <w:r>
              <w:rPr>
                <w:bCs/>
                <w:sz w:val="22"/>
                <w:szCs w:val="22"/>
              </w:rPr>
              <w:t xml:space="preserve">on Luminosity </w:t>
            </w:r>
            <w:r w:rsidRPr="00293110">
              <w:rPr>
                <w:bCs/>
                <w:sz w:val="22"/>
                <w:szCs w:val="22"/>
              </w:rPr>
              <w:t xml:space="preserve">of Closing the Kaesong Industrial Zone: </w:t>
            </w:r>
            <w:proofErr w:type="spellStart"/>
            <w:r w:rsidRPr="00293110">
              <w:rPr>
                <w:bCs/>
                <w:sz w:val="22"/>
                <w:szCs w:val="22"/>
              </w:rPr>
              <w:t>Panmun</w:t>
            </w:r>
            <w:proofErr w:type="spellEnd"/>
            <w:r w:rsidRPr="00293110">
              <w:rPr>
                <w:bCs/>
                <w:sz w:val="22"/>
                <w:szCs w:val="22"/>
              </w:rPr>
              <w:t xml:space="preserve"> District as </w:t>
            </w:r>
            <w:r>
              <w:rPr>
                <w:bCs/>
                <w:sz w:val="22"/>
                <w:szCs w:val="22"/>
              </w:rPr>
              <w:t xml:space="preserve">the </w:t>
            </w:r>
            <w:r w:rsidRPr="00293110">
              <w:rPr>
                <w:bCs/>
                <w:sz w:val="22"/>
                <w:szCs w:val="22"/>
              </w:rPr>
              <w:t xml:space="preserve">Treated Area </w:t>
            </w:r>
            <w:r>
              <w:rPr>
                <w:bCs/>
                <w:sz w:val="22"/>
                <w:szCs w:val="22"/>
              </w:rPr>
              <w:t>w</w:t>
            </w:r>
            <w:r w:rsidRPr="00293110">
              <w:rPr>
                <w:bCs/>
                <w:sz w:val="22"/>
                <w:szCs w:val="22"/>
              </w:rPr>
              <w:t>ith Various Control Groups</w:t>
            </w:r>
          </w:p>
        </w:tc>
      </w:tr>
      <w:tr w:rsidR="002F73CD" w:rsidRPr="00757E7F" w:rsidTr="00960553">
        <w:tc>
          <w:tcPr>
            <w:tcW w:w="2405" w:type="dxa"/>
            <w:tcBorders>
              <w:top w:val="single" w:sz="4" w:space="0" w:color="auto"/>
              <w:left w:val="nil"/>
              <w:bottom w:val="nil"/>
              <w:right w:val="nil"/>
            </w:tcBorders>
          </w:tcPr>
          <w:p w:rsidR="002F73CD" w:rsidRPr="00757E7F" w:rsidRDefault="002F73CD" w:rsidP="00960553">
            <w:pPr>
              <w:jc w:val="both"/>
              <w:rPr>
                <w:rFonts w:asciiTheme="majorBidi" w:hAnsiTheme="majorBidi" w:cstheme="majorBidi"/>
                <w:bCs/>
                <w:sz w:val="21"/>
                <w:szCs w:val="21"/>
              </w:rPr>
            </w:pPr>
          </w:p>
        </w:tc>
        <w:tc>
          <w:tcPr>
            <w:tcW w:w="6611" w:type="dxa"/>
            <w:gridSpan w:val="5"/>
            <w:tcBorders>
              <w:top w:val="single" w:sz="4" w:space="0" w:color="auto"/>
              <w:left w:val="nil"/>
              <w:bottom w:val="nil"/>
              <w:right w:val="nil"/>
            </w:tcBorders>
          </w:tcPr>
          <w:p w:rsidR="002F73CD" w:rsidRPr="00757E7F" w:rsidRDefault="002F73CD" w:rsidP="00960553">
            <w:pPr>
              <w:jc w:val="center"/>
              <w:rPr>
                <w:rFonts w:asciiTheme="majorBidi" w:hAnsiTheme="majorBidi" w:cstheme="majorBidi"/>
                <w:bCs/>
                <w:sz w:val="21"/>
                <w:szCs w:val="21"/>
              </w:rPr>
            </w:pPr>
            <w:r>
              <w:rPr>
                <w:rFonts w:asciiTheme="majorBidi" w:hAnsiTheme="majorBidi" w:cstheme="majorBidi"/>
                <w:bCs/>
                <w:sz w:val="21"/>
                <w:szCs w:val="21"/>
              </w:rPr>
              <w:t>------------------------ Control Group ------------------------</w:t>
            </w:r>
          </w:p>
        </w:tc>
      </w:tr>
      <w:tr w:rsidR="002F73CD" w:rsidRPr="00757E7F" w:rsidTr="00960553">
        <w:tc>
          <w:tcPr>
            <w:tcW w:w="2405" w:type="dxa"/>
            <w:tcBorders>
              <w:top w:val="nil"/>
              <w:left w:val="nil"/>
              <w:bottom w:val="single" w:sz="4" w:space="0" w:color="auto"/>
              <w:right w:val="nil"/>
            </w:tcBorders>
          </w:tcPr>
          <w:p w:rsidR="002F73CD" w:rsidRPr="00757E7F" w:rsidRDefault="002F73CD" w:rsidP="00960553">
            <w:pPr>
              <w:jc w:val="both"/>
              <w:rPr>
                <w:rFonts w:asciiTheme="majorBidi" w:hAnsiTheme="majorBidi" w:cstheme="majorBidi"/>
                <w:bCs/>
                <w:sz w:val="21"/>
                <w:szCs w:val="21"/>
              </w:rPr>
            </w:pPr>
          </w:p>
        </w:tc>
        <w:tc>
          <w:tcPr>
            <w:tcW w:w="1322" w:type="dxa"/>
            <w:tcBorders>
              <w:top w:val="nil"/>
              <w:left w:val="nil"/>
              <w:bottom w:val="single" w:sz="4" w:space="0" w:color="auto"/>
              <w:right w:val="nil"/>
            </w:tcBorders>
          </w:tcPr>
          <w:p w:rsidR="002F73CD" w:rsidRPr="00757E7F" w:rsidRDefault="002F73CD" w:rsidP="00960553">
            <w:pPr>
              <w:jc w:val="center"/>
              <w:rPr>
                <w:rFonts w:asciiTheme="majorBidi" w:hAnsiTheme="majorBidi" w:cstheme="majorBidi"/>
                <w:bCs/>
                <w:sz w:val="21"/>
                <w:szCs w:val="21"/>
              </w:rPr>
            </w:pPr>
            <w:proofErr w:type="spellStart"/>
            <w:r>
              <w:rPr>
                <w:rFonts w:asciiTheme="majorBidi" w:hAnsiTheme="majorBidi" w:cstheme="majorBidi"/>
                <w:bCs/>
                <w:sz w:val="21"/>
                <w:szCs w:val="21"/>
              </w:rPr>
              <w:t>Kaepyong</w:t>
            </w:r>
            <w:proofErr w:type="spellEnd"/>
            <w:r>
              <w:rPr>
                <w:rFonts w:asciiTheme="majorBidi" w:hAnsiTheme="majorBidi" w:cstheme="majorBidi"/>
                <w:bCs/>
                <w:sz w:val="21"/>
                <w:szCs w:val="21"/>
              </w:rPr>
              <w:t xml:space="preserve"> District</w:t>
            </w:r>
          </w:p>
        </w:tc>
        <w:tc>
          <w:tcPr>
            <w:tcW w:w="1322" w:type="dxa"/>
            <w:tcBorders>
              <w:top w:val="nil"/>
              <w:left w:val="nil"/>
              <w:bottom w:val="single" w:sz="4" w:space="0" w:color="auto"/>
              <w:right w:val="nil"/>
            </w:tcBorders>
          </w:tcPr>
          <w:p w:rsidR="002F73CD" w:rsidRPr="00757E7F" w:rsidRDefault="002F73CD" w:rsidP="00960553">
            <w:pPr>
              <w:jc w:val="center"/>
              <w:rPr>
                <w:rFonts w:asciiTheme="majorBidi" w:hAnsiTheme="majorBidi" w:cstheme="majorBidi"/>
                <w:bCs/>
                <w:sz w:val="21"/>
                <w:szCs w:val="21"/>
              </w:rPr>
            </w:pPr>
            <w:proofErr w:type="spellStart"/>
            <w:r>
              <w:rPr>
                <w:rFonts w:asciiTheme="majorBidi" w:hAnsiTheme="majorBidi" w:cstheme="majorBidi"/>
                <w:bCs/>
                <w:sz w:val="21"/>
                <w:szCs w:val="21"/>
              </w:rPr>
              <w:t>Rason</w:t>
            </w:r>
            <w:proofErr w:type="spellEnd"/>
            <w:r>
              <w:rPr>
                <w:rFonts w:asciiTheme="majorBidi" w:hAnsiTheme="majorBidi" w:cstheme="majorBidi"/>
                <w:bCs/>
                <w:sz w:val="21"/>
                <w:szCs w:val="21"/>
              </w:rPr>
              <w:t xml:space="preserve"> (Special City)</w:t>
            </w:r>
          </w:p>
        </w:tc>
        <w:tc>
          <w:tcPr>
            <w:tcW w:w="1322" w:type="dxa"/>
            <w:tcBorders>
              <w:top w:val="nil"/>
              <w:left w:val="nil"/>
              <w:bottom w:val="single" w:sz="4" w:space="0" w:color="auto"/>
              <w:right w:val="nil"/>
            </w:tcBorders>
          </w:tcPr>
          <w:p w:rsidR="002F73CD" w:rsidRDefault="002F73CD" w:rsidP="00960553">
            <w:pPr>
              <w:jc w:val="center"/>
              <w:rPr>
                <w:rFonts w:asciiTheme="majorBidi" w:hAnsiTheme="majorBidi" w:cstheme="majorBidi"/>
                <w:bCs/>
                <w:sz w:val="21"/>
                <w:szCs w:val="21"/>
              </w:rPr>
            </w:pPr>
            <w:r>
              <w:rPr>
                <w:rFonts w:asciiTheme="majorBidi" w:hAnsiTheme="majorBidi" w:cstheme="majorBidi"/>
                <w:bCs/>
                <w:sz w:val="21"/>
                <w:szCs w:val="21"/>
              </w:rPr>
              <w:t>Sinuiju</w:t>
            </w:r>
          </w:p>
          <w:p w:rsidR="002F73CD" w:rsidRPr="00757E7F" w:rsidRDefault="002F73CD" w:rsidP="00960553">
            <w:pPr>
              <w:jc w:val="center"/>
              <w:rPr>
                <w:rFonts w:asciiTheme="majorBidi" w:hAnsiTheme="majorBidi" w:cstheme="majorBidi"/>
                <w:bCs/>
                <w:sz w:val="21"/>
                <w:szCs w:val="21"/>
              </w:rPr>
            </w:pPr>
            <w:r>
              <w:rPr>
                <w:rFonts w:asciiTheme="majorBidi" w:hAnsiTheme="majorBidi" w:cstheme="majorBidi"/>
                <w:bCs/>
                <w:sz w:val="21"/>
                <w:szCs w:val="21"/>
              </w:rPr>
              <w:t>City</w:t>
            </w:r>
          </w:p>
        </w:tc>
        <w:tc>
          <w:tcPr>
            <w:tcW w:w="1322" w:type="dxa"/>
            <w:tcBorders>
              <w:top w:val="nil"/>
              <w:left w:val="nil"/>
              <w:bottom w:val="single" w:sz="4" w:space="0" w:color="auto"/>
              <w:right w:val="nil"/>
            </w:tcBorders>
          </w:tcPr>
          <w:p w:rsidR="002F73CD" w:rsidRPr="00757E7F" w:rsidRDefault="002F73CD" w:rsidP="00960553">
            <w:pPr>
              <w:jc w:val="center"/>
              <w:rPr>
                <w:rFonts w:asciiTheme="majorBidi" w:hAnsiTheme="majorBidi" w:cstheme="majorBidi"/>
                <w:bCs/>
                <w:sz w:val="21"/>
                <w:szCs w:val="21"/>
              </w:rPr>
            </w:pPr>
            <w:proofErr w:type="spellStart"/>
            <w:r>
              <w:rPr>
                <w:rFonts w:asciiTheme="majorBidi" w:hAnsiTheme="majorBidi" w:cstheme="majorBidi"/>
                <w:bCs/>
                <w:sz w:val="21"/>
                <w:szCs w:val="21"/>
              </w:rPr>
              <w:t>Hwanghae-namdo</w:t>
            </w:r>
            <w:proofErr w:type="spellEnd"/>
          </w:p>
        </w:tc>
        <w:tc>
          <w:tcPr>
            <w:tcW w:w="1323" w:type="dxa"/>
            <w:tcBorders>
              <w:top w:val="nil"/>
              <w:left w:val="nil"/>
              <w:bottom w:val="single" w:sz="4" w:space="0" w:color="auto"/>
              <w:right w:val="nil"/>
            </w:tcBorders>
          </w:tcPr>
          <w:p w:rsidR="002F73CD" w:rsidRDefault="002F73CD" w:rsidP="00960553">
            <w:pPr>
              <w:jc w:val="center"/>
              <w:rPr>
                <w:rFonts w:asciiTheme="majorBidi" w:hAnsiTheme="majorBidi" w:cstheme="majorBidi"/>
                <w:bCs/>
                <w:sz w:val="21"/>
                <w:szCs w:val="21"/>
              </w:rPr>
            </w:pPr>
            <w:r>
              <w:rPr>
                <w:rFonts w:asciiTheme="majorBidi" w:hAnsiTheme="majorBidi" w:cstheme="majorBidi"/>
                <w:bCs/>
                <w:sz w:val="21"/>
                <w:szCs w:val="21"/>
              </w:rPr>
              <w:t xml:space="preserve">Rest of </w:t>
            </w:r>
            <w:r w:rsidRPr="00757E7F">
              <w:rPr>
                <w:rFonts w:asciiTheme="majorBidi" w:hAnsiTheme="majorBidi" w:cstheme="majorBidi"/>
                <w:bCs/>
                <w:sz w:val="21"/>
                <w:szCs w:val="21"/>
              </w:rPr>
              <w:t>North</w:t>
            </w:r>
            <w:r>
              <w:rPr>
                <w:rFonts w:asciiTheme="majorBidi" w:hAnsiTheme="majorBidi" w:cstheme="majorBidi"/>
                <w:bCs/>
                <w:sz w:val="21"/>
                <w:szCs w:val="21"/>
              </w:rPr>
              <w:t xml:space="preserve"> </w:t>
            </w:r>
          </w:p>
          <w:p w:rsidR="002F73CD" w:rsidRPr="00757E7F" w:rsidRDefault="002F73CD" w:rsidP="00960553">
            <w:pPr>
              <w:jc w:val="center"/>
              <w:rPr>
                <w:rFonts w:asciiTheme="majorBidi" w:hAnsiTheme="majorBidi" w:cstheme="majorBidi"/>
                <w:bCs/>
                <w:sz w:val="21"/>
                <w:szCs w:val="21"/>
              </w:rPr>
            </w:pPr>
            <w:r>
              <w:rPr>
                <w:rFonts w:asciiTheme="majorBidi" w:hAnsiTheme="majorBidi" w:cstheme="majorBidi"/>
                <w:bCs/>
                <w:sz w:val="21"/>
                <w:szCs w:val="21"/>
              </w:rPr>
              <w:t>Korea</w:t>
            </w:r>
          </w:p>
        </w:tc>
      </w:tr>
      <w:tr w:rsidR="002F73CD" w:rsidRPr="0061555D" w:rsidTr="00960553">
        <w:tc>
          <w:tcPr>
            <w:tcW w:w="2405" w:type="dxa"/>
            <w:tcBorders>
              <w:top w:val="single" w:sz="4" w:space="0" w:color="auto"/>
              <w:left w:val="nil"/>
              <w:bottom w:val="nil"/>
              <w:right w:val="nil"/>
            </w:tcBorders>
          </w:tcPr>
          <w:p w:rsidR="002F73CD" w:rsidRPr="00757E7F" w:rsidRDefault="002F73CD" w:rsidP="00960553">
            <w:pPr>
              <w:jc w:val="both"/>
              <w:rPr>
                <w:rFonts w:asciiTheme="majorBidi" w:hAnsiTheme="majorBidi" w:cstheme="majorBidi"/>
                <w:bCs/>
                <w:sz w:val="21"/>
                <w:szCs w:val="21"/>
              </w:rPr>
            </w:pPr>
            <w:r>
              <w:rPr>
                <w:rFonts w:asciiTheme="majorBidi" w:hAnsiTheme="majorBidi" w:cstheme="majorBidi"/>
                <w:bCs/>
                <w:sz w:val="21"/>
                <w:szCs w:val="21"/>
              </w:rPr>
              <w:t xml:space="preserve">Constant, </w:t>
            </w:r>
            <m:oMath>
              <m:d>
                <m:dPr>
                  <m:ctrlPr>
                    <w:rPr>
                      <w:rFonts w:ascii="Cambria Math" w:hAnsi="Cambria Math" w:cstheme="majorBidi"/>
                      <w:bCs/>
                      <w:i/>
                      <w:sz w:val="21"/>
                      <w:szCs w:val="21"/>
                    </w:rPr>
                  </m:ctrlPr>
                </m:dPr>
                <m:e>
                  <m:sSub>
                    <m:sSubPr>
                      <m:ctrlPr>
                        <w:rPr>
                          <w:rFonts w:ascii="Cambria Math" w:hAnsi="Cambria Math" w:cstheme="majorBidi"/>
                          <w:bCs/>
                          <w:i/>
                          <w:sz w:val="21"/>
                          <w:szCs w:val="21"/>
                        </w:rPr>
                      </m:ctrlPr>
                    </m:sSubPr>
                    <m:e>
                      <m:r>
                        <w:rPr>
                          <w:rFonts w:ascii="Cambria Math" w:hAnsi="Cambria Math" w:cstheme="majorBidi"/>
                          <w:sz w:val="21"/>
                          <w:szCs w:val="21"/>
                        </w:rPr>
                        <m:t>β</m:t>
                      </m:r>
                    </m:e>
                    <m:sub>
                      <m:r>
                        <w:rPr>
                          <w:rFonts w:ascii="Cambria Math" w:hAnsi="Cambria Math" w:cstheme="majorBidi"/>
                          <w:sz w:val="21"/>
                          <w:szCs w:val="21"/>
                        </w:rPr>
                        <m:t>0</m:t>
                      </m:r>
                    </m:sub>
                  </m:sSub>
                </m:e>
              </m:d>
            </m:oMath>
            <w:r>
              <w:rPr>
                <w:rFonts w:asciiTheme="majorBidi" w:hAnsiTheme="majorBidi" w:cstheme="majorBidi"/>
                <w:bCs/>
                <w:sz w:val="21"/>
                <w:szCs w:val="21"/>
              </w:rPr>
              <w:t xml:space="preserve"> </w:t>
            </w:r>
          </w:p>
        </w:tc>
        <w:tc>
          <w:tcPr>
            <w:tcW w:w="1322" w:type="dxa"/>
            <w:tcBorders>
              <w:top w:val="single" w:sz="4" w:space="0" w:color="auto"/>
              <w:left w:val="nil"/>
              <w:bottom w:val="nil"/>
              <w:right w:val="nil"/>
            </w:tcBorders>
            <w:vAlign w:val="center"/>
          </w:tcPr>
          <w:p w:rsidR="002F73CD" w:rsidRPr="0061555D" w:rsidRDefault="00900944" w:rsidP="00960553">
            <w:pPr>
              <w:tabs>
                <w:tab w:val="decimal" w:pos="397"/>
              </w:tabs>
              <w:rPr>
                <w:rFonts w:eastAsia="SimSun"/>
                <w:color w:val="000000"/>
                <w:sz w:val="21"/>
                <w:szCs w:val="21"/>
                <w:lang w:val="en-US" w:eastAsia="ko-KR"/>
              </w:rPr>
            </w:pPr>
            <w:r>
              <w:rPr>
                <w:rFonts w:eastAsia="SimSun"/>
                <w:color w:val="000000"/>
                <w:sz w:val="21"/>
                <w:szCs w:val="21"/>
                <w:lang w:val="en-US" w:eastAsia="ko-KR"/>
              </w:rPr>
              <w:t>6.543***</w:t>
            </w:r>
          </w:p>
        </w:tc>
        <w:tc>
          <w:tcPr>
            <w:tcW w:w="1322" w:type="dxa"/>
            <w:tcBorders>
              <w:top w:val="single" w:sz="4" w:space="0" w:color="auto"/>
              <w:left w:val="nil"/>
              <w:bottom w:val="nil"/>
              <w:right w:val="nil"/>
            </w:tcBorders>
            <w:vAlign w:val="center"/>
          </w:tcPr>
          <w:p w:rsidR="002F73CD" w:rsidRPr="0061555D" w:rsidRDefault="00907D67" w:rsidP="00960553">
            <w:pPr>
              <w:tabs>
                <w:tab w:val="decimal" w:pos="397"/>
              </w:tabs>
              <w:rPr>
                <w:rFonts w:eastAsia="SimSun"/>
                <w:color w:val="000000"/>
                <w:sz w:val="21"/>
                <w:szCs w:val="21"/>
                <w:lang w:val="en-US" w:eastAsia="ko-KR"/>
              </w:rPr>
            </w:pPr>
            <w:r>
              <w:rPr>
                <w:rFonts w:eastAsia="SimSun"/>
                <w:color w:val="000000"/>
                <w:sz w:val="21"/>
                <w:szCs w:val="21"/>
                <w:lang w:val="en-US" w:eastAsia="ko-KR"/>
              </w:rPr>
              <w:t>7</w:t>
            </w:r>
            <w:r w:rsidR="00A56940">
              <w:rPr>
                <w:rFonts w:eastAsia="SimSun"/>
                <w:color w:val="000000"/>
                <w:sz w:val="21"/>
                <w:szCs w:val="21"/>
                <w:lang w:val="en-US" w:eastAsia="ko-KR"/>
              </w:rPr>
              <w:t>.</w:t>
            </w:r>
            <w:r w:rsidR="002F73CD" w:rsidRPr="0061555D">
              <w:rPr>
                <w:rFonts w:eastAsia="SimSun"/>
                <w:color w:val="000000"/>
                <w:sz w:val="21"/>
                <w:szCs w:val="21"/>
                <w:lang w:val="en-US" w:eastAsia="ko-KR"/>
              </w:rPr>
              <w:t>1</w:t>
            </w:r>
            <w:r>
              <w:rPr>
                <w:rFonts w:eastAsia="SimSun"/>
                <w:color w:val="000000"/>
                <w:sz w:val="21"/>
                <w:szCs w:val="21"/>
                <w:lang w:val="en-US" w:eastAsia="ko-KR"/>
              </w:rPr>
              <w:t>45</w:t>
            </w:r>
            <w:r w:rsidR="002F73CD" w:rsidRPr="0061555D">
              <w:rPr>
                <w:rFonts w:eastAsia="SimSun"/>
                <w:color w:val="000000"/>
                <w:sz w:val="21"/>
                <w:szCs w:val="21"/>
                <w:lang w:val="en-US" w:eastAsia="ko-KR"/>
              </w:rPr>
              <w:t>***</w:t>
            </w:r>
          </w:p>
        </w:tc>
        <w:tc>
          <w:tcPr>
            <w:tcW w:w="1322" w:type="dxa"/>
            <w:tcBorders>
              <w:top w:val="single" w:sz="4" w:space="0" w:color="auto"/>
              <w:left w:val="nil"/>
              <w:bottom w:val="nil"/>
              <w:right w:val="nil"/>
            </w:tcBorders>
            <w:vAlign w:val="center"/>
          </w:tcPr>
          <w:p w:rsidR="002F73CD" w:rsidRPr="0061555D" w:rsidRDefault="00907D67" w:rsidP="00960553">
            <w:pPr>
              <w:tabs>
                <w:tab w:val="decimal" w:pos="397"/>
              </w:tabs>
              <w:rPr>
                <w:rFonts w:eastAsia="SimSun"/>
                <w:color w:val="000000"/>
                <w:sz w:val="21"/>
                <w:szCs w:val="21"/>
                <w:lang w:val="en-US" w:eastAsia="ko-KR"/>
              </w:rPr>
            </w:pPr>
            <w:r>
              <w:rPr>
                <w:rFonts w:eastAsia="SimSun"/>
                <w:color w:val="000000"/>
                <w:sz w:val="21"/>
                <w:szCs w:val="21"/>
                <w:lang w:val="en-US" w:eastAsia="ko-KR"/>
              </w:rPr>
              <w:t>8.</w:t>
            </w:r>
            <w:r w:rsidR="00A56940">
              <w:rPr>
                <w:rFonts w:eastAsia="SimSun"/>
                <w:color w:val="000000"/>
                <w:sz w:val="21"/>
                <w:szCs w:val="21"/>
                <w:lang w:val="en-US" w:eastAsia="ko-KR"/>
              </w:rPr>
              <w:t>9</w:t>
            </w:r>
            <w:r>
              <w:rPr>
                <w:rFonts w:eastAsia="SimSun"/>
                <w:color w:val="000000"/>
                <w:sz w:val="21"/>
                <w:szCs w:val="21"/>
                <w:lang w:val="en-US" w:eastAsia="ko-KR"/>
              </w:rPr>
              <w:t>40</w:t>
            </w:r>
            <w:r w:rsidR="002F73CD" w:rsidRPr="0061555D">
              <w:rPr>
                <w:rFonts w:eastAsia="SimSun"/>
                <w:color w:val="000000"/>
                <w:sz w:val="21"/>
                <w:szCs w:val="21"/>
                <w:lang w:val="en-US" w:eastAsia="ko-KR"/>
              </w:rPr>
              <w:t>*</w:t>
            </w:r>
            <w:r w:rsidR="00A56940">
              <w:rPr>
                <w:rFonts w:eastAsia="SimSun"/>
                <w:color w:val="000000"/>
                <w:sz w:val="21"/>
                <w:szCs w:val="21"/>
                <w:lang w:val="en-US" w:eastAsia="ko-KR"/>
              </w:rPr>
              <w:t>**</w:t>
            </w:r>
          </w:p>
        </w:tc>
        <w:tc>
          <w:tcPr>
            <w:tcW w:w="1322" w:type="dxa"/>
            <w:tcBorders>
              <w:top w:val="single" w:sz="4" w:space="0" w:color="auto"/>
              <w:left w:val="nil"/>
              <w:bottom w:val="nil"/>
              <w:right w:val="nil"/>
            </w:tcBorders>
            <w:vAlign w:val="center"/>
          </w:tcPr>
          <w:p w:rsidR="002F73CD" w:rsidRPr="0061555D" w:rsidRDefault="006607D1" w:rsidP="00960553">
            <w:pPr>
              <w:tabs>
                <w:tab w:val="decimal" w:pos="397"/>
              </w:tabs>
              <w:rPr>
                <w:rFonts w:eastAsia="SimSun"/>
                <w:color w:val="000000"/>
                <w:sz w:val="21"/>
                <w:szCs w:val="21"/>
                <w:lang w:val="en-US" w:eastAsia="ko-KR"/>
              </w:rPr>
            </w:pPr>
            <w:r>
              <w:rPr>
                <w:sz w:val="21"/>
                <w:szCs w:val="21"/>
              </w:rPr>
              <w:t>7</w:t>
            </w:r>
            <w:r>
              <w:rPr>
                <w:rFonts w:eastAsia="SimSun"/>
                <w:color w:val="000000"/>
                <w:sz w:val="21"/>
                <w:szCs w:val="21"/>
                <w:lang w:val="en-US" w:eastAsia="ko-KR"/>
              </w:rPr>
              <w:t>.834</w:t>
            </w:r>
            <w:r w:rsidR="002F73CD" w:rsidRPr="0061555D">
              <w:rPr>
                <w:rFonts w:eastAsia="SimSun"/>
                <w:color w:val="000000"/>
                <w:sz w:val="21"/>
                <w:szCs w:val="21"/>
                <w:lang w:val="en-US" w:eastAsia="ko-KR"/>
              </w:rPr>
              <w:t>***</w:t>
            </w:r>
          </w:p>
        </w:tc>
        <w:tc>
          <w:tcPr>
            <w:tcW w:w="1323" w:type="dxa"/>
            <w:tcBorders>
              <w:top w:val="single" w:sz="4" w:space="0" w:color="auto"/>
              <w:left w:val="nil"/>
              <w:bottom w:val="nil"/>
              <w:right w:val="nil"/>
            </w:tcBorders>
            <w:vAlign w:val="center"/>
          </w:tcPr>
          <w:p w:rsidR="002F73CD" w:rsidRPr="0061555D" w:rsidRDefault="006607D1" w:rsidP="00960553">
            <w:pPr>
              <w:tabs>
                <w:tab w:val="decimal" w:pos="397"/>
              </w:tabs>
              <w:rPr>
                <w:rFonts w:eastAsia="SimSun"/>
                <w:color w:val="000000"/>
                <w:sz w:val="21"/>
                <w:szCs w:val="21"/>
                <w:lang w:val="en-US" w:eastAsia="ko-KR"/>
              </w:rPr>
            </w:pPr>
            <w:r>
              <w:rPr>
                <w:sz w:val="21"/>
                <w:szCs w:val="21"/>
              </w:rPr>
              <w:t>1</w:t>
            </w:r>
            <w:r>
              <w:rPr>
                <w:rFonts w:eastAsia="SimSun"/>
                <w:color w:val="000000"/>
                <w:sz w:val="21"/>
                <w:szCs w:val="21"/>
                <w:lang w:val="en-US" w:eastAsia="ko-KR"/>
              </w:rPr>
              <w:t>1.252</w:t>
            </w:r>
            <w:r w:rsidR="002F73CD" w:rsidRPr="0061555D">
              <w:rPr>
                <w:rFonts w:eastAsia="SimSun"/>
                <w:color w:val="000000"/>
                <w:sz w:val="21"/>
                <w:szCs w:val="21"/>
                <w:lang w:val="en-US" w:eastAsia="ko-KR"/>
              </w:rPr>
              <w:t>***</w:t>
            </w:r>
          </w:p>
        </w:tc>
      </w:tr>
      <w:tr w:rsidR="002F73CD" w:rsidRPr="0061555D" w:rsidTr="00960553">
        <w:tc>
          <w:tcPr>
            <w:tcW w:w="2405" w:type="dxa"/>
            <w:tcBorders>
              <w:top w:val="nil"/>
              <w:left w:val="nil"/>
              <w:bottom w:val="nil"/>
              <w:right w:val="nil"/>
            </w:tcBorders>
          </w:tcPr>
          <w:p w:rsidR="002F73CD" w:rsidRPr="00757E7F" w:rsidRDefault="002F73CD" w:rsidP="00960553">
            <w:pPr>
              <w:jc w:val="both"/>
              <w:rPr>
                <w:rFonts w:asciiTheme="majorBidi" w:hAnsiTheme="majorBidi" w:cstheme="majorBidi"/>
                <w:bCs/>
                <w:sz w:val="21"/>
                <w:szCs w:val="21"/>
              </w:rPr>
            </w:pPr>
          </w:p>
        </w:tc>
        <w:tc>
          <w:tcPr>
            <w:tcW w:w="1322" w:type="dxa"/>
            <w:tcBorders>
              <w:top w:val="nil"/>
              <w:left w:val="nil"/>
              <w:bottom w:val="nil"/>
              <w:right w:val="nil"/>
            </w:tcBorders>
            <w:vAlign w:val="center"/>
          </w:tcPr>
          <w:p w:rsidR="002F73CD" w:rsidRPr="0061555D" w:rsidRDefault="00A56940" w:rsidP="00960553">
            <w:pPr>
              <w:tabs>
                <w:tab w:val="decimal" w:pos="397"/>
              </w:tabs>
              <w:rPr>
                <w:rFonts w:eastAsia="SimSun"/>
                <w:color w:val="000000"/>
                <w:sz w:val="21"/>
                <w:szCs w:val="21"/>
                <w:lang w:val="en-US" w:eastAsia="ko-KR"/>
              </w:rPr>
            </w:pPr>
            <w:r>
              <w:rPr>
                <w:rFonts w:eastAsia="SimSun"/>
                <w:color w:val="000000"/>
                <w:sz w:val="21"/>
                <w:szCs w:val="21"/>
                <w:lang w:val="en-US" w:eastAsia="ko-KR"/>
              </w:rPr>
              <w:t>(0.</w:t>
            </w:r>
            <w:r w:rsidR="002F73CD" w:rsidRPr="0061555D">
              <w:rPr>
                <w:rFonts w:eastAsia="SimSun"/>
                <w:color w:val="000000"/>
                <w:sz w:val="21"/>
                <w:szCs w:val="21"/>
                <w:lang w:val="en-US" w:eastAsia="ko-KR"/>
              </w:rPr>
              <w:t>52</w:t>
            </w:r>
            <w:r>
              <w:rPr>
                <w:rFonts w:eastAsia="SimSun"/>
                <w:color w:val="000000"/>
                <w:sz w:val="21"/>
                <w:szCs w:val="21"/>
                <w:lang w:val="en-US" w:eastAsia="ko-KR"/>
              </w:rPr>
              <w:t>3</w:t>
            </w:r>
            <w:r w:rsidR="002F73CD" w:rsidRPr="0061555D">
              <w:rPr>
                <w:rFonts w:eastAsia="SimSun"/>
                <w:color w:val="000000"/>
                <w:sz w:val="21"/>
                <w:szCs w:val="21"/>
                <w:lang w:val="en-US" w:eastAsia="ko-KR"/>
              </w:rPr>
              <w:t>)</w:t>
            </w:r>
          </w:p>
        </w:tc>
        <w:tc>
          <w:tcPr>
            <w:tcW w:w="1322" w:type="dxa"/>
            <w:tcBorders>
              <w:top w:val="nil"/>
              <w:left w:val="nil"/>
              <w:bottom w:val="nil"/>
              <w:right w:val="nil"/>
            </w:tcBorders>
            <w:vAlign w:val="center"/>
          </w:tcPr>
          <w:p w:rsidR="002F73CD" w:rsidRPr="0061555D" w:rsidRDefault="00907D67" w:rsidP="00960553">
            <w:pPr>
              <w:tabs>
                <w:tab w:val="decimal" w:pos="397"/>
              </w:tabs>
              <w:rPr>
                <w:rFonts w:eastAsia="SimSun"/>
                <w:color w:val="000000"/>
                <w:sz w:val="21"/>
                <w:szCs w:val="21"/>
                <w:lang w:val="en-US" w:eastAsia="ko-KR"/>
              </w:rPr>
            </w:pPr>
            <w:r>
              <w:rPr>
                <w:rFonts w:eastAsia="SimSun"/>
                <w:color w:val="000000"/>
                <w:sz w:val="21"/>
                <w:szCs w:val="21"/>
                <w:lang w:val="en-US" w:eastAsia="ko-KR"/>
              </w:rPr>
              <w:t>(0.234</w:t>
            </w:r>
            <w:r w:rsidR="002F73CD" w:rsidRPr="0061555D">
              <w:rPr>
                <w:rFonts w:eastAsia="SimSun"/>
                <w:color w:val="000000"/>
                <w:sz w:val="21"/>
                <w:szCs w:val="21"/>
                <w:lang w:val="en-US" w:eastAsia="ko-KR"/>
              </w:rPr>
              <w:t>)</w:t>
            </w:r>
          </w:p>
        </w:tc>
        <w:tc>
          <w:tcPr>
            <w:tcW w:w="1322" w:type="dxa"/>
            <w:tcBorders>
              <w:top w:val="nil"/>
              <w:left w:val="nil"/>
              <w:bottom w:val="nil"/>
              <w:right w:val="nil"/>
            </w:tcBorders>
            <w:vAlign w:val="center"/>
          </w:tcPr>
          <w:p w:rsidR="002F73CD" w:rsidRPr="0061555D" w:rsidRDefault="00A56940" w:rsidP="00960553">
            <w:pPr>
              <w:tabs>
                <w:tab w:val="decimal" w:pos="397"/>
              </w:tabs>
              <w:rPr>
                <w:rFonts w:eastAsia="SimSun"/>
                <w:color w:val="000000"/>
                <w:sz w:val="21"/>
                <w:szCs w:val="21"/>
                <w:lang w:val="en-US" w:eastAsia="ko-KR"/>
              </w:rPr>
            </w:pPr>
            <w:r>
              <w:rPr>
                <w:rFonts w:eastAsia="SimSun"/>
                <w:color w:val="000000"/>
                <w:sz w:val="21"/>
                <w:szCs w:val="21"/>
                <w:lang w:val="en-US" w:eastAsia="ko-KR"/>
              </w:rPr>
              <w:t>(0.</w:t>
            </w:r>
            <w:r w:rsidR="002F73CD" w:rsidRPr="0061555D">
              <w:rPr>
                <w:rFonts w:eastAsia="SimSun"/>
                <w:color w:val="000000"/>
                <w:sz w:val="21"/>
                <w:szCs w:val="21"/>
                <w:lang w:val="en-US" w:eastAsia="ko-KR"/>
              </w:rPr>
              <w:t>1</w:t>
            </w:r>
            <w:r>
              <w:rPr>
                <w:rFonts w:eastAsia="SimSun"/>
                <w:color w:val="000000"/>
                <w:sz w:val="21"/>
                <w:szCs w:val="21"/>
                <w:lang w:val="en-US" w:eastAsia="ko-KR"/>
              </w:rPr>
              <w:t>38</w:t>
            </w:r>
            <w:r w:rsidR="002F73CD" w:rsidRPr="0061555D">
              <w:rPr>
                <w:rFonts w:eastAsia="SimSun"/>
                <w:color w:val="000000"/>
                <w:sz w:val="21"/>
                <w:szCs w:val="21"/>
                <w:lang w:val="en-US" w:eastAsia="ko-KR"/>
              </w:rPr>
              <w:t>)</w:t>
            </w:r>
          </w:p>
        </w:tc>
        <w:tc>
          <w:tcPr>
            <w:tcW w:w="1322" w:type="dxa"/>
            <w:tcBorders>
              <w:top w:val="nil"/>
              <w:left w:val="nil"/>
              <w:bottom w:val="nil"/>
              <w:right w:val="nil"/>
            </w:tcBorders>
            <w:vAlign w:val="center"/>
          </w:tcPr>
          <w:p w:rsidR="002F73CD" w:rsidRPr="0061555D" w:rsidRDefault="00A56940" w:rsidP="00960553">
            <w:pPr>
              <w:tabs>
                <w:tab w:val="decimal" w:pos="397"/>
              </w:tabs>
              <w:rPr>
                <w:rFonts w:eastAsia="SimSun"/>
                <w:color w:val="000000"/>
                <w:sz w:val="21"/>
                <w:szCs w:val="21"/>
                <w:lang w:val="en-US" w:eastAsia="ko-KR"/>
              </w:rPr>
            </w:pPr>
            <w:r>
              <w:rPr>
                <w:rFonts w:eastAsia="SimSun"/>
                <w:color w:val="000000"/>
                <w:sz w:val="21"/>
                <w:szCs w:val="21"/>
                <w:lang w:val="en-US" w:eastAsia="ko-KR"/>
              </w:rPr>
              <w:t>(0.</w:t>
            </w:r>
            <w:r w:rsidR="006607D1">
              <w:rPr>
                <w:rFonts w:eastAsia="SimSun"/>
                <w:color w:val="000000"/>
                <w:sz w:val="21"/>
                <w:szCs w:val="21"/>
                <w:lang w:val="en-US" w:eastAsia="ko-KR"/>
              </w:rPr>
              <w:t>393</w:t>
            </w:r>
            <w:r w:rsidR="002F73CD" w:rsidRPr="0061555D">
              <w:rPr>
                <w:rFonts w:eastAsia="SimSun"/>
                <w:color w:val="000000"/>
                <w:sz w:val="21"/>
                <w:szCs w:val="21"/>
                <w:lang w:val="en-US" w:eastAsia="ko-KR"/>
              </w:rPr>
              <w:t>)</w:t>
            </w:r>
          </w:p>
        </w:tc>
        <w:tc>
          <w:tcPr>
            <w:tcW w:w="1323" w:type="dxa"/>
            <w:tcBorders>
              <w:top w:val="nil"/>
              <w:left w:val="nil"/>
              <w:bottom w:val="nil"/>
              <w:right w:val="nil"/>
            </w:tcBorders>
            <w:vAlign w:val="center"/>
          </w:tcPr>
          <w:p w:rsidR="002F73CD" w:rsidRPr="0061555D" w:rsidRDefault="006607D1" w:rsidP="00960553">
            <w:pPr>
              <w:tabs>
                <w:tab w:val="decimal" w:pos="397"/>
              </w:tabs>
              <w:rPr>
                <w:rFonts w:eastAsia="SimSun"/>
                <w:color w:val="000000"/>
                <w:sz w:val="21"/>
                <w:szCs w:val="21"/>
                <w:lang w:val="en-US" w:eastAsia="ko-KR"/>
              </w:rPr>
            </w:pPr>
            <w:r>
              <w:rPr>
                <w:rFonts w:eastAsia="SimSun"/>
                <w:color w:val="000000"/>
                <w:sz w:val="21"/>
                <w:szCs w:val="21"/>
                <w:lang w:val="en-US" w:eastAsia="ko-KR"/>
              </w:rPr>
              <w:t>(0.2</w:t>
            </w:r>
            <w:r w:rsidR="00A56940">
              <w:rPr>
                <w:rFonts w:eastAsia="SimSun"/>
                <w:color w:val="000000"/>
                <w:sz w:val="21"/>
                <w:szCs w:val="21"/>
                <w:lang w:val="en-US" w:eastAsia="ko-KR"/>
              </w:rPr>
              <w:t>3</w:t>
            </w:r>
            <w:r>
              <w:rPr>
                <w:rFonts w:eastAsia="SimSun"/>
                <w:color w:val="000000"/>
                <w:sz w:val="21"/>
                <w:szCs w:val="21"/>
                <w:lang w:val="en-US" w:eastAsia="ko-KR"/>
              </w:rPr>
              <w:t>9</w:t>
            </w:r>
            <w:r w:rsidR="002F73CD" w:rsidRPr="0061555D">
              <w:rPr>
                <w:rFonts w:eastAsia="SimSun"/>
                <w:color w:val="000000"/>
                <w:sz w:val="21"/>
                <w:szCs w:val="21"/>
                <w:lang w:val="en-US" w:eastAsia="ko-KR"/>
              </w:rPr>
              <w:t>)</w:t>
            </w:r>
          </w:p>
        </w:tc>
      </w:tr>
      <w:tr w:rsidR="002F73CD" w:rsidRPr="00445338" w:rsidTr="00960553">
        <w:tc>
          <w:tcPr>
            <w:tcW w:w="2405" w:type="dxa"/>
            <w:tcBorders>
              <w:top w:val="nil"/>
              <w:left w:val="nil"/>
              <w:bottom w:val="nil"/>
              <w:right w:val="nil"/>
            </w:tcBorders>
          </w:tcPr>
          <w:p w:rsidR="002F73CD" w:rsidRPr="00445338" w:rsidRDefault="002F73CD" w:rsidP="00960553">
            <w:pPr>
              <w:jc w:val="both"/>
              <w:rPr>
                <w:rFonts w:asciiTheme="majorBidi" w:hAnsiTheme="majorBidi" w:cstheme="majorBidi"/>
                <w:bCs/>
                <w:sz w:val="6"/>
                <w:szCs w:val="6"/>
              </w:rPr>
            </w:pPr>
          </w:p>
        </w:tc>
        <w:tc>
          <w:tcPr>
            <w:tcW w:w="1322" w:type="dxa"/>
            <w:tcBorders>
              <w:top w:val="nil"/>
              <w:left w:val="nil"/>
              <w:bottom w:val="nil"/>
              <w:right w:val="nil"/>
            </w:tcBorders>
          </w:tcPr>
          <w:p w:rsidR="002F73CD" w:rsidRPr="00445338" w:rsidRDefault="002F73CD" w:rsidP="00960553">
            <w:pPr>
              <w:jc w:val="both"/>
              <w:rPr>
                <w:rFonts w:asciiTheme="majorBidi" w:hAnsiTheme="majorBidi" w:cstheme="majorBidi"/>
                <w:bCs/>
                <w:sz w:val="6"/>
                <w:szCs w:val="6"/>
              </w:rPr>
            </w:pPr>
          </w:p>
        </w:tc>
        <w:tc>
          <w:tcPr>
            <w:tcW w:w="1322" w:type="dxa"/>
            <w:tcBorders>
              <w:top w:val="nil"/>
              <w:left w:val="nil"/>
              <w:bottom w:val="nil"/>
              <w:right w:val="nil"/>
            </w:tcBorders>
          </w:tcPr>
          <w:p w:rsidR="002F73CD" w:rsidRPr="00445338" w:rsidRDefault="002F73CD" w:rsidP="00960553">
            <w:pPr>
              <w:jc w:val="both"/>
              <w:rPr>
                <w:rFonts w:asciiTheme="majorBidi" w:hAnsiTheme="majorBidi" w:cstheme="majorBidi"/>
                <w:bCs/>
                <w:sz w:val="6"/>
                <w:szCs w:val="6"/>
              </w:rPr>
            </w:pPr>
          </w:p>
        </w:tc>
        <w:tc>
          <w:tcPr>
            <w:tcW w:w="1322" w:type="dxa"/>
            <w:tcBorders>
              <w:top w:val="nil"/>
              <w:left w:val="nil"/>
              <w:bottom w:val="nil"/>
              <w:right w:val="nil"/>
            </w:tcBorders>
          </w:tcPr>
          <w:p w:rsidR="002F73CD" w:rsidRPr="00445338" w:rsidRDefault="002F73CD" w:rsidP="00960553">
            <w:pPr>
              <w:jc w:val="both"/>
              <w:rPr>
                <w:rFonts w:asciiTheme="majorBidi" w:hAnsiTheme="majorBidi" w:cstheme="majorBidi"/>
                <w:bCs/>
                <w:sz w:val="6"/>
                <w:szCs w:val="6"/>
              </w:rPr>
            </w:pPr>
          </w:p>
        </w:tc>
        <w:tc>
          <w:tcPr>
            <w:tcW w:w="1322" w:type="dxa"/>
            <w:tcBorders>
              <w:top w:val="nil"/>
              <w:left w:val="nil"/>
              <w:bottom w:val="nil"/>
              <w:right w:val="nil"/>
            </w:tcBorders>
          </w:tcPr>
          <w:p w:rsidR="002F73CD" w:rsidRPr="00445338" w:rsidRDefault="002F73CD" w:rsidP="00960553">
            <w:pPr>
              <w:jc w:val="both"/>
              <w:rPr>
                <w:rFonts w:asciiTheme="majorBidi" w:hAnsiTheme="majorBidi" w:cstheme="majorBidi"/>
                <w:bCs/>
                <w:sz w:val="6"/>
                <w:szCs w:val="6"/>
              </w:rPr>
            </w:pPr>
          </w:p>
        </w:tc>
        <w:tc>
          <w:tcPr>
            <w:tcW w:w="1323" w:type="dxa"/>
            <w:tcBorders>
              <w:top w:val="nil"/>
              <w:left w:val="nil"/>
              <w:bottom w:val="nil"/>
              <w:right w:val="nil"/>
            </w:tcBorders>
          </w:tcPr>
          <w:p w:rsidR="002F73CD" w:rsidRPr="00445338" w:rsidRDefault="002F73CD" w:rsidP="00960553">
            <w:pPr>
              <w:jc w:val="both"/>
              <w:rPr>
                <w:rFonts w:asciiTheme="majorBidi" w:hAnsiTheme="majorBidi" w:cstheme="majorBidi"/>
                <w:bCs/>
                <w:sz w:val="6"/>
                <w:szCs w:val="6"/>
              </w:rPr>
            </w:pPr>
          </w:p>
        </w:tc>
      </w:tr>
      <w:tr w:rsidR="002F73CD" w:rsidRPr="003000FB" w:rsidTr="00960553">
        <w:tc>
          <w:tcPr>
            <w:tcW w:w="2405" w:type="dxa"/>
            <w:tcBorders>
              <w:top w:val="nil"/>
              <w:left w:val="nil"/>
              <w:bottom w:val="nil"/>
              <w:right w:val="nil"/>
            </w:tcBorders>
          </w:tcPr>
          <w:p w:rsidR="002F73CD" w:rsidRPr="00757E7F" w:rsidRDefault="002F73CD" w:rsidP="00960553">
            <w:pPr>
              <w:jc w:val="both"/>
              <w:rPr>
                <w:rFonts w:asciiTheme="majorBidi" w:hAnsiTheme="majorBidi" w:cstheme="majorBidi"/>
                <w:bCs/>
                <w:sz w:val="21"/>
                <w:szCs w:val="21"/>
              </w:rPr>
            </w:pPr>
            <w:r>
              <w:rPr>
                <w:rFonts w:asciiTheme="majorBidi" w:hAnsiTheme="majorBidi" w:cstheme="majorBidi"/>
                <w:bCs/>
                <w:sz w:val="21"/>
                <w:szCs w:val="21"/>
              </w:rPr>
              <w:t xml:space="preserve">Treated group (D), </w:t>
            </w:r>
            <m:oMath>
              <m:d>
                <m:dPr>
                  <m:ctrlPr>
                    <w:rPr>
                      <w:rFonts w:ascii="Cambria Math" w:hAnsi="Cambria Math" w:cstheme="majorBidi"/>
                      <w:bCs/>
                      <w:i/>
                      <w:sz w:val="21"/>
                      <w:szCs w:val="21"/>
                    </w:rPr>
                  </m:ctrlPr>
                </m:dPr>
                <m:e>
                  <m:sSub>
                    <m:sSubPr>
                      <m:ctrlPr>
                        <w:rPr>
                          <w:rFonts w:ascii="Cambria Math" w:hAnsi="Cambria Math" w:cstheme="majorBidi"/>
                          <w:bCs/>
                          <w:i/>
                          <w:sz w:val="21"/>
                          <w:szCs w:val="21"/>
                        </w:rPr>
                      </m:ctrlPr>
                    </m:sSubPr>
                    <m:e>
                      <m:r>
                        <w:rPr>
                          <w:rFonts w:ascii="Cambria Math" w:hAnsi="Cambria Math" w:cstheme="majorBidi"/>
                          <w:sz w:val="21"/>
                          <w:szCs w:val="21"/>
                        </w:rPr>
                        <m:t>β</m:t>
                      </m:r>
                    </m:e>
                    <m:sub>
                      <m:r>
                        <w:rPr>
                          <w:rFonts w:ascii="Cambria Math" w:hAnsi="Cambria Math" w:cstheme="majorBidi"/>
                          <w:sz w:val="21"/>
                          <w:szCs w:val="21"/>
                        </w:rPr>
                        <m:t>1</m:t>
                      </m:r>
                    </m:sub>
                  </m:sSub>
                </m:e>
              </m:d>
            </m:oMath>
          </w:p>
        </w:tc>
        <w:tc>
          <w:tcPr>
            <w:tcW w:w="1322" w:type="dxa"/>
            <w:tcBorders>
              <w:top w:val="nil"/>
              <w:left w:val="nil"/>
              <w:bottom w:val="nil"/>
              <w:right w:val="nil"/>
            </w:tcBorders>
          </w:tcPr>
          <w:p w:rsidR="002F73CD" w:rsidRPr="003000FB" w:rsidRDefault="00900944" w:rsidP="00960553">
            <w:pPr>
              <w:tabs>
                <w:tab w:val="decimal" w:pos="397"/>
              </w:tabs>
              <w:rPr>
                <w:sz w:val="21"/>
                <w:szCs w:val="21"/>
              </w:rPr>
            </w:pPr>
            <w:r>
              <w:rPr>
                <w:sz w:val="21"/>
                <w:szCs w:val="21"/>
              </w:rPr>
              <w:t>2.595</w:t>
            </w:r>
            <w:r w:rsidR="002F73CD" w:rsidRPr="003000FB">
              <w:rPr>
                <w:sz w:val="21"/>
                <w:szCs w:val="21"/>
              </w:rPr>
              <w:t>*</w:t>
            </w:r>
            <w:r>
              <w:rPr>
                <w:sz w:val="21"/>
                <w:szCs w:val="21"/>
              </w:rPr>
              <w:t>*</w:t>
            </w:r>
            <w:r w:rsidR="002F73CD" w:rsidRPr="003000FB">
              <w:rPr>
                <w:sz w:val="21"/>
                <w:szCs w:val="21"/>
              </w:rPr>
              <w:t>*</w:t>
            </w:r>
          </w:p>
        </w:tc>
        <w:tc>
          <w:tcPr>
            <w:tcW w:w="1322" w:type="dxa"/>
            <w:tcBorders>
              <w:top w:val="nil"/>
              <w:left w:val="nil"/>
              <w:bottom w:val="nil"/>
              <w:right w:val="nil"/>
            </w:tcBorders>
          </w:tcPr>
          <w:p w:rsidR="002F73CD" w:rsidRPr="003000FB" w:rsidRDefault="00907D67" w:rsidP="00960553">
            <w:pPr>
              <w:tabs>
                <w:tab w:val="decimal" w:pos="397"/>
              </w:tabs>
              <w:rPr>
                <w:sz w:val="21"/>
                <w:szCs w:val="21"/>
              </w:rPr>
            </w:pPr>
            <w:r>
              <w:rPr>
                <w:sz w:val="21"/>
                <w:szCs w:val="21"/>
              </w:rPr>
              <w:t>1</w:t>
            </w:r>
            <w:r w:rsidR="00A56940">
              <w:rPr>
                <w:sz w:val="21"/>
                <w:szCs w:val="21"/>
              </w:rPr>
              <w:t>.</w:t>
            </w:r>
            <w:r>
              <w:rPr>
                <w:sz w:val="21"/>
                <w:szCs w:val="21"/>
              </w:rPr>
              <w:t>993</w:t>
            </w:r>
            <w:r w:rsidR="002F73CD" w:rsidRPr="003000FB">
              <w:rPr>
                <w:sz w:val="21"/>
                <w:szCs w:val="21"/>
              </w:rPr>
              <w:t>***</w:t>
            </w:r>
          </w:p>
        </w:tc>
        <w:tc>
          <w:tcPr>
            <w:tcW w:w="1322" w:type="dxa"/>
            <w:tcBorders>
              <w:top w:val="nil"/>
              <w:left w:val="nil"/>
              <w:bottom w:val="nil"/>
              <w:right w:val="nil"/>
            </w:tcBorders>
          </w:tcPr>
          <w:p w:rsidR="002F73CD" w:rsidRPr="003000FB" w:rsidRDefault="00907D67" w:rsidP="00960553">
            <w:pPr>
              <w:tabs>
                <w:tab w:val="decimal" w:pos="397"/>
              </w:tabs>
              <w:rPr>
                <w:sz w:val="21"/>
                <w:szCs w:val="21"/>
              </w:rPr>
            </w:pPr>
            <w:r>
              <w:rPr>
                <w:sz w:val="21"/>
                <w:szCs w:val="21"/>
              </w:rPr>
              <w:t>0.198</w:t>
            </w:r>
          </w:p>
        </w:tc>
        <w:tc>
          <w:tcPr>
            <w:tcW w:w="1322" w:type="dxa"/>
            <w:tcBorders>
              <w:top w:val="nil"/>
              <w:left w:val="nil"/>
              <w:bottom w:val="nil"/>
              <w:right w:val="nil"/>
            </w:tcBorders>
          </w:tcPr>
          <w:p w:rsidR="002F73CD" w:rsidRPr="003000FB" w:rsidRDefault="006607D1" w:rsidP="00960553">
            <w:pPr>
              <w:tabs>
                <w:tab w:val="decimal" w:pos="397"/>
              </w:tabs>
              <w:rPr>
                <w:sz w:val="21"/>
                <w:szCs w:val="21"/>
              </w:rPr>
            </w:pPr>
            <w:r>
              <w:rPr>
                <w:sz w:val="21"/>
                <w:szCs w:val="21"/>
              </w:rPr>
              <w:t>1.304</w:t>
            </w:r>
            <w:r w:rsidR="002F73CD" w:rsidRPr="003000FB">
              <w:rPr>
                <w:sz w:val="21"/>
                <w:szCs w:val="21"/>
              </w:rPr>
              <w:t>**</w:t>
            </w:r>
          </w:p>
        </w:tc>
        <w:tc>
          <w:tcPr>
            <w:tcW w:w="1323" w:type="dxa"/>
            <w:tcBorders>
              <w:top w:val="nil"/>
              <w:left w:val="nil"/>
              <w:bottom w:val="nil"/>
              <w:right w:val="nil"/>
            </w:tcBorders>
          </w:tcPr>
          <w:p w:rsidR="002F73CD" w:rsidRPr="003000FB" w:rsidRDefault="006607D1" w:rsidP="00960553">
            <w:pPr>
              <w:tabs>
                <w:tab w:val="decimal" w:pos="397"/>
              </w:tabs>
              <w:rPr>
                <w:sz w:val="21"/>
                <w:szCs w:val="21"/>
              </w:rPr>
            </w:pPr>
            <w:r w:rsidRPr="0061555D">
              <w:rPr>
                <w:sz w:val="21"/>
                <w:szCs w:val="21"/>
              </w:rPr>
              <w:sym w:font="Symbol" w:char="F02D"/>
            </w:r>
            <w:r>
              <w:rPr>
                <w:sz w:val="21"/>
                <w:szCs w:val="21"/>
              </w:rPr>
              <w:t>2.115</w:t>
            </w:r>
            <w:r w:rsidR="002F73CD" w:rsidRPr="003000FB">
              <w:rPr>
                <w:sz w:val="21"/>
                <w:szCs w:val="21"/>
              </w:rPr>
              <w:t>***</w:t>
            </w:r>
          </w:p>
        </w:tc>
      </w:tr>
      <w:tr w:rsidR="002F73CD" w:rsidRPr="003000FB" w:rsidTr="00960553">
        <w:tc>
          <w:tcPr>
            <w:tcW w:w="2405" w:type="dxa"/>
            <w:tcBorders>
              <w:top w:val="nil"/>
              <w:left w:val="nil"/>
              <w:bottom w:val="nil"/>
              <w:right w:val="nil"/>
            </w:tcBorders>
          </w:tcPr>
          <w:p w:rsidR="002F73CD" w:rsidRPr="00757E7F" w:rsidRDefault="002F73CD" w:rsidP="00960553">
            <w:pPr>
              <w:jc w:val="both"/>
              <w:rPr>
                <w:rFonts w:asciiTheme="majorBidi" w:hAnsiTheme="majorBidi" w:cstheme="majorBidi"/>
                <w:bCs/>
                <w:sz w:val="21"/>
                <w:szCs w:val="21"/>
              </w:rPr>
            </w:pPr>
          </w:p>
        </w:tc>
        <w:tc>
          <w:tcPr>
            <w:tcW w:w="1322" w:type="dxa"/>
            <w:tcBorders>
              <w:top w:val="nil"/>
              <w:left w:val="nil"/>
              <w:bottom w:val="nil"/>
              <w:right w:val="nil"/>
            </w:tcBorders>
          </w:tcPr>
          <w:p w:rsidR="002F73CD" w:rsidRPr="003000FB" w:rsidRDefault="00A56940" w:rsidP="00960553">
            <w:pPr>
              <w:tabs>
                <w:tab w:val="decimal" w:pos="397"/>
              </w:tabs>
              <w:rPr>
                <w:sz w:val="21"/>
                <w:szCs w:val="21"/>
              </w:rPr>
            </w:pPr>
            <w:r>
              <w:rPr>
                <w:sz w:val="21"/>
                <w:szCs w:val="21"/>
              </w:rPr>
              <w:t>(0.</w:t>
            </w:r>
            <w:r w:rsidR="002F73CD" w:rsidRPr="003000FB">
              <w:rPr>
                <w:sz w:val="21"/>
                <w:szCs w:val="21"/>
              </w:rPr>
              <w:t>6</w:t>
            </w:r>
            <w:r>
              <w:rPr>
                <w:sz w:val="21"/>
                <w:szCs w:val="21"/>
              </w:rPr>
              <w:t>01</w:t>
            </w:r>
            <w:r w:rsidR="002F73CD" w:rsidRPr="003000FB">
              <w:rPr>
                <w:sz w:val="21"/>
                <w:szCs w:val="21"/>
              </w:rPr>
              <w:t>)</w:t>
            </w:r>
          </w:p>
        </w:tc>
        <w:tc>
          <w:tcPr>
            <w:tcW w:w="1322" w:type="dxa"/>
            <w:tcBorders>
              <w:top w:val="nil"/>
              <w:left w:val="nil"/>
              <w:bottom w:val="nil"/>
              <w:right w:val="nil"/>
            </w:tcBorders>
          </w:tcPr>
          <w:p w:rsidR="002F73CD" w:rsidRPr="003000FB" w:rsidRDefault="00907D67" w:rsidP="00960553">
            <w:pPr>
              <w:tabs>
                <w:tab w:val="decimal" w:pos="397"/>
              </w:tabs>
              <w:rPr>
                <w:sz w:val="21"/>
                <w:szCs w:val="21"/>
              </w:rPr>
            </w:pPr>
            <w:r>
              <w:rPr>
                <w:sz w:val="21"/>
                <w:szCs w:val="21"/>
              </w:rPr>
              <w:t>(0.</w:t>
            </w:r>
            <w:r w:rsidR="00A56940">
              <w:rPr>
                <w:sz w:val="21"/>
                <w:szCs w:val="21"/>
              </w:rPr>
              <w:t>3</w:t>
            </w:r>
            <w:r>
              <w:rPr>
                <w:sz w:val="21"/>
                <w:szCs w:val="21"/>
              </w:rPr>
              <w:t>77</w:t>
            </w:r>
            <w:r w:rsidR="002F73CD" w:rsidRPr="003000FB">
              <w:rPr>
                <w:sz w:val="21"/>
                <w:szCs w:val="21"/>
              </w:rPr>
              <w:t>)</w:t>
            </w:r>
          </w:p>
        </w:tc>
        <w:tc>
          <w:tcPr>
            <w:tcW w:w="1322" w:type="dxa"/>
            <w:tcBorders>
              <w:top w:val="nil"/>
              <w:left w:val="nil"/>
              <w:bottom w:val="nil"/>
              <w:right w:val="nil"/>
            </w:tcBorders>
          </w:tcPr>
          <w:p w:rsidR="002F73CD" w:rsidRPr="003000FB" w:rsidRDefault="00A56940" w:rsidP="00960553">
            <w:pPr>
              <w:tabs>
                <w:tab w:val="decimal" w:pos="397"/>
              </w:tabs>
              <w:rPr>
                <w:sz w:val="21"/>
                <w:szCs w:val="21"/>
              </w:rPr>
            </w:pPr>
            <w:r>
              <w:rPr>
                <w:sz w:val="21"/>
                <w:szCs w:val="21"/>
              </w:rPr>
              <w:t>(0.326</w:t>
            </w:r>
            <w:r w:rsidR="002F73CD" w:rsidRPr="003000FB">
              <w:rPr>
                <w:sz w:val="21"/>
                <w:szCs w:val="21"/>
              </w:rPr>
              <w:t>)</w:t>
            </w:r>
          </w:p>
        </w:tc>
        <w:tc>
          <w:tcPr>
            <w:tcW w:w="1322" w:type="dxa"/>
            <w:tcBorders>
              <w:top w:val="nil"/>
              <w:left w:val="nil"/>
              <w:bottom w:val="nil"/>
              <w:right w:val="nil"/>
            </w:tcBorders>
          </w:tcPr>
          <w:p w:rsidR="002F73CD" w:rsidRPr="003000FB" w:rsidRDefault="006607D1" w:rsidP="00960553">
            <w:pPr>
              <w:tabs>
                <w:tab w:val="decimal" w:pos="397"/>
              </w:tabs>
              <w:rPr>
                <w:sz w:val="21"/>
                <w:szCs w:val="21"/>
              </w:rPr>
            </w:pPr>
            <w:r>
              <w:rPr>
                <w:sz w:val="21"/>
                <w:szCs w:val="21"/>
              </w:rPr>
              <w:t>(0.492</w:t>
            </w:r>
            <w:r w:rsidR="002F73CD" w:rsidRPr="003000FB">
              <w:rPr>
                <w:sz w:val="21"/>
                <w:szCs w:val="21"/>
              </w:rPr>
              <w:t>)</w:t>
            </w:r>
          </w:p>
        </w:tc>
        <w:tc>
          <w:tcPr>
            <w:tcW w:w="1323" w:type="dxa"/>
            <w:tcBorders>
              <w:top w:val="nil"/>
              <w:left w:val="nil"/>
              <w:bottom w:val="nil"/>
              <w:right w:val="nil"/>
            </w:tcBorders>
          </w:tcPr>
          <w:p w:rsidR="002F73CD" w:rsidRPr="003000FB" w:rsidRDefault="006607D1" w:rsidP="00960553">
            <w:pPr>
              <w:tabs>
                <w:tab w:val="decimal" w:pos="397"/>
              </w:tabs>
              <w:rPr>
                <w:sz w:val="21"/>
                <w:szCs w:val="21"/>
              </w:rPr>
            </w:pPr>
            <w:r>
              <w:rPr>
                <w:sz w:val="21"/>
                <w:szCs w:val="21"/>
              </w:rPr>
              <w:t>(0.380</w:t>
            </w:r>
            <w:r w:rsidR="002F73CD" w:rsidRPr="003000FB">
              <w:rPr>
                <w:sz w:val="21"/>
                <w:szCs w:val="21"/>
              </w:rPr>
              <w:t>)</w:t>
            </w:r>
          </w:p>
        </w:tc>
      </w:tr>
      <w:tr w:rsidR="002F73CD" w:rsidRPr="00445338" w:rsidTr="00960553">
        <w:tc>
          <w:tcPr>
            <w:tcW w:w="2405" w:type="dxa"/>
            <w:tcBorders>
              <w:top w:val="nil"/>
              <w:left w:val="nil"/>
              <w:bottom w:val="nil"/>
              <w:right w:val="nil"/>
            </w:tcBorders>
          </w:tcPr>
          <w:p w:rsidR="002F73CD" w:rsidRPr="00445338" w:rsidRDefault="002F73CD" w:rsidP="00960553">
            <w:pPr>
              <w:jc w:val="both"/>
              <w:rPr>
                <w:rFonts w:asciiTheme="majorBidi" w:hAnsiTheme="majorBidi" w:cstheme="majorBidi"/>
                <w:bCs/>
                <w:sz w:val="6"/>
                <w:szCs w:val="6"/>
              </w:rPr>
            </w:pPr>
          </w:p>
        </w:tc>
        <w:tc>
          <w:tcPr>
            <w:tcW w:w="1322" w:type="dxa"/>
            <w:tcBorders>
              <w:top w:val="nil"/>
              <w:left w:val="nil"/>
              <w:bottom w:val="nil"/>
              <w:right w:val="nil"/>
            </w:tcBorders>
          </w:tcPr>
          <w:p w:rsidR="002F73CD" w:rsidRPr="00445338" w:rsidRDefault="002F73CD" w:rsidP="00960553">
            <w:pPr>
              <w:jc w:val="both"/>
              <w:rPr>
                <w:rFonts w:asciiTheme="majorBidi" w:hAnsiTheme="majorBidi" w:cstheme="majorBidi"/>
                <w:bCs/>
                <w:sz w:val="6"/>
                <w:szCs w:val="6"/>
              </w:rPr>
            </w:pPr>
          </w:p>
        </w:tc>
        <w:tc>
          <w:tcPr>
            <w:tcW w:w="1322" w:type="dxa"/>
            <w:tcBorders>
              <w:top w:val="nil"/>
              <w:left w:val="nil"/>
              <w:bottom w:val="nil"/>
              <w:right w:val="nil"/>
            </w:tcBorders>
          </w:tcPr>
          <w:p w:rsidR="002F73CD" w:rsidRPr="00445338" w:rsidRDefault="002F73CD" w:rsidP="00960553">
            <w:pPr>
              <w:jc w:val="both"/>
              <w:rPr>
                <w:rFonts w:asciiTheme="majorBidi" w:hAnsiTheme="majorBidi" w:cstheme="majorBidi"/>
                <w:bCs/>
                <w:sz w:val="6"/>
                <w:szCs w:val="6"/>
              </w:rPr>
            </w:pPr>
          </w:p>
        </w:tc>
        <w:tc>
          <w:tcPr>
            <w:tcW w:w="1322" w:type="dxa"/>
            <w:tcBorders>
              <w:top w:val="nil"/>
              <w:left w:val="nil"/>
              <w:bottom w:val="nil"/>
              <w:right w:val="nil"/>
            </w:tcBorders>
          </w:tcPr>
          <w:p w:rsidR="002F73CD" w:rsidRPr="00445338" w:rsidRDefault="002F73CD" w:rsidP="00960553">
            <w:pPr>
              <w:jc w:val="both"/>
              <w:rPr>
                <w:rFonts w:asciiTheme="majorBidi" w:hAnsiTheme="majorBidi" w:cstheme="majorBidi"/>
                <w:bCs/>
                <w:sz w:val="6"/>
                <w:szCs w:val="6"/>
              </w:rPr>
            </w:pPr>
          </w:p>
        </w:tc>
        <w:tc>
          <w:tcPr>
            <w:tcW w:w="1322" w:type="dxa"/>
            <w:tcBorders>
              <w:top w:val="nil"/>
              <w:left w:val="nil"/>
              <w:bottom w:val="nil"/>
              <w:right w:val="nil"/>
            </w:tcBorders>
          </w:tcPr>
          <w:p w:rsidR="002F73CD" w:rsidRPr="00445338" w:rsidRDefault="002F73CD" w:rsidP="00960553">
            <w:pPr>
              <w:jc w:val="both"/>
              <w:rPr>
                <w:rFonts w:asciiTheme="majorBidi" w:hAnsiTheme="majorBidi" w:cstheme="majorBidi"/>
                <w:bCs/>
                <w:sz w:val="6"/>
                <w:szCs w:val="6"/>
              </w:rPr>
            </w:pPr>
          </w:p>
        </w:tc>
        <w:tc>
          <w:tcPr>
            <w:tcW w:w="1323" w:type="dxa"/>
            <w:tcBorders>
              <w:top w:val="nil"/>
              <w:left w:val="nil"/>
              <w:bottom w:val="nil"/>
              <w:right w:val="nil"/>
            </w:tcBorders>
          </w:tcPr>
          <w:p w:rsidR="002F73CD" w:rsidRPr="00445338" w:rsidRDefault="002F73CD" w:rsidP="00960553">
            <w:pPr>
              <w:jc w:val="both"/>
              <w:rPr>
                <w:rFonts w:asciiTheme="majorBidi" w:hAnsiTheme="majorBidi" w:cstheme="majorBidi"/>
                <w:bCs/>
                <w:sz w:val="6"/>
                <w:szCs w:val="6"/>
              </w:rPr>
            </w:pPr>
          </w:p>
        </w:tc>
      </w:tr>
      <w:tr w:rsidR="002F73CD" w:rsidRPr="003000FB" w:rsidTr="00960553">
        <w:tc>
          <w:tcPr>
            <w:tcW w:w="2405" w:type="dxa"/>
            <w:tcBorders>
              <w:top w:val="nil"/>
              <w:left w:val="nil"/>
              <w:bottom w:val="nil"/>
              <w:right w:val="nil"/>
            </w:tcBorders>
          </w:tcPr>
          <w:p w:rsidR="002F73CD" w:rsidRPr="00757E7F" w:rsidRDefault="002F73CD" w:rsidP="00960553">
            <w:pPr>
              <w:jc w:val="both"/>
              <w:rPr>
                <w:rFonts w:asciiTheme="majorBidi" w:hAnsiTheme="majorBidi" w:cstheme="majorBidi"/>
                <w:bCs/>
                <w:sz w:val="21"/>
                <w:szCs w:val="21"/>
              </w:rPr>
            </w:pPr>
            <w:r>
              <w:rPr>
                <w:rFonts w:asciiTheme="majorBidi" w:hAnsiTheme="majorBidi" w:cstheme="majorBidi"/>
                <w:bCs/>
                <w:sz w:val="21"/>
                <w:szCs w:val="21"/>
              </w:rPr>
              <w:t xml:space="preserve">Sanction period (T), </w:t>
            </w:r>
            <m:oMath>
              <m:d>
                <m:dPr>
                  <m:ctrlPr>
                    <w:rPr>
                      <w:rFonts w:ascii="Cambria Math" w:hAnsi="Cambria Math" w:cstheme="majorBidi"/>
                      <w:bCs/>
                      <w:i/>
                      <w:sz w:val="21"/>
                      <w:szCs w:val="21"/>
                    </w:rPr>
                  </m:ctrlPr>
                </m:dPr>
                <m:e>
                  <m:sSub>
                    <m:sSubPr>
                      <m:ctrlPr>
                        <w:rPr>
                          <w:rFonts w:ascii="Cambria Math" w:hAnsi="Cambria Math" w:cstheme="majorBidi"/>
                          <w:bCs/>
                          <w:i/>
                          <w:sz w:val="21"/>
                          <w:szCs w:val="21"/>
                        </w:rPr>
                      </m:ctrlPr>
                    </m:sSubPr>
                    <m:e>
                      <m:r>
                        <w:rPr>
                          <w:rFonts w:ascii="Cambria Math" w:hAnsi="Cambria Math" w:cstheme="majorBidi"/>
                          <w:sz w:val="21"/>
                          <w:szCs w:val="21"/>
                        </w:rPr>
                        <m:t>β</m:t>
                      </m:r>
                    </m:e>
                    <m:sub>
                      <m:r>
                        <w:rPr>
                          <w:rFonts w:ascii="Cambria Math" w:hAnsi="Cambria Math" w:cstheme="majorBidi"/>
                          <w:sz w:val="21"/>
                          <w:szCs w:val="21"/>
                        </w:rPr>
                        <m:t>2</m:t>
                      </m:r>
                    </m:sub>
                  </m:sSub>
                </m:e>
              </m:d>
            </m:oMath>
          </w:p>
        </w:tc>
        <w:tc>
          <w:tcPr>
            <w:tcW w:w="1322" w:type="dxa"/>
            <w:tcBorders>
              <w:top w:val="nil"/>
              <w:left w:val="nil"/>
              <w:bottom w:val="nil"/>
              <w:right w:val="nil"/>
            </w:tcBorders>
          </w:tcPr>
          <w:p w:rsidR="002F73CD" w:rsidRPr="003000FB" w:rsidRDefault="00907D67" w:rsidP="00960553">
            <w:pPr>
              <w:tabs>
                <w:tab w:val="decimal" w:pos="397"/>
              </w:tabs>
              <w:rPr>
                <w:sz w:val="21"/>
                <w:szCs w:val="21"/>
              </w:rPr>
            </w:pPr>
            <w:r w:rsidRPr="0061555D">
              <w:rPr>
                <w:sz w:val="21"/>
                <w:szCs w:val="21"/>
              </w:rPr>
              <w:sym w:font="Symbol" w:char="F02D"/>
            </w:r>
            <w:r w:rsidR="00A56940">
              <w:rPr>
                <w:sz w:val="21"/>
                <w:szCs w:val="21"/>
              </w:rPr>
              <w:t>1.</w:t>
            </w:r>
            <w:r w:rsidR="002F73CD" w:rsidRPr="003000FB">
              <w:rPr>
                <w:sz w:val="21"/>
                <w:szCs w:val="21"/>
              </w:rPr>
              <w:t>2</w:t>
            </w:r>
            <w:r w:rsidR="00900944">
              <w:rPr>
                <w:sz w:val="21"/>
                <w:szCs w:val="21"/>
              </w:rPr>
              <w:t>85</w:t>
            </w:r>
            <w:r w:rsidR="00A56940">
              <w:rPr>
                <w:sz w:val="21"/>
                <w:szCs w:val="21"/>
              </w:rPr>
              <w:t>**</w:t>
            </w:r>
          </w:p>
        </w:tc>
        <w:tc>
          <w:tcPr>
            <w:tcW w:w="1322" w:type="dxa"/>
            <w:tcBorders>
              <w:top w:val="nil"/>
              <w:left w:val="nil"/>
              <w:bottom w:val="nil"/>
              <w:right w:val="nil"/>
            </w:tcBorders>
          </w:tcPr>
          <w:p w:rsidR="002F73CD" w:rsidRPr="003000FB" w:rsidRDefault="00907D67" w:rsidP="00960553">
            <w:pPr>
              <w:tabs>
                <w:tab w:val="decimal" w:pos="397"/>
              </w:tabs>
              <w:rPr>
                <w:sz w:val="21"/>
                <w:szCs w:val="21"/>
              </w:rPr>
            </w:pPr>
            <w:r w:rsidRPr="0061555D">
              <w:rPr>
                <w:sz w:val="21"/>
                <w:szCs w:val="21"/>
              </w:rPr>
              <w:sym w:font="Symbol" w:char="F02D"/>
            </w:r>
            <w:r>
              <w:rPr>
                <w:sz w:val="21"/>
                <w:szCs w:val="21"/>
              </w:rPr>
              <w:t>0.027</w:t>
            </w:r>
          </w:p>
        </w:tc>
        <w:tc>
          <w:tcPr>
            <w:tcW w:w="1322" w:type="dxa"/>
            <w:tcBorders>
              <w:top w:val="nil"/>
              <w:left w:val="nil"/>
              <w:bottom w:val="nil"/>
              <w:right w:val="nil"/>
            </w:tcBorders>
          </w:tcPr>
          <w:p w:rsidR="002F73CD" w:rsidRPr="003000FB" w:rsidRDefault="00907D67" w:rsidP="00960553">
            <w:pPr>
              <w:tabs>
                <w:tab w:val="decimal" w:pos="397"/>
              </w:tabs>
              <w:rPr>
                <w:sz w:val="21"/>
                <w:szCs w:val="21"/>
              </w:rPr>
            </w:pPr>
            <w:r w:rsidRPr="0061555D">
              <w:rPr>
                <w:sz w:val="21"/>
                <w:szCs w:val="21"/>
              </w:rPr>
              <w:sym w:font="Symbol" w:char="F02D"/>
            </w:r>
            <w:r>
              <w:rPr>
                <w:sz w:val="21"/>
                <w:szCs w:val="21"/>
              </w:rPr>
              <w:t>0.294</w:t>
            </w:r>
            <w:r w:rsidR="002F73CD" w:rsidRPr="003000FB">
              <w:rPr>
                <w:sz w:val="21"/>
                <w:szCs w:val="21"/>
              </w:rPr>
              <w:t>*</w:t>
            </w:r>
          </w:p>
        </w:tc>
        <w:tc>
          <w:tcPr>
            <w:tcW w:w="1322" w:type="dxa"/>
            <w:tcBorders>
              <w:top w:val="nil"/>
              <w:left w:val="nil"/>
              <w:bottom w:val="nil"/>
              <w:right w:val="nil"/>
            </w:tcBorders>
          </w:tcPr>
          <w:p w:rsidR="002F73CD" w:rsidRPr="003000FB" w:rsidRDefault="006607D1" w:rsidP="00960553">
            <w:pPr>
              <w:tabs>
                <w:tab w:val="decimal" w:pos="397"/>
              </w:tabs>
              <w:rPr>
                <w:sz w:val="21"/>
                <w:szCs w:val="21"/>
              </w:rPr>
            </w:pPr>
            <w:r w:rsidRPr="0061555D">
              <w:rPr>
                <w:sz w:val="21"/>
                <w:szCs w:val="21"/>
              </w:rPr>
              <w:sym w:font="Symbol" w:char="F02D"/>
            </w:r>
            <w:r>
              <w:rPr>
                <w:sz w:val="21"/>
                <w:szCs w:val="21"/>
              </w:rPr>
              <w:t>0.554</w:t>
            </w:r>
          </w:p>
        </w:tc>
        <w:tc>
          <w:tcPr>
            <w:tcW w:w="1323" w:type="dxa"/>
            <w:tcBorders>
              <w:top w:val="nil"/>
              <w:left w:val="nil"/>
              <w:bottom w:val="nil"/>
              <w:right w:val="nil"/>
            </w:tcBorders>
          </w:tcPr>
          <w:p w:rsidR="002F73CD" w:rsidRPr="003000FB" w:rsidRDefault="006607D1" w:rsidP="00960553">
            <w:pPr>
              <w:tabs>
                <w:tab w:val="decimal" w:pos="397"/>
              </w:tabs>
              <w:rPr>
                <w:sz w:val="21"/>
                <w:szCs w:val="21"/>
              </w:rPr>
            </w:pPr>
            <w:r w:rsidRPr="0061555D">
              <w:rPr>
                <w:sz w:val="21"/>
                <w:szCs w:val="21"/>
              </w:rPr>
              <w:sym w:font="Symbol" w:char="F02D"/>
            </w:r>
            <w:r>
              <w:rPr>
                <w:sz w:val="21"/>
                <w:szCs w:val="21"/>
              </w:rPr>
              <w:t>0.356</w:t>
            </w:r>
          </w:p>
        </w:tc>
      </w:tr>
      <w:tr w:rsidR="002F73CD" w:rsidRPr="003000FB" w:rsidTr="00960553">
        <w:tc>
          <w:tcPr>
            <w:tcW w:w="2405" w:type="dxa"/>
            <w:tcBorders>
              <w:top w:val="nil"/>
              <w:left w:val="nil"/>
              <w:bottom w:val="nil"/>
              <w:right w:val="nil"/>
            </w:tcBorders>
          </w:tcPr>
          <w:p w:rsidR="002F73CD" w:rsidRPr="00757E7F" w:rsidRDefault="002F73CD" w:rsidP="00960553">
            <w:pPr>
              <w:jc w:val="both"/>
              <w:rPr>
                <w:rFonts w:asciiTheme="majorBidi" w:hAnsiTheme="majorBidi" w:cstheme="majorBidi"/>
                <w:bCs/>
                <w:sz w:val="21"/>
                <w:szCs w:val="21"/>
              </w:rPr>
            </w:pPr>
          </w:p>
        </w:tc>
        <w:tc>
          <w:tcPr>
            <w:tcW w:w="1322" w:type="dxa"/>
            <w:tcBorders>
              <w:top w:val="nil"/>
              <w:left w:val="nil"/>
              <w:bottom w:val="nil"/>
              <w:right w:val="nil"/>
            </w:tcBorders>
          </w:tcPr>
          <w:p w:rsidR="002F73CD" w:rsidRPr="003000FB" w:rsidRDefault="00A56940" w:rsidP="00960553">
            <w:pPr>
              <w:tabs>
                <w:tab w:val="decimal" w:pos="397"/>
              </w:tabs>
              <w:rPr>
                <w:sz w:val="21"/>
                <w:szCs w:val="21"/>
              </w:rPr>
            </w:pPr>
            <w:r>
              <w:rPr>
                <w:sz w:val="21"/>
                <w:szCs w:val="21"/>
              </w:rPr>
              <w:t>(0.579</w:t>
            </w:r>
            <w:r w:rsidR="002F73CD" w:rsidRPr="003000FB">
              <w:rPr>
                <w:sz w:val="21"/>
                <w:szCs w:val="21"/>
              </w:rPr>
              <w:t>)</w:t>
            </w:r>
          </w:p>
        </w:tc>
        <w:tc>
          <w:tcPr>
            <w:tcW w:w="1322" w:type="dxa"/>
            <w:tcBorders>
              <w:top w:val="nil"/>
              <w:left w:val="nil"/>
              <w:bottom w:val="nil"/>
              <w:right w:val="nil"/>
            </w:tcBorders>
          </w:tcPr>
          <w:p w:rsidR="002F73CD" w:rsidRPr="003000FB" w:rsidRDefault="00907D67" w:rsidP="00960553">
            <w:pPr>
              <w:tabs>
                <w:tab w:val="decimal" w:pos="397"/>
              </w:tabs>
              <w:rPr>
                <w:sz w:val="21"/>
                <w:szCs w:val="21"/>
              </w:rPr>
            </w:pPr>
            <w:r>
              <w:rPr>
                <w:sz w:val="21"/>
                <w:szCs w:val="21"/>
              </w:rPr>
              <w:t>(0.258</w:t>
            </w:r>
            <w:r w:rsidR="002F73CD" w:rsidRPr="003000FB">
              <w:rPr>
                <w:sz w:val="21"/>
                <w:szCs w:val="21"/>
              </w:rPr>
              <w:t>)</w:t>
            </w:r>
          </w:p>
        </w:tc>
        <w:tc>
          <w:tcPr>
            <w:tcW w:w="1322" w:type="dxa"/>
            <w:tcBorders>
              <w:top w:val="nil"/>
              <w:left w:val="nil"/>
              <w:bottom w:val="nil"/>
              <w:right w:val="nil"/>
            </w:tcBorders>
          </w:tcPr>
          <w:p w:rsidR="002F73CD" w:rsidRPr="003000FB" w:rsidRDefault="00907D67" w:rsidP="00960553">
            <w:pPr>
              <w:tabs>
                <w:tab w:val="decimal" w:pos="397"/>
              </w:tabs>
              <w:rPr>
                <w:sz w:val="21"/>
                <w:szCs w:val="21"/>
              </w:rPr>
            </w:pPr>
            <w:r>
              <w:rPr>
                <w:sz w:val="21"/>
                <w:szCs w:val="21"/>
              </w:rPr>
              <w:t>(0.143</w:t>
            </w:r>
            <w:r w:rsidR="002F73CD" w:rsidRPr="003000FB">
              <w:rPr>
                <w:sz w:val="21"/>
                <w:szCs w:val="21"/>
              </w:rPr>
              <w:t>)</w:t>
            </w:r>
          </w:p>
        </w:tc>
        <w:tc>
          <w:tcPr>
            <w:tcW w:w="1322" w:type="dxa"/>
            <w:tcBorders>
              <w:top w:val="nil"/>
              <w:left w:val="nil"/>
              <w:bottom w:val="nil"/>
              <w:right w:val="nil"/>
            </w:tcBorders>
          </w:tcPr>
          <w:p w:rsidR="002F73CD" w:rsidRPr="003000FB" w:rsidRDefault="006607D1" w:rsidP="00960553">
            <w:pPr>
              <w:tabs>
                <w:tab w:val="decimal" w:pos="397"/>
              </w:tabs>
              <w:rPr>
                <w:sz w:val="21"/>
                <w:szCs w:val="21"/>
              </w:rPr>
            </w:pPr>
            <w:r>
              <w:rPr>
                <w:sz w:val="21"/>
                <w:szCs w:val="21"/>
              </w:rPr>
              <w:t>(0.413</w:t>
            </w:r>
            <w:r w:rsidR="002F73CD" w:rsidRPr="003000FB">
              <w:rPr>
                <w:sz w:val="21"/>
                <w:szCs w:val="21"/>
              </w:rPr>
              <w:t>)</w:t>
            </w:r>
          </w:p>
        </w:tc>
        <w:tc>
          <w:tcPr>
            <w:tcW w:w="1323" w:type="dxa"/>
            <w:tcBorders>
              <w:top w:val="nil"/>
              <w:left w:val="nil"/>
              <w:bottom w:val="nil"/>
              <w:right w:val="nil"/>
            </w:tcBorders>
          </w:tcPr>
          <w:p w:rsidR="002F73CD" w:rsidRPr="003000FB" w:rsidRDefault="006607D1" w:rsidP="00960553">
            <w:pPr>
              <w:tabs>
                <w:tab w:val="decimal" w:pos="397"/>
              </w:tabs>
              <w:rPr>
                <w:sz w:val="21"/>
                <w:szCs w:val="21"/>
              </w:rPr>
            </w:pPr>
            <w:r>
              <w:rPr>
                <w:sz w:val="21"/>
                <w:szCs w:val="21"/>
              </w:rPr>
              <w:t>(0.245</w:t>
            </w:r>
            <w:r w:rsidR="002F73CD" w:rsidRPr="003000FB">
              <w:rPr>
                <w:sz w:val="21"/>
                <w:szCs w:val="21"/>
              </w:rPr>
              <w:t>)</w:t>
            </w:r>
          </w:p>
        </w:tc>
      </w:tr>
      <w:tr w:rsidR="002F73CD" w:rsidRPr="003000FB" w:rsidTr="00960553">
        <w:tc>
          <w:tcPr>
            <w:tcW w:w="2405" w:type="dxa"/>
            <w:tcBorders>
              <w:top w:val="nil"/>
              <w:left w:val="nil"/>
              <w:bottom w:val="nil"/>
              <w:right w:val="nil"/>
            </w:tcBorders>
          </w:tcPr>
          <w:p w:rsidR="002F73CD" w:rsidRPr="003000FB" w:rsidRDefault="002F73CD" w:rsidP="00960553">
            <w:pPr>
              <w:jc w:val="both"/>
              <w:rPr>
                <w:rFonts w:asciiTheme="majorBidi" w:hAnsiTheme="majorBidi" w:cstheme="majorBidi"/>
                <w:bCs/>
                <w:sz w:val="6"/>
                <w:szCs w:val="6"/>
              </w:rPr>
            </w:pPr>
          </w:p>
        </w:tc>
        <w:tc>
          <w:tcPr>
            <w:tcW w:w="1322" w:type="dxa"/>
            <w:tcBorders>
              <w:top w:val="nil"/>
              <w:left w:val="nil"/>
              <w:bottom w:val="nil"/>
              <w:right w:val="nil"/>
            </w:tcBorders>
          </w:tcPr>
          <w:p w:rsidR="002F73CD" w:rsidRPr="003000FB" w:rsidRDefault="002F73CD" w:rsidP="00960553">
            <w:pPr>
              <w:jc w:val="both"/>
              <w:rPr>
                <w:rFonts w:asciiTheme="majorBidi" w:hAnsiTheme="majorBidi" w:cstheme="majorBidi"/>
                <w:bCs/>
                <w:sz w:val="6"/>
                <w:szCs w:val="6"/>
              </w:rPr>
            </w:pPr>
          </w:p>
        </w:tc>
        <w:tc>
          <w:tcPr>
            <w:tcW w:w="1322" w:type="dxa"/>
            <w:tcBorders>
              <w:top w:val="nil"/>
              <w:left w:val="nil"/>
              <w:bottom w:val="nil"/>
              <w:right w:val="nil"/>
            </w:tcBorders>
          </w:tcPr>
          <w:p w:rsidR="002F73CD" w:rsidRPr="003000FB" w:rsidRDefault="002F73CD" w:rsidP="00960553">
            <w:pPr>
              <w:jc w:val="both"/>
              <w:rPr>
                <w:rFonts w:asciiTheme="majorBidi" w:hAnsiTheme="majorBidi" w:cstheme="majorBidi"/>
                <w:bCs/>
                <w:sz w:val="6"/>
                <w:szCs w:val="6"/>
              </w:rPr>
            </w:pPr>
          </w:p>
        </w:tc>
        <w:tc>
          <w:tcPr>
            <w:tcW w:w="1322" w:type="dxa"/>
            <w:tcBorders>
              <w:top w:val="nil"/>
              <w:left w:val="nil"/>
              <w:bottom w:val="nil"/>
              <w:right w:val="nil"/>
            </w:tcBorders>
          </w:tcPr>
          <w:p w:rsidR="002F73CD" w:rsidRPr="003000FB" w:rsidRDefault="002F73CD" w:rsidP="00960553">
            <w:pPr>
              <w:jc w:val="both"/>
              <w:rPr>
                <w:rFonts w:asciiTheme="majorBidi" w:hAnsiTheme="majorBidi" w:cstheme="majorBidi"/>
                <w:bCs/>
                <w:sz w:val="6"/>
                <w:szCs w:val="6"/>
              </w:rPr>
            </w:pPr>
          </w:p>
        </w:tc>
        <w:tc>
          <w:tcPr>
            <w:tcW w:w="1322" w:type="dxa"/>
            <w:tcBorders>
              <w:top w:val="nil"/>
              <w:left w:val="nil"/>
              <w:bottom w:val="nil"/>
              <w:right w:val="nil"/>
            </w:tcBorders>
          </w:tcPr>
          <w:p w:rsidR="002F73CD" w:rsidRPr="003000FB" w:rsidRDefault="002F73CD" w:rsidP="00960553">
            <w:pPr>
              <w:jc w:val="both"/>
              <w:rPr>
                <w:rFonts w:asciiTheme="majorBidi" w:hAnsiTheme="majorBidi" w:cstheme="majorBidi"/>
                <w:bCs/>
                <w:sz w:val="6"/>
                <w:szCs w:val="6"/>
              </w:rPr>
            </w:pPr>
          </w:p>
        </w:tc>
        <w:tc>
          <w:tcPr>
            <w:tcW w:w="1323" w:type="dxa"/>
            <w:tcBorders>
              <w:top w:val="nil"/>
              <w:left w:val="nil"/>
              <w:bottom w:val="nil"/>
              <w:right w:val="nil"/>
            </w:tcBorders>
          </w:tcPr>
          <w:p w:rsidR="002F73CD" w:rsidRPr="003000FB" w:rsidRDefault="002F73CD" w:rsidP="00960553">
            <w:pPr>
              <w:jc w:val="both"/>
              <w:rPr>
                <w:rFonts w:asciiTheme="majorBidi" w:hAnsiTheme="majorBidi" w:cstheme="majorBidi"/>
                <w:bCs/>
                <w:sz w:val="6"/>
                <w:szCs w:val="6"/>
              </w:rPr>
            </w:pPr>
          </w:p>
        </w:tc>
      </w:tr>
      <w:tr w:rsidR="002F73CD" w:rsidRPr="003000FB" w:rsidTr="00960553">
        <w:tc>
          <w:tcPr>
            <w:tcW w:w="2405" w:type="dxa"/>
            <w:tcBorders>
              <w:top w:val="nil"/>
              <w:left w:val="nil"/>
              <w:bottom w:val="nil"/>
              <w:right w:val="nil"/>
            </w:tcBorders>
          </w:tcPr>
          <w:p w:rsidR="002F73CD" w:rsidRPr="00757E7F" w:rsidRDefault="002F73CD" w:rsidP="00960553">
            <w:pPr>
              <w:jc w:val="both"/>
              <w:rPr>
                <w:rFonts w:asciiTheme="majorBidi" w:hAnsiTheme="majorBidi" w:cstheme="majorBidi"/>
                <w:bCs/>
                <w:sz w:val="21"/>
                <w:szCs w:val="21"/>
              </w:rPr>
            </w:pPr>
            <w:r>
              <w:rPr>
                <w:rFonts w:asciiTheme="majorBidi" w:hAnsiTheme="majorBidi" w:cstheme="majorBidi"/>
                <w:bCs/>
                <w:sz w:val="21"/>
                <w:szCs w:val="21"/>
              </w:rPr>
              <w:t xml:space="preserve">Treated × Sanction, </w:t>
            </w:r>
            <m:oMath>
              <m:d>
                <m:dPr>
                  <m:ctrlPr>
                    <w:rPr>
                      <w:rFonts w:ascii="Cambria Math" w:hAnsi="Cambria Math" w:cstheme="majorBidi"/>
                      <w:bCs/>
                      <w:i/>
                      <w:sz w:val="21"/>
                      <w:szCs w:val="21"/>
                    </w:rPr>
                  </m:ctrlPr>
                </m:dPr>
                <m:e>
                  <m:sSub>
                    <m:sSubPr>
                      <m:ctrlPr>
                        <w:rPr>
                          <w:rFonts w:ascii="Cambria Math" w:hAnsi="Cambria Math" w:cstheme="majorBidi"/>
                          <w:bCs/>
                          <w:i/>
                          <w:sz w:val="21"/>
                          <w:szCs w:val="21"/>
                        </w:rPr>
                      </m:ctrlPr>
                    </m:sSubPr>
                    <m:e>
                      <m:r>
                        <w:rPr>
                          <w:rFonts w:ascii="Cambria Math" w:hAnsi="Cambria Math" w:cstheme="majorBidi"/>
                          <w:sz w:val="21"/>
                          <w:szCs w:val="21"/>
                        </w:rPr>
                        <m:t>β</m:t>
                      </m:r>
                    </m:e>
                    <m:sub>
                      <m:r>
                        <w:rPr>
                          <w:rFonts w:ascii="Cambria Math" w:hAnsi="Cambria Math" w:cstheme="majorBidi"/>
                          <w:sz w:val="21"/>
                          <w:szCs w:val="21"/>
                        </w:rPr>
                        <m:t>3</m:t>
                      </m:r>
                    </m:sub>
                  </m:sSub>
                </m:e>
              </m:d>
            </m:oMath>
          </w:p>
        </w:tc>
        <w:tc>
          <w:tcPr>
            <w:tcW w:w="1322" w:type="dxa"/>
            <w:tcBorders>
              <w:top w:val="nil"/>
              <w:left w:val="nil"/>
              <w:bottom w:val="nil"/>
              <w:right w:val="nil"/>
            </w:tcBorders>
          </w:tcPr>
          <w:p w:rsidR="002F73CD" w:rsidRPr="003000FB" w:rsidRDefault="00A56940" w:rsidP="00960553">
            <w:pPr>
              <w:tabs>
                <w:tab w:val="decimal" w:pos="397"/>
              </w:tabs>
              <w:rPr>
                <w:sz w:val="21"/>
                <w:szCs w:val="21"/>
              </w:rPr>
            </w:pPr>
            <w:r>
              <w:rPr>
                <w:sz w:val="21"/>
                <w:szCs w:val="21"/>
              </w:rPr>
              <w:t>0.427</w:t>
            </w:r>
          </w:p>
        </w:tc>
        <w:tc>
          <w:tcPr>
            <w:tcW w:w="1322" w:type="dxa"/>
            <w:tcBorders>
              <w:top w:val="nil"/>
              <w:left w:val="nil"/>
              <w:bottom w:val="nil"/>
              <w:right w:val="nil"/>
            </w:tcBorders>
          </w:tcPr>
          <w:p w:rsidR="002F73CD" w:rsidRPr="003000FB" w:rsidRDefault="002F73CD" w:rsidP="00960553">
            <w:pPr>
              <w:tabs>
                <w:tab w:val="decimal" w:pos="397"/>
              </w:tabs>
              <w:rPr>
                <w:sz w:val="21"/>
                <w:szCs w:val="21"/>
              </w:rPr>
            </w:pPr>
            <w:r w:rsidRPr="0061555D">
              <w:rPr>
                <w:sz w:val="21"/>
                <w:szCs w:val="21"/>
              </w:rPr>
              <w:sym w:font="Symbol" w:char="F02D"/>
            </w:r>
            <w:r w:rsidR="00907D67">
              <w:rPr>
                <w:sz w:val="21"/>
                <w:szCs w:val="21"/>
              </w:rPr>
              <w:t>0.830</w:t>
            </w:r>
            <w:r w:rsidRPr="003000FB">
              <w:rPr>
                <w:sz w:val="21"/>
                <w:szCs w:val="21"/>
              </w:rPr>
              <w:t>*</w:t>
            </w:r>
          </w:p>
        </w:tc>
        <w:tc>
          <w:tcPr>
            <w:tcW w:w="1322" w:type="dxa"/>
            <w:tcBorders>
              <w:top w:val="nil"/>
              <w:left w:val="nil"/>
              <w:bottom w:val="nil"/>
              <w:right w:val="nil"/>
            </w:tcBorders>
          </w:tcPr>
          <w:p w:rsidR="002F73CD" w:rsidRPr="003000FB" w:rsidRDefault="002F73CD" w:rsidP="00960553">
            <w:pPr>
              <w:tabs>
                <w:tab w:val="decimal" w:pos="397"/>
              </w:tabs>
              <w:rPr>
                <w:sz w:val="21"/>
                <w:szCs w:val="21"/>
              </w:rPr>
            </w:pPr>
            <w:r w:rsidRPr="0061555D">
              <w:rPr>
                <w:sz w:val="21"/>
                <w:szCs w:val="21"/>
              </w:rPr>
              <w:sym w:font="Symbol" w:char="F02D"/>
            </w:r>
            <w:r w:rsidR="00907D67">
              <w:rPr>
                <w:sz w:val="21"/>
                <w:szCs w:val="21"/>
              </w:rPr>
              <w:t>0.564</w:t>
            </w:r>
          </w:p>
        </w:tc>
        <w:tc>
          <w:tcPr>
            <w:tcW w:w="1322" w:type="dxa"/>
            <w:tcBorders>
              <w:top w:val="nil"/>
              <w:left w:val="nil"/>
              <w:bottom w:val="nil"/>
              <w:right w:val="nil"/>
            </w:tcBorders>
          </w:tcPr>
          <w:p w:rsidR="002F73CD" w:rsidRPr="003000FB" w:rsidRDefault="002F73CD" w:rsidP="00960553">
            <w:pPr>
              <w:tabs>
                <w:tab w:val="decimal" w:pos="397"/>
              </w:tabs>
              <w:rPr>
                <w:sz w:val="21"/>
                <w:szCs w:val="21"/>
              </w:rPr>
            </w:pPr>
            <w:r w:rsidRPr="0061555D">
              <w:rPr>
                <w:sz w:val="21"/>
                <w:szCs w:val="21"/>
              </w:rPr>
              <w:sym w:font="Symbol" w:char="F02D"/>
            </w:r>
            <w:r w:rsidR="006607D1">
              <w:rPr>
                <w:sz w:val="21"/>
                <w:szCs w:val="21"/>
              </w:rPr>
              <w:t>0.303</w:t>
            </w:r>
          </w:p>
        </w:tc>
        <w:tc>
          <w:tcPr>
            <w:tcW w:w="1323" w:type="dxa"/>
            <w:tcBorders>
              <w:top w:val="nil"/>
              <w:left w:val="nil"/>
              <w:bottom w:val="nil"/>
              <w:right w:val="nil"/>
            </w:tcBorders>
          </w:tcPr>
          <w:p w:rsidR="002F73CD" w:rsidRPr="003000FB" w:rsidRDefault="006607D1" w:rsidP="00960553">
            <w:pPr>
              <w:tabs>
                <w:tab w:val="decimal" w:pos="397"/>
              </w:tabs>
              <w:rPr>
                <w:sz w:val="21"/>
                <w:szCs w:val="21"/>
              </w:rPr>
            </w:pPr>
            <w:r w:rsidRPr="0061555D">
              <w:rPr>
                <w:sz w:val="21"/>
                <w:szCs w:val="21"/>
              </w:rPr>
              <w:sym w:font="Symbol" w:char="F02D"/>
            </w:r>
            <w:r>
              <w:rPr>
                <w:sz w:val="21"/>
                <w:szCs w:val="21"/>
              </w:rPr>
              <w:t>0.502</w:t>
            </w:r>
          </w:p>
        </w:tc>
      </w:tr>
      <w:tr w:rsidR="002F73CD" w:rsidRPr="003000FB" w:rsidTr="00960553">
        <w:tc>
          <w:tcPr>
            <w:tcW w:w="2405" w:type="dxa"/>
            <w:tcBorders>
              <w:top w:val="nil"/>
              <w:left w:val="nil"/>
              <w:bottom w:val="nil"/>
              <w:right w:val="nil"/>
            </w:tcBorders>
          </w:tcPr>
          <w:p w:rsidR="002F73CD" w:rsidRPr="00757E7F" w:rsidRDefault="002F73CD" w:rsidP="00960553">
            <w:pPr>
              <w:jc w:val="both"/>
              <w:rPr>
                <w:rFonts w:asciiTheme="majorBidi" w:hAnsiTheme="majorBidi" w:cstheme="majorBidi"/>
                <w:bCs/>
                <w:sz w:val="21"/>
                <w:szCs w:val="21"/>
              </w:rPr>
            </w:pPr>
          </w:p>
        </w:tc>
        <w:tc>
          <w:tcPr>
            <w:tcW w:w="1322" w:type="dxa"/>
            <w:tcBorders>
              <w:top w:val="nil"/>
              <w:left w:val="nil"/>
              <w:bottom w:val="nil"/>
              <w:right w:val="nil"/>
            </w:tcBorders>
          </w:tcPr>
          <w:p w:rsidR="002F73CD" w:rsidRPr="003000FB" w:rsidRDefault="00A56940" w:rsidP="00960553">
            <w:pPr>
              <w:tabs>
                <w:tab w:val="decimal" w:pos="397"/>
              </w:tabs>
              <w:rPr>
                <w:sz w:val="21"/>
                <w:szCs w:val="21"/>
              </w:rPr>
            </w:pPr>
            <w:r>
              <w:rPr>
                <w:sz w:val="21"/>
                <w:szCs w:val="21"/>
              </w:rPr>
              <w:t>(0.</w:t>
            </w:r>
            <w:r w:rsidR="002F73CD" w:rsidRPr="003000FB">
              <w:rPr>
                <w:sz w:val="21"/>
                <w:szCs w:val="21"/>
              </w:rPr>
              <w:t>6</w:t>
            </w:r>
            <w:r w:rsidR="00900944">
              <w:rPr>
                <w:sz w:val="21"/>
                <w:szCs w:val="21"/>
              </w:rPr>
              <w:t>59</w:t>
            </w:r>
            <w:r w:rsidR="002F73CD" w:rsidRPr="003000FB">
              <w:rPr>
                <w:sz w:val="21"/>
                <w:szCs w:val="21"/>
              </w:rPr>
              <w:t>)</w:t>
            </w:r>
          </w:p>
        </w:tc>
        <w:tc>
          <w:tcPr>
            <w:tcW w:w="1322" w:type="dxa"/>
            <w:tcBorders>
              <w:top w:val="nil"/>
              <w:left w:val="nil"/>
              <w:bottom w:val="nil"/>
              <w:right w:val="nil"/>
            </w:tcBorders>
          </w:tcPr>
          <w:p w:rsidR="002F73CD" w:rsidRPr="003000FB" w:rsidRDefault="00907D67" w:rsidP="00960553">
            <w:pPr>
              <w:tabs>
                <w:tab w:val="decimal" w:pos="397"/>
              </w:tabs>
              <w:rPr>
                <w:sz w:val="21"/>
                <w:szCs w:val="21"/>
              </w:rPr>
            </w:pPr>
            <w:r>
              <w:rPr>
                <w:sz w:val="21"/>
                <w:szCs w:val="21"/>
              </w:rPr>
              <w:t>(0.406</w:t>
            </w:r>
            <w:r w:rsidR="002F73CD" w:rsidRPr="003000FB">
              <w:rPr>
                <w:sz w:val="21"/>
                <w:szCs w:val="21"/>
              </w:rPr>
              <w:t>)</w:t>
            </w:r>
          </w:p>
        </w:tc>
        <w:tc>
          <w:tcPr>
            <w:tcW w:w="1322" w:type="dxa"/>
            <w:tcBorders>
              <w:top w:val="nil"/>
              <w:left w:val="nil"/>
              <w:bottom w:val="nil"/>
              <w:right w:val="nil"/>
            </w:tcBorders>
          </w:tcPr>
          <w:p w:rsidR="002F73CD" w:rsidRPr="003000FB" w:rsidRDefault="00A56940" w:rsidP="00960553">
            <w:pPr>
              <w:tabs>
                <w:tab w:val="decimal" w:pos="397"/>
              </w:tabs>
              <w:rPr>
                <w:sz w:val="21"/>
                <w:szCs w:val="21"/>
              </w:rPr>
            </w:pPr>
            <w:r>
              <w:rPr>
                <w:sz w:val="21"/>
                <w:szCs w:val="21"/>
              </w:rPr>
              <w:t>(0.345</w:t>
            </w:r>
            <w:r w:rsidR="002F73CD" w:rsidRPr="003000FB">
              <w:rPr>
                <w:sz w:val="21"/>
                <w:szCs w:val="21"/>
              </w:rPr>
              <w:t>)</w:t>
            </w:r>
          </w:p>
        </w:tc>
        <w:tc>
          <w:tcPr>
            <w:tcW w:w="1322" w:type="dxa"/>
            <w:tcBorders>
              <w:top w:val="nil"/>
              <w:left w:val="nil"/>
              <w:bottom w:val="nil"/>
              <w:right w:val="nil"/>
            </w:tcBorders>
          </w:tcPr>
          <w:p w:rsidR="002F73CD" w:rsidRPr="003000FB" w:rsidRDefault="00A56940" w:rsidP="00960553">
            <w:pPr>
              <w:tabs>
                <w:tab w:val="decimal" w:pos="397"/>
              </w:tabs>
              <w:rPr>
                <w:sz w:val="21"/>
                <w:szCs w:val="21"/>
              </w:rPr>
            </w:pPr>
            <w:r>
              <w:rPr>
                <w:sz w:val="21"/>
                <w:szCs w:val="21"/>
              </w:rPr>
              <w:t>(0.</w:t>
            </w:r>
            <w:r w:rsidR="006607D1">
              <w:rPr>
                <w:sz w:val="21"/>
                <w:szCs w:val="21"/>
              </w:rPr>
              <w:t>519</w:t>
            </w:r>
            <w:r w:rsidR="002F73CD" w:rsidRPr="003000FB">
              <w:rPr>
                <w:sz w:val="21"/>
                <w:szCs w:val="21"/>
              </w:rPr>
              <w:t>)</w:t>
            </w:r>
          </w:p>
        </w:tc>
        <w:tc>
          <w:tcPr>
            <w:tcW w:w="1323" w:type="dxa"/>
            <w:tcBorders>
              <w:top w:val="nil"/>
              <w:left w:val="nil"/>
              <w:bottom w:val="nil"/>
              <w:right w:val="nil"/>
            </w:tcBorders>
          </w:tcPr>
          <w:p w:rsidR="002F73CD" w:rsidRPr="003000FB" w:rsidRDefault="00A56940" w:rsidP="00960553">
            <w:pPr>
              <w:tabs>
                <w:tab w:val="decimal" w:pos="397"/>
              </w:tabs>
              <w:rPr>
                <w:sz w:val="21"/>
                <w:szCs w:val="21"/>
              </w:rPr>
            </w:pPr>
            <w:r>
              <w:rPr>
                <w:sz w:val="21"/>
                <w:szCs w:val="21"/>
              </w:rPr>
              <w:t>(0.</w:t>
            </w:r>
            <w:r w:rsidR="002F73CD" w:rsidRPr="003000FB">
              <w:rPr>
                <w:sz w:val="21"/>
                <w:szCs w:val="21"/>
              </w:rPr>
              <w:t>3</w:t>
            </w:r>
            <w:r w:rsidR="006607D1">
              <w:rPr>
                <w:sz w:val="21"/>
                <w:szCs w:val="21"/>
              </w:rPr>
              <w:t>98</w:t>
            </w:r>
            <w:r w:rsidR="002F73CD" w:rsidRPr="003000FB">
              <w:rPr>
                <w:sz w:val="21"/>
                <w:szCs w:val="21"/>
              </w:rPr>
              <w:t>)</w:t>
            </w:r>
          </w:p>
        </w:tc>
      </w:tr>
      <w:tr w:rsidR="002F73CD" w:rsidRPr="003000FB" w:rsidTr="00960553">
        <w:tc>
          <w:tcPr>
            <w:tcW w:w="2405" w:type="dxa"/>
            <w:tcBorders>
              <w:top w:val="nil"/>
              <w:left w:val="nil"/>
              <w:bottom w:val="nil"/>
              <w:right w:val="nil"/>
            </w:tcBorders>
          </w:tcPr>
          <w:p w:rsidR="002F73CD" w:rsidRPr="003000FB" w:rsidRDefault="002F73CD" w:rsidP="00960553">
            <w:pPr>
              <w:jc w:val="both"/>
              <w:rPr>
                <w:rFonts w:asciiTheme="majorBidi" w:hAnsiTheme="majorBidi" w:cstheme="majorBidi"/>
                <w:bCs/>
                <w:sz w:val="6"/>
                <w:szCs w:val="6"/>
              </w:rPr>
            </w:pPr>
          </w:p>
        </w:tc>
        <w:tc>
          <w:tcPr>
            <w:tcW w:w="1322" w:type="dxa"/>
            <w:tcBorders>
              <w:top w:val="nil"/>
              <w:left w:val="nil"/>
              <w:bottom w:val="nil"/>
              <w:right w:val="nil"/>
            </w:tcBorders>
          </w:tcPr>
          <w:p w:rsidR="002F73CD" w:rsidRPr="003000FB" w:rsidRDefault="002F73CD" w:rsidP="00960553">
            <w:pPr>
              <w:jc w:val="both"/>
              <w:rPr>
                <w:rFonts w:asciiTheme="majorBidi" w:hAnsiTheme="majorBidi" w:cstheme="majorBidi"/>
                <w:bCs/>
                <w:sz w:val="6"/>
                <w:szCs w:val="6"/>
              </w:rPr>
            </w:pPr>
          </w:p>
        </w:tc>
        <w:tc>
          <w:tcPr>
            <w:tcW w:w="1322" w:type="dxa"/>
            <w:tcBorders>
              <w:top w:val="nil"/>
              <w:left w:val="nil"/>
              <w:bottom w:val="nil"/>
              <w:right w:val="nil"/>
            </w:tcBorders>
          </w:tcPr>
          <w:p w:rsidR="002F73CD" w:rsidRPr="003000FB" w:rsidRDefault="002F73CD" w:rsidP="00960553">
            <w:pPr>
              <w:jc w:val="both"/>
              <w:rPr>
                <w:rFonts w:asciiTheme="majorBidi" w:hAnsiTheme="majorBidi" w:cstheme="majorBidi"/>
                <w:bCs/>
                <w:sz w:val="6"/>
                <w:szCs w:val="6"/>
              </w:rPr>
            </w:pPr>
          </w:p>
        </w:tc>
        <w:tc>
          <w:tcPr>
            <w:tcW w:w="1322" w:type="dxa"/>
            <w:tcBorders>
              <w:top w:val="nil"/>
              <w:left w:val="nil"/>
              <w:bottom w:val="nil"/>
              <w:right w:val="nil"/>
            </w:tcBorders>
          </w:tcPr>
          <w:p w:rsidR="002F73CD" w:rsidRPr="003000FB" w:rsidRDefault="002F73CD" w:rsidP="00960553">
            <w:pPr>
              <w:jc w:val="both"/>
              <w:rPr>
                <w:rFonts w:asciiTheme="majorBidi" w:hAnsiTheme="majorBidi" w:cstheme="majorBidi"/>
                <w:bCs/>
                <w:sz w:val="6"/>
                <w:szCs w:val="6"/>
              </w:rPr>
            </w:pPr>
          </w:p>
        </w:tc>
        <w:tc>
          <w:tcPr>
            <w:tcW w:w="1322" w:type="dxa"/>
            <w:tcBorders>
              <w:top w:val="nil"/>
              <w:left w:val="nil"/>
              <w:bottom w:val="nil"/>
              <w:right w:val="nil"/>
            </w:tcBorders>
          </w:tcPr>
          <w:p w:rsidR="002F73CD" w:rsidRPr="003000FB" w:rsidRDefault="002F73CD" w:rsidP="00960553">
            <w:pPr>
              <w:jc w:val="both"/>
              <w:rPr>
                <w:rFonts w:asciiTheme="majorBidi" w:hAnsiTheme="majorBidi" w:cstheme="majorBidi"/>
                <w:bCs/>
                <w:sz w:val="6"/>
                <w:szCs w:val="6"/>
              </w:rPr>
            </w:pPr>
          </w:p>
        </w:tc>
        <w:tc>
          <w:tcPr>
            <w:tcW w:w="1323" w:type="dxa"/>
            <w:tcBorders>
              <w:top w:val="nil"/>
              <w:left w:val="nil"/>
              <w:bottom w:val="nil"/>
              <w:right w:val="nil"/>
            </w:tcBorders>
          </w:tcPr>
          <w:p w:rsidR="002F73CD" w:rsidRPr="003000FB" w:rsidRDefault="002F73CD" w:rsidP="00960553">
            <w:pPr>
              <w:jc w:val="both"/>
              <w:rPr>
                <w:rFonts w:asciiTheme="majorBidi" w:hAnsiTheme="majorBidi" w:cstheme="majorBidi"/>
                <w:bCs/>
                <w:sz w:val="6"/>
                <w:szCs w:val="6"/>
              </w:rPr>
            </w:pPr>
          </w:p>
        </w:tc>
      </w:tr>
      <w:tr w:rsidR="002F73CD" w:rsidRPr="003000FB" w:rsidTr="00960553">
        <w:tc>
          <w:tcPr>
            <w:tcW w:w="2405" w:type="dxa"/>
            <w:tcBorders>
              <w:top w:val="nil"/>
              <w:left w:val="nil"/>
              <w:bottom w:val="nil"/>
              <w:right w:val="nil"/>
            </w:tcBorders>
          </w:tcPr>
          <w:p w:rsidR="002F73CD" w:rsidRPr="00757E7F" w:rsidRDefault="002F73CD" w:rsidP="00960553">
            <w:pPr>
              <w:jc w:val="both"/>
              <w:rPr>
                <w:rFonts w:asciiTheme="majorBidi" w:hAnsiTheme="majorBidi" w:cstheme="majorBidi"/>
                <w:bCs/>
                <w:sz w:val="21"/>
                <w:szCs w:val="21"/>
              </w:rPr>
            </w:pPr>
            <w:r>
              <w:rPr>
                <w:rFonts w:asciiTheme="majorBidi" w:hAnsiTheme="majorBidi" w:cstheme="majorBidi"/>
                <w:bCs/>
                <w:sz w:val="21"/>
                <w:szCs w:val="21"/>
              </w:rPr>
              <w:t>D-in-D percentage impact</w:t>
            </w:r>
          </w:p>
        </w:tc>
        <w:tc>
          <w:tcPr>
            <w:tcW w:w="1322" w:type="dxa"/>
            <w:tcBorders>
              <w:top w:val="nil"/>
              <w:left w:val="nil"/>
              <w:bottom w:val="nil"/>
              <w:right w:val="nil"/>
            </w:tcBorders>
            <w:vAlign w:val="bottom"/>
          </w:tcPr>
          <w:p w:rsidR="002F73CD" w:rsidRPr="003000FB" w:rsidRDefault="002F73CD" w:rsidP="00960553">
            <w:pPr>
              <w:tabs>
                <w:tab w:val="decimal" w:pos="397"/>
              </w:tabs>
              <w:rPr>
                <w:sz w:val="21"/>
                <w:szCs w:val="21"/>
              </w:rPr>
            </w:pPr>
            <w:r>
              <w:rPr>
                <w:sz w:val="21"/>
                <w:szCs w:val="21"/>
              </w:rPr>
              <w:t>23.4</w:t>
            </w:r>
            <w:r w:rsidRPr="003000FB">
              <w:rPr>
                <w:sz w:val="21"/>
                <w:szCs w:val="21"/>
              </w:rPr>
              <w:t>%</w:t>
            </w:r>
          </w:p>
        </w:tc>
        <w:tc>
          <w:tcPr>
            <w:tcW w:w="1322" w:type="dxa"/>
            <w:tcBorders>
              <w:top w:val="nil"/>
              <w:left w:val="nil"/>
              <w:bottom w:val="nil"/>
              <w:right w:val="nil"/>
            </w:tcBorders>
            <w:vAlign w:val="bottom"/>
          </w:tcPr>
          <w:p w:rsidR="002F73CD" w:rsidRPr="003000FB" w:rsidRDefault="00BD6A8F" w:rsidP="00960553">
            <w:pPr>
              <w:tabs>
                <w:tab w:val="decimal" w:pos="397"/>
              </w:tabs>
              <w:rPr>
                <w:sz w:val="21"/>
                <w:szCs w:val="21"/>
              </w:rPr>
            </w:pPr>
            <w:r w:rsidRPr="0061555D">
              <w:rPr>
                <w:sz w:val="21"/>
                <w:szCs w:val="21"/>
              </w:rPr>
              <w:sym w:font="Symbol" w:char="F02D"/>
            </w:r>
            <w:r w:rsidR="008B7F54">
              <w:rPr>
                <w:sz w:val="21"/>
                <w:szCs w:val="21"/>
              </w:rPr>
              <w:t>59.9</w:t>
            </w:r>
            <w:r w:rsidR="002F73CD" w:rsidRPr="003000FB">
              <w:rPr>
                <w:sz w:val="21"/>
                <w:szCs w:val="21"/>
              </w:rPr>
              <w:t>%</w:t>
            </w:r>
          </w:p>
        </w:tc>
        <w:tc>
          <w:tcPr>
            <w:tcW w:w="1322" w:type="dxa"/>
            <w:tcBorders>
              <w:top w:val="nil"/>
              <w:left w:val="nil"/>
              <w:bottom w:val="nil"/>
              <w:right w:val="nil"/>
            </w:tcBorders>
            <w:vAlign w:val="bottom"/>
          </w:tcPr>
          <w:p w:rsidR="002F73CD" w:rsidRPr="003000FB" w:rsidRDefault="00BD6A8F" w:rsidP="00960553">
            <w:pPr>
              <w:tabs>
                <w:tab w:val="decimal" w:pos="397"/>
              </w:tabs>
              <w:rPr>
                <w:sz w:val="21"/>
                <w:szCs w:val="21"/>
              </w:rPr>
            </w:pPr>
            <w:r w:rsidRPr="0061555D">
              <w:rPr>
                <w:sz w:val="21"/>
                <w:szCs w:val="21"/>
              </w:rPr>
              <w:sym w:font="Symbol" w:char="F02D"/>
            </w:r>
            <w:r w:rsidR="008B7F54">
              <w:rPr>
                <w:sz w:val="21"/>
                <w:szCs w:val="21"/>
              </w:rPr>
              <w:t>46.4</w:t>
            </w:r>
            <w:r w:rsidR="002F73CD" w:rsidRPr="003000FB">
              <w:rPr>
                <w:sz w:val="21"/>
                <w:szCs w:val="21"/>
              </w:rPr>
              <w:t>%</w:t>
            </w:r>
          </w:p>
        </w:tc>
        <w:tc>
          <w:tcPr>
            <w:tcW w:w="1322" w:type="dxa"/>
            <w:tcBorders>
              <w:top w:val="nil"/>
              <w:left w:val="nil"/>
              <w:bottom w:val="nil"/>
              <w:right w:val="nil"/>
            </w:tcBorders>
            <w:vAlign w:val="bottom"/>
          </w:tcPr>
          <w:p w:rsidR="002F73CD" w:rsidRPr="003000FB" w:rsidRDefault="00BD6A8F" w:rsidP="00960553">
            <w:pPr>
              <w:tabs>
                <w:tab w:val="decimal" w:pos="397"/>
              </w:tabs>
              <w:rPr>
                <w:sz w:val="21"/>
                <w:szCs w:val="21"/>
              </w:rPr>
            </w:pPr>
            <w:r w:rsidRPr="0061555D">
              <w:rPr>
                <w:sz w:val="21"/>
                <w:szCs w:val="21"/>
              </w:rPr>
              <w:sym w:font="Symbol" w:char="F02D"/>
            </w:r>
            <w:r w:rsidR="008B7F54">
              <w:rPr>
                <w:sz w:val="21"/>
                <w:szCs w:val="21"/>
              </w:rPr>
              <w:t>35.5</w:t>
            </w:r>
            <w:r w:rsidR="002F73CD" w:rsidRPr="003000FB">
              <w:rPr>
                <w:sz w:val="21"/>
                <w:szCs w:val="21"/>
              </w:rPr>
              <w:t>%</w:t>
            </w:r>
          </w:p>
        </w:tc>
        <w:tc>
          <w:tcPr>
            <w:tcW w:w="1323" w:type="dxa"/>
            <w:tcBorders>
              <w:top w:val="nil"/>
              <w:left w:val="nil"/>
              <w:bottom w:val="nil"/>
              <w:right w:val="nil"/>
            </w:tcBorders>
            <w:vAlign w:val="bottom"/>
          </w:tcPr>
          <w:p w:rsidR="002F73CD" w:rsidRPr="003000FB" w:rsidRDefault="00BD6A8F" w:rsidP="00960553">
            <w:pPr>
              <w:tabs>
                <w:tab w:val="decimal" w:pos="397"/>
              </w:tabs>
              <w:rPr>
                <w:sz w:val="21"/>
                <w:szCs w:val="21"/>
              </w:rPr>
            </w:pPr>
            <w:r w:rsidRPr="0061555D">
              <w:rPr>
                <w:sz w:val="21"/>
                <w:szCs w:val="21"/>
              </w:rPr>
              <w:sym w:font="Symbol" w:char="F02D"/>
            </w:r>
            <w:r w:rsidR="008B7F54">
              <w:rPr>
                <w:sz w:val="21"/>
                <w:szCs w:val="21"/>
              </w:rPr>
              <w:t>44.1</w:t>
            </w:r>
            <w:r w:rsidR="002F73CD" w:rsidRPr="003000FB">
              <w:rPr>
                <w:sz w:val="21"/>
                <w:szCs w:val="21"/>
              </w:rPr>
              <w:t>%</w:t>
            </w:r>
          </w:p>
        </w:tc>
      </w:tr>
      <w:tr w:rsidR="002F73CD" w:rsidRPr="0030640C" w:rsidTr="00960553">
        <w:tc>
          <w:tcPr>
            <w:tcW w:w="2405" w:type="dxa"/>
            <w:tcBorders>
              <w:top w:val="nil"/>
              <w:left w:val="nil"/>
              <w:bottom w:val="nil"/>
              <w:right w:val="nil"/>
            </w:tcBorders>
          </w:tcPr>
          <w:p w:rsidR="002F73CD" w:rsidRPr="00757E7F" w:rsidRDefault="002F73CD" w:rsidP="00960553">
            <w:pPr>
              <w:jc w:val="both"/>
              <w:rPr>
                <w:rFonts w:asciiTheme="majorBidi" w:hAnsiTheme="majorBidi" w:cstheme="majorBidi"/>
                <w:bCs/>
                <w:sz w:val="21"/>
                <w:szCs w:val="21"/>
              </w:rPr>
            </w:pPr>
            <w:r>
              <w:rPr>
                <w:rFonts w:asciiTheme="majorBidi" w:hAnsiTheme="majorBidi" w:cstheme="majorBidi"/>
                <w:bCs/>
                <w:sz w:val="21"/>
                <w:szCs w:val="21"/>
              </w:rPr>
              <w:t>(Standard error of impact)</w:t>
            </w:r>
          </w:p>
        </w:tc>
        <w:tc>
          <w:tcPr>
            <w:tcW w:w="1322" w:type="dxa"/>
            <w:tcBorders>
              <w:top w:val="nil"/>
              <w:left w:val="nil"/>
              <w:bottom w:val="nil"/>
              <w:right w:val="nil"/>
            </w:tcBorders>
            <w:vAlign w:val="bottom"/>
          </w:tcPr>
          <w:p w:rsidR="002F73CD" w:rsidRPr="0030640C" w:rsidRDefault="002F73CD" w:rsidP="00960553">
            <w:pPr>
              <w:tabs>
                <w:tab w:val="decimal" w:pos="397"/>
              </w:tabs>
              <w:rPr>
                <w:sz w:val="21"/>
                <w:szCs w:val="21"/>
              </w:rPr>
            </w:pPr>
            <w:r>
              <w:rPr>
                <w:sz w:val="21"/>
                <w:szCs w:val="21"/>
              </w:rPr>
              <w:t>(73.2)</w:t>
            </w:r>
          </w:p>
        </w:tc>
        <w:tc>
          <w:tcPr>
            <w:tcW w:w="1322" w:type="dxa"/>
            <w:tcBorders>
              <w:top w:val="nil"/>
              <w:left w:val="nil"/>
              <w:bottom w:val="nil"/>
              <w:right w:val="nil"/>
            </w:tcBorders>
            <w:vAlign w:val="bottom"/>
          </w:tcPr>
          <w:p w:rsidR="002F73CD" w:rsidRPr="0030640C" w:rsidRDefault="008B7F54" w:rsidP="00960553">
            <w:pPr>
              <w:tabs>
                <w:tab w:val="decimal" w:pos="397"/>
              </w:tabs>
              <w:rPr>
                <w:sz w:val="21"/>
                <w:szCs w:val="21"/>
              </w:rPr>
            </w:pPr>
            <w:r>
              <w:rPr>
                <w:sz w:val="21"/>
                <w:szCs w:val="21"/>
              </w:rPr>
              <w:t>(15.7</w:t>
            </w:r>
            <w:r w:rsidR="002F73CD">
              <w:rPr>
                <w:sz w:val="21"/>
                <w:szCs w:val="21"/>
              </w:rPr>
              <w:t>)</w:t>
            </w:r>
          </w:p>
        </w:tc>
        <w:tc>
          <w:tcPr>
            <w:tcW w:w="1322" w:type="dxa"/>
            <w:tcBorders>
              <w:top w:val="nil"/>
              <w:left w:val="nil"/>
              <w:bottom w:val="nil"/>
              <w:right w:val="nil"/>
            </w:tcBorders>
            <w:vAlign w:val="bottom"/>
          </w:tcPr>
          <w:p w:rsidR="002F73CD" w:rsidRPr="0030640C" w:rsidRDefault="002F73CD" w:rsidP="00960553">
            <w:pPr>
              <w:tabs>
                <w:tab w:val="decimal" w:pos="397"/>
              </w:tabs>
              <w:rPr>
                <w:sz w:val="21"/>
                <w:szCs w:val="21"/>
              </w:rPr>
            </w:pPr>
            <w:r>
              <w:rPr>
                <w:sz w:val="21"/>
                <w:szCs w:val="21"/>
              </w:rPr>
              <w:t>(18.0)</w:t>
            </w:r>
          </w:p>
        </w:tc>
        <w:tc>
          <w:tcPr>
            <w:tcW w:w="1322" w:type="dxa"/>
            <w:tcBorders>
              <w:top w:val="nil"/>
              <w:left w:val="nil"/>
              <w:bottom w:val="nil"/>
              <w:right w:val="nil"/>
            </w:tcBorders>
            <w:vAlign w:val="bottom"/>
          </w:tcPr>
          <w:p w:rsidR="002F73CD" w:rsidRPr="0030640C" w:rsidRDefault="008B7F54" w:rsidP="00960553">
            <w:pPr>
              <w:tabs>
                <w:tab w:val="decimal" w:pos="397"/>
              </w:tabs>
              <w:rPr>
                <w:sz w:val="21"/>
                <w:szCs w:val="21"/>
              </w:rPr>
            </w:pPr>
            <w:r>
              <w:rPr>
                <w:sz w:val="21"/>
                <w:szCs w:val="21"/>
              </w:rPr>
              <w:t>(31.3</w:t>
            </w:r>
            <w:r w:rsidR="002F73CD">
              <w:rPr>
                <w:sz w:val="21"/>
                <w:szCs w:val="21"/>
              </w:rPr>
              <w:t>)</w:t>
            </w:r>
          </w:p>
        </w:tc>
        <w:tc>
          <w:tcPr>
            <w:tcW w:w="1323" w:type="dxa"/>
            <w:tcBorders>
              <w:top w:val="nil"/>
              <w:left w:val="nil"/>
              <w:bottom w:val="nil"/>
              <w:right w:val="nil"/>
            </w:tcBorders>
            <w:vAlign w:val="bottom"/>
          </w:tcPr>
          <w:p w:rsidR="002F73CD" w:rsidRPr="0030640C" w:rsidRDefault="008B7F54" w:rsidP="00960553">
            <w:pPr>
              <w:tabs>
                <w:tab w:val="decimal" w:pos="397"/>
              </w:tabs>
              <w:rPr>
                <w:sz w:val="21"/>
                <w:szCs w:val="21"/>
              </w:rPr>
            </w:pPr>
            <w:r>
              <w:rPr>
                <w:sz w:val="21"/>
                <w:szCs w:val="21"/>
              </w:rPr>
              <w:t>(21.4</w:t>
            </w:r>
            <w:r w:rsidR="002F73CD">
              <w:rPr>
                <w:sz w:val="21"/>
                <w:szCs w:val="21"/>
              </w:rPr>
              <w:t>)</w:t>
            </w:r>
          </w:p>
        </w:tc>
      </w:tr>
      <w:tr w:rsidR="002F73CD" w:rsidRPr="0030640C" w:rsidTr="00960553">
        <w:tc>
          <w:tcPr>
            <w:tcW w:w="2405" w:type="dxa"/>
            <w:tcBorders>
              <w:top w:val="nil"/>
              <w:left w:val="nil"/>
              <w:bottom w:val="single" w:sz="4" w:space="0" w:color="auto"/>
              <w:right w:val="nil"/>
            </w:tcBorders>
          </w:tcPr>
          <w:p w:rsidR="002F73CD" w:rsidRPr="0030640C" w:rsidRDefault="002F73CD" w:rsidP="00960553">
            <w:pPr>
              <w:jc w:val="both"/>
              <w:rPr>
                <w:rFonts w:asciiTheme="majorBidi" w:hAnsiTheme="majorBidi" w:cstheme="majorBidi"/>
                <w:bCs/>
                <w:sz w:val="6"/>
                <w:szCs w:val="6"/>
              </w:rPr>
            </w:pPr>
          </w:p>
        </w:tc>
        <w:tc>
          <w:tcPr>
            <w:tcW w:w="1322" w:type="dxa"/>
            <w:tcBorders>
              <w:top w:val="nil"/>
              <w:left w:val="nil"/>
              <w:bottom w:val="single" w:sz="4" w:space="0" w:color="auto"/>
              <w:right w:val="nil"/>
            </w:tcBorders>
          </w:tcPr>
          <w:p w:rsidR="002F73CD" w:rsidRPr="0030640C" w:rsidRDefault="002F73CD" w:rsidP="00960553">
            <w:pPr>
              <w:jc w:val="both"/>
              <w:rPr>
                <w:rFonts w:asciiTheme="majorBidi" w:hAnsiTheme="majorBidi" w:cstheme="majorBidi"/>
                <w:bCs/>
                <w:sz w:val="6"/>
                <w:szCs w:val="6"/>
              </w:rPr>
            </w:pPr>
          </w:p>
        </w:tc>
        <w:tc>
          <w:tcPr>
            <w:tcW w:w="1322" w:type="dxa"/>
            <w:tcBorders>
              <w:top w:val="nil"/>
              <w:left w:val="nil"/>
              <w:bottom w:val="single" w:sz="4" w:space="0" w:color="auto"/>
              <w:right w:val="nil"/>
            </w:tcBorders>
          </w:tcPr>
          <w:p w:rsidR="002F73CD" w:rsidRPr="0030640C" w:rsidRDefault="002F73CD" w:rsidP="00960553">
            <w:pPr>
              <w:jc w:val="both"/>
              <w:rPr>
                <w:rFonts w:asciiTheme="majorBidi" w:hAnsiTheme="majorBidi" w:cstheme="majorBidi"/>
                <w:bCs/>
                <w:sz w:val="6"/>
                <w:szCs w:val="6"/>
              </w:rPr>
            </w:pPr>
          </w:p>
        </w:tc>
        <w:tc>
          <w:tcPr>
            <w:tcW w:w="1322" w:type="dxa"/>
            <w:tcBorders>
              <w:top w:val="nil"/>
              <w:left w:val="nil"/>
              <w:bottom w:val="single" w:sz="4" w:space="0" w:color="auto"/>
              <w:right w:val="nil"/>
            </w:tcBorders>
          </w:tcPr>
          <w:p w:rsidR="002F73CD" w:rsidRPr="0030640C" w:rsidRDefault="002F73CD" w:rsidP="00960553">
            <w:pPr>
              <w:jc w:val="both"/>
              <w:rPr>
                <w:rFonts w:asciiTheme="majorBidi" w:hAnsiTheme="majorBidi" w:cstheme="majorBidi"/>
                <w:bCs/>
                <w:sz w:val="6"/>
                <w:szCs w:val="6"/>
              </w:rPr>
            </w:pPr>
          </w:p>
        </w:tc>
        <w:tc>
          <w:tcPr>
            <w:tcW w:w="1322" w:type="dxa"/>
            <w:tcBorders>
              <w:top w:val="nil"/>
              <w:left w:val="nil"/>
              <w:bottom w:val="single" w:sz="4" w:space="0" w:color="auto"/>
              <w:right w:val="nil"/>
            </w:tcBorders>
          </w:tcPr>
          <w:p w:rsidR="002F73CD" w:rsidRPr="0030640C" w:rsidRDefault="002F73CD" w:rsidP="00960553">
            <w:pPr>
              <w:jc w:val="both"/>
              <w:rPr>
                <w:rFonts w:asciiTheme="majorBidi" w:hAnsiTheme="majorBidi" w:cstheme="majorBidi"/>
                <w:bCs/>
                <w:sz w:val="6"/>
                <w:szCs w:val="6"/>
              </w:rPr>
            </w:pPr>
          </w:p>
        </w:tc>
        <w:tc>
          <w:tcPr>
            <w:tcW w:w="1323" w:type="dxa"/>
            <w:tcBorders>
              <w:top w:val="nil"/>
              <w:left w:val="nil"/>
              <w:bottom w:val="single" w:sz="4" w:space="0" w:color="auto"/>
              <w:right w:val="nil"/>
            </w:tcBorders>
          </w:tcPr>
          <w:p w:rsidR="002F73CD" w:rsidRPr="0030640C" w:rsidRDefault="002F73CD" w:rsidP="00960553">
            <w:pPr>
              <w:jc w:val="both"/>
              <w:rPr>
                <w:rFonts w:asciiTheme="majorBidi" w:hAnsiTheme="majorBidi" w:cstheme="majorBidi"/>
                <w:bCs/>
                <w:sz w:val="6"/>
                <w:szCs w:val="6"/>
              </w:rPr>
            </w:pPr>
          </w:p>
        </w:tc>
      </w:tr>
      <w:tr w:rsidR="002F73CD" w:rsidRPr="00293110" w:rsidTr="00960553">
        <w:tc>
          <w:tcPr>
            <w:tcW w:w="9016" w:type="dxa"/>
            <w:gridSpan w:val="6"/>
            <w:tcBorders>
              <w:top w:val="single" w:sz="4" w:space="0" w:color="auto"/>
              <w:left w:val="nil"/>
              <w:bottom w:val="nil"/>
              <w:right w:val="nil"/>
            </w:tcBorders>
          </w:tcPr>
          <w:p w:rsidR="002F73CD" w:rsidRPr="00293110" w:rsidRDefault="002F73CD" w:rsidP="002F73CD">
            <w:pPr>
              <w:spacing w:before="40" w:after="240"/>
              <w:rPr>
                <w:rFonts w:asciiTheme="majorBidi" w:hAnsiTheme="majorBidi" w:cstheme="majorBidi"/>
                <w:bCs/>
                <w:sz w:val="18"/>
                <w:szCs w:val="18"/>
              </w:rPr>
            </w:pPr>
            <w:r>
              <w:rPr>
                <w:rFonts w:asciiTheme="majorBidi" w:hAnsiTheme="majorBidi" w:cstheme="majorBidi"/>
                <w:bCs/>
                <w:i/>
                <w:iCs/>
                <w:sz w:val="18"/>
                <w:szCs w:val="18"/>
              </w:rPr>
              <w:t>Note:</w:t>
            </w:r>
            <w:r>
              <w:rPr>
                <w:rFonts w:asciiTheme="majorBidi" w:hAnsiTheme="majorBidi" w:cstheme="majorBidi"/>
                <w:bCs/>
                <w:sz w:val="18"/>
                <w:szCs w:val="18"/>
              </w:rPr>
              <w:t xml:space="preserve"> Each column represents a separate estimate of equation (1), using DMSP stable lights </w:t>
            </w:r>
            <w:r w:rsidR="00960553">
              <w:rPr>
                <w:rFonts w:asciiTheme="majorBidi" w:hAnsiTheme="majorBidi" w:cstheme="majorBidi"/>
                <w:bCs/>
                <w:sz w:val="18"/>
                <w:szCs w:val="18"/>
              </w:rPr>
              <w:t>annual composites from 2012</w:t>
            </w:r>
            <w:r w:rsidR="00960553">
              <w:rPr>
                <w:rFonts w:asciiTheme="majorBidi" w:hAnsiTheme="majorBidi" w:cstheme="majorBidi"/>
                <w:bCs/>
                <w:sz w:val="18"/>
                <w:szCs w:val="18"/>
              </w:rPr>
              <w:noBreakHyphen/>
            </w:r>
            <w:r>
              <w:rPr>
                <w:rFonts w:asciiTheme="majorBidi" w:hAnsiTheme="majorBidi" w:cstheme="majorBidi"/>
                <w:bCs/>
                <w:sz w:val="18"/>
                <w:szCs w:val="18"/>
              </w:rPr>
              <w:t xml:space="preserve">19, with samples varying according to the control group used in columns (1) to (5). Other notes, see Table 1. </w:t>
            </w:r>
          </w:p>
        </w:tc>
      </w:tr>
    </w:tbl>
    <w:p w:rsidR="000A29CE" w:rsidRPr="00960553" w:rsidRDefault="002F73CD" w:rsidP="005F1498">
      <w:pPr>
        <w:spacing w:after="120" w:line="288" w:lineRule="auto"/>
        <w:jc w:val="both"/>
        <w:rPr>
          <w:bCs/>
        </w:rPr>
      </w:pPr>
      <w:r>
        <w:rPr>
          <w:bCs/>
        </w:rPr>
        <w:t>A consideration of the measurement error properties of DMSP data</w:t>
      </w:r>
      <w:r w:rsidR="00534A10">
        <w:rPr>
          <w:bCs/>
        </w:rPr>
        <w:t xml:space="preserve"> may</w:t>
      </w:r>
      <w:r w:rsidR="00960553">
        <w:rPr>
          <w:bCs/>
        </w:rPr>
        <w:t xml:space="preserve"> help explain why the impact estimates in Table 3 are only about one-half as large as the VIIRS-based estimates </w:t>
      </w:r>
      <w:r w:rsidR="00534A10">
        <w:rPr>
          <w:bCs/>
        </w:rPr>
        <w:t xml:space="preserve">were </w:t>
      </w:r>
      <w:r w:rsidR="00960553">
        <w:rPr>
          <w:bCs/>
        </w:rPr>
        <w:t xml:space="preserve">in Table 1. </w:t>
      </w:r>
      <w:r w:rsidR="000A29CE">
        <w:t xml:space="preserve">Consider a </w:t>
      </w:r>
      <w:r w:rsidR="00960553">
        <w:t xml:space="preserve">regression </w:t>
      </w:r>
      <w:r w:rsidR="000A29CE" w:rsidRPr="000C1AA8">
        <w:t>model:</w:t>
      </w:r>
      <m:oMath>
        <m:r>
          <w:rPr>
            <w:rFonts w:ascii="Cambria Math" w:hAnsi="Cambria Math"/>
          </w:rPr>
          <m:t xml:space="preserve"> y=α+βx+u,</m:t>
        </m:r>
      </m:oMath>
      <w:r w:rsidR="000A29CE">
        <w:rPr>
          <w:rFonts w:eastAsiaTheme="minorEastAsia"/>
        </w:rPr>
        <w:t xml:space="preserve"> </w:t>
      </w:r>
      <w:r w:rsidR="00960553">
        <w:t xml:space="preserve">where </w:t>
      </w:r>
      <w:r w:rsidR="00960553">
        <w:rPr>
          <w:i/>
          <w:iCs/>
        </w:rPr>
        <w:t xml:space="preserve">y </w:t>
      </w:r>
      <w:r w:rsidR="00960553">
        <w:t xml:space="preserve">is </w:t>
      </w:r>
      <w:r w:rsidR="000A29CE" w:rsidRPr="000C1AA8">
        <w:t xml:space="preserve">an outcome </w:t>
      </w:r>
      <w:r w:rsidR="000A29CE">
        <w:t>variable</w:t>
      </w:r>
      <w:r w:rsidR="00960553">
        <w:t>,</w:t>
      </w:r>
      <w:r w:rsidR="000A29CE">
        <w:t xml:space="preserve"> </w:t>
      </w:r>
      <w:r w:rsidR="00960553">
        <w:t xml:space="preserve">the </w:t>
      </w:r>
      <w:r w:rsidR="000A29CE" w:rsidRPr="000C1AA8">
        <w:t xml:space="preserve">independent variable </w:t>
      </w:r>
      <w:r w:rsidR="00960553">
        <w:t xml:space="preserve">is </w:t>
      </w:r>
      <w:r w:rsidR="000A29CE" w:rsidRPr="000C1AA8">
        <w:rPr>
          <w:i/>
        </w:rPr>
        <w:t>x</w:t>
      </w:r>
      <w:r w:rsidR="000A29CE">
        <w:t xml:space="preserve">, </w:t>
      </w:r>
      <w:r w:rsidR="00960553">
        <w:t xml:space="preserve">the </w:t>
      </w:r>
      <w:r w:rsidR="000A29CE" w:rsidRPr="000C1AA8">
        <w:t xml:space="preserve">response coefficient </w:t>
      </w:r>
      <w:r w:rsidR="00960553">
        <w:t xml:space="preserve">is </w:t>
      </w:r>
      <w:r w:rsidR="000A29CE" w:rsidRPr="000C1AA8">
        <w:rPr>
          <w:i/>
        </w:rPr>
        <w:t>β</w:t>
      </w:r>
      <w:r w:rsidR="000A29CE">
        <w:t xml:space="preserve">, and </w:t>
      </w:r>
      <w:r w:rsidR="00960553">
        <w:t xml:space="preserve">there is </w:t>
      </w:r>
      <w:r w:rsidR="000A29CE">
        <w:t xml:space="preserve">a </w:t>
      </w:r>
      <w:r w:rsidR="000A29CE" w:rsidRPr="000C1AA8">
        <w:t xml:space="preserve">pure random error, </w:t>
      </w:r>
      <w:r w:rsidR="000A29CE" w:rsidRPr="000C1AA8">
        <w:rPr>
          <w:i/>
        </w:rPr>
        <w:t>u</w:t>
      </w:r>
      <w:r w:rsidR="000A29CE" w:rsidRPr="000C1AA8">
        <w:t xml:space="preserve">. </w:t>
      </w:r>
      <w:r w:rsidR="000A29CE">
        <w:t>T</w:t>
      </w:r>
      <w:r w:rsidR="000A29CE" w:rsidRPr="000C1AA8">
        <w:t xml:space="preserve">he </w:t>
      </w:r>
      <w:r w:rsidR="000A29CE">
        <w:t xml:space="preserve">outcome variable has an </w:t>
      </w:r>
      <w:r w:rsidR="000A29CE" w:rsidRPr="000C1AA8">
        <w:t xml:space="preserve">observed </w:t>
      </w:r>
      <w:r w:rsidR="000A29CE">
        <w:t xml:space="preserve">value </w:t>
      </w:r>
      <m:oMath>
        <m:sSup>
          <m:sSupPr>
            <m:ctrlPr>
              <w:rPr>
                <w:rFonts w:ascii="Cambria Math" w:hAnsi="Cambria Math"/>
                <w:i/>
              </w:rPr>
            </m:ctrlPr>
          </m:sSupPr>
          <m:e>
            <m:r>
              <w:rPr>
                <w:rFonts w:ascii="Cambria Math" w:hAnsi="Cambria Math"/>
              </w:rPr>
              <m:t>y</m:t>
            </m:r>
          </m:e>
          <m:sup>
            <m:r>
              <w:rPr>
                <w:rFonts w:ascii="Cambria Math" w:hAnsi="Cambria Math"/>
              </w:rPr>
              <m:t>*</m:t>
            </m:r>
          </m:sup>
        </m:sSup>
      </m:oMath>
      <w:r w:rsidR="000A29CE" w:rsidRPr="000C1AA8">
        <w:t xml:space="preserve"> </w:t>
      </w:r>
      <w:r w:rsidR="000A29CE">
        <w:t xml:space="preserve">that is </w:t>
      </w:r>
      <w:r w:rsidR="000A29CE" w:rsidRPr="000C1AA8">
        <w:t xml:space="preserve">related to the true value by: </w:t>
      </w:r>
    </w:p>
    <w:p w:rsidR="000A29CE" w:rsidRDefault="00AB3C65" w:rsidP="005F1498">
      <w:pPr>
        <w:widowControl w:val="0"/>
        <w:spacing w:before="60" w:after="60" w:line="288" w:lineRule="auto"/>
        <w:jc w:val="right"/>
        <w:rPr>
          <w:rFonts w:asciiTheme="majorBidi" w:eastAsiaTheme="minorEastAsia" w:hAnsiTheme="majorBidi" w:cstheme="majorBidi"/>
        </w:rPr>
      </w:pPr>
      <m:oMath>
        <m:sSup>
          <m:sSupPr>
            <m:ctrlPr>
              <w:rPr>
                <w:rFonts w:ascii="Cambria Math" w:hAnsi="Cambria Math" w:cstheme="majorBidi"/>
              </w:rPr>
            </m:ctrlPr>
          </m:sSupPr>
          <m:e>
            <m:r>
              <w:rPr>
                <w:rFonts w:ascii="Cambria Math" w:hAnsi="Cambria Math" w:cstheme="majorBidi"/>
              </w:rPr>
              <m:t>y</m:t>
            </m:r>
          </m:e>
          <m:sup>
            <m:r>
              <w:rPr>
                <w:rFonts w:ascii="Cambria Math" w:hAnsi="Cambria Math" w:cstheme="majorBidi"/>
              </w:rPr>
              <m:t>*</m:t>
            </m:r>
          </m:sup>
        </m:sSup>
        <m:r>
          <w:rPr>
            <w:rFonts w:ascii="Cambria Math" w:hAnsi="Cambria Math" w:cstheme="majorBidi"/>
          </w:rPr>
          <m:t>=θ+</m:t>
        </m:r>
        <m:r>
          <m:rPr>
            <m:sty m:val="p"/>
          </m:rPr>
          <w:rPr>
            <w:rFonts w:ascii="Cambria Math" w:hAnsi="Cambria Math"/>
          </w:rPr>
          <m:t>λy</m:t>
        </m:r>
        <m:r>
          <w:rPr>
            <w:rFonts w:ascii="Cambria Math" w:hAnsi="Cambria Math" w:cstheme="majorBidi"/>
          </w:rPr>
          <m:t>+v</m:t>
        </m:r>
      </m:oMath>
      <w:r w:rsidR="002248B4">
        <w:rPr>
          <w:rFonts w:asciiTheme="majorBidi" w:eastAsiaTheme="minorEastAsia" w:hAnsiTheme="majorBidi" w:cstheme="majorBidi"/>
        </w:rPr>
        <w:t xml:space="preserve">     </w:t>
      </w:r>
      <w:r w:rsidR="002248B4">
        <w:rPr>
          <w:rFonts w:asciiTheme="majorBidi" w:eastAsiaTheme="minorEastAsia" w:hAnsiTheme="majorBidi" w:cstheme="majorBidi"/>
        </w:rPr>
        <w:tab/>
      </w:r>
      <w:r w:rsidR="002248B4">
        <w:rPr>
          <w:rFonts w:asciiTheme="majorBidi" w:eastAsiaTheme="minorEastAsia" w:hAnsiTheme="majorBidi" w:cstheme="majorBidi"/>
        </w:rPr>
        <w:tab/>
      </w:r>
      <w:r w:rsidR="002248B4">
        <w:rPr>
          <w:rFonts w:asciiTheme="majorBidi" w:eastAsiaTheme="minorEastAsia" w:hAnsiTheme="majorBidi" w:cstheme="majorBidi"/>
        </w:rPr>
        <w:tab/>
      </w:r>
      <w:r w:rsidR="002248B4">
        <w:rPr>
          <w:rFonts w:asciiTheme="majorBidi" w:eastAsiaTheme="minorEastAsia" w:hAnsiTheme="majorBidi" w:cstheme="majorBidi"/>
        </w:rPr>
        <w:tab/>
        <w:t xml:space="preserve">             (2</w:t>
      </w:r>
      <w:r w:rsidR="000A29CE">
        <w:rPr>
          <w:rFonts w:asciiTheme="majorBidi" w:eastAsiaTheme="minorEastAsia" w:hAnsiTheme="majorBidi" w:cstheme="majorBidi"/>
        </w:rPr>
        <w:t>)</w:t>
      </w:r>
    </w:p>
    <w:p w:rsidR="00534A10" w:rsidRDefault="000A29CE" w:rsidP="00BD6A8F">
      <w:pPr>
        <w:spacing w:after="240" w:line="288" w:lineRule="auto"/>
        <w:jc w:val="both"/>
        <w:rPr>
          <w:bCs/>
        </w:rPr>
      </w:pPr>
      <w:r w:rsidRPr="00F51CAE">
        <w:rPr>
          <w:bCs/>
        </w:rPr>
        <w:t xml:space="preserve">The textbook case of classical measurement error makes the assumptions that </w:t>
      </w:r>
      <m:oMath>
        <m:r>
          <w:rPr>
            <w:rFonts w:ascii="Cambria Math" w:hAnsi="Cambria Math"/>
          </w:rPr>
          <m:t>θ</m:t>
        </m:r>
        <m:r>
          <m:rPr>
            <m:sty m:val="p"/>
          </m:rPr>
          <w:rPr>
            <w:rFonts w:ascii="Cambria Math" w:hAnsi="Cambria Math"/>
          </w:rPr>
          <m:t>=0, λ</m:t>
        </m:r>
        <m:r>
          <m:rPr>
            <m:sty m:val="p"/>
          </m:rPr>
          <w:rPr>
            <w:rFonts w:ascii="Cambria Math"/>
          </w:rPr>
          <m:t>=1</m:t>
        </m:r>
      </m:oMath>
      <w:r w:rsidRPr="00F51CAE">
        <w:rPr>
          <w:bCs/>
        </w:rPr>
        <w:t xml:space="preserve"> and </w:t>
      </w:r>
      <m:oMath>
        <m:r>
          <w:rPr>
            <w:rFonts w:ascii="Cambria Math" w:hAnsi="Cambria Math"/>
          </w:rPr>
          <m:t>E</m:t>
        </m:r>
        <m:d>
          <m:dPr>
            <m:ctrlPr>
              <w:rPr>
                <w:rFonts w:ascii="Cambria Math" w:hAnsi="Cambria Math"/>
                <w:bCs/>
              </w:rPr>
            </m:ctrlPr>
          </m:dPr>
          <m:e>
            <m:r>
              <w:rPr>
                <w:rFonts w:ascii="Cambria Math" w:hAnsi="Cambria Math"/>
              </w:rPr>
              <m:t>v</m:t>
            </m:r>
          </m:e>
        </m:d>
        <m:r>
          <m:rPr>
            <m:sty m:val="p"/>
          </m:rPr>
          <w:rPr>
            <w:rFonts w:ascii="Cambria Math" w:hAnsi="Cambria Math"/>
          </w:rPr>
          <m:t>=</m:t>
        </m:r>
        <m:r>
          <w:rPr>
            <w:rFonts w:ascii="Cambria Math" w:hAnsi="Cambria Math"/>
          </w:rPr>
          <m:t>cov</m:t>
        </m:r>
        <m:d>
          <m:dPr>
            <m:ctrlPr>
              <w:rPr>
                <w:rFonts w:ascii="Cambria Math" w:hAnsi="Cambria Math"/>
                <w:bCs/>
              </w:rPr>
            </m:ctrlPr>
          </m:dPr>
          <m:e>
            <m:r>
              <w:rPr>
                <w:rFonts w:ascii="Cambria Math" w:hAnsi="Cambria Math"/>
              </w:rPr>
              <m:t>y</m:t>
            </m:r>
            <m:r>
              <m:rPr>
                <m:sty m:val="p"/>
              </m:rPr>
              <w:rPr>
                <w:rFonts w:ascii="Cambria Math" w:hAnsi="Cambria Math"/>
              </w:rPr>
              <m:t>,</m:t>
            </m:r>
            <m:r>
              <w:rPr>
                <w:rFonts w:ascii="Cambria Math" w:hAnsi="Cambria Math"/>
              </w:rPr>
              <m:t>v</m:t>
            </m:r>
          </m:e>
        </m:d>
        <m:r>
          <m:rPr>
            <m:sty m:val="p"/>
          </m:rPr>
          <w:rPr>
            <w:rFonts w:ascii="Cambria Math" w:hAnsi="Cambria Math"/>
          </w:rPr>
          <m:t>=</m:t>
        </m:r>
        <m:r>
          <w:rPr>
            <w:rFonts w:ascii="Cambria Math" w:hAnsi="Cambria Math"/>
          </w:rPr>
          <m:t>cov</m:t>
        </m:r>
        <m:d>
          <m:dPr>
            <m:ctrlPr>
              <w:rPr>
                <w:rFonts w:ascii="Cambria Math" w:hAnsi="Cambria Math"/>
                <w:bCs/>
              </w:rPr>
            </m:ctrlPr>
          </m:dPr>
          <m:e>
            <m:r>
              <w:rPr>
                <w:rFonts w:ascii="Cambria Math" w:hAnsi="Cambria Math"/>
              </w:rPr>
              <m:t>x</m:t>
            </m:r>
            <m:r>
              <m:rPr>
                <m:sty m:val="p"/>
              </m:rPr>
              <w:rPr>
                <w:rFonts w:ascii="Cambria Math" w:hAnsi="Cambria Math"/>
              </w:rPr>
              <m:t>,</m:t>
            </m:r>
            <m:r>
              <w:rPr>
                <w:rFonts w:ascii="Cambria Math" w:hAnsi="Cambria Math"/>
              </w:rPr>
              <m:t>v</m:t>
            </m:r>
          </m:e>
        </m:d>
        <m:r>
          <m:rPr>
            <m:sty m:val="p"/>
          </m:rPr>
          <w:rPr>
            <w:rFonts w:ascii="Cambria Math" w:hAnsi="Cambria Math"/>
          </w:rPr>
          <m:t>=</m:t>
        </m:r>
        <m:r>
          <w:rPr>
            <w:rFonts w:ascii="Cambria Math" w:hAnsi="Cambria Math"/>
          </w:rPr>
          <m:t>cov</m:t>
        </m:r>
        <m:d>
          <m:dPr>
            <m:ctrlPr>
              <w:rPr>
                <w:rFonts w:ascii="Cambria Math" w:hAnsi="Cambria Math"/>
                <w:bCs/>
              </w:rPr>
            </m:ctrlPr>
          </m:dPr>
          <m:e>
            <m:r>
              <w:rPr>
                <w:rFonts w:ascii="Cambria Math" w:hAnsi="Cambria Math"/>
              </w:rPr>
              <m:t>u</m:t>
            </m:r>
            <m:r>
              <m:rPr>
                <m:sty m:val="p"/>
              </m:rPr>
              <w:rPr>
                <w:rFonts w:ascii="Cambria Math" w:hAnsi="Cambria Math"/>
              </w:rPr>
              <m:t>,</m:t>
            </m:r>
            <m:r>
              <w:rPr>
                <w:rFonts w:ascii="Cambria Math" w:hAnsi="Cambria Math"/>
              </w:rPr>
              <m:t>v</m:t>
            </m:r>
          </m:e>
        </m:d>
        <m:r>
          <m:rPr>
            <m:sty m:val="p"/>
          </m:rPr>
          <w:rPr>
            <w:rFonts w:ascii="Cambria Math" w:hAnsi="Cambria Math"/>
          </w:rPr>
          <m:t>=0,</m:t>
        </m:r>
      </m:oMath>
      <w:r w:rsidRPr="00F51CAE">
        <w:rPr>
          <w:bCs/>
        </w:rPr>
        <w:t xml:space="preserve"> so that just white noise is added to the true value. </w:t>
      </w:r>
      <w:r w:rsidR="00534A10">
        <w:rPr>
          <w:bCs/>
        </w:rPr>
        <w:t>However, existing evidence on measurement errors in DMSP data is inconsistent with these textbook assumptions. Specifically, these studies t</w:t>
      </w:r>
      <w:r w:rsidR="005F1498">
        <w:rPr>
          <w:bCs/>
        </w:rPr>
        <w:t xml:space="preserve">reat </w:t>
      </w:r>
      <w:r w:rsidR="00534A10">
        <w:rPr>
          <w:bCs/>
        </w:rPr>
        <w:t xml:space="preserve">VIIRS </w:t>
      </w:r>
      <w:r w:rsidR="005F1498">
        <w:rPr>
          <w:bCs/>
        </w:rPr>
        <w:t xml:space="preserve">data </w:t>
      </w:r>
      <w:r w:rsidR="00534A10">
        <w:rPr>
          <w:bCs/>
        </w:rPr>
        <w:t xml:space="preserve">as the true value, </w:t>
      </w:r>
      <w:r w:rsidR="00534A10" w:rsidRPr="00534A10">
        <w:rPr>
          <w:bCs/>
          <w:i/>
          <w:iCs/>
        </w:rPr>
        <w:t>y</w:t>
      </w:r>
      <w:r w:rsidR="00534A10">
        <w:rPr>
          <w:bCs/>
        </w:rPr>
        <w:t xml:space="preserve"> and the DMSP data as the mis-measured variable, </w:t>
      </w:r>
      <m:oMath>
        <m:sSup>
          <m:sSupPr>
            <m:ctrlPr>
              <w:rPr>
                <w:rFonts w:ascii="Cambria Math" w:hAnsi="Cambria Math"/>
                <w:i/>
              </w:rPr>
            </m:ctrlPr>
          </m:sSupPr>
          <m:e>
            <m:r>
              <w:rPr>
                <w:rFonts w:ascii="Cambria Math" w:hAnsi="Cambria Math"/>
              </w:rPr>
              <m:t>y</m:t>
            </m:r>
          </m:e>
          <m:sup>
            <m:r>
              <w:rPr>
                <w:rFonts w:ascii="Cambria Math" w:hAnsi="Cambria Math"/>
              </w:rPr>
              <m:t>*</m:t>
            </m:r>
          </m:sup>
        </m:sSup>
      </m:oMath>
      <w:r w:rsidR="00534A10">
        <w:rPr>
          <w:bCs/>
        </w:rPr>
        <w:t xml:space="preserve"> in order to empirically estimate equation (2).</w:t>
      </w:r>
      <w:r w:rsidR="00534A10">
        <w:rPr>
          <w:rStyle w:val="FootnoteReference"/>
          <w:bCs/>
        </w:rPr>
        <w:footnoteReference w:id="10"/>
      </w:r>
      <w:r w:rsidR="00534A10">
        <w:rPr>
          <w:bCs/>
        </w:rPr>
        <w:t xml:space="preserve"> With pixel-level data for urban areas that are predominantly in developing countries, </w:t>
      </w:r>
      <w:proofErr w:type="spellStart"/>
      <w:r w:rsidR="00534A10">
        <w:rPr>
          <w:bCs/>
        </w:rPr>
        <w:t>Alimi</w:t>
      </w:r>
      <w:proofErr w:type="spellEnd"/>
      <w:r w:rsidR="00534A10">
        <w:rPr>
          <w:bCs/>
        </w:rPr>
        <w:t xml:space="preserve"> et al (2022) estimate </w:t>
      </w:r>
      <m:oMath>
        <m:acc>
          <m:accPr>
            <m:ctrlPr>
              <w:rPr>
                <w:rFonts w:ascii="Cambria Math" w:hAnsi="Cambria Math" w:cstheme="majorBidi"/>
                <w:i/>
              </w:rPr>
            </m:ctrlPr>
          </m:accPr>
          <m:e>
            <m:r>
              <m:rPr>
                <m:sty m:val="p"/>
              </m:rPr>
              <w:rPr>
                <w:rFonts w:ascii="Cambria Math" w:hAnsi="Cambria Math" w:cstheme="majorBidi"/>
              </w:rPr>
              <m:t>λ</m:t>
            </m:r>
          </m:e>
        </m:acc>
        <m:r>
          <w:rPr>
            <w:rFonts w:ascii="Cambria Math" w:eastAsiaTheme="minorEastAsia" w:hAnsi="Cambria Math"/>
          </w:rPr>
          <m:t>=0.3.</m:t>
        </m:r>
      </m:oMath>
      <w:r w:rsidR="00534A10">
        <w:rPr>
          <w:rFonts w:eastAsiaTheme="minorEastAsia"/>
        </w:rPr>
        <w:t xml:space="preserve"> A higher estimate, of </w:t>
      </w:r>
      <m:oMath>
        <m:acc>
          <m:accPr>
            <m:ctrlPr>
              <w:rPr>
                <w:rFonts w:ascii="Cambria Math" w:hAnsi="Cambria Math" w:cstheme="majorBidi"/>
                <w:i/>
              </w:rPr>
            </m:ctrlPr>
          </m:accPr>
          <m:e>
            <m:r>
              <m:rPr>
                <m:sty m:val="p"/>
              </m:rPr>
              <w:rPr>
                <w:rFonts w:ascii="Cambria Math" w:hAnsi="Cambria Math" w:cstheme="majorBidi"/>
              </w:rPr>
              <m:t>λ</m:t>
            </m:r>
          </m:e>
        </m:acc>
        <m:r>
          <w:rPr>
            <w:rFonts w:ascii="Cambria Math" w:eastAsiaTheme="minorEastAsia" w:hAnsi="Cambria Math"/>
          </w:rPr>
          <m:t>=0.7,</m:t>
        </m:r>
      </m:oMath>
      <w:r w:rsidR="00534A10">
        <w:rPr>
          <w:rFonts w:eastAsiaTheme="minorEastAsia"/>
        </w:rPr>
        <w:t xml:space="preserve"> </w:t>
      </w:r>
      <w:r w:rsidR="005F1498">
        <w:rPr>
          <w:rFonts w:eastAsiaTheme="minorEastAsia"/>
        </w:rPr>
        <w:t xml:space="preserve">comes from </w:t>
      </w:r>
      <w:r w:rsidR="00534A10">
        <w:rPr>
          <w:rFonts w:eastAsiaTheme="minorEastAsia"/>
        </w:rPr>
        <w:t>regional data for Europe at the NUTS2 level</w:t>
      </w:r>
      <w:r w:rsidR="005F1498">
        <w:rPr>
          <w:rFonts w:eastAsiaTheme="minorEastAsia"/>
        </w:rPr>
        <w:t xml:space="preserve"> (Gibson, 2021); this level of aggregation </w:t>
      </w:r>
      <w:r w:rsidR="007E205E">
        <w:rPr>
          <w:rFonts w:eastAsiaTheme="minorEastAsia"/>
        </w:rPr>
        <w:t>uses</w:t>
      </w:r>
      <w:r w:rsidR="005F1498">
        <w:rPr>
          <w:rFonts w:eastAsiaTheme="minorEastAsia"/>
        </w:rPr>
        <w:t xml:space="preserve"> provinces in some countries and groupings of c</w:t>
      </w:r>
      <w:r w:rsidR="00097982">
        <w:rPr>
          <w:rFonts w:eastAsiaTheme="minorEastAsia"/>
        </w:rPr>
        <w:t>ounties in others (with a mean population of 1.4</w:t>
      </w:r>
      <w:r w:rsidR="005F1498">
        <w:rPr>
          <w:rFonts w:eastAsiaTheme="minorEastAsia"/>
        </w:rPr>
        <w:t xml:space="preserve"> million per spatial unit).</w:t>
      </w:r>
      <w:r w:rsidR="007E205E">
        <w:rPr>
          <w:rFonts w:eastAsiaTheme="minorEastAsia"/>
        </w:rPr>
        <w:t xml:space="preserve"> When we use the second sub-national</w:t>
      </w:r>
      <w:r w:rsidR="005F1498">
        <w:rPr>
          <w:rFonts w:eastAsiaTheme="minorEastAsia"/>
        </w:rPr>
        <w:t xml:space="preserve"> </w:t>
      </w:r>
      <w:r w:rsidR="007E205E">
        <w:rPr>
          <w:rFonts w:eastAsiaTheme="minorEastAsia"/>
        </w:rPr>
        <w:t xml:space="preserve">level data for North Korea to estimate equation (2) we </w:t>
      </w:r>
      <w:r w:rsidR="007E205E">
        <w:rPr>
          <w:rFonts w:eastAsiaTheme="minorEastAsia"/>
        </w:rPr>
        <w:lastRenderedPageBreak/>
        <w:t xml:space="preserve">get </w:t>
      </w:r>
      <m:oMath>
        <m:acc>
          <m:accPr>
            <m:ctrlPr>
              <w:rPr>
                <w:rFonts w:ascii="Cambria Math" w:hAnsi="Cambria Math" w:cstheme="majorBidi"/>
                <w:i/>
              </w:rPr>
            </m:ctrlPr>
          </m:accPr>
          <m:e>
            <m:r>
              <m:rPr>
                <m:sty m:val="p"/>
              </m:rPr>
              <w:rPr>
                <w:rFonts w:ascii="Cambria Math" w:hAnsi="Cambria Math" w:cstheme="majorBidi"/>
              </w:rPr>
              <m:t>λ</m:t>
            </m:r>
          </m:e>
        </m:acc>
        <m:r>
          <w:rPr>
            <w:rFonts w:ascii="Cambria Math" w:eastAsiaTheme="minorEastAsia" w:hAnsi="Cambria Math"/>
          </w:rPr>
          <m:t xml:space="preserve">=0.40 </m:t>
        </m:r>
        <m:d>
          <m:dPr>
            <m:ctrlPr>
              <w:rPr>
                <w:rFonts w:ascii="Cambria Math" w:eastAsiaTheme="minorEastAsia" w:hAnsi="Cambria Math"/>
                <w:i/>
              </w:rPr>
            </m:ctrlPr>
          </m:dPr>
          <m:e>
            <m:r>
              <w:rPr>
                <w:rFonts w:ascii="Cambria Math" w:eastAsiaTheme="minorEastAsia" w:hAnsi="Cambria Math"/>
              </w:rPr>
              <m:t>±0.05</m:t>
            </m:r>
          </m:e>
        </m:d>
        <m:r>
          <w:rPr>
            <w:rFonts w:ascii="Cambria Math" w:eastAsiaTheme="minorEastAsia" w:hAnsi="Cambria Math"/>
          </w:rPr>
          <m:t>.</m:t>
        </m:r>
      </m:oMath>
      <w:r w:rsidR="003700DD">
        <w:rPr>
          <w:rFonts w:eastAsiaTheme="minorEastAsia"/>
        </w:rPr>
        <w:t xml:space="preserve"> </w:t>
      </w:r>
      <w:r w:rsidR="00BD6A8F">
        <w:rPr>
          <w:rFonts w:eastAsiaTheme="minorEastAsia"/>
        </w:rPr>
        <w:t>That</w:t>
      </w:r>
      <w:r w:rsidR="00552555">
        <w:rPr>
          <w:rFonts w:eastAsiaTheme="minorEastAsia"/>
        </w:rPr>
        <w:t xml:space="preserve"> our estimate is </w:t>
      </w:r>
      <w:r w:rsidR="007E205E">
        <w:rPr>
          <w:rFonts w:eastAsiaTheme="minorEastAsia"/>
        </w:rPr>
        <w:t xml:space="preserve">between these </w:t>
      </w:r>
      <w:r w:rsidR="005F1498">
        <w:rPr>
          <w:rFonts w:eastAsiaTheme="minorEastAsia"/>
        </w:rPr>
        <w:t>two prior estimates</w:t>
      </w:r>
      <w:r w:rsidR="003700DD">
        <w:rPr>
          <w:rFonts w:eastAsiaTheme="minorEastAsia"/>
        </w:rPr>
        <w:t xml:space="preserve"> is consistent with </w:t>
      </w:r>
      <w:r w:rsidR="00552555">
        <w:rPr>
          <w:rFonts w:eastAsiaTheme="minorEastAsia"/>
        </w:rPr>
        <w:t xml:space="preserve">our use of </w:t>
      </w:r>
      <w:r w:rsidR="003700DD">
        <w:rPr>
          <w:rFonts w:eastAsiaTheme="minorEastAsia"/>
        </w:rPr>
        <w:t xml:space="preserve">a level of spatial aggregation </w:t>
      </w:r>
      <w:r w:rsidR="00552555">
        <w:rPr>
          <w:rFonts w:eastAsiaTheme="minorEastAsia"/>
        </w:rPr>
        <w:t xml:space="preserve">that </w:t>
      </w:r>
      <w:r w:rsidR="00BD6A8F">
        <w:rPr>
          <w:rFonts w:eastAsiaTheme="minorEastAsia"/>
        </w:rPr>
        <w:t xml:space="preserve">lies </w:t>
      </w:r>
      <w:r w:rsidR="003700DD">
        <w:rPr>
          <w:rFonts w:eastAsiaTheme="minorEastAsia"/>
        </w:rPr>
        <w:t xml:space="preserve">between </w:t>
      </w:r>
      <w:r w:rsidR="009826B8">
        <w:rPr>
          <w:rFonts w:eastAsiaTheme="minorEastAsia"/>
        </w:rPr>
        <w:t>the spatial aggregation level</w:t>
      </w:r>
      <w:r w:rsidR="00097982">
        <w:rPr>
          <w:rFonts w:eastAsiaTheme="minorEastAsia"/>
        </w:rPr>
        <w:t>s</w:t>
      </w:r>
      <w:r w:rsidR="009826B8">
        <w:rPr>
          <w:rFonts w:eastAsiaTheme="minorEastAsia"/>
        </w:rPr>
        <w:t xml:space="preserve"> used in </w:t>
      </w:r>
      <w:r w:rsidR="003700DD">
        <w:rPr>
          <w:rFonts w:eastAsiaTheme="minorEastAsia"/>
        </w:rPr>
        <w:t>the</w:t>
      </w:r>
      <w:r w:rsidR="00552555">
        <w:rPr>
          <w:rFonts w:eastAsiaTheme="minorEastAsia"/>
        </w:rPr>
        <w:t>se</w:t>
      </w:r>
      <w:r w:rsidR="003700DD">
        <w:rPr>
          <w:rFonts w:eastAsiaTheme="minorEastAsia"/>
        </w:rPr>
        <w:t xml:space="preserve"> two prior</w:t>
      </w:r>
      <w:r w:rsidR="009826B8">
        <w:rPr>
          <w:rFonts w:eastAsiaTheme="minorEastAsia"/>
        </w:rPr>
        <w:t xml:space="preserve"> studies</w:t>
      </w:r>
      <w:r w:rsidR="00097982">
        <w:rPr>
          <w:rFonts w:eastAsiaTheme="minorEastAsia"/>
        </w:rPr>
        <w:t xml:space="preserve"> because at least one source of the mean-reverting error is blurring of the DMSP images, and the blurring problem is relatively larger the smaller the spatial units.</w:t>
      </w:r>
      <w:r w:rsidR="00097982">
        <w:rPr>
          <w:rStyle w:val="FootnoteReference"/>
          <w:rFonts w:eastAsiaTheme="minorEastAsia"/>
        </w:rPr>
        <w:footnoteReference w:id="11"/>
      </w:r>
    </w:p>
    <w:p w:rsidR="000A29CE" w:rsidRPr="00F51CAE" w:rsidRDefault="003700DD" w:rsidP="003700DD">
      <w:pPr>
        <w:spacing w:after="240" w:line="288" w:lineRule="auto"/>
        <w:jc w:val="both"/>
        <w:rPr>
          <w:bCs/>
        </w:rPr>
      </w:pPr>
      <w:r>
        <w:rPr>
          <w:bCs/>
        </w:rPr>
        <w:t xml:space="preserve">With the textbook case of classical measurement error, the </w:t>
      </w:r>
      <m:oMath>
        <m:acc>
          <m:accPr>
            <m:ctrlPr>
              <w:rPr>
                <w:rFonts w:ascii="Cambria Math" w:hAnsi="Cambria Math"/>
                <w:bCs/>
                <w:i/>
              </w:rPr>
            </m:ctrlPr>
          </m:accPr>
          <m:e>
            <m:r>
              <w:rPr>
                <w:rFonts w:ascii="Cambria Math" w:hAnsi="Cambria Math"/>
              </w:rPr>
              <m:t>β</m:t>
            </m:r>
          </m:e>
        </m:acc>
      </m:oMath>
      <w:r>
        <w:rPr>
          <w:rFonts w:eastAsiaTheme="minorEastAsia"/>
          <w:bCs/>
        </w:rPr>
        <w:t xml:space="preserve"> is not biased if the mis-measured variable is on the left-hand side of a regression. However, when the </w:t>
      </w:r>
      <w:r w:rsidR="00922A30" w:rsidRPr="00F51CAE">
        <w:rPr>
          <w:bCs/>
        </w:rPr>
        <w:t xml:space="preserve">errors are </w:t>
      </w:r>
      <w:r w:rsidR="000A29CE" w:rsidRPr="00F51CAE">
        <w:rPr>
          <w:bCs/>
        </w:rPr>
        <w:t xml:space="preserve">mean-reverting, </w:t>
      </w:r>
      <m:oMath>
        <m:r>
          <m:rPr>
            <m:sty m:val="p"/>
          </m:rPr>
          <w:rPr>
            <w:rFonts w:ascii="Cambria Math" w:hAnsi="Cambria Math"/>
          </w:rPr>
          <m:t>0&lt;λ</m:t>
        </m:r>
        <m:r>
          <m:rPr>
            <m:sty m:val="p"/>
          </m:rPr>
          <w:rPr>
            <w:rFonts w:ascii="Cambria Math"/>
          </w:rPr>
          <m:t>&lt;1,</m:t>
        </m:r>
      </m:oMath>
      <w:r w:rsidR="000A29CE" w:rsidRPr="00F51CAE">
        <w:rPr>
          <w:bCs/>
        </w:rPr>
        <w:t xml:space="preserve"> </w:t>
      </w:r>
      <w:r>
        <w:rPr>
          <w:bCs/>
        </w:rPr>
        <w:t xml:space="preserve">which is the situation for DMSP data, </w:t>
      </w:r>
      <w:r w:rsidR="00922A30" w:rsidRPr="00F51CAE">
        <w:rPr>
          <w:bCs/>
        </w:rPr>
        <w:t>the</w:t>
      </w:r>
      <w:r w:rsidR="000A29CE" w:rsidRPr="00F51CAE">
        <w:rPr>
          <w:bCs/>
        </w:rPr>
        <w:t xml:space="preserve"> estimator of the response coefficient </w:t>
      </w:r>
      <w:r>
        <w:rPr>
          <w:bCs/>
        </w:rPr>
        <w:t xml:space="preserve">is biased </w:t>
      </w:r>
      <w:r w:rsidR="000A29CE" w:rsidRPr="00F51CAE">
        <w:rPr>
          <w:bCs/>
        </w:rPr>
        <w:t>if the error-ridden dependent variable is used</w:t>
      </w:r>
      <w:r>
        <w:rPr>
          <w:bCs/>
        </w:rPr>
        <w:t>. Specifically, the estimator</w:t>
      </w:r>
      <w:r w:rsidR="000A29CE" w:rsidRPr="00F51CAE">
        <w:rPr>
          <w:bCs/>
        </w:rPr>
        <w:t xml:space="preserve"> is:</w:t>
      </w:r>
    </w:p>
    <w:p w:rsidR="000A29CE" w:rsidRPr="000C1AA8" w:rsidRDefault="00AB3C65" w:rsidP="00D75C96">
      <w:pPr>
        <w:widowControl w:val="0"/>
        <w:spacing w:before="60" w:after="60" w:line="288" w:lineRule="auto"/>
        <w:jc w:val="right"/>
      </w:pPr>
      <m:oMath>
        <m:sSub>
          <m:sSubPr>
            <m:ctrlPr>
              <w:rPr>
                <w:rFonts w:ascii="Cambria Math" w:hAnsi="Cambria Math"/>
                <w:i/>
              </w:rPr>
            </m:ctrlPr>
          </m:sSubPr>
          <m:e>
            <m:r>
              <w:rPr>
                <w:rFonts w:ascii="Cambria Math" w:hAnsi="Cambria Math"/>
              </w:rPr>
              <m:t>β</m:t>
            </m:r>
          </m:e>
          <m:sub>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x</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cov</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 x</m:t>
                </m:r>
              </m:e>
            </m:d>
          </m:num>
          <m:den>
            <m:r>
              <w:rPr>
                <w:rFonts w:ascii="Cambria Math" w:eastAsiaTheme="minorEastAsia" w:hAnsi="Cambria Math"/>
              </w:rPr>
              <m:t>var</m:t>
            </m:r>
            <m:d>
              <m:dPr>
                <m:ctrlPr>
                  <w:rPr>
                    <w:rFonts w:ascii="Cambria Math" w:eastAsiaTheme="minorEastAsia" w:hAnsi="Cambria Math"/>
                    <w:i/>
                  </w:rPr>
                </m:ctrlPr>
              </m:dPr>
              <m:e>
                <m:r>
                  <w:rPr>
                    <w:rFonts w:ascii="Cambria Math" w:eastAsiaTheme="minorEastAsia" w:hAnsi="Cambria Math"/>
                  </w:rPr>
                  <m:t>x</m:t>
                </m:r>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cov</m:t>
            </m:r>
            <m:d>
              <m:dPr>
                <m:ctrlPr>
                  <w:rPr>
                    <w:rFonts w:ascii="Cambria Math" w:eastAsiaTheme="minorEastAsia" w:hAnsi="Cambria Math"/>
                    <w:i/>
                  </w:rPr>
                </m:ctrlPr>
              </m:dPr>
              <m:e>
                <m:r>
                  <m:rPr>
                    <m:sty m:val="p"/>
                  </m:rPr>
                  <w:rPr>
                    <w:rFonts w:ascii="Cambria Math" w:hAnsi="Cambria Math"/>
                  </w:rPr>
                  <m:t>λα+λβx+λu-v,x</m:t>
                </m:r>
              </m:e>
            </m:d>
          </m:num>
          <m:den>
            <m:r>
              <w:rPr>
                <w:rFonts w:ascii="Cambria Math" w:eastAsiaTheme="minorEastAsia" w:hAnsi="Cambria Math"/>
              </w:rPr>
              <m:t>var</m:t>
            </m:r>
            <m:d>
              <m:dPr>
                <m:ctrlPr>
                  <w:rPr>
                    <w:rFonts w:ascii="Cambria Math" w:eastAsiaTheme="minorEastAsia" w:hAnsi="Cambria Math"/>
                    <w:i/>
                  </w:rPr>
                </m:ctrlPr>
              </m:dPr>
              <m:e>
                <m:r>
                  <w:rPr>
                    <w:rFonts w:ascii="Cambria Math" w:eastAsiaTheme="minorEastAsia" w:hAnsi="Cambria Math"/>
                  </w:rPr>
                  <m:t>x</m:t>
                </m:r>
              </m:e>
            </m:d>
          </m:den>
        </m:f>
        <m:r>
          <w:rPr>
            <w:rFonts w:ascii="Cambria Math" w:eastAsiaTheme="minorEastAsia" w:hAnsi="Cambria Math"/>
          </w:rPr>
          <m:t>=</m:t>
        </m:r>
        <m:r>
          <m:rPr>
            <m:sty m:val="p"/>
          </m:rPr>
          <w:rPr>
            <w:rFonts w:ascii="Cambria Math" w:hAnsi="Cambria Math"/>
          </w:rPr>
          <m:t>λβ</m:t>
        </m:r>
      </m:oMath>
      <w:r w:rsidR="002248B4">
        <w:rPr>
          <w:rFonts w:eastAsiaTheme="minorEastAsia"/>
        </w:rPr>
        <w:tab/>
        <w:t> </w:t>
      </w:r>
      <w:r w:rsidR="002248B4">
        <w:rPr>
          <w:rFonts w:eastAsiaTheme="minorEastAsia"/>
        </w:rPr>
        <w:tab/>
      </w:r>
      <w:r w:rsidR="002248B4">
        <w:rPr>
          <w:rFonts w:eastAsiaTheme="minorEastAsia"/>
        </w:rPr>
        <w:tab/>
        <w:t>(3</w:t>
      </w:r>
      <w:r w:rsidR="000A29CE">
        <w:rPr>
          <w:rFonts w:eastAsiaTheme="minorEastAsia"/>
        </w:rPr>
        <w:t>)</w:t>
      </w:r>
    </w:p>
    <w:p w:rsidR="00552555" w:rsidRDefault="00923362" w:rsidP="007726CB">
      <w:pPr>
        <w:spacing w:after="240" w:line="288" w:lineRule="auto"/>
        <w:jc w:val="both"/>
        <w:rPr>
          <w:rFonts w:cstheme="minorHAnsi"/>
        </w:rPr>
      </w:pPr>
      <w:r>
        <w:rPr>
          <w:bCs/>
        </w:rPr>
        <w:t>In other words, with mean-</w:t>
      </w:r>
      <w:r w:rsidR="00A139B0" w:rsidRPr="003700DD">
        <w:rPr>
          <w:bCs/>
        </w:rPr>
        <w:t>reverting errors in the</w:t>
      </w:r>
      <w:r w:rsidR="003700DD" w:rsidRPr="003700DD">
        <w:rPr>
          <w:bCs/>
        </w:rPr>
        <w:t xml:space="preserve"> </w:t>
      </w:r>
      <w:r w:rsidR="00A139B0" w:rsidRPr="003700DD">
        <w:rPr>
          <w:bCs/>
        </w:rPr>
        <w:t xml:space="preserve">DMSP data, the </w:t>
      </w:r>
      <w:r w:rsidR="003700DD">
        <w:rPr>
          <w:bCs/>
        </w:rPr>
        <w:t xml:space="preserve">difference-in-differences estimator of equation (1), for the impact of closing the Kaesong Industrial Zone, is expected to </w:t>
      </w:r>
      <w:r w:rsidR="00A139B0" w:rsidRPr="003700DD">
        <w:rPr>
          <w:bCs/>
        </w:rPr>
        <w:t xml:space="preserve">be attenuated in </w:t>
      </w:r>
      <w:r w:rsidR="00D545E3">
        <w:rPr>
          <w:bCs/>
        </w:rPr>
        <w:t xml:space="preserve">some </w:t>
      </w:r>
      <w:r w:rsidR="00A139B0" w:rsidRPr="003700DD">
        <w:rPr>
          <w:bCs/>
        </w:rPr>
        <w:t xml:space="preserve">proportion to the estimated mean-reversion parameter </w:t>
      </w:r>
      <m:oMath>
        <m:acc>
          <m:accPr>
            <m:ctrlPr>
              <w:rPr>
                <w:rFonts w:ascii="Cambria Math" w:hAnsi="Cambria Math"/>
                <w:bCs/>
              </w:rPr>
            </m:ctrlPr>
          </m:accPr>
          <m:e>
            <m:r>
              <m:rPr>
                <m:sty m:val="p"/>
              </m:rPr>
              <w:rPr>
                <w:rFonts w:ascii="Cambria Math" w:hAnsi="Cambria Math"/>
              </w:rPr>
              <m:t>λ</m:t>
            </m:r>
          </m:e>
        </m:acc>
      </m:oMath>
      <w:r w:rsidR="00E3171C">
        <w:rPr>
          <w:rFonts w:eastAsiaTheme="minorEastAsia"/>
        </w:rPr>
        <w:t xml:space="preserve"> (the effect will be an approximation because of the presence of other covariates in equation (1)</w:t>
      </w:r>
      <w:r w:rsidR="00D545E3">
        <w:rPr>
          <w:rFonts w:eastAsiaTheme="minorEastAsia"/>
        </w:rPr>
        <w:t xml:space="preserve"> whereas the equation (3) result is based on a regression with no other covariates</w:t>
      </w:r>
      <w:r w:rsidR="00E3171C">
        <w:rPr>
          <w:rFonts w:eastAsiaTheme="minorEastAsia"/>
        </w:rPr>
        <w:t>).</w:t>
      </w:r>
      <w:r w:rsidR="00552555">
        <w:rPr>
          <w:rFonts w:eastAsiaTheme="minorEastAsia"/>
          <w:bCs/>
        </w:rPr>
        <w:t xml:space="preserve"> The </w:t>
      </w:r>
      <w:r w:rsidR="007726CB">
        <w:rPr>
          <w:rFonts w:eastAsiaTheme="minorEastAsia"/>
          <w:bCs/>
        </w:rPr>
        <w:t xml:space="preserve">attenuated size of the </w:t>
      </w:r>
      <w:r w:rsidR="00552555">
        <w:rPr>
          <w:rFonts w:eastAsiaTheme="minorEastAsia"/>
          <w:bCs/>
        </w:rPr>
        <w:t xml:space="preserve">average impacts calculated from the </w:t>
      </w:r>
      <w:r w:rsidR="007726CB">
        <w:rPr>
          <w:rFonts w:eastAsiaTheme="minorEastAsia"/>
          <w:bCs/>
        </w:rPr>
        <w:t xml:space="preserve">DMSP data in Table 3, when compared to the </w:t>
      </w:r>
      <w:r w:rsidR="00552555">
        <w:rPr>
          <w:rFonts w:eastAsiaTheme="minorEastAsia"/>
          <w:bCs/>
        </w:rPr>
        <w:t xml:space="preserve">Table 1 </w:t>
      </w:r>
      <w:r w:rsidR="007726CB">
        <w:rPr>
          <w:rFonts w:eastAsiaTheme="minorEastAsia"/>
          <w:bCs/>
        </w:rPr>
        <w:t xml:space="preserve">results </w:t>
      </w:r>
      <w:r w:rsidR="00552555">
        <w:rPr>
          <w:rFonts w:eastAsiaTheme="minorEastAsia"/>
          <w:bCs/>
        </w:rPr>
        <w:t>using VIIRS data</w:t>
      </w:r>
      <w:r w:rsidR="007726CB">
        <w:rPr>
          <w:rFonts w:eastAsiaTheme="minorEastAsia"/>
          <w:bCs/>
        </w:rPr>
        <w:t>,</w:t>
      </w:r>
      <w:r w:rsidR="00552555">
        <w:rPr>
          <w:rFonts w:eastAsiaTheme="minorEastAsia"/>
          <w:bCs/>
        </w:rPr>
        <w:t xml:space="preserve"> are consistent with what equation (3) shows. Specifically, </w:t>
      </w:r>
      <w:r w:rsidR="007726CB">
        <w:rPr>
          <w:rFonts w:eastAsiaTheme="minorEastAsia"/>
          <w:bCs/>
        </w:rPr>
        <w:t xml:space="preserve">with </w:t>
      </w:r>
      <w:r w:rsidR="00552555">
        <w:rPr>
          <w:rFonts w:eastAsiaTheme="minorEastAsia"/>
          <w:bCs/>
        </w:rPr>
        <w:t xml:space="preserve">DMSP data as the outcome measure the difference-in-differences estimates </w:t>
      </w:r>
      <w:r w:rsidR="00B045FE">
        <w:rPr>
          <w:rFonts w:eastAsiaTheme="minorEastAsia"/>
          <w:bCs/>
        </w:rPr>
        <w:t xml:space="preserve">gave </w:t>
      </w:r>
      <w:r w:rsidR="00552555">
        <w:rPr>
          <w:rFonts w:eastAsiaTheme="minorEastAsia"/>
          <w:bCs/>
        </w:rPr>
        <w:t xml:space="preserve">impacts that are only </w:t>
      </w:r>
      <w:r w:rsidR="00511945">
        <w:rPr>
          <w:rFonts w:eastAsiaTheme="minorEastAsia"/>
          <w:bCs/>
        </w:rPr>
        <w:t xml:space="preserve">about </w:t>
      </w:r>
      <w:r w:rsidR="00552555">
        <w:rPr>
          <w:rFonts w:eastAsiaTheme="minorEastAsia"/>
          <w:bCs/>
        </w:rPr>
        <w:t>one-half as large as the impacts</w:t>
      </w:r>
      <w:r w:rsidR="007726CB">
        <w:rPr>
          <w:rFonts w:eastAsiaTheme="minorEastAsia"/>
          <w:bCs/>
        </w:rPr>
        <w:t xml:space="preserve"> estimated with the more accurate data</w:t>
      </w:r>
      <w:r w:rsidR="00552555">
        <w:rPr>
          <w:rFonts w:eastAsiaTheme="minorEastAsia"/>
          <w:bCs/>
        </w:rPr>
        <w:t>.</w:t>
      </w:r>
      <w:r w:rsidR="00552555" w:rsidRPr="00552555">
        <w:rPr>
          <w:rFonts w:cstheme="minorHAnsi"/>
        </w:rPr>
        <w:t xml:space="preserve"> </w:t>
      </w:r>
    </w:p>
    <w:p w:rsidR="00552555" w:rsidRPr="00991C6F" w:rsidRDefault="00552555" w:rsidP="00552555">
      <w:pPr>
        <w:spacing w:after="240" w:line="288" w:lineRule="auto"/>
        <w:jc w:val="both"/>
        <w:rPr>
          <w:rFonts w:cstheme="minorHAnsi"/>
          <w:b/>
          <w:bCs/>
        </w:rPr>
      </w:pPr>
      <w:r>
        <w:rPr>
          <w:rFonts w:cstheme="minorHAnsi"/>
          <w:b/>
          <w:bCs/>
        </w:rPr>
        <w:t>4.2</w:t>
      </w:r>
      <w:r w:rsidRPr="00991C6F">
        <w:rPr>
          <w:rFonts w:cstheme="minorHAnsi"/>
          <w:b/>
          <w:bCs/>
        </w:rPr>
        <w:t xml:space="preserve"> </w:t>
      </w:r>
      <w:r>
        <w:rPr>
          <w:rFonts w:cstheme="minorHAnsi"/>
          <w:b/>
          <w:bCs/>
        </w:rPr>
        <w:t xml:space="preserve">Effects of Different Treatments for False Zeros </w:t>
      </w:r>
    </w:p>
    <w:p w:rsidR="00995C03" w:rsidRDefault="00552555" w:rsidP="00020A09">
      <w:pPr>
        <w:spacing w:after="240" w:line="288" w:lineRule="auto"/>
        <w:jc w:val="both"/>
        <w:rPr>
          <w:bCs/>
        </w:rPr>
      </w:pPr>
      <w:r>
        <w:rPr>
          <w:bCs/>
        </w:rPr>
        <w:t>T</w:t>
      </w:r>
      <w:r w:rsidR="00923362">
        <w:rPr>
          <w:bCs/>
        </w:rPr>
        <w:t>he mean-reverting errors in the DMSP data</w:t>
      </w:r>
      <w:r w:rsidR="00BB5466">
        <w:rPr>
          <w:bCs/>
        </w:rPr>
        <w:t xml:space="preserve"> that are causing</w:t>
      </w:r>
      <w:r w:rsidR="00923362">
        <w:rPr>
          <w:bCs/>
        </w:rPr>
        <w:t xml:space="preserve"> attenuation of the impact estimates from the difference-in-differences </w:t>
      </w:r>
      <w:r w:rsidR="00BB5466">
        <w:rPr>
          <w:bCs/>
        </w:rPr>
        <w:t>regressions</w:t>
      </w:r>
      <w:r w:rsidR="00923362">
        <w:rPr>
          <w:bCs/>
        </w:rPr>
        <w:t xml:space="preserve"> have at least two sources. One is the blur</w:t>
      </w:r>
      <w:r w:rsidR="00BB5466">
        <w:rPr>
          <w:bCs/>
        </w:rPr>
        <w:t>ring of the DMSP images, which wa</w:t>
      </w:r>
      <w:r w:rsidR="00923362">
        <w:rPr>
          <w:bCs/>
        </w:rPr>
        <w:t xml:space="preserve">s shown visually in Figure 2. Another factor is the false zeros, where dimly lit areas are wrongly assessed by DMSP data as being totally unlit. The comparisons reported in Section 3 suggest that over one-half of the occurrences of zeros in the DMSP data </w:t>
      </w:r>
      <w:r w:rsidR="00BB5466">
        <w:rPr>
          <w:bCs/>
        </w:rPr>
        <w:t xml:space="preserve">for the second sub-national level of North Korea </w:t>
      </w:r>
      <w:r w:rsidR="00923362">
        <w:rPr>
          <w:bCs/>
        </w:rPr>
        <w:t xml:space="preserve">are false, because the VIIRS data show positive levels of luminosity in these same areas in the same year. </w:t>
      </w:r>
      <w:r w:rsidR="007726CB">
        <w:rPr>
          <w:bCs/>
        </w:rPr>
        <w:t xml:space="preserve">We illustrate the impact </w:t>
      </w:r>
      <w:r w:rsidR="00923362">
        <w:rPr>
          <w:bCs/>
        </w:rPr>
        <w:t xml:space="preserve">of false zeros </w:t>
      </w:r>
      <w:r w:rsidR="007726CB">
        <w:rPr>
          <w:bCs/>
        </w:rPr>
        <w:t xml:space="preserve">using </w:t>
      </w:r>
      <w:proofErr w:type="spellStart"/>
      <w:r w:rsidR="00923362">
        <w:rPr>
          <w:bCs/>
        </w:rPr>
        <w:t>Hwanghae-namdo</w:t>
      </w:r>
      <w:proofErr w:type="spellEnd"/>
      <w:r w:rsidR="00923362">
        <w:rPr>
          <w:bCs/>
        </w:rPr>
        <w:t xml:space="preserve"> </w:t>
      </w:r>
      <w:r w:rsidR="007726CB">
        <w:rPr>
          <w:bCs/>
        </w:rPr>
        <w:t xml:space="preserve">and </w:t>
      </w:r>
      <w:r w:rsidR="00923362">
        <w:rPr>
          <w:bCs/>
        </w:rPr>
        <w:t>the rest of North Korea as the control group</w:t>
      </w:r>
      <w:r w:rsidR="007726CB">
        <w:rPr>
          <w:bCs/>
        </w:rPr>
        <w:t>s</w:t>
      </w:r>
      <w:r w:rsidR="00923362">
        <w:rPr>
          <w:bCs/>
        </w:rPr>
        <w:t xml:space="preserve"> because </w:t>
      </w:r>
      <w:r w:rsidR="007726CB">
        <w:rPr>
          <w:bCs/>
        </w:rPr>
        <w:t xml:space="preserve">the </w:t>
      </w:r>
      <w:r w:rsidR="00923362">
        <w:rPr>
          <w:bCs/>
        </w:rPr>
        <w:t xml:space="preserve">other control groups </w:t>
      </w:r>
      <w:r w:rsidR="00020A09">
        <w:rPr>
          <w:bCs/>
        </w:rPr>
        <w:t xml:space="preserve">(such as </w:t>
      </w:r>
      <w:proofErr w:type="spellStart"/>
      <w:r w:rsidR="00020A09">
        <w:rPr>
          <w:bCs/>
        </w:rPr>
        <w:t>Rason</w:t>
      </w:r>
      <w:proofErr w:type="spellEnd"/>
      <w:r w:rsidR="00020A09">
        <w:rPr>
          <w:bCs/>
        </w:rPr>
        <w:t xml:space="preserve"> and Sinuiju) </w:t>
      </w:r>
      <w:r w:rsidR="007726CB">
        <w:rPr>
          <w:bCs/>
        </w:rPr>
        <w:t xml:space="preserve">are more urbanized; false zeros are likely to matter more for </w:t>
      </w:r>
      <w:r w:rsidR="00923362">
        <w:rPr>
          <w:bCs/>
        </w:rPr>
        <w:t>dimly-lit areas</w:t>
      </w:r>
      <w:r w:rsidR="009826B8">
        <w:rPr>
          <w:bCs/>
        </w:rPr>
        <w:t xml:space="preserve"> rather than </w:t>
      </w:r>
      <w:r w:rsidR="007726CB">
        <w:rPr>
          <w:bCs/>
        </w:rPr>
        <w:t xml:space="preserve">for </w:t>
      </w:r>
      <w:r w:rsidR="009826B8">
        <w:rPr>
          <w:bCs/>
        </w:rPr>
        <w:t>built-up urban areas</w:t>
      </w:r>
      <w:r w:rsidR="00923362">
        <w:rPr>
          <w:bCs/>
        </w:rPr>
        <w:t>.</w:t>
      </w:r>
      <w:r w:rsidR="00B922E6">
        <w:rPr>
          <w:rStyle w:val="FootnoteReference"/>
          <w:bCs/>
        </w:rPr>
        <w:footnoteReference w:id="12"/>
      </w:r>
      <w:r w:rsidR="00923362">
        <w:rPr>
          <w:bCs/>
        </w:rPr>
        <w:t xml:space="preserve"> </w:t>
      </w:r>
    </w:p>
    <w:p w:rsidR="00885AA7" w:rsidRDefault="00BB5466" w:rsidP="000A1FD0">
      <w:pPr>
        <w:spacing w:after="240" w:line="288" w:lineRule="auto"/>
        <w:jc w:val="both"/>
        <w:rPr>
          <w:bCs/>
        </w:rPr>
      </w:pPr>
      <w:r>
        <w:rPr>
          <w:bCs/>
        </w:rPr>
        <w:t>The results for the difference-in-differences estimator</w:t>
      </w:r>
      <w:r w:rsidR="001D6502">
        <w:rPr>
          <w:bCs/>
        </w:rPr>
        <w:t>,</w:t>
      </w:r>
      <w:r>
        <w:rPr>
          <w:rFonts w:cstheme="minorHAnsi"/>
        </w:rPr>
        <w:t xml:space="preserve"> </w:t>
      </w:r>
      <m:oMath>
        <m:sSub>
          <m:sSubPr>
            <m:ctrlPr>
              <w:rPr>
                <w:rFonts w:ascii="Cambria Math" w:hAnsi="Cambria Math"/>
                <w:bCs/>
                <w:i/>
                <w:lang w:val="en-US"/>
              </w:rPr>
            </m:ctrlPr>
          </m:sSubPr>
          <m:e>
            <m:acc>
              <m:accPr>
                <m:ctrlPr>
                  <w:rPr>
                    <w:rFonts w:ascii="Cambria Math" w:hAnsi="Cambria Math"/>
                    <w:bCs/>
                    <w:i/>
                    <w:lang w:val="en-US"/>
                  </w:rPr>
                </m:ctrlPr>
              </m:accPr>
              <m:e>
                <m:r>
                  <w:rPr>
                    <w:rFonts w:ascii="Cambria Math" w:hAnsi="Cambria Math"/>
                    <w:lang w:val="en-US"/>
                  </w:rPr>
                  <m:t>β</m:t>
                </m:r>
              </m:e>
            </m:acc>
          </m:e>
          <m:sub>
            <m:r>
              <w:rPr>
                <w:rFonts w:ascii="Cambria Math" w:hAnsi="Cambria Math"/>
                <w:lang w:val="en-US"/>
              </w:rPr>
              <m:t>3</m:t>
            </m:r>
          </m:sub>
        </m:sSub>
      </m:oMath>
      <w:r>
        <w:rPr>
          <w:rFonts w:eastAsiaTheme="minorEastAsia" w:cstheme="minorHAnsi"/>
          <w:bCs/>
          <w:lang w:val="en-US"/>
        </w:rPr>
        <w:t xml:space="preserve"> </w:t>
      </w:r>
      <w:r w:rsidR="001D6502">
        <w:rPr>
          <w:rFonts w:eastAsiaTheme="minorEastAsia" w:cstheme="minorHAnsi"/>
          <w:bCs/>
          <w:lang w:val="en-US"/>
        </w:rPr>
        <w:t xml:space="preserve">of </w:t>
      </w:r>
      <w:r>
        <w:rPr>
          <w:rFonts w:eastAsiaTheme="minorEastAsia" w:cstheme="minorHAnsi"/>
          <w:bCs/>
          <w:lang w:val="en-US"/>
        </w:rPr>
        <w:t xml:space="preserve">using </w:t>
      </w:r>
      <w:r>
        <w:rPr>
          <w:bCs/>
        </w:rPr>
        <w:t>various approa</w:t>
      </w:r>
      <w:r w:rsidR="001D6502">
        <w:rPr>
          <w:bCs/>
        </w:rPr>
        <w:t>ches to deal</w:t>
      </w:r>
      <w:r>
        <w:rPr>
          <w:bCs/>
        </w:rPr>
        <w:t xml:space="preserve"> with zeros in the DMSP data are shown in Table 4. The first two rows of the table reproduce </w:t>
      </w:r>
      <w:r>
        <w:rPr>
          <w:bCs/>
        </w:rPr>
        <w:lastRenderedPageBreak/>
        <w:t xml:space="preserve">the coefficients reported in Table 1 </w:t>
      </w:r>
      <w:r w:rsidR="001D6502">
        <w:rPr>
          <w:bCs/>
        </w:rPr>
        <w:t>using</w:t>
      </w:r>
      <w:r>
        <w:rPr>
          <w:bCs/>
        </w:rPr>
        <w:t xml:space="preserve"> VIIRS data, and the coefficients reported in Table 3 </w:t>
      </w:r>
      <w:r w:rsidR="001D6502">
        <w:rPr>
          <w:bCs/>
        </w:rPr>
        <w:t>using</w:t>
      </w:r>
      <w:r>
        <w:rPr>
          <w:bCs/>
        </w:rPr>
        <w:t xml:space="preserve"> DMSP data. We are interested in whether approaches for dealing with zeros in DMSP data </w:t>
      </w:r>
      <w:r w:rsidR="005B6BF7">
        <w:rPr>
          <w:bCs/>
        </w:rPr>
        <w:t>move the coefficients from the</w:t>
      </w:r>
      <w:r w:rsidR="000D06D0">
        <w:rPr>
          <w:bCs/>
        </w:rPr>
        <w:t>ir</w:t>
      </w:r>
      <w:r w:rsidR="005B6BF7">
        <w:rPr>
          <w:bCs/>
        </w:rPr>
        <w:t xml:space="preserve"> Table 3 values to being closer to the Table 1 values, which we view as a movement closer to the truth given the greater accuracy of the VIIRS data.</w:t>
      </w:r>
      <w:r w:rsidR="000D06D0">
        <w:rPr>
          <w:bCs/>
        </w:rPr>
        <w:t xml:space="preserve"> </w:t>
      </w:r>
      <w:r w:rsidR="00020A09">
        <w:rPr>
          <w:bCs/>
        </w:rPr>
        <w:t xml:space="preserve">Two </w:t>
      </w:r>
      <w:r w:rsidR="000D06D0">
        <w:rPr>
          <w:bCs/>
        </w:rPr>
        <w:t>approaches to zeros in DMSP data</w:t>
      </w:r>
      <w:r w:rsidR="00020A09">
        <w:rPr>
          <w:bCs/>
        </w:rPr>
        <w:t xml:space="preserve"> are used</w:t>
      </w:r>
      <w:r w:rsidR="000D06D0">
        <w:rPr>
          <w:bCs/>
        </w:rPr>
        <w:t xml:space="preserve">: (a) false zeros are replaced by the corresponding VIIRS values (which, by definition, are non-zero if the DMSP data are a false zero), (b) false zeros are given an </w:t>
      </w:r>
      <w:r w:rsidR="000D06D0">
        <w:rPr>
          <w:bCs/>
          <w:i/>
          <w:iCs/>
        </w:rPr>
        <w:t>ad hoc</w:t>
      </w:r>
      <w:r w:rsidR="000D06D0">
        <w:rPr>
          <w:bCs/>
        </w:rPr>
        <w:t xml:space="preserve"> transformation, of adding 0.01 so that logarithms can be taken</w:t>
      </w:r>
      <w:r w:rsidR="00020A09">
        <w:rPr>
          <w:bCs/>
        </w:rPr>
        <w:t xml:space="preserve">. This sort of </w:t>
      </w:r>
      <w:r w:rsidR="00020A09" w:rsidRPr="00020A09">
        <w:rPr>
          <w:bCs/>
          <w:i/>
          <w:iCs/>
        </w:rPr>
        <w:t>ad hoc</w:t>
      </w:r>
      <w:r w:rsidR="00020A09">
        <w:rPr>
          <w:bCs/>
        </w:rPr>
        <w:t xml:space="preserve"> transformation is common; f</w:t>
      </w:r>
      <w:r w:rsidR="001D6502">
        <w:rPr>
          <w:bCs/>
        </w:rPr>
        <w:t xml:space="preserve">or example, </w:t>
      </w:r>
      <w:r w:rsidR="000A1FD0">
        <w:rPr>
          <w:bCs/>
        </w:rPr>
        <w:t xml:space="preserve">the </w:t>
      </w:r>
      <w:r w:rsidR="001D6502">
        <w:rPr>
          <w:bCs/>
        </w:rPr>
        <w:t xml:space="preserve">sanctions study </w:t>
      </w:r>
      <w:r w:rsidR="00020A09">
        <w:rPr>
          <w:bCs/>
        </w:rPr>
        <w:t xml:space="preserve">by </w:t>
      </w:r>
      <w:r w:rsidR="001D6502">
        <w:rPr>
          <w:bCs/>
        </w:rPr>
        <w:t>Lee (2018)</w:t>
      </w:r>
      <w:r w:rsidR="006A031C">
        <w:rPr>
          <w:bCs/>
        </w:rPr>
        <w:t xml:space="preserve"> </w:t>
      </w:r>
      <w:r w:rsidR="000A1FD0">
        <w:rPr>
          <w:bCs/>
        </w:rPr>
        <w:t xml:space="preserve">added </w:t>
      </w:r>
      <w:r w:rsidR="001D6502">
        <w:rPr>
          <w:bCs/>
        </w:rPr>
        <w:t xml:space="preserve">0.01 to all DMSP values </w:t>
      </w:r>
      <w:r w:rsidR="006A031C">
        <w:rPr>
          <w:bCs/>
        </w:rPr>
        <w:t>before they we</w:t>
      </w:r>
      <w:r w:rsidR="001D6502">
        <w:rPr>
          <w:bCs/>
        </w:rPr>
        <w:t xml:space="preserve">re logarithmically transformed, </w:t>
      </w:r>
      <w:r w:rsidR="00020A09">
        <w:rPr>
          <w:bCs/>
        </w:rPr>
        <w:t xml:space="preserve">in order </w:t>
      </w:r>
      <w:r w:rsidR="001D6502">
        <w:rPr>
          <w:bCs/>
        </w:rPr>
        <w:t>to get around the problem of the logarithm of zero being undefined.</w:t>
      </w:r>
      <w:r w:rsidR="001D6502">
        <w:rPr>
          <w:rStyle w:val="FootnoteReference"/>
          <w:bCs/>
        </w:rPr>
        <w:footnoteReference w:id="13"/>
      </w:r>
      <w:r w:rsidR="001D6502">
        <w:rPr>
          <w:bCs/>
        </w:rPr>
        <w:t xml:space="preserve"> </w:t>
      </w:r>
    </w:p>
    <w:tbl>
      <w:tblPr>
        <w:tblStyle w:val="TableGrid"/>
        <w:tblW w:w="0" w:type="auto"/>
        <w:tblCellMar>
          <w:left w:w="57" w:type="dxa"/>
          <w:right w:w="57" w:type="dxa"/>
        </w:tblCellMar>
        <w:tblLook w:val="04A0" w:firstRow="1" w:lastRow="0" w:firstColumn="1" w:lastColumn="0" w:noHBand="0" w:noVBand="1"/>
      </w:tblPr>
      <w:tblGrid>
        <w:gridCol w:w="2405"/>
        <w:gridCol w:w="1322"/>
        <w:gridCol w:w="1322"/>
        <w:gridCol w:w="1322"/>
        <w:gridCol w:w="1322"/>
        <w:gridCol w:w="1323"/>
      </w:tblGrid>
      <w:tr w:rsidR="003F7E73" w:rsidRPr="00293110" w:rsidTr="00436211">
        <w:tc>
          <w:tcPr>
            <w:tcW w:w="9016" w:type="dxa"/>
            <w:gridSpan w:val="6"/>
            <w:tcBorders>
              <w:top w:val="nil"/>
              <w:left w:val="nil"/>
              <w:bottom w:val="single" w:sz="4" w:space="0" w:color="auto"/>
              <w:right w:val="nil"/>
            </w:tcBorders>
          </w:tcPr>
          <w:p w:rsidR="003F7E73" w:rsidRPr="00293110" w:rsidRDefault="003F7E73" w:rsidP="00820523">
            <w:pPr>
              <w:spacing w:after="40"/>
              <w:jc w:val="center"/>
              <w:rPr>
                <w:bCs/>
                <w:sz w:val="22"/>
                <w:szCs w:val="22"/>
              </w:rPr>
            </w:pPr>
            <w:r>
              <w:rPr>
                <w:bCs/>
                <w:sz w:val="22"/>
                <w:szCs w:val="22"/>
              </w:rPr>
              <w:t>Table 4</w:t>
            </w:r>
            <w:r w:rsidRPr="00293110">
              <w:rPr>
                <w:bCs/>
                <w:sz w:val="22"/>
                <w:szCs w:val="22"/>
              </w:rPr>
              <w:t>:</w:t>
            </w:r>
            <w:r w:rsidR="00820523">
              <w:rPr>
                <w:bCs/>
                <w:sz w:val="22"/>
                <w:szCs w:val="22"/>
              </w:rPr>
              <w:t xml:space="preserve"> Effect on Estimates of the Key</w:t>
            </w:r>
            <w:r w:rsidRPr="00293110">
              <w:rPr>
                <w:bCs/>
                <w:sz w:val="22"/>
                <w:szCs w:val="22"/>
              </w:rPr>
              <w:t xml:space="preserve"> Difference-in-Differences </w:t>
            </w:r>
            <w:r w:rsidR="00820523">
              <w:rPr>
                <w:bCs/>
                <w:sz w:val="22"/>
                <w:szCs w:val="22"/>
              </w:rPr>
              <w:t xml:space="preserve">Parameter, </w:t>
            </w:r>
            <m:oMath>
              <m:d>
                <m:dPr>
                  <m:ctrlPr>
                    <w:rPr>
                      <w:rFonts w:ascii="Cambria Math" w:hAnsi="Cambria Math" w:cstheme="majorBidi"/>
                      <w:bCs/>
                      <w:i/>
                      <w:sz w:val="21"/>
                      <w:szCs w:val="21"/>
                    </w:rPr>
                  </m:ctrlPr>
                </m:dPr>
                <m:e>
                  <m:sSub>
                    <m:sSubPr>
                      <m:ctrlPr>
                        <w:rPr>
                          <w:rFonts w:ascii="Cambria Math" w:hAnsi="Cambria Math" w:cstheme="majorBidi"/>
                          <w:bCs/>
                          <w:i/>
                          <w:sz w:val="21"/>
                          <w:szCs w:val="21"/>
                        </w:rPr>
                      </m:ctrlPr>
                    </m:sSubPr>
                    <m:e>
                      <m:r>
                        <w:rPr>
                          <w:rFonts w:ascii="Cambria Math" w:hAnsi="Cambria Math" w:cstheme="majorBidi"/>
                          <w:sz w:val="21"/>
                          <w:szCs w:val="21"/>
                        </w:rPr>
                        <m:t>β</m:t>
                      </m:r>
                    </m:e>
                    <m:sub>
                      <m:r>
                        <w:rPr>
                          <w:rFonts w:ascii="Cambria Math" w:hAnsi="Cambria Math" w:cstheme="majorBidi"/>
                          <w:sz w:val="21"/>
                          <w:szCs w:val="21"/>
                        </w:rPr>
                        <m:t>3</m:t>
                      </m:r>
                    </m:sub>
                  </m:sSub>
                </m:e>
              </m:d>
            </m:oMath>
            <w:r w:rsidR="00820523">
              <w:rPr>
                <w:bCs/>
                <w:sz w:val="22"/>
                <w:szCs w:val="22"/>
              </w:rPr>
              <w:t xml:space="preserve"> of Different Approaches to Dealing </w:t>
            </w:r>
            <w:proofErr w:type="gramStart"/>
            <w:r w:rsidR="00820523">
              <w:rPr>
                <w:bCs/>
                <w:sz w:val="22"/>
                <w:szCs w:val="22"/>
              </w:rPr>
              <w:t>With</w:t>
            </w:r>
            <w:proofErr w:type="gramEnd"/>
            <w:r w:rsidR="00820523">
              <w:rPr>
                <w:bCs/>
                <w:sz w:val="22"/>
                <w:szCs w:val="22"/>
              </w:rPr>
              <w:t xml:space="preserve"> Zeros in DMSP Data</w:t>
            </w:r>
          </w:p>
        </w:tc>
      </w:tr>
      <w:tr w:rsidR="00237178" w:rsidRPr="00757E7F" w:rsidTr="00436211">
        <w:tc>
          <w:tcPr>
            <w:tcW w:w="2405" w:type="dxa"/>
            <w:tcBorders>
              <w:top w:val="single" w:sz="4" w:space="0" w:color="auto"/>
              <w:left w:val="nil"/>
              <w:bottom w:val="nil"/>
              <w:right w:val="nil"/>
            </w:tcBorders>
          </w:tcPr>
          <w:p w:rsidR="00237178" w:rsidRPr="00757E7F" w:rsidRDefault="00237178" w:rsidP="00436211">
            <w:pPr>
              <w:jc w:val="both"/>
              <w:rPr>
                <w:rFonts w:asciiTheme="majorBidi" w:hAnsiTheme="majorBidi" w:cstheme="majorBidi"/>
                <w:bCs/>
                <w:sz w:val="21"/>
                <w:szCs w:val="21"/>
              </w:rPr>
            </w:pPr>
          </w:p>
        </w:tc>
        <w:tc>
          <w:tcPr>
            <w:tcW w:w="1322" w:type="dxa"/>
            <w:tcBorders>
              <w:top w:val="single" w:sz="4" w:space="0" w:color="auto"/>
              <w:left w:val="nil"/>
              <w:bottom w:val="nil"/>
              <w:right w:val="nil"/>
            </w:tcBorders>
          </w:tcPr>
          <w:p w:rsidR="00237178" w:rsidRPr="00757E7F" w:rsidRDefault="00237178" w:rsidP="00436211">
            <w:pPr>
              <w:jc w:val="center"/>
              <w:rPr>
                <w:rFonts w:asciiTheme="majorBidi" w:hAnsiTheme="majorBidi" w:cstheme="majorBidi"/>
                <w:bCs/>
                <w:sz w:val="21"/>
                <w:szCs w:val="21"/>
              </w:rPr>
            </w:pPr>
          </w:p>
        </w:tc>
        <w:tc>
          <w:tcPr>
            <w:tcW w:w="1322" w:type="dxa"/>
            <w:tcBorders>
              <w:top w:val="single" w:sz="4" w:space="0" w:color="auto"/>
              <w:left w:val="nil"/>
              <w:bottom w:val="nil"/>
              <w:right w:val="nil"/>
            </w:tcBorders>
          </w:tcPr>
          <w:p w:rsidR="00237178" w:rsidRPr="00757E7F" w:rsidRDefault="00237178" w:rsidP="00436211">
            <w:pPr>
              <w:jc w:val="center"/>
              <w:rPr>
                <w:rFonts w:asciiTheme="majorBidi" w:hAnsiTheme="majorBidi" w:cstheme="majorBidi"/>
                <w:bCs/>
                <w:sz w:val="21"/>
                <w:szCs w:val="21"/>
              </w:rPr>
            </w:pPr>
          </w:p>
        </w:tc>
        <w:tc>
          <w:tcPr>
            <w:tcW w:w="1322" w:type="dxa"/>
            <w:tcBorders>
              <w:top w:val="single" w:sz="4" w:space="0" w:color="auto"/>
              <w:left w:val="nil"/>
              <w:bottom w:val="nil"/>
              <w:right w:val="nil"/>
            </w:tcBorders>
          </w:tcPr>
          <w:p w:rsidR="00237178" w:rsidRPr="00757E7F" w:rsidRDefault="00237178" w:rsidP="00436211">
            <w:pPr>
              <w:jc w:val="center"/>
              <w:rPr>
                <w:rFonts w:asciiTheme="majorBidi" w:hAnsiTheme="majorBidi" w:cstheme="majorBidi"/>
                <w:bCs/>
                <w:sz w:val="21"/>
                <w:szCs w:val="21"/>
              </w:rPr>
            </w:pPr>
          </w:p>
        </w:tc>
        <w:tc>
          <w:tcPr>
            <w:tcW w:w="2645" w:type="dxa"/>
            <w:gridSpan w:val="2"/>
            <w:tcBorders>
              <w:top w:val="single" w:sz="4" w:space="0" w:color="auto"/>
              <w:left w:val="nil"/>
              <w:bottom w:val="nil"/>
              <w:right w:val="nil"/>
            </w:tcBorders>
          </w:tcPr>
          <w:p w:rsidR="00237178" w:rsidRPr="00757E7F" w:rsidRDefault="00237178" w:rsidP="00436211">
            <w:pPr>
              <w:jc w:val="center"/>
              <w:rPr>
                <w:rFonts w:asciiTheme="majorBidi" w:hAnsiTheme="majorBidi" w:cstheme="majorBidi"/>
                <w:bCs/>
                <w:sz w:val="21"/>
                <w:szCs w:val="21"/>
              </w:rPr>
            </w:pPr>
            <w:r>
              <w:rPr>
                <w:rFonts w:asciiTheme="majorBidi" w:hAnsiTheme="majorBidi" w:cstheme="majorBidi"/>
                <w:bCs/>
                <w:sz w:val="21"/>
                <w:szCs w:val="21"/>
              </w:rPr>
              <w:t>Control Group</w:t>
            </w:r>
          </w:p>
        </w:tc>
      </w:tr>
      <w:tr w:rsidR="00237178" w:rsidRPr="00757E7F" w:rsidTr="00436211">
        <w:tc>
          <w:tcPr>
            <w:tcW w:w="6371" w:type="dxa"/>
            <w:gridSpan w:val="4"/>
            <w:tcBorders>
              <w:top w:val="nil"/>
              <w:left w:val="nil"/>
              <w:bottom w:val="single" w:sz="4" w:space="0" w:color="auto"/>
              <w:right w:val="nil"/>
            </w:tcBorders>
          </w:tcPr>
          <w:p w:rsidR="00237178" w:rsidRPr="00757E7F" w:rsidRDefault="00237178" w:rsidP="00436211">
            <w:pPr>
              <w:jc w:val="center"/>
              <w:rPr>
                <w:rFonts w:asciiTheme="majorBidi" w:hAnsiTheme="majorBidi" w:cstheme="majorBidi"/>
                <w:bCs/>
                <w:sz w:val="21"/>
                <w:szCs w:val="21"/>
              </w:rPr>
            </w:pPr>
          </w:p>
        </w:tc>
        <w:tc>
          <w:tcPr>
            <w:tcW w:w="1322" w:type="dxa"/>
            <w:tcBorders>
              <w:top w:val="nil"/>
              <w:left w:val="nil"/>
              <w:bottom w:val="single" w:sz="4" w:space="0" w:color="auto"/>
              <w:right w:val="nil"/>
            </w:tcBorders>
          </w:tcPr>
          <w:p w:rsidR="00237178" w:rsidRPr="00757E7F" w:rsidRDefault="00237178" w:rsidP="00436211">
            <w:pPr>
              <w:jc w:val="center"/>
              <w:rPr>
                <w:rFonts w:asciiTheme="majorBidi" w:hAnsiTheme="majorBidi" w:cstheme="majorBidi"/>
                <w:bCs/>
                <w:sz w:val="21"/>
                <w:szCs w:val="21"/>
              </w:rPr>
            </w:pPr>
            <w:proofErr w:type="spellStart"/>
            <w:r>
              <w:rPr>
                <w:rFonts w:asciiTheme="majorBidi" w:hAnsiTheme="majorBidi" w:cstheme="majorBidi"/>
                <w:bCs/>
                <w:sz w:val="21"/>
                <w:szCs w:val="21"/>
              </w:rPr>
              <w:t>Hwanghae-namdo</w:t>
            </w:r>
            <w:proofErr w:type="spellEnd"/>
          </w:p>
        </w:tc>
        <w:tc>
          <w:tcPr>
            <w:tcW w:w="1323" w:type="dxa"/>
            <w:tcBorders>
              <w:top w:val="nil"/>
              <w:left w:val="nil"/>
              <w:bottom w:val="single" w:sz="4" w:space="0" w:color="auto"/>
              <w:right w:val="nil"/>
            </w:tcBorders>
          </w:tcPr>
          <w:p w:rsidR="00237178" w:rsidRDefault="00237178" w:rsidP="00436211">
            <w:pPr>
              <w:jc w:val="center"/>
              <w:rPr>
                <w:rFonts w:asciiTheme="majorBidi" w:hAnsiTheme="majorBidi" w:cstheme="majorBidi"/>
                <w:bCs/>
                <w:sz w:val="21"/>
                <w:szCs w:val="21"/>
              </w:rPr>
            </w:pPr>
            <w:r>
              <w:rPr>
                <w:rFonts w:asciiTheme="majorBidi" w:hAnsiTheme="majorBidi" w:cstheme="majorBidi"/>
                <w:bCs/>
                <w:sz w:val="21"/>
                <w:szCs w:val="21"/>
              </w:rPr>
              <w:t xml:space="preserve">Rest of </w:t>
            </w:r>
            <w:r w:rsidRPr="00757E7F">
              <w:rPr>
                <w:rFonts w:asciiTheme="majorBidi" w:hAnsiTheme="majorBidi" w:cstheme="majorBidi"/>
                <w:bCs/>
                <w:sz w:val="21"/>
                <w:szCs w:val="21"/>
              </w:rPr>
              <w:t>North</w:t>
            </w:r>
            <w:r>
              <w:rPr>
                <w:rFonts w:asciiTheme="majorBidi" w:hAnsiTheme="majorBidi" w:cstheme="majorBidi"/>
                <w:bCs/>
                <w:sz w:val="21"/>
                <w:szCs w:val="21"/>
              </w:rPr>
              <w:t xml:space="preserve"> </w:t>
            </w:r>
          </w:p>
          <w:p w:rsidR="00237178" w:rsidRPr="00757E7F" w:rsidRDefault="00237178" w:rsidP="00436211">
            <w:pPr>
              <w:jc w:val="center"/>
              <w:rPr>
                <w:rFonts w:asciiTheme="majorBidi" w:hAnsiTheme="majorBidi" w:cstheme="majorBidi"/>
                <w:bCs/>
                <w:sz w:val="21"/>
                <w:szCs w:val="21"/>
              </w:rPr>
            </w:pPr>
            <w:r>
              <w:rPr>
                <w:rFonts w:asciiTheme="majorBidi" w:hAnsiTheme="majorBidi" w:cstheme="majorBidi"/>
                <w:bCs/>
                <w:sz w:val="21"/>
                <w:szCs w:val="21"/>
              </w:rPr>
              <w:t>Korea</w:t>
            </w:r>
          </w:p>
        </w:tc>
      </w:tr>
      <w:tr w:rsidR="00820523" w:rsidRPr="0061555D" w:rsidTr="00820523">
        <w:tc>
          <w:tcPr>
            <w:tcW w:w="6371" w:type="dxa"/>
            <w:gridSpan w:val="4"/>
            <w:tcBorders>
              <w:top w:val="single" w:sz="4" w:space="0" w:color="auto"/>
              <w:left w:val="nil"/>
              <w:bottom w:val="nil"/>
              <w:right w:val="nil"/>
            </w:tcBorders>
          </w:tcPr>
          <w:p w:rsidR="00820523" w:rsidRPr="00820523" w:rsidRDefault="00820523" w:rsidP="00436211">
            <w:pPr>
              <w:tabs>
                <w:tab w:val="decimal" w:pos="397"/>
              </w:tabs>
              <w:rPr>
                <w:rFonts w:asciiTheme="majorBidi" w:hAnsiTheme="majorBidi" w:cstheme="majorBidi"/>
                <w:bCs/>
                <w:i/>
                <w:iCs/>
                <w:sz w:val="21"/>
                <w:szCs w:val="21"/>
              </w:rPr>
            </w:pPr>
            <w:r>
              <w:rPr>
                <w:rFonts w:asciiTheme="majorBidi" w:hAnsiTheme="majorBidi" w:cstheme="majorBidi"/>
                <w:bCs/>
                <w:i/>
                <w:iCs/>
                <w:sz w:val="21"/>
                <w:szCs w:val="21"/>
              </w:rPr>
              <w:t>Baseline results</w:t>
            </w:r>
          </w:p>
        </w:tc>
        <w:tc>
          <w:tcPr>
            <w:tcW w:w="1322" w:type="dxa"/>
            <w:tcBorders>
              <w:top w:val="single" w:sz="4" w:space="0" w:color="auto"/>
              <w:left w:val="nil"/>
              <w:bottom w:val="nil"/>
              <w:right w:val="nil"/>
            </w:tcBorders>
            <w:vAlign w:val="center"/>
          </w:tcPr>
          <w:p w:rsidR="00820523" w:rsidRPr="0061555D" w:rsidRDefault="00820523" w:rsidP="00436211">
            <w:pPr>
              <w:tabs>
                <w:tab w:val="decimal" w:pos="397"/>
              </w:tabs>
              <w:rPr>
                <w:sz w:val="21"/>
                <w:szCs w:val="21"/>
              </w:rPr>
            </w:pPr>
          </w:p>
        </w:tc>
        <w:tc>
          <w:tcPr>
            <w:tcW w:w="1323" w:type="dxa"/>
            <w:tcBorders>
              <w:top w:val="single" w:sz="4" w:space="0" w:color="auto"/>
              <w:left w:val="nil"/>
              <w:bottom w:val="nil"/>
              <w:right w:val="nil"/>
            </w:tcBorders>
            <w:vAlign w:val="center"/>
          </w:tcPr>
          <w:p w:rsidR="00820523" w:rsidRPr="0061555D" w:rsidRDefault="00820523" w:rsidP="00436211">
            <w:pPr>
              <w:tabs>
                <w:tab w:val="decimal" w:pos="397"/>
              </w:tabs>
              <w:rPr>
                <w:sz w:val="21"/>
                <w:szCs w:val="21"/>
              </w:rPr>
            </w:pPr>
          </w:p>
        </w:tc>
      </w:tr>
      <w:tr w:rsidR="00820523" w:rsidRPr="0061555D" w:rsidTr="00436211">
        <w:tc>
          <w:tcPr>
            <w:tcW w:w="6371" w:type="dxa"/>
            <w:gridSpan w:val="4"/>
            <w:tcBorders>
              <w:top w:val="nil"/>
              <w:left w:val="nil"/>
              <w:bottom w:val="nil"/>
              <w:right w:val="nil"/>
            </w:tcBorders>
          </w:tcPr>
          <w:p w:rsidR="00820523" w:rsidRPr="0061555D" w:rsidRDefault="00701409" w:rsidP="00701409">
            <w:pPr>
              <w:rPr>
                <w:rFonts w:eastAsia="SimSun"/>
                <w:color w:val="000000"/>
                <w:sz w:val="21"/>
                <w:szCs w:val="21"/>
                <w:lang w:val="en-US" w:eastAsia="ko-KR"/>
              </w:rPr>
            </w:pPr>
            <w:r>
              <w:rPr>
                <w:rFonts w:asciiTheme="majorBidi" w:hAnsiTheme="majorBidi" w:cstheme="majorBidi"/>
                <w:bCs/>
                <w:sz w:val="21"/>
                <w:szCs w:val="21"/>
              </w:rPr>
              <w:t xml:space="preserve">1. </w:t>
            </w:r>
            <w:r w:rsidR="00820523">
              <w:rPr>
                <w:rFonts w:asciiTheme="majorBidi" w:hAnsiTheme="majorBidi" w:cstheme="majorBidi"/>
                <w:bCs/>
                <w:sz w:val="21"/>
                <w:szCs w:val="21"/>
              </w:rPr>
              <w:t>Using VIIRS data for all observations (copied from Table 1)</w:t>
            </w:r>
          </w:p>
        </w:tc>
        <w:tc>
          <w:tcPr>
            <w:tcW w:w="1322" w:type="dxa"/>
            <w:tcBorders>
              <w:top w:val="nil"/>
              <w:left w:val="nil"/>
              <w:bottom w:val="nil"/>
              <w:right w:val="nil"/>
            </w:tcBorders>
          </w:tcPr>
          <w:p w:rsidR="00820523" w:rsidRPr="003000FB" w:rsidRDefault="00820523" w:rsidP="00820523">
            <w:pPr>
              <w:tabs>
                <w:tab w:val="decimal" w:pos="397"/>
              </w:tabs>
              <w:rPr>
                <w:sz w:val="21"/>
                <w:szCs w:val="21"/>
              </w:rPr>
            </w:pPr>
            <w:r w:rsidRPr="0061555D">
              <w:rPr>
                <w:sz w:val="21"/>
                <w:szCs w:val="21"/>
              </w:rPr>
              <w:sym w:font="Symbol" w:char="F02D"/>
            </w:r>
            <w:r w:rsidR="007059DF">
              <w:rPr>
                <w:sz w:val="21"/>
                <w:szCs w:val="21"/>
              </w:rPr>
              <w:t>0.677</w:t>
            </w:r>
            <w:r w:rsidRPr="003000FB">
              <w:rPr>
                <w:sz w:val="21"/>
                <w:szCs w:val="21"/>
              </w:rPr>
              <w:t>***</w:t>
            </w:r>
          </w:p>
        </w:tc>
        <w:tc>
          <w:tcPr>
            <w:tcW w:w="1323" w:type="dxa"/>
            <w:tcBorders>
              <w:top w:val="nil"/>
              <w:left w:val="nil"/>
              <w:bottom w:val="nil"/>
              <w:right w:val="nil"/>
            </w:tcBorders>
          </w:tcPr>
          <w:p w:rsidR="00820523" w:rsidRPr="003000FB" w:rsidRDefault="007059DF" w:rsidP="00820523">
            <w:pPr>
              <w:tabs>
                <w:tab w:val="decimal" w:pos="397"/>
              </w:tabs>
              <w:rPr>
                <w:sz w:val="21"/>
                <w:szCs w:val="21"/>
              </w:rPr>
            </w:pPr>
            <w:r w:rsidRPr="0061555D">
              <w:rPr>
                <w:sz w:val="21"/>
                <w:szCs w:val="21"/>
              </w:rPr>
              <w:sym w:font="Symbol" w:char="F02D"/>
            </w:r>
            <w:r>
              <w:rPr>
                <w:sz w:val="21"/>
                <w:szCs w:val="21"/>
              </w:rPr>
              <w:t>0.</w:t>
            </w:r>
            <w:r w:rsidR="00820523" w:rsidRPr="003000FB">
              <w:rPr>
                <w:sz w:val="21"/>
                <w:szCs w:val="21"/>
              </w:rPr>
              <w:t>6</w:t>
            </w:r>
            <w:r>
              <w:rPr>
                <w:sz w:val="21"/>
                <w:szCs w:val="21"/>
              </w:rPr>
              <w:t>63</w:t>
            </w:r>
            <w:r w:rsidR="00820523" w:rsidRPr="003000FB">
              <w:rPr>
                <w:sz w:val="21"/>
                <w:szCs w:val="21"/>
              </w:rPr>
              <w:t>***</w:t>
            </w:r>
          </w:p>
        </w:tc>
      </w:tr>
      <w:tr w:rsidR="00820523" w:rsidRPr="0061555D" w:rsidTr="00436211">
        <w:tc>
          <w:tcPr>
            <w:tcW w:w="2405" w:type="dxa"/>
            <w:tcBorders>
              <w:top w:val="nil"/>
              <w:left w:val="nil"/>
              <w:bottom w:val="nil"/>
              <w:right w:val="nil"/>
            </w:tcBorders>
          </w:tcPr>
          <w:p w:rsidR="00820523" w:rsidRPr="00757E7F" w:rsidRDefault="00820523" w:rsidP="00701409">
            <w:pPr>
              <w:jc w:val="both"/>
              <w:rPr>
                <w:rFonts w:asciiTheme="majorBidi" w:hAnsiTheme="majorBidi" w:cstheme="majorBidi"/>
                <w:bCs/>
                <w:sz w:val="21"/>
                <w:szCs w:val="21"/>
              </w:rPr>
            </w:pPr>
          </w:p>
        </w:tc>
        <w:tc>
          <w:tcPr>
            <w:tcW w:w="1322" w:type="dxa"/>
            <w:tcBorders>
              <w:top w:val="nil"/>
              <w:left w:val="nil"/>
              <w:bottom w:val="nil"/>
              <w:right w:val="nil"/>
            </w:tcBorders>
          </w:tcPr>
          <w:p w:rsidR="00820523" w:rsidRPr="003000FB" w:rsidRDefault="00820523" w:rsidP="00701409">
            <w:pPr>
              <w:rPr>
                <w:sz w:val="21"/>
                <w:szCs w:val="21"/>
              </w:rPr>
            </w:pPr>
          </w:p>
        </w:tc>
        <w:tc>
          <w:tcPr>
            <w:tcW w:w="1322" w:type="dxa"/>
            <w:tcBorders>
              <w:top w:val="nil"/>
              <w:left w:val="nil"/>
              <w:bottom w:val="nil"/>
              <w:right w:val="nil"/>
            </w:tcBorders>
          </w:tcPr>
          <w:p w:rsidR="00820523" w:rsidRPr="003000FB" w:rsidRDefault="00820523" w:rsidP="00701409">
            <w:pPr>
              <w:rPr>
                <w:sz w:val="21"/>
                <w:szCs w:val="21"/>
              </w:rPr>
            </w:pPr>
          </w:p>
        </w:tc>
        <w:tc>
          <w:tcPr>
            <w:tcW w:w="1322" w:type="dxa"/>
            <w:tcBorders>
              <w:top w:val="nil"/>
              <w:left w:val="nil"/>
              <w:bottom w:val="nil"/>
              <w:right w:val="nil"/>
            </w:tcBorders>
            <w:vAlign w:val="center"/>
          </w:tcPr>
          <w:p w:rsidR="00820523" w:rsidRPr="0061555D" w:rsidRDefault="00820523" w:rsidP="00701409">
            <w:pPr>
              <w:rPr>
                <w:rFonts w:eastAsia="SimSun"/>
                <w:color w:val="000000"/>
                <w:sz w:val="21"/>
                <w:szCs w:val="21"/>
                <w:lang w:val="en-US" w:eastAsia="ko-KR"/>
              </w:rPr>
            </w:pPr>
          </w:p>
        </w:tc>
        <w:tc>
          <w:tcPr>
            <w:tcW w:w="1322" w:type="dxa"/>
            <w:tcBorders>
              <w:top w:val="nil"/>
              <w:left w:val="nil"/>
              <w:bottom w:val="nil"/>
              <w:right w:val="nil"/>
            </w:tcBorders>
            <w:vAlign w:val="center"/>
          </w:tcPr>
          <w:p w:rsidR="00820523" w:rsidRPr="0061555D" w:rsidRDefault="007059DF" w:rsidP="00820523">
            <w:pPr>
              <w:tabs>
                <w:tab w:val="decimal" w:pos="397"/>
              </w:tabs>
              <w:rPr>
                <w:rFonts w:eastAsia="SimSun"/>
                <w:color w:val="000000"/>
                <w:sz w:val="21"/>
                <w:szCs w:val="21"/>
                <w:lang w:val="en-US" w:eastAsia="ko-KR"/>
              </w:rPr>
            </w:pPr>
            <w:r>
              <w:rPr>
                <w:rFonts w:eastAsia="SimSun"/>
                <w:color w:val="000000"/>
                <w:sz w:val="21"/>
                <w:szCs w:val="21"/>
                <w:lang w:val="en-US" w:eastAsia="ko-KR"/>
              </w:rPr>
              <w:t>(0.155</w:t>
            </w:r>
            <w:r w:rsidR="00820523" w:rsidRPr="0061555D">
              <w:rPr>
                <w:rFonts w:eastAsia="SimSun"/>
                <w:color w:val="000000"/>
                <w:sz w:val="21"/>
                <w:szCs w:val="21"/>
                <w:lang w:val="en-US" w:eastAsia="ko-KR"/>
              </w:rPr>
              <w:t>)</w:t>
            </w:r>
          </w:p>
        </w:tc>
        <w:tc>
          <w:tcPr>
            <w:tcW w:w="1323" w:type="dxa"/>
            <w:tcBorders>
              <w:top w:val="nil"/>
              <w:left w:val="nil"/>
              <w:bottom w:val="nil"/>
              <w:right w:val="nil"/>
            </w:tcBorders>
            <w:vAlign w:val="center"/>
          </w:tcPr>
          <w:p w:rsidR="00820523" w:rsidRPr="0061555D" w:rsidRDefault="007059DF" w:rsidP="00820523">
            <w:pPr>
              <w:tabs>
                <w:tab w:val="decimal" w:pos="397"/>
              </w:tabs>
              <w:rPr>
                <w:rFonts w:eastAsia="SimSun"/>
                <w:color w:val="000000"/>
                <w:sz w:val="21"/>
                <w:szCs w:val="21"/>
                <w:lang w:val="en-US" w:eastAsia="ko-KR"/>
              </w:rPr>
            </w:pPr>
            <w:r>
              <w:rPr>
                <w:rFonts w:eastAsia="SimSun"/>
                <w:color w:val="000000"/>
                <w:sz w:val="21"/>
                <w:szCs w:val="21"/>
                <w:lang w:val="en-US" w:eastAsia="ko-KR"/>
              </w:rPr>
              <w:t>(0.164</w:t>
            </w:r>
            <w:r w:rsidR="00820523" w:rsidRPr="0061555D">
              <w:rPr>
                <w:rFonts w:eastAsia="SimSun"/>
                <w:color w:val="000000"/>
                <w:sz w:val="21"/>
                <w:szCs w:val="21"/>
                <w:lang w:val="en-US" w:eastAsia="ko-KR"/>
              </w:rPr>
              <w:t>)</w:t>
            </w:r>
          </w:p>
        </w:tc>
      </w:tr>
      <w:tr w:rsidR="003F7E73" w:rsidRPr="00445338" w:rsidTr="00436211">
        <w:tc>
          <w:tcPr>
            <w:tcW w:w="2405" w:type="dxa"/>
            <w:tcBorders>
              <w:top w:val="nil"/>
              <w:left w:val="nil"/>
              <w:bottom w:val="nil"/>
              <w:right w:val="nil"/>
            </w:tcBorders>
          </w:tcPr>
          <w:p w:rsidR="003F7E73" w:rsidRPr="00445338" w:rsidRDefault="003F7E73" w:rsidP="00701409">
            <w:pPr>
              <w:jc w:val="both"/>
              <w:rPr>
                <w:rFonts w:asciiTheme="majorBidi" w:hAnsiTheme="majorBidi" w:cstheme="majorBidi"/>
                <w:bCs/>
                <w:sz w:val="6"/>
                <w:szCs w:val="6"/>
              </w:rPr>
            </w:pPr>
          </w:p>
        </w:tc>
        <w:tc>
          <w:tcPr>
            <w:tcW w:w="1322" w:type="dxa"/>
            <w:tcBorders>
              <w:top w:val="nil"/>
              <w:left w:val="nil"/>
              <w:bottom w:val="nil"/>
              <w:right w:val="nil"/>
            </w:tcBorders>
          </w:tcPr>
          <w:p w:rsidR="003F7E73" w:rsidRPr="00445338" w:rsidRDefault="003F7E73" w:rsidP="00701409">
            <w:pPr>
              <w:jc w:val="both"/>
              <w:rPr>
                <w:rFonts w:asciiTheme="majorBidi" w:hAnsiTheme="majorBidi" w:cstheme="majorBidi"/>
                <w:bCs/>
                <w:sz w:val="6"/>
                <w:szCs w:val="6"/>
              </w:rPr>
            </w:pPr>
          </w:p>
        </w:tc>
        <w:tc>
          <w:tcPr>
            <w:tcW w:w="1322" w:type="dxa"/>
            <w:tcBorders>
              <w:top w:val="nil"/>
              <w:left w:val="nil"/>
              <w:bottom w:val="nil"/>
              <w:right w:val="nil"/>
            </w:tcBorders>
          </w:tcPr>
          <w:p w:rsidR="003F7E73" w:rsidRPr="00445338" w:rsidRDefault="003F7E73" w:rsidP="00701409">
            <w:pPr>
              <w:jc w:val="both"/>
              <w:rPr>
                <w:rFonts w:asciiTheme="majorBidi" w:hAnsiTheme="majorBidi" w:cstheme="majorBidi"/>
                <w:bCs/>
                <w:sz w:val="6"/>
                <w:szCs w:val="6"/>
              </w:rPr>
            </w:pPr>
          </w:p>
        </w:tc>
        <w:tc>
          <w:tcPr>
            <w:tcW w:w="1322" w:type="dxa"/>
            <w:tcBorders>
              <w:top w:val="nil"/>
              <w:left w:val="nil"/>
              <w:bottom w:val="nil"/>
              <w:right w:val="nil"/>
            </w:tcBorders>
          </w:tcPr>
          <w:p w:rsidR="003F7E73" w:rsidRPr="00445338" w:rsidRDefault="003F7E73" w:rsidP="00701409">
            <w:pPr>
              <w:jc w:val="both"/>
              <w:rPr>
                <w:rFonts w:asciiTheme="majorBidi" w:hAnsiTheme="majorBidi" w:cstheme="majorBidi"/>
                <w:bCs/>
                <w:sz w:val="6"/>
                <w:szCs w:val="6"/>
              </w:rPr>
            </w:pPr>
          </w:p>
        </w:tc>
        <w:tc>
          <w:tcPr>
            <w:tcW w:w="1322" w:type="dxa"/>
            <w:tcBorders>
              <w:top w:val="nil"/>
              <w:left w:val="nil"/>
              <w:bottom w:val="nil"/>
              <w:right w:val="nil"/>
            </w:tcBorders>
          </w:tcPr>
          <w:p w:rsidR="003F7E73" w:rsidRPr="00445338" w:rsidRDefault="003F7E73" w:rsidP="00436211">
            <w:pPr>
              <w:jc w:val="both"/>
              <w:rPr>
                <w:rFonts w:asciiTheme="majorBidi" w:hAnsiTheme="majorBidi" w:cstheme="majorBidi"/>
                <w:bCs/>
                <w:sz w:val="6"/>
                <w:szCs w:val="6"/>
              </w:rPr>
            </w:pPr>
          </w:p>
        </w:tc>
        <w:tc>
          <w:tcPr>
            <w:tcW w:w="1323" w:type="dxa"/>
            <w:tcBorders>
              <w:top w:val="nil"/>
              <w:left w:val="nil"/>
              <w:bottom w:val="nil"/>
              <w:right w:val="nil"/>
            </w:tcBorders>
          </w:tcPr>
          <w:p w:rsidR="003F7E73" w:rsidRPr="00445338" w:rsidRDefault="003F7E73" w:rsidP="00436211">
            <w:pPr>
              <w:jc w:val="both"/>
              <w:rPr>
                <w:rFonts w:asciiTheme="majorBidi" w:hAnsiTheme="majorBidi" w:cstheme="majorBidi"/>
                <w:bCs/>
                <w:sz w:val="6"/>
                <w:szCs w:val="6"/>
              </w:rPr>
            </w:pPr>
          </w:p>
        </w:tc>
      </w:tr>
      <w:tr w:rsidR="00820523" w:rsidRPr="003000FB" w:rsidTr="00436211">
        <w:tc>
          <w:tcPr>
            <w:tcW w:w="6371" w:type="dxa"/>
            <w:gridSpan w:val="4"/>
            <w:tcBorders>
              <w:top w:val="nil"/>
              <w:left w:val="nil"/>
              <w:bottom w:val="nil"/>
              <w:right w:val="nil"/>
            </w:tcBorders>
          </w:tcPr>
          <w:p w:rsidR="00820523" w:rsidRPr="003000FB" w:rsidRDefault="00701409" w:rsidP="00701409">
            <w:pPr>
              <w:rPr>
                <w:sz w:val="21"/>
                <w:szCs w:val="21"/>
              </w:rPr>
            </w:pPr>
            <w:r>
              <w:rPr>
                <w:rFonts w:asciiTheme="majorBidi" w:hAnsiTheme="majorBidi" w:cstheme="majorBidi"/>
                <w:bCs/>
                <w:sz w:val="21"/>
                <w:szCs w:val="21"/>
              </w:rPr>
              <w:t xml:space="preserve">2. </w:t>
            </w:r>
            <w:r w:rsidR="00820523">
              <w:rPr>
                <w:rFonts w:asciiTheme="majorBidi" w:hAnsiTheme="majorBidi" w:cstheme="majorBidi"/>
                <w:bCs/>
                <w:sz w:val="21"/>
                <w:szCs w:val="21"/>
              </w:rPr>
              <w:t>Using DMSP data for all observations (copied from Table 3)</w:t>
            </w:r>
          </w:p>
        </w:tc>
        <w:tc>
          <w:tcPr>
            <w:tcW w:w="1322" w:type="dxa"/>
            <w:tcBorders>
              <w:top w:val="nil"/>
              <w:left w:val="nil"/>
              <w:bottom w:val="nil"/>
              <w:right w:val="nil"/>
            </w:tcBorders>
          </w:tcPr>
          <w:p w:rsidR="00820523" w:rsidRPr="003000FB" w:rsidRDefault="00820523" w:rsidP="00820523">
            <w:pPr>
              <w:tabs>
                <w:tab w:val="decimal" w:pos="397"/>
              </w:tabs>
              <w:rPr>
                <w:sz w:val="21"/>
                <w:szCs w:val="21"/>
              </w:rPr>
            </w:pPr>
            <w:r w:rsidRPr="0061555D">
              <w:rPr>
                <w:sz w:val="21"/>
                <w:szCs w:val="21"/>
              </w:rPr>
              <w:sym w:font="Symbol" w:char="F02D"/>
            </w:r>
            <w:r w:rsidR="007059DF">
              <w:rPr>
                <w:sz w:val="21"/>
                <w:szCs w:val="21"/>
              </w:rPr>
              <w:t>0.303</w:t>
            </w:r>
          </w:p>
        </w:tc>
        <w:tc>
          <w:tcPr>
            <w:tcW w:w="1323" w:type="dxa"/>
            <w:tcBorders>
              <w:top w:val="nil"/>
              <w:left w:val="nil"/>
              <w:bottom w:val="nil"/>
              <w:right w:val="nil"/>
            </w:tcBorders>
          </w:tcPr>
          <w:p w:rsidR="00820523" w:rsidRPr="003000FB" w:rsidRDefault="007059DF" w:rsidP="00820523">
            <w:pPr>
              <w:tabs>
                <w:tab w:val="decimal" w:pos="397"/>
              </w:tabs>
              <w:rPr>
                <w:sz w:val="21"/>
                <w:szCs w:val="21"/>
              </w:rPr>
            </w:pPr>
            <w:r w:rsidRPr="0061555D">
              <w:rPr>
                <w:sz w:val="21"/>
                <w:szCs w:val="21"/>
              </w:rPr>
              <w:sym w:font="Symbol" w:char="F02D"/>
            </w:r>
            <w:r>
              <w:rPr>
                <w:sz w:val="21"/>
                <w:szCs w:val="21"/>
              </w:rPr>
              <w:t>0.502</w:t>
            </w:r>
          </w:p>
        </w:tc>
      </w:tr>
      <w:tr w:rsidR="00820523" w:rsidRPr="003000FB" w:rsidTr="00436211">
        <w:tc>
          <w:tcPr>
            <w:tcW w:w="2405" w:type="dxa"/>
            <w:tcBorders>
              <w:top w:val="nil"/>
              <w:left w:val="nil"/>
              <w:bottom w:val="nil"/>
              <w:right w:val="nil"/>
            </w:tcBorders>
          </w:tcPr>
          <w:p w:rsidR="00820523" w:rsidRPr="00757E7F" w:rsidRDefault="00820523" w:rsidP="00820523">
            <w:pPr>
              <w:jc w:val="both"/>
              <w:rPr>
                <w:rFonts w:asciiTheme="majorBidi" w:hAnsiTheme="majorBidi" w:cstheme="majorBidi"/>
                <w:bCs/>
                <w:sz w:val="21"/>
                <w:szCs w:val="21"/>
              </w:rPr>
            </w:pPr>
          </w:p>
        </w:tc>
        <w:tc>
          <w:tcPr>
            <w:tcW w:w="1322" w:type="dxa"/>
            <w:tcBorders>
              <w:top w:val="nil"/>
              <w:left w:val="nil"/>
              <w:bottom w:val="nil"/>
              <w:right w:val="nil"/>
            </w:tcBorders>
          </w:tcPr>
          <w:p w:rsidR="00820523" w:rsidRPr="003000FB" w:rsidRDefault="00820523" w:rsidP="00820523">
            <w:pPr>
              <w:tabs>
                <w:tab w:val="decimal" w:pos="397"/>
              </w:tabs>
              <w:rPr>
                <w:sz w:val="21"/>
                <w:szCs w:val="21"/>
              </w:rPr>
            </w:pPr>
          </w:p>
        </w:tc>
        <w:tc>
          <w:tcPr>
            <w:tcW w:w="1322" w:type="dxa"/>
            <w:tcBorders>
              <w:top w:val="nil"/>
              <w:left w:val="nil"/>
              <w:bottom w:val="nil"/>
              <w:right w:val="nil"/>
            </w:tcBorders>
          </w:tcPr>
          <w:p w:rsidR="00820523" w:rsidRPr="003000FB" w:rsidRDefault="00820523" w:rsidP="00820523">
            <w:pPr>
              <w:tabs>
                <w:tab w:val="decimal" w:pos="397"/>
              </w:tabs>
              <w:rPr>
                <w:sz w:val="21"/>
                <w:szCs w:val="21"/>
              </w:rPr>
            </w:pPr>
          </w:p>
        </w:tc>
        <w:tc>
          <w:tcPr>
            <w:tcW w:w="1322" w:type="dxa"/>
            <w:tcBorders>
              <w:top w:val="nil"/>
              <w:left w:val="nil"/>
              <w:bottom w:val="nil"/>
              <w:right w:val="nil"/>
            </w:tcBorders>
          </w:tcPr>
          <w:p w:rsidR="00820523" w:rsidRPr="003000FB" w:rsidRDefault="00820523" w:rsidP="00820523">
            <w:pPr>
              <w:tabs>
                <w:tab w:val="decimal" w:pos="397"/>
              </w:tabs>
              <w:rPr>
                <w:sz w:val="21"/>
                <w:szCs w:val="21"/>
              </w:rPr>
            </w:pPr>
          </w:p>
        </w:tc>
        <w:tc>
          <w:tcPr>
            <w:tcW w:w="1322" w:type="dxa"/>
            <w:tcBorders>
              <w:top w:val="nil"/>
              <w:left w:val="nil"/>
              <w:bottom w:val="nil"/>
              <w:right w:val="nil"/>
            </w:tcBorders>
          </w:tcPr>
          <w:p w:rsidR="00820523" w:rsidRPr="003000FB" w:rsidRDefault="007059DF" w:rsidP="00820523">
            <w:pPr>
              <w:tabs>
                <w:tab w:val="decimal" w:pos="397"/>
              </w:tabs>
              <w:rPr>
                <w:sz w:val="21"/>
                <w:szCs w:val="21"/>
              </w:rPr>
            </w:pPr>
            <w:r>
              <w:rPr>
                <w:sz w:val="21"/>
                <w:szCs w:val="21"/>
              </w:rPr>
              <w:t>(0.51</w:t>
            </w:r>
            <w:r w:rsidR="00820523">
              <w:rPr>
                <w:sz w:val="21"/>
                <w:szCs w:val="21"/>
              </w:rPr>
              <w:t>9</w:t>
            </w:r>
            <w:r w:rsidR="00820523" w:rsidRPr="003000FB">
              <w:rPr>
                <w:sz w:val="21"/>
                <w:szCs w:val="21"/>
              </w:rPr>
              <w:t>)</w:t>
            </w:r>
          </w:p>
        </w:tc>
        <w:tc>
          <w:tcPr>
            <w:tcW w:w="1323" w:type="dxa"/>
            <w:tcBorders>
              <w:top w:val="nil"/>
              <w:left w:val="nil"/>
              <w:bottom w:val="nil"/>
              <w:right w:val="nil"/>
            </w:tcBorders>
          </w:tcPr>
          <w:p w:rsidR="00820523" w:rsidRPr="003000FB" w:rsidRDefault="007059DF" w:rsidP="00820523">
            <w:pPr>
              <w:tabs>
                <w:tab w:val="decimal" w:pos="397"/>
              </w:tabs>
              <w:rPr>
                <w:sz w:val="21"/>
                <w:szCs w:val="21"/>
              </w:rPr>
            </w:pPr>
            <w:r>
              <w:rPr>
                <w:sz w:val="21"/>
                <w:szCs w:val="21"/>
              </w:rPr>
              <w:t>(0.3</w:t>
            </w:r>
            <w:r w:rsidR="00820523" w:rsidRPr="003000FB">
              <w:rPr>
                <w:sz w:val="21"/>
                <w:szCs w:val="21"/>
              </w:rPr>
              <w:t>9</w:t>
            </w:r>
            <w:r>
              <w:rPr>
                <w:sz w:val="21"/>
                <w:szCs w:val="21"/>
              </w:rPr>
              <w:t>8</w:t>
            </w:r>
            <w:r w:rsidR="00820523" w:rsidRPr="003000FB">
              <w:rPr>
                <w:sz w:val="21"/>
                <w:szCs w:val="21"/>
              </w:rPr>
              <w:t>)</w:t>
            </w:r>
          </w:p>
        </w:tc>
      </w:tr>
      <w:tr w:rsidR="003F7E73" w:rsidRPr="00445338" w:rsidTr="00436211">
        <w:tc>
          <w:tcPr>
            <w:tcW w:w="2405" w:type="dxa"/>
            <w:tcBorders>
              <w:top w:val="nil"/>
              <w:left w:val="nil"/>
              <w:bottom w:val="nil"/>
              <w:right w:val="nil"/>
            </w:tcBorders>
          </w:tcPr>
          <w:p w:rsidR="003F7E73" w:rsidRPr="00445338" w:rsidRDefault="003F7E73" w:rsidP="00436211">
            <w:pPr>
              <w:jc w:val="both"/>
              <w:rPr>
                <w:rFonts w:asciiTheme="majorBidi" w:hAnsiTheme="majorBidi" w:cstheme="majorBidi"/>
                <w:bCs/>
                <w:sz w:val="6"/>
                <w:szCs w:val="6"/>
              </w:rPr>
            </w:pPr>
          </w:p>
        </w:tc>
        <w:tc>
          <w:tcPr>
            <w:tcW w:w="1322" w:type="dxa"/>
            <w:tcBorders>
              <w:top w:val="nil"/>
              <w:left w:val="nil"/>
              <w:bottom w:val="nil"/>
              <w:right w:val="nil"/>
            </w:tcBorders>
          </w:tcPr>
          <w:p w:rsidR="003F7E73" w:rsidRPr="00445338" w:rsidRDefault="003F7E73" w:rsidP="00436211">
            <w:pPr>
              <w:jc w:val="both"/>
              <w:rPr>
                <w:rFonts w:asciiTheme="majorBidi" w:hAnsiTheme="majorBidi" w:cstheme="majorBidi"/>
                <w:bCs/>
                <w:sz w:val="6"/>
                <w:szCs w:val="6"/>
              </w:rPr>
            </w:pPr>
          </w:p>
        </w:tc>
        <w:tc>
          <w:tcPr>
            <w:tcW w:w="1322" w:type="dxa"/>
            <w:tcBorders>
              <w:top w:val="nil"/>
              <w:left w:val="nil"/>
              <w:bottom w:val="nil"/>
              <w:right w:val="nil"/>
            </w:tcBorders>
          </w:tcPr>
          <w:p w:rsidR="003F7E73" w:rsidRPr="00445338" w:rsidRDefault="003F7E73" w:rsidP="00436211">
            <w:pPr>
              <w:jc w:val="both"/>
              <w:rPr>
                <w:rFonts w:asciiTheme="majorBidi" w:hAnsiTheme="majorBidi" w:cstheme="majorBidi"/>
                <w:bCs/>
                <w:sz w:val="6"/>
                <w:szCs w:val="6"/>
              </w:rPr>
            </w:pPr>
          </w:p>
        </w:tc>
        <w:tc>
          <w:tcPr>
            <w:tcW w:w="1322" w:type="dxa"/>
            <w:tcBorders>
              <w:top w:val="nil"/>
              <w:left w:val="nil"/>
              <w:bottom w:val="nil"/>
              <w:right w:val="nil"/>
            </w:tcBorders>
          </w:tcPr>
          <w:p w:rsidR="003F7E73" w:rsidRPr="00445338" w:rsidRDefault="003F7E73" w:rsidP="00436211">
            <w:pPr>
              <w:jc w:val="both"/>
              <w:rPr>
                <w:rFonts w:asciiTheme="majorBidi" w:hAnsiTheme="majorBidi" w:cstheme="majorBidi"/>
                <w:bCs/>
                <w:sz w:val="6"/>
                <w:szCs w:val="6"/>
              </w:rPr>
            </w:pPr>
          </w:p>
        </w:tc>
        <w:tc>
          <w:tcPr>
            <w:tcW w:w="1322" w:type="dxa"/>
            <w:tcBorders>
              <w:top w:val="nil"/>
              <w:left w:val="nil"/>
              <w:bottom w:val="nil"/>
              <w:right w:val="nil"/>
            </w:tcBorders>
          </w:tcPr>
          <w:p w:rsidR="003F7E73" w:rsidRPr="00445338" w:rsidRDefault="003F7E73" w:rsidP="00436211">
            <w:pPr>
              <w:jc w:val="both"/>
              <w:rPr>
                <w:rFonts w:asciiTheme="majorBidi" w:hAnsiTheme="majorBidi" w:cstheme="majorBidi"/>
                <w:bCs/>
                <w:sz w:val="6"/>
                <w:szCs w:val="6"/>
              </w:rPr>
            </w:pPr>
          </w:p>
        </w:tc>
        <w:tc>
          <w:tcPr>
            <w:tcW w:w="1323" w:type="dxa"/>
            <w:tcBorders>
              <w:top w:val="nil"/>
              <w:left w:val="nil"/>
              <w:bottom w:val="nil"/>
              <w:right w:val="nil"/>
            </w:tcBorders>
          </w:tcPr>
          <w:p w:rsidR="003F7E73" w:rsidRPr="00445338" w:rsidRDefault="003F7E73" w:rsidP="00436211">
            <w:pPr>
              <w:jc w:val="both"/>
              <w:rPr>
                <w:rFonts w:asciiTheme="majorBidi" w:hAnsiTheme="majorBidi" w:cstheme="majorBidi"/>
                <w:bCs/>
                <w:sz w:val="6"/>
                <w:szCs w:val="6"/>
              </w:rPr>
            </w:pPr>
          </w:p>
        </w:tc>
      </w:tr>
      <w:tr w:rsidR="006A031C" w:rsidRPr="003000FB" w:rsidTr="00436211">
        <w:tc>
          <w:tcPr>
            <w:tcW w:w="6371" w:type="dxa"/>
            <w:gridSpan w:val="4"/>
            <w:tcBorders>
              <w:top w:val="nil"/>
              <w:left w:val="nil"/>
              <w:bottom w:val="nil"/>
              <w:right w:val="nil"/>
            </w:tcBorders>
          </w:tcPr>
          <w:p w:rsidR="006A031C" w:rsidRPr="006A031C" w:rsidRDefault="006A031C" w:rsidP="00436211">
            <w:pPr>
              <w:tabs>
                <w:tab w:val="decimal" w:pos="397"/>
              </w:tabs>
              <w:rPr>
                <w:rFonts w:asciiTheme="majorBidi" w:hAnsiTheme="majorBidi" w:cstheme="majorBidi"/>
                <w:bCs/>
                <w:i/>
                <w:iCs/>
                <w:sz w:val="21"/>
                <w:szCs w:val="21"/>
              </w:rPr>
            </w:pPr>
            <w:r>
              <w:rPr>
                <w:rFonts w:asciiTheme="majorBidi" w:hAnsiTheme="majorBidi" w:cstheme="majorBidi"/>
                <w:bCs/>
                <w:i/>
                <w:iCs/>
                <w:sz w:val="21"/>
                <w:szCs w:val="21"/>
              </w:rPr>
              <w:t>Treatment of zeros in DMSP data</w:t>
            </w:r>
          </w:p>
        </w:tc>
        <w:tc>
          <w:tcPr>
            <w:tcW w:w="1322" w:type="dxa"/>
            <w:tcBorders>
              <w:top w:val="nil"/>
              <w:left w:val="nil"/>
              <w:bottom w:val="nil"/>
              <w:right w:val="nil"/>
            </w:tcBorders>
          </w:tcPr>
          <w:p w:rsidR="006A031C" w:rsidRDefault="006A031C" w:rsidP="00436211">
            <w:pPr>
              <w:tabs>
                <w:tab w:val="decimal" w:pos="397"/>
              </w:tabs>
              <w:rPr>
                <w:sz w:val="21"/>
                <w:szCs w:val="21"/>
              </w:rPr>
            </w:pPr>
          </w:p>
        </w:tc>
        <w:tc>
          <w:tcPr>
            <w:tcW w:w="1323" w:type="dxa"/>
            <w:tcBorders>
              <w:top w:val="nil"/>
              <w:left w:val="nil"/>
              <w:bottom w:val="nil"/>
              <w:right w:val="nil"/>
            </w:tcBorders>
          </w:tcPr>
          <w:p w:rsidR="006A031C" w:rsidRDefault="006A031C" w:rsidP="00436211">
            <w:pPr>
              <w:tabs>
                <w:tab w:val="decimal" w:pos="397"/>
              </w:tabs>
              <w:rPr>
                <w:sz w:val="21"/>
                <w:szCs w:val="21"/>
              </w:rPr>
            </w:pPr>
          </w:p>
        </w:tc>
      </w:tr>
      <w:tr w:rsidR="00237178" w:rsidRPr="003000FB" w:rsidTr="00020A09">
        <w:tc>
          <w:tcPr>
            <w:tcW w:w="6371" w:type="dxa"/>
            <w:gridSpan w:val="4"/>
            <w:tcBorders>
              <w:top w:val="nil"/>
              <w:left w:val="nil"/>
              <w:bottom w:val="nil"/>
              <w:right w:val="nil"/>
            </w:tcBorders>
          </w:tcPr>
          <w:p w:rsidR="00237178" w:rsidRPr="003000FB" w:rsidRDefault="00701409" w:rsidP="00701409">
            <w:pPr>
              <w:rPr>
                <w:sz w:val="21"/>
                <w:szCs w:val="21"/>
              </w:rPr>
            </w:pPr>
            <w:r>
              <w:rPr>
                <w:rFonts w:asciiTheme="majorBidi" w:hAnsiTheme="majorBidi" w:cstheme="majorBidi"/>
                <w:bCs/>
                <w:sz w:val="21"/>
                <w:szCs w:val="21"/>
              </w:rPr>
              <w:t xml:space="preserve">3. </w:t>
            </w:r>
            <w:r w:rsidR="006A031C">
              <w:rPr>
                <w:rFonts w:asciiTheme="majorBidi" w:hAnsiTheme="majorBidi" w:cstheme="majorBidi"/>
                <w:bCs/>
                <w:sz w:val="21"/>
                <w:szCs w:val="21"/>
              </w:rPr>
              <w:t>Replacing false zero</w:t>
            </w:r>
            <w:r w:rsidR="00237178">
              <w:rPr>
                <w:rFonts w:asciiTheme="majorBidi" w:hAnsiTheme="majorBidi" w:cstheme="majorBidi"/>
                <w:bCs/>
                <w:sz w:val="21"/>
                <w:szCs w:val="21"/>
              </w:rPr>
              <w:t>s in DMSP data with VIIRS values</w:t>
            </w:r>
          </w:p>
        </w:tc>
        <w:tc>
          <w:tcPr>
            <w:tcW w:w="1322" w:type="dxa"/>
            <w:tcBorders>
              <w:top w:val="nil"/>
              <w:left w:val="nil"/>
              <w:bottom w:val="nil"/>
              <w:right w:val="nil"/>
            </w:tcBorders>
            <w:shd w:val="clear" w:color="auto" w:fill="auto"/>
          </w:tcPr>
          <w:p w:rsidR="00237178" w:rsidRPr="003000FB" w:rsidRDefault="007059DF" w:rsidP="00436211">
            <w:pPr>
              <w:tabs>
                <w:tab w:val="decimal" w:pos="397"/>
              </w:tabs>
              <w:rPr>
                <w:sz w:val="21"/>
                <w:szCs w:val="21"/>
              </w:rPr>
            </w:pPr>
            <w:r w:rsidRPr="0061555D">
              <w:rPr>
                <w:sz w:val="21"/>
                <w:szCs w:val="21"/>
              </w:rPr>
              <w:sym w:font="Symbol" w:char="F02D"/>
            </w:r>
            <w:r w:rsidR="00020A09">
              <w:rPr>
                <w:sz w:val="21"/>
                <w:szCs w:val="21"/>
              </w:rPr>
              <w:t>0.671</w:t>
            </w:r>
          </w:p>
        </w:tc>
        <w:tc>
          <w:tcPr>
            <w:tcW w:w="1323" w:type="dxa"/>
            <w:tcBorders>
              <w:top w:val="nil"/>
              <w:left w:val="nil"/>
              <w:bottom w:val="nil"/>
              <w:right w:val="nil"/>
            </w:tcBorders>
            <w:shd w:val="clear" w:color="auto" w:fill="auto"/>
          </w:tcPr>
          <w:p w:rsidR="00237178" w:rsidRPr="003000FB" w:rsidRDefault="007059DF" w:rsidP="00436211">
            <w:pPr>
              <w:tabs>
                <w:tab w:val="decimal" w:pos="397"/>
              </w:tabs>
              <w:rPr>
                <w:sz w:val="21"/>
                <w:szCs w:val="21"/>
              </w:rPr>
            </w:pPr>
            <w:r w:rsidRPr="0061555D">
              <w:rPr>
                <w:sz w:val="21"/>
                <w:szCs w:val="21"/>
              </w:rPr>
              <w:sym w:font="Symbol" w:char="F02D"/>
            </w:r>
            <w:r w:rsidR="00020A09">
              <w:rPr>
                <w:sz w:val="21"/>
                <w:szCs w:val="21"/>
              </w:rPr>
              <w:t>0.566</w:t>
            </w:r>
            <w:r w:rsidR="00237178" w:rsidRPr="003000FB">
              <w:rPr>
                <w:sz w:val="21"/>
                <w:szCs w:val="21"/>
              </w:rPr>
              <w:t>*</w:t>
            </w:r>
          </w:p>
        </w:tc>
      </w:tr>
      <w:tr w:rsidR="003F7E73" w:rsidRPr="003000FB" w:rsidTr="00020A09">
        <w:tc>
          <w:tcPr>
            <w:tcW w:w="2405" w:type="dxa"/>
            <w:tcBorders>
              <w:top w:val="nil"/>
              <w:left w:val="nil"/>
              <w:bottom w:val="nil"/>
              <w:right w:val="nil"/>
            </w:tcBorders>
          </w:tcPr>
          <w:p w:rsidR="003F7E73" w:rsidRPr="00757E7F" w:rsidRDefault="003F7E73" w:rsidP="00701409">
            <w:pPr>
              <w:jc w:val="both"/>
              <w:rPr>
                <w:rFonts w:asciiTheme="majorBidi" w:hAnsiTheme="majorBidi" w:cstheme="majorBidi"/>
                <w:bCs/>
                <w:sz w:val="21"/>
                <w:szCs w:val="21"/>
              </w:rPr>
            </w:pPr>
          </w:p>
        </w:tc>
        <w:tc>
          <w:tcPr>
            <w:tcW w:w="1322" w:type="dxa"/>
            <w:tcBorders>
              <w:top w:val="nil"/>
              <w:left w:val="nil"/>
              <w:bottom w:val="nil"/>
              <w:right w:val="nil"/>
            </w:tcBorders>
          </w:tcPr>
          <w:p w:rsidR="003F7E73" w:rsidRPr="003000FB" w:rsidRDefault="003F7E73" w:rsidP="00701409">
            <w:pPr>
              <w:rPr>
                <w:sz w:val="21"/>
                <w:szCs w:val="21"/>
              </w:rPr>
            </w:pPr>
          </w:p>
        </w:tc>
        <w:tc>
          <w:tcPr>
            <w:tcW w:w="1322" w:type="dxa"/>
            <w:tcBorders>
              <w:top w:val="nil"/>
              <w:left w:val="nil"/>
              <w:bottom w:val="nil"/>
              <w:right w:val="nil"/>
            </w:tcBorders>
          </w:tcPr>
          <w:p w:rsidR="003F7E73" w:rsidRPr="003000FB" w:rsidRDefault="003F7E73" w:rsidP="00701409">
            <w:pPr>
              <w:rPr>
                <w:sz w:val="21"/>
                <w:szCs w:val="21"/>
              </w:rPr>
            </w:pPr>
          </w:p>
        </w:tc>
        <w:tc>
          <w:tcPr>
            <w:tcW w:w="1322" w:type="dxa"/>
            <w:tcBorders>
              <w:top w:val="nil"/>
              <w:left w:val="nil"/>
              <w:bottom w:val="nil"/>
              <w:right w:val="nil"/>
            </w:tcBorders>
          </w:tcPr>
          <w:p w:rsidR="003F7E73" w:rsidRPr="003000FB" w:rsidRDefault="003F7E73" w:rsidP="00701409">
            <w:pPr>
              <w:rPr>
                <w:sz w:val="21"/>
                <w:szCs w:val="21"/>
              </w:rPr>
            </w:pPr>
          </w:p>
        </w:tc>
        <w:tc>
          <w:tcPr>
            <w:tcW w:w="1322" w:type="dxa"/>
            <w:tcBorders>
              <w:top w:val="nil"/>
              <w:left w:val="nil"/>
              <w:bottom w:val="nil"/>
              <w:right w:val="nil"/>
            </w:tcBorders>
            <w:shd w:val="clear" w:color="auto" w:fill="auto"/>
          </w:tcPr>
          <w:p w:rsidR="003F7E73" w:rsidRPr="003000FB" w:rsidRDefault="00020A09" w:rsidP="00436211">
            <w:pPr>
              <w:tabs>
                <w:tab w:val="decimal" w:pos="397"/>
              </w:tabs>
              <w:rPr>
                <w:sz w:val="21"/>
                <w:szCs w:val="21"/>
              </w:rPr>
            </w:pPr>
            <w:r>
              <w:rPr>
                <w:sz w:val="21"/>
                <w:szCs w:val="21"/>
              </w:rPr>
              <w:t>(0.</w:t>
            </w:r>
            <w:r w:rsidR="00237178">
              <w:rPr>
                <w:sz w:val="21"/>
                <w:szCs w:val="21"/>
              </w:rPr>
              <w:t>4</w:t>
            </w:r>
            <w:r>
              <w:rPr>
                <w:sz w:val="21"/>
                <w:szCs w:val="21"/>
              </w:rPr>
              <w:t>46</w:t>
            </w:r>
            <w:r w:rsidR="003F7E73" w:rsidRPr="003000FB">
              <w:rPr>
                <w:sz w:val="21"/>
                <w:szCs w:val="21"/>
              </w:rPr>
              <w:t>)</w:t>
            </w:r>
          </w:p>
        </w:tc>
        <w:tc>
          <w:tcPr>
            <w:tcW w:w="1323" w:type="dxa"/>
            <w:tcBorders>
              <w:top w:val="nil"/>
              <w:left w:val="nil"/>
              <w:bottom w:val="nil"/>
              <w:right w:val="nil"/>
            </w:tcBorders>
            <w:shd w:val="clear" w:color="auto" w:fill="auto"/>
          </w:tcPr>
          <w:p w:rsidR="003F7E73" w:rsidRPr="003000FB" w:rsidRDefault="00020A09" w:rsidP="00436211">
            <w:pPr>
              <w:tabs>
                <w:tab w:val="decimal" w:pos="397"/>
              </w:tabs>
              <w:rPr>
                <w:sz w:val="21"/>
                <w:szCs w:val="21"/>
              </w:rPr>
            </w:pPr>
            <w:r>
              <w:rPr>
                <w:sz w:val="21"/>
                <w:szCs w:val="21"/>
              </w:rPr>
              <w:t>(0.300</w:t>
            </w:r>
            <w:r w:rsidR="003F7E73" w:rsidRPr="003000FB">
              <w:rPr>
                <w:sz w:val="21"/>
                <w:szCs w:val="21"/>
              </w:rPr>
              <w:t>)</w:t>
            </w:r>
          </w:p>
        </w:tc>
      </w:tr>
      <w:tr w:rsidR="003F7E73" w:rsidRPr="003000FB" w:rsidTr="00020A09">
        <w:tc>
          <w:tcPr>
            <w:tcW w:w="2405" w:type="dxa"/>
            <w:tcBorders>
              <w:top w:val="nil"/>
              <w:left w:val="nil"/>
              <w:bottom w:val="nil"/>
              <w:right w:val="nil"/>
            </w:tcBorders>
          </w:tcPr>
          <w:p w:rsidR="003F7E73" w:rsidRPr="003000FB" w:rsidRDefault="003F7E73" w:rsidP="00701409">
            <w:pPr>
              <w:jc w:val="both"/>
              <w:rPr>
                <w:rFonts w:asciiTheme="majorBidi" w:hAnsiTheme="majorBidi" w:cstheme="majorBidi"/>
                <w:bCs/>
                <w:sz w:val="6"/>
                <w:szCs w:val="6"/>
              </w:rPr>
            </w:pPr>
          </w:p>
        </w:tc>
        <w:tc>
          <w:tcPr>
            <w:tcW w:w="1322" w:type="dxa"/>
            <w:tcBorders>
              <w:top w:val="nil"/>
              <w:left w:val="nil"/>
              <w:bottom w:val="nil"/>
              <w:right w:val="nil"/>
            </w:tcBorders>
          </w:tcPr>
          <w:p w:rsidR="003F7E73" w:rsidRPr="003000FB" w:rsidRDefault="003F7E73" w:rsidP="00701409">
            <w:pPr>
              <w:jc w:val="both"/>
              <w:rPr>
                <w:rFonts w:asciiTheme="majorBidi" w:hAnsiTheme="majorBidi" w:cstheme="majorBidi"/>
                <w:bCs/>
                <w:sz w:val="6"/>
                <w:szCs w:val="6"/>
              </w:rPr>
            </w:pPr>
          </w:p>
        </w:tc>
        <w:tc>
          <w:tcPr>
            <w:tcW w:w="1322" w:type="dxa"/>
            <w:tcBorders>
              <w:top w:val="nil"/>
              <w:left w:val="nil"/>
              <w:bottom w:val="nil"/>
              <w:right w:val="nil"/>
            </w:tcBorders>
          </w:tcPr>
          <w:p w:rsidR="003F7E73" w:rsidRPr="003000FB" w:rsidRDefault="003F7E73" w:rsidP="00701409">
            <w:pPr>
              <w:jc w:val="both"/>
              <w:rPr>
                <w:rFonts w:asciiTheme="majorBidi" w:hAnsiTheme="majorBidi" w:cstheme="majorBidi"/>
                <w:bCs/>
                <w:sz w:val="6"/>
                <w:szCs w:val="6"/>
              </w:rPr>
            </w:pPr>
          </w:p>
        </w:tc>
        <w:tc>
          <w:tcPr>
            <w:tcW w:w="1322" w:type="dxa"/>
            <w:tcBorders>
              <w:top w:val="nil"/>
              <w:left w:val="nil"/>
              <w:bottom w:val="nil"/>
              <w:right w:val="nil"/>
            </w:tcBorders>
          </w:tcPr>
          <w:p w:rsidR="003F7E73" w:rsidRPr="003000FB" w:rsidRDefault="003F7E73" w:rsidP="00701409">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3F7E73" w:rsidRPr="003000FB" w:rsidRDefault="003F7E73" w:rsidP="00436211">
            <w:pPr>
              <w:jc w:val="both"/>
              <w:rPr>
                <w:rFonts w:asciiTheme="majorBidi" w:hAnsiTheme="majorBidi" w:cstheme="majorBidi"/>
                <w:bCs/>
                <w:sz w:val="6"/>
                <w:szCs w:val="6"/>
              </w:rPr>
            </w:pPr>
          </w:p>
        </w:tc>
        <w:tc>
          <w:tcPr>
            <w:tcW w:w="1323" w:type="dxa"/>
            <w:tcBorders>
              <w:top w:val="nil"/>
              <w:left w:val="nil"/>
              <w:bottom w:val="nil"/>
              <w:right w:val="nil"/>
            </w:tcBorders>
            <w:shd w:val="clear" w:color="auto" w:fill="auto"/>
          </w:tcPr>
          <w:p w:rsidR="003F7E73" w:rsidRPr="003000FB" w:rsidRDefault="003F7E73" w:rsidP="00436211">
            <w:pPr>
              <w:jc w:val="both"/>
              <w:rPr>
                <w:rFonts w:asciiTheme="majorBidi" w:hAnsiTheme="majorBidi" w:cstheme="majorBidi"/>
                <w:bCs/>
                <w:sz w:val="6"/>
                <w:szCs w:val="6"/>
              </w:rPr>
            </w:pPr>
          </w:p>
        </w:tc>
      </w:tr>
      <w:tr w:rsidR="00237178" w:rsidRPr="003000FB" w:rsidTr="00020A09">
        <w:tc>
          <w:tcPr>
            <w:tcW w:w="6371" w:type="dxa"/>
            <w:gridSpan w:val="4"/>
            <w:tcBorders>
              <w:top w:val="nil"/>
              <w:left w:val="nil"/>
              <w:bottom w:val="nil"/>
              <w:right w:val="nil"/>
            </w:tcBorders>
          </w:tcPr>
          <w:p w:rsidR="00237178" w:rsidRPr="003000FB" w:rsidRDefault="00701409" w:rsidP="00701409">
            <w:pPr>
              <w:rPr>
                <w:sz w:val="21"/>
                <w:szCs w:val="21"/>
              </w:rPr>
            </w:pPr>
            <w:r>
              <w:rPr>
                <w:rFonts w:asciiTheme="majorBidi" w:hAnsiTheme="majorBidi" w:cstheme="majorBidi"/>
                <w:bCs/>
                <w:sz w:val="21"/>
                <w:szCs w:val="21"/>
              </w:rPr>
              <w:t xml:space="preserve">4. </w:t>
            </w:r>
            <w:r w:rsidR="006A031C">
              <w:rPr>
                <w:rFonts w:asciiTheme="majorBidi" w:hAnsiTheme="majorBidi" w:cstheme="majorBidi"/>
                <w:bCs/>
                <w:sz w:val="21"/>
                <w:szCs w:val="21"/>
              </w:rPr>
              <w:t>Replacing false zero</w:t>
            </w:r>
            <w:r w:rsidR="00237178">
              <w:rPr>
                <w:rFonts w:asciiTheme="majorBidi" w:hAnsiTheme="majorBidi" w:cstheme="majorBidi"/>
                <w:bCs/>
                <w:sz w:val="21"/>
                <w:szCs w:val="21"/>
              </w:rPr>
              <w:t>s in DMSP data with 0.01 prior to taking logs</w:t>
            </w:r>
          </w:p>
        </w:tc>
        <w:tc>
          <w:tcPr>
            <w:tcW w:w="1322" w:type="dxa"/>
            <w:tcBorders>
              <w:top w:val="nil"/>
              <w:left w:val="nil"/>
              <w:bottom w:val="nil"/>
              <w:right w:val="nil"/>
            </w:tcBorders>
            <w:shd w:val="clear" w:color="auto" w:fill="auto"/>
          </w:tcPr>
          <w:p w:rsidR="00237178" w:rsidRPr="003000FB" w:rsidRDefault="007059DF" w:rsidP="00237178">
            <w:pPr>
              <w:tabs>
                <w:tab w:val="decimal" w:pos="397"/>
              </w:tabs>
              <w:rPr>
                <w:sz w:val="21"/>
                <w:szCs w:val="21"/>
              </w:rPr>
            </w:pPr>
            <w:r w:rsidRPr="0061555D">
              <w:rPr>
                <w:sz w:val="21"/>
                <w:szCs w:val="21"/>
              </w:rPr>
              <w:sym w:font="Symbol" w:char="F02D"/>
            </w:r>
            <w:r w:rsidR="00B5177A">
              <w:rPr>
                <w:sz w:val="21"/>
                <w:szCs w:val="21"/>
              </w:rPr>
              <w:t>0</w:t>
            </w:r>
            <w:r w:rsidR="00237178">
              <w:rPr>
                <w:sz w:val="21"/>
                <w:szCs w:val="21"/>
              </w:rPr>
              <w:t>.</w:t>
            </w:r>
            <w:r w:rsidR="00020A09">
              <w:rPr>
                <w:sz w:val="21"/>
                <w:szCs w:val="21"/>
              </w:rPr>
              <w:t>304</w:t>
            </w:r>
          </w:p>
        </w:tc>
        <w:tc>
          <w:tcPr>
            <w:tcW w:w="1323" w:type="dxa"/>
            <w:tcBorders>
              <w:top w:val="nil"/>
              <w:left w:val="nil"/>
              <w:bottom w:val="nil"/>
              <w:right w:val="nil"/>
            </w:tcBorders>
            <w:shd w:val="clear" w:color="auto" w:fill="auto"/>
          </w:tcPr>
          <w:p w:rsidR="00237178" w:rsidRPr="003000FB" w:rsidRDefault="007059DF" w:rsidP="00237178">
            <w:pPr>
              <w:tabs>
                <w:tab w:val="decimal" w:pos="397"/>
              </w:tabs>
              <w:rPr>
                <w:sz w:val="21"/>
                <w:szCs w:val="21"/>
              </w:rPr>
            </w:pPr>
            <w:r w:rsidRPr="0061555D">
              <w:rPr>
                <w:sz w:val="21"/>
                <w:szCs w:val="21"/>
              </w:rPr>
              <w:sym w:font="Symbol" w:char="F02D"/>
            </w:r>
            <w:r w:rsidR="00237178">
              <w:rPr>
                <w:sz w:val="21"/>
                <w:szCs w:val="21"/>
              </w:rPr>
              <w:t>0.</w:t>
            </w:r>
            <w:r w:rsidR="00020A09">
              <w:rPr>
                <w:sz w:val="21"/>
                <w:szCs w:val="21"/>
              </w:rPr>
              <w:t>5</w:t>
            </w:r>
            <w:r w:rsidR="00B5177A">
              <w:rPr>
                <w:sz w:val="21"/>
                <w:szCs w:val="21"/>
              </w:rPr>
              <w:t>0</w:t>
            </w:r>
            <w:r w:rsidR="00020A09">
              <w:rPr>
                <w:sz w:val="21"/>
                <w:szCs w:val="21"/>
              </w:rPr>
              <w:t>2</w:t>
            </w:r>
          </w:p>
        </w:tc>
      </w:tr>
      <w:tr w:rsidR="00237178" w:rsidRPr="003000FB" w:rsidTr="00020A09">
        <w:tc>
          <w:tcPr>
            <w:tcW w:w="2405" w:type="dxa"/>
            <w:tcBorders>
              <w:top w:val="nil"/>
              <w:left w:val="nil"/>
              <w:bottom w:val="nil"/>
              <w:right w:val="nil"/>
            </w:tcBorders>
          </w:tcPr>
          <w:p w:rsidR="00237178" w:rsidRPr="00757E7F" w:rsidRDefault="00237178" w:rsidP="00701409">
            <w:pPr>
              <w:jc w:val="both"/>
              <w:rPr>
                <w:rFonts w:asciiTheme="majorBidi" w:hAnsiTheme="majorBidi" w:cstheme="majorBidi"/>
                <w:bCs/>
                <w:sz w:val="21"/>
                <w:szCs w:val="21"/>
              </w:rPr>
            </w:pPr>
          </w:p>
        </w:tc>
        <w:tc>
          <w:tcPr>
            <w:tcW w:w="1322" w:type="dxa"/>
            <w:tcBorders>
              <w:top w:val="nil"/>
              <w:left w:val="nil"/>
              <w:bottom w:val="nil"/>
              <w:right w:val="nil"/>
            </w:tcBorders>
          </w:tcPr>
          <w:p w:rsidR="00237178" w:rsidRPr="003000FB" w:rsidRDefault="00237178" w:rsidP="00701409">
            <w:pPr>
              <w:rPr>
                <w:sz w:val="21"/>
                <w:szCs w:val="21"/>
              </w:rPr>
            </w:pPr>
          </w:p>
        </w:tc>
        <w:tc>
          <w:tcPr>
            <w:tcW w:w="1322" w:type="dxa"/>
            <w:tcBorders>
              <w:top w:val="nil"/>
              <w:left w:val="nil"/>
              <w:bottom w:val="nil"/>
              <w:right w:val="nil"/>
            </w:tcBorders>
          </w:tcPr>
          <w:p w:rsidR="00237178" w:rsidRPr="003000FB" w:rsidRDefault="00237178" w:rsidP="00701409">
            <w:pPr>
              <w:rPr>
                <w:sz w:val="21"/>
                <w:szCs w:val="21"/>
              </w:rPr>
            </w:pPr>
          </w:p>
        </w:tc>
        <w:tc>
          <w:tcPr>
            <w:tcW w:w="1322" w:type="dxa"/>
            <w:tcBorders>
              <w:top w:val="nil"/>
              <w:left w:val="nil"/>
              <w:bottom w:val="nil"/>
              <w:right w:val="nil"/>
            </w:tcBorders>
          </w:tcPr>
          <w:p w:rsidR="00237178" w:rsidRPr="003000FB" w:rsidRDefault="00237178" w:rsidP="00701409">
            <w:pPr>
              <w:rPr>
                <w:sz w:val="21"/>
                <w:szCs w:val="21"/>
              </w:rPr>
            </w:pPr>
          </w:p>
        </w:tc>
        <w:tc>
          <w:tcPr>
            <w:tcW w:w="1322" w:type="dxa"/>
            <w:tcBorders>
              <w:top w:val="nil"/>
              <w:left w:val="nil"/>
              <w:bottom w:val="nil"/>
              <w:right w:val="nil"/>
            </w:tcBorders>
            <w:shd w:val="clear" w:color="auto" w:fill="auto"/>
          </w:tcPr>
          <w:p w:rsidR="00237178" w:rsidRPr="003000FB" w:rsidRDefault="00020A09" w:rsidP="00237178">
            <w:pPr>
              <w:tabs>
                <w:tab w:val="decimal" w:pos="397"/>
              </w:tabs>
              <w:rPr>
                <w:sz w:val="21"/>
                <w:szCs w:val="21"/>
              </w:rPr>
            </w:pPr>
            <w:r>
              <w:rPr>
                <w:sz w:val="21"/>
                <w:szCs w:val="21"/>
              </w:rPr>
              <w:t>(0.</w:t>
            </w:r>
            <w:r w:rsidR="00B5177A">
              <w:rPr>
                <w:sz w:val="21"/>
                <w:szCs w:val="21"/>
              </w:rPr>
              <w:t>5</w:t>
            </w:r>
            <w:r>
              <w:rPr>
                <w:sz w:val="21"/>
                <w:szCs w:val="21"/>
              </w:rPr>
              <w:t>19</w:t>
            </w:r>
            <w:r w:rsidR="00237178" w:rsidRPr="003000FB">
              <w:rPr>
                <w:sz w:val="21"/>
                <w:szCs w:val="21"/>
              </w:rPr>
              <w:t>)</w:t>
            </w:r>
          </w:p>
        </w:tc>
        <w:tc>
          <w:tcPr>
            <w:tcW w:w="1323" w:type="dxa"/>
            <w:tcBorders>
              <w:top w:val="nil"/>
              <w:left w:val="nil"/>
              <w:bottom w:val="nil"/>
              <w:right w:val="nil"/>
            </w:tcBorders>
            <w:shd w:val="clear" w:color="auto" w:fill="auto"/>
          </w:tcPr>
          <w:p w:rsidR="00237178" w:rsidRPr="003000FB" w:rsidRDefault="00237178" w:rsidP="00237178">
            <w:pPr>
              <w:tabs>
                <w:tab w:val="decimal" w:pos="397"/>
              </w:tabs>
              <w:rPr>
                <w:sz w:val="21"/>
                <w:szCs w:val="21"/>
              </w:rPr>
            </w:pPr>
            <w:r>
              <w:rPr>
                <w:sz w:val="21"/>
                <w:szCs w:val="21"/>
              </w:rPr>
              <w:t>(0.</w:t>
            </w:r>
            <w:r w:rsidR="00020A09">
              <w:rPr>
                <w:sz w:val="21"/>
                <w:szCs w:val="21"/>
              </w:rPr>
              <w:t>398</w:t>
            </w:r>
            <w:r w:rsidRPr="003000FB">
              <w:rPr>
                <w:sz w:val="21"/>
                <w:szCs w:val="21"/>
              </w:rPr>
              <w:t>)</w:t>
            </w:r>
          </w:p>
        </w:tc>
      </w:tr>
      <w:tr w:rsidR="00237178" w:rsidRPr="003000FB" w:rsidTr="00020A09">
        <w:tc>
          <w:tcPr>
            <w:tcW w:w="6371" w:type="dxa"/>
            <w:gridSpan w:val="4"/>
            <w:tcBorders>
              <w:top w:val="nil"/>
              <w:left w:val="nil"/>
              <w:bottom w:val="nil"/>
              <w:right w:val="nil"/>
            </w:tcBorders>
          </w:tcPr>
          <w:p w:rsidR="00237178" w:rsidRPr="003000FB" w:rsidRDefault="00237178" w:rsidP="00701409">
            <w:pPr>
              <w:jc w:val="both"/>
              <w:rPr>
                <w:rFonts w:asciiTheme="majorBidi" w:hAnsiTheme="majorBidi" w:cstheme="majorBidi"/>
                <w:bCs/>
                <w:sz w:val="6"/>
                <w:szCs w:val="6"/>
              </w:rPr>
            </w:pPr>
          </w:p>
        </w:tc>
        <w:tc>
          <w:tcPr>
            <w:tcW w:w="1322" w:type="dxa"/>
            <w:tcBorders>
              <w:top w:val="nil"/>
              <w:left w:val="nil"/>
              <w:bottom w:val="nil"/>
              <w:right w:val="nil"/>
            </w:tcBorders>
            <w:shd w:val="clear" w:color="auto" w:fill="auto"/>
          </w:tcPr>
          <w:p w:rsidR="00237178" w:rsidRPr="003000FB" w:rsidRDefault="00237178" w:rsidP="00436211">
            <w:pPr>
              <w:jc w:val="both"/>
              <w:rPr>
                <w:rFonts w:asciiTheme="majorBidi" w:hAnsiTheme="majorBidi" w:cstheme="majorBidi"/>
                <w:bCs/>
                <w:sz w:val="6"/>
                <w:szCs w:val="6"/>
              </w:rPr>
            </w:pPr>
          </w:p>
        </w:tc>
        <w:tc>
          <w:tcPr>
            <w:tcW w:w="1323" w:type="dxa"/>
            <w:tcBorders>
              <w:top w:val="nil"/>
              <w:left w:val="nil"/>
              <w:bottom w:val="nil"/>
              <w:right w:val="nil"/>
            </w:tcBorders>
            <w:shd w:val="clear" w:color="auto" w:fill="auto"/>
          </w:tcPr>
          <w:p w:rsidR="00237178" w:rsidRPr="003000FB" w:rsidRDefault="00237178" w:rsidP="00436211">
            <w:pPr>
              <w:jc w:val="both"/>
              <w:rPr>
                <w:rFonts w:asciiTheme="majorBidi" w:hAnsiTheme="majorBidi" w:cstheme="majorBidi"/>
                <w:bCs/>
                <w:sz w:val="6"/>
                <w:szCs w:val="6"/>
              </w:rPr>
            </w:pPr>
          </w:p>
        </w:tc>
      </w:tr>
      <w:tr w:rsidR="003F7E73" w:rsidRPr="0030640C" w:rsidTr="00436211">
        <w:tc>
          <w:tcPr>
            <w:tcW w:w="2405" w:type="dxa"/>
            <w:tcBorders>
              <w:top w:val="nil"/>
              <w:left w:val="nil"/>
              <w:bottom w:val="single" w:sz="4" w:space="0" w:color="auto"/>
              <w:right w:val="nil"/>
            </w:tcBorders>
          </w:tcPr>
          <w:p w:rsidR="003F7E73" w:rsidRPr="0030640C" w:rsidRDefault="003F7E73" w:rsidP="00436211">
            <w:pPr>
              <w:jc w:val="both"/>
              <w:rPr>
                <w:rFonts w:asciiTheme="majorBidi" w:hAnsiTheme="majorBidi" w:cstheme="majorBidi"/>
                <w:bCs/>
                <w:sz w:val="6"/>
                <w:szCs w:val="6"/>
              </w:rPr>
            </w:pPr>
          </w:p>
        </w:tc>
        <w:tc>
          <w:tcPr>
            <w:tcW w:w="1322" w:type="dxa"/>
            <w:tcBorders>
              <w:top w:val="nil"/>
              <w:left w:val="nil"/>
              <w:bottom w:val="single" w:sz="4" w:space="0" w:color="auto"/>
              <w:right w:val="nil"/>
            </w:tcBorders>
          </w:tcPr>
          <w:p w:rsidR="003F7E73" w:rsidRPr="0030640C" w:rsidRDefault="003F7E73" w:rsidP="00436211">
            <w:pPr>
              <w:jc w:val="both"/>
              <w:rPr>
                <w:rFonts w:asciiTheme="majorBidi" w:hAnsiTheme="majorBidi" w:cstheme="majorBidi"/>
                <w:bCs/>
                <w:sz w:val="6"/>
                <w:szCs w:val="6"/>
              </w:rPr>
            </w:pPr>
          </w:p>
        </w:tc>
        <w:tc>
          <w:tcPr>
            <w:tcW w:w="1322" w:type="dxa"/>
            <w:tcBorders>
              <w:top w:val="nil"/>
              <w:left w:val="nil"/>
              <w:bottom w:val="single" w:sz="4" w:space="0" w:color="auto"/>
              <w:right w:val="nil"/>
            </w:tcBorders>
          </w:tcPr>
          <w:p w:rsidR="003F7E73" w:rsidRPr="0030640C" w:rsidRDefault="003F7E73" w:rsidP="00436211">
            <w:pPr>
              <w:jc w:val="both"/>
              <w:rPr>
                <w:rFonts w:asciiTheme="majorBidi" w:hAnsiTheme="majorBidi" w:cstheme="majorBidi"/>
                <w:bCs/>
                <w:sz w:val="6"/>
                <w:szCs w:val="6"/>
              </w:rPr>
            </w:pPr>
          </w:p>
        </w:tc>
        <w:tc>
          <w:tcPr>
            <w:tcW w:w="1322" w:type="dxa"/>
            <w:tcBorders>
              <w:top w:val="nil"/>
              <w:left w:val="nil"/>
              <w:bottom w:val="single" w:sz="4" w:space="0" w:color="auto"/>
              <w:right w:val="nil"/>
            </w:tcBorders>
          </w:tcPr>
          <w:p w:rsidR="003F7E73" w:rsidRPr="0030640C" w:rsidRDefault="003F7E73" w:rsidP="00436211">
            <w:pPr>
              <w:jc w:val="both"/>
              <w:rPr>
                <w:rFonts w:asciiTheme="majorBidi" w:hAnsiTheme="majorBidi" w:cstheme="majorBidi"/>
                <w:bCs/>
                <w:sz w:val="6"/>
                <w:szCs w:val="6"/>
              </w:rPr>
            </w:pPr>
          </w:p>
        </w:tc>
        <w:tc>
          <w:tcPr>
            <w:tcW w:w="1322" w:type="dxa"/>
            <w:tcBorders>
              <w:top w:val="nil"/>
              <w:left w:val="nil"/>
              <w:bottom w:val="single" w:sz="4" w:space="0" w:color="auto"/>
              <w:right w:val="nil"/>
            </w:tcBorders>
          </w:tcPr>
          <w:p w:rsidR="003F7E73" w:rsidRPr="0030640C" w:rsidRDefault="003F7E73" w:rsidP="00436211">
            <w:pPr>
              <w:jc w:val="both"/>
              <w:rPr>
                <w:rFonts w:asciiTheme="majorBidi" w:hAnsiTheme="majorBidi" w:cstheme="majorBidi"/>
                <w:bCs/>
                <w:sz w:val="6"/>
                <w:szCs w:val="6"/>
              </w:rPr>
            </w:pPr>
          </w:p>
        </w:tc>
        <w:tc>
          <w:tcPr>
            <w:tcW w:w="1323" w:type="dxa"/>
            <w:tcBorders>
              <w:top w:val="nil"/>
              <w:left w:val="nil"/>
              <w:bottom w:val="single" w:sz="4" w:space="0" w:color="auto"/>
              <w:right w:val="nil"/>
            </w:tcBorders>
          </w:tcPr>
          <w:p w:rsidR="003F7E73" w:rsidRPr="0030640C" w:rsidRDefault="003F7E73" w:rsidP="00436211">
            <w:pPr>
              <w:jc w:val="both"/>
              <w:rPr>
                <w:rFonts w:asciiTheme="majorBidi" w:hAnsiTheme="majorBidi" w:cstheme="majorBidi"/>
                <w:bCs/>
                <w:sz w:val="6"/>
                <w:szCs w:val="6"/>
              </w:rPr>
            </w:pPr>
          </w:p>
        </w:tc>
      </w:tr>
      <w:tr w:rsidR="003F7E73" w:rsidRPr="00293110" w:rsidTr="00436211">
        <w:tc>
          <w:tcPr>
            <w:tcW w:w="9016" w:type="dxa"/>
            <w:gridSpan w:val="6"/>
            <w:tcBorders>
              <w:top w:val="single" w:sz="4" w:space="0" w:color="auto"/>
              <w:left w:val="nil"/>
              <w:bottom w:val="nil"/>
              <w:right w:val="nil"/>
            </w:tcBorders>
          </w:tcPr>
          <w:p w:rsidR="003F7E73" w:rsidRPr="00293110" w:rsidRDefault="003F7E73" w:rsidP="00B5177A">
            <w:pPr>
              <w:spacing w:before="40" w:after="240"/>
              <w:rPr>
                <w:rFonts w:asciiTheme="majorBidi" w:hAnsiTheme="majorBidi" w:cstheme="majorBidi"/>
                <w:bCs/>
                <w:sz w:val="18"/>
                <w:szCs w:val="18"/>
              </w:rPr>
            </w:pPr>
            <w:r>
              <w:rPr>
                <w:rFonts w:asciiTheme="majorBidi" w:hAnsiTheme="majorBidi" w:cstheme="majorBidi"/>
                <w:bCs/>
                <w:i/>
                <w:iCs/>
                <w:sz w:val="18"/>
                <w:szCs w:val="18"/>
              </w:rPr>
              <w:t>Note:</w:t>
            </w:r>
            <w:r w:rsidR="00B5177A">
              <w:rPr>
                <w:rFonts w:asciiTheme="majorBidi" w:hAnsiTheme="majorBidi" w:cstheme="majorBidi"/>
                <w:bCs/>
                <w:sz w:val="18"/>
                <w:szCs w:val="18"/>
              </w:rPr>
              <w:t xml:space="preserve"> Each cell</w:t>
            </w:r>
            <w:r w:rsidR="00020A09">
              <w:rPr>
                <w:rFonts w:asciiTheme="majorBidi" w:hAnsiTheme="majorBidi" w:cstheme="majorBidi"/>
                <w:bCs/>
                <w:sz w:val="18"/>
                <w:szCs w:val="18"/>
              </w:rPr>
              <w:t xml:space="preserve"> ha</w:t>
            </w:r>
            <w:r>
              <w:rPr>
                <w:rFonts w:asciiTheme="majorBidi" w:hAnsiTheme="majorBidi" w:cstheme="majorBidi"/>
                <w:bCs/>
                <w:sz w:val="18"/>
                <w:szCs w:val="18"/>
              </w:rPr>
              <w:t xml:space="preserve">s </w:t>
            </w:r>
            <w:r w:rsidR="00B5177A">
              <w:rPr>
                <w:rFonts w:asciiTheme="majorBidi" w:hAnsiTheme="majorBidi" w:cstheme="majorBidi"/>
                <w:bCs/>
                <w:sz w:val="18"/>
                <w:szCs w:val="18"/>
              </w:rPr>
              <w:t xml:space="preserve">results of </w:t>
            </w:r>
            <w:r>
              <w:rPr>
                <w:rFonts w:asciiTheme="majorBidi" w:hAnsiTheme="majorBidi" w:cstheme="majorBidi"/>
                <w:bCs/>
                <w:sz w:val="18"/>
                <w:szCs w:val="18"/>
              </w:rPr>
              <w:t xml:space="preserve">a separate estimate of equation (1), </w:t>
            </w:r>
            <w:r w:rsidR="00B5177A">
              <w:rPr>
                <w:rFonts w:asciiTheme="majorBidi" w:hAnsiTheme="majorBidi" w:cstheme="majorBidi"/>
                <w:bCs/>
                <w:sz w:val="18"/>
                <w:szCs w:val="18"/>
              </w:rPr>
              <w:t xml:space="preserve">with the </w:t>
            </w:r>
            <m:oMath>
              <m:sSub>
                <m:sSubPr>
                  <m:ctrlPr>
                    <w:rPr>
                      <w:rFonts w:ascii="Cambria Math" w:hAnsi="Cambria Math" w:cstheme="majorBidi"/>
                      <w:bCs/>
                      <w:i/>
                      <w:sz w:val="18"/>
                      <w:szCs w:val="18"/>
                    </w:rPr>
                  </m:ctrlPr>
                </m:sSubPr>
                <m:e>
                  <m:r>
                    <w:rPr>
                      <w:rFonts w:ascii="Cambria Math" w:hAnsi="Cambria Math" w:cstheme="majorBidi"/>
                      <w:sz w:val="18"/>
                      <w:szCs w:val="18"/>
                    </w:rPr>
                    <m:t>β</m:t>
                  </m:r>
                </m:e>
                <m:sub>
                  <m:r>
                    <w:rPr>
                      <w:rFonts w:ascii="Cambria Math" w:hAnsi="Cambria Math" w:cstheme="majorBidi"/>
                      <w:sz w:val="18"/>
                      <w:szCs w:val="18"/>
                    </w:rPr>
                    <m:t>0</m:t>
                  </m:r>
                </m:sub>
              </m:sSub>
              <m:r>
                <w:rPr>
                  <w:rFonts w:ascii="Cambria Math" w:eastAsiaTheme="minorEastAsia" w:hAnsi="Cambria Math" w:cstheme="majorBidi"/>
                  <w:sz w:val="18"/>
                  <w:szCs w:val="18"/>
                </w:rPr>
                <m:t xml:space="preserve">, </m:t>
              </m:r>
              <m:sSub>
                <m:sSubPr>
                  <m:ctrlPr>
                    <w:rPr>
                      <w:rFonts w:ascii="Cambria Math" w:hAnsi="Cambria Math" w:cstheme="majorBidi"/>
                      <w:bCs/>
                      <w:i/>
                      <w:sz w:val="18"/>
                      <w:szCs w:val="18"/>
                    </w:rPr>
                  </m:ctrlPr>
                </m:sSubPr>
                <m:e>
                  <m:r>
                    <w:rPr>
                      <w:rFonts w:ascii="Cambria Math" w:hAnsi="Cambria Math" w:cstheme="majorBidi"/>
                      <w:sz w:val="18"/>
                      <w:szCs w:val="18"/>
                    </w:rPr>
                    <m:t>β</m:t>
                  </m:r>
                </m:e>
                <m:sub>
                  <m:r>
                    <w:rPr>
                      <w:rFonts w:ascii="Cambria Math" w:hAnsi="Cambria Math" w:cstheme="majorBidi"/>
                      <w:sz w:val="18"/>
                      <w:szCs w:val="18"/>
                    </w:rPr>
                    <m:t>1</m:t>
                  </m:r>
                </m:sub>
              </m:sSub>
              <m:r>
                <w:rPr>
                  <w:rFonts w:ascii="Cambria Math" w:eastAsiaTheme="minorEastAsia" w:hAnsi="Cambria Math" w:cstheme="majorBidi"/>
                  <w:sz w:val="18"/>
                  <w:szCs w:val="18"/>
                </w:rPr>
                <m:t xml:space="preserve">, </m:t>
              </m:r>
              <m:r>
                <m:rPr>
                  <m:sty m:val="p"/>
                </m:rPr>
                <w:rPr>
                  <w:rFonts w:ascii="Cambria Math" w:eastAsiaTheme="minorEastAsia" w:hAnsi="Cambria Math" w:cstheme="majorBidi"/>
                  <w:sz w:val="18"/>
                  <w:szCs w:val="18"/>
                </w:rPr>
                <m:t>and</m:t>
              </m:r>
              <m:r>
                <w:rPr>
                  <w:rFonts w:ascii="Cambria Math" w:eastAsiaTheme="minorEastAsia" w:hAnsi="Cambria Math" w:cstheme="majorBidi"/>
                  <w:sz w:val="18"/>
                  <w:szCs w:val="18"/>
                </w:rPr>
                <m:t xml:space="preserve"> </m:t>
              </m:r>
              <m:sSub>
                <m:sSubPr>
                  <m:ctrlPr>
                    <w:rPr>
                      <w:rFonts w:ascii="Cambria Math" w:hAnsi="Cambria Math" w:cstheme="majorBidi"/>
                      <w:bCs/>
                      <w:i/>
                      <w:sz w:val="18"/>
                      <w:szCs w:val="18"/>
                    </w:rPr>
                  </m:ctrlPr>
                </m:sSubPr>
                <m:e>
                  <m:r>
                    <w:rPr>
                      <w:rFonts w:ascii="Cambria Math" w:hAnsi="Cambria Math" w:cstheme="majorBidi"/>
                      <w:sz w:val="18"/>
                      <w:szCs w:val="18"/>
                    </w:rPr>
                    <m:t>β</m:t>
                  </m:r>
                </m:e>
                <m:sub>
                  <m:r>
                    <w:rPr>
                      <w:rFonts w:ascii="Cambria Math" w:hAnsi="Cambria Math" w:cstheme="majorBidi"/>
                      <w:sz w:val="18"/>
                      <w:szCs w:val="18"/>
                    </w:rPr>
                    <m:t>2</m:t>
                  </m:r>
                </m:sub>
              </m:sSub>
              <m:r>
                <w:rPr>
                  <w:rFonts w:ascii="Cambria Math" w:eastAsiaTheme="minorEastAsia" w:hAnsi="Cambria Math" w:cstheme="majorBidi"/>
                  <w:sz w:val="18"/>
                  <w:szCs w:val="18"/>
                </w:rPr>
                <m:t xml:space="preserve"> </m:t>
              </m:r>
            </m:oMath>
            <w:r w:rsidR="00B5177A">
              <w:rPr>
                <w:rFonts w:asciiTheme="majorBidi" w:hAnsiTheme="majorBidi" w:cstheme="majorBidi"/>
                <w:bCs/>
                <w:sz w:val="18"/>
                <w:szCs w:val="18"/>
              </w:rPr>
              <w:t xml:space="preserve">coefficient estimates not reported. The treated unit is Panmun District, and the </w:t>
            </w:r>
            <w:r>
              <w:rPr>
                <w:rFonts w:asciiTheme="majorBidi" w:hAnsiTheme="majorBidi" w:cstheme="majorBidi"/>
                <w:bCs/>
                <w:sz w:val="18"/>
                <w:szCs w:val="18"/>
              </w:rPr>
              <w:t>control group</w:t>
            </w:r>
            <w:r w:rsidR="00B5177A">
              <w:rPr>
                <w:rFonts w:asciiTheme="majorBidi" w:hAnsiTheme="majorBidi" w:cstheme="majorBidi"/>
                <w:bCs/>
                <w:sz w:val="18"/>
                <w:szCs w:val="18"/>
              </w:rPr>
              <w:t>s</w:t>
            </w:r>
            <w:r>
              <w:rPr>
                <w:rFonts w:asciiTheme="majorBidi" w:hAnsiTheme="majorBidi" w:cstheme="majorBidi"/>
                <w:bCs/>
                <w:sz w:val="18"/>
                <w:szCs w:val="18"/>
              </w:rPr>
              <w:t xml:space="preserve"> </w:t>
            </w:r>
            <w:r w:rsidR="00511945">
              <w:rPr>
                <w:rFonts w:asciiTheme="majorBidi" w:hAnsiTheme="majorBidi" w:cstheme="majorBidi"/>
                <w:bCs/>
                <w:sz w:val="18"/>
                <w:szCs w:val="18"/>
              </w:rPr>
              <w:t>are</w:t>
            </w:r>
            <w:r w:rsidR="00B5177A">
              <w:rPr>
                <w:rFonts w:asciiTheme="majorBidi" w:hAnsiTheme="majorBidi" w:cstheme="majorBidi"/>
                <w:bCs/>
                <w:sz w:val="18"/>
                <w:szCs w:val="18"/>
              </w:rPr>
              <w:t xml:space="preserve"> noted in the column headings</w:t>
            </w:r>
            <w:r>
              <w:rPr>
                <w:rFonts w:asciiTheme="majorBidi" w:hAnsiTheme="majorBidi" w:cstheme="majorBidi"/>
                <w:bCs/>
                <w:sz w:val="18"/>
                <w:szCs w:val="18"/>
              </w:rPr>
              <w:t xml:space="preserve">. Other notes, see Table 1. </w:t>
            </w:r>
          </w:p>
        </w:tc>
      </w:tr>
    </w:tbl>
    <w:p w:rsidR="003F7E73" w:rsidRDefault="00020A09" w:rsidP="000A1FD0">
      <w:pPr>
        <w:spacing w:after="240" w:line="288" w:lineRule="auto"/>
        <w:jc w:val="both"/>
        <w:rPr>
          <w:rFonts w:eastAsiaTheme="minorEastAsia"/>
          <w:bCs/>
        </w:rPr>
      </w:pPr>
      <w:r>
        <w:rPr>
          <w:bCs/>
        </w:rPr>
        <w:t>F</w:t>
      </w:r>
      <w:r w:rsidR="006A031C">
        <w:rPr>
          <w:bCs/>
        </w:rPr>
        <w:t xml:space="preserve">alse zeros in DMSP data </w:t>
      </w:r>
      <w:r>
        <w:rPr>
          <w:bCs/>
        </w:rPr>
        <w:t>are</w:t>
      </w:r>
      <w:r w:rsidR="006A031C">
        <w:rPr>
          <w:bCs/>
        </w:rPr>
        <w:t xml:space="preserve"> a large contributor to the mean-reverting errors that attenuate difference-in-differences estimates of the impacts of closing the Kaesong Industrial Zone. Over 35% of DMSP observation</w:t>
      </w:r>
      <w:r w:rsidR="009826B8">
        <w:rPr>
          <w:bCs/>
        </w:rPr>
        <w:t xml:space="preserve">s are for areas (and years) that seem to be completely unlit when in fact in those same </w:t>
      </w:r>
      <w:r w:rsidR="00701409">
        <w:rPr>
          <w:bCs/>
        </w:rPr>
        <w:t xml:space="preserve">times and places </w:t>
      </w:r>
      <w:r w:rsidR="009826B8">
        <w:rPr>
          <w:bCs/>
        </w:rPr>
        <w:t xml:space="preserve">the </w:t>
      </w:r>
      <w:r w:rsidR="006A031C">
        <w:rPr>
          <w:bCs/>
        </w:rPr>
        <w:t xml:space="preserve">VIIRS data </w:t>
      </w:r>
      <w:r w:rsidR="00701409">
        <w:rPr>
          <w:bCs/>
        </w:rPr>
        <w:t>show</w:t>
      </w:r>
      <w:r w:rsidR="009826B8">
        <w:rPr>
          <w:bCs/>
        </w:rPr>
        <w:t xml:space="preserve"> that they are illuminated</w:t>
      </w:r>
      <w:r w:rsidR="006A031C">
        <w:rPr>
          <w:bCs/>
        </w:rPr>
        <w:t xml:space="preserve">. If these false zeros are replaced by the more accurate VIIRS value, the </w:t>
      </w:r>
      <w:r w:rsidR="006A031C" w:rsidRPr="003700DD">
        <w:rPr>
          <w:bCs/>
        </w:rPr>
        <w:t>estimated mean-reversion parameter</w:t>
      </w:r>
      <w:r w:rsidR="006A031C">
        <w:rPr>
          <w:bCs/>
        </w:rPr>
        <w:t xml:space="preserve"> from equation (2),</w:t>
      </w:r>
      <w:r w:rsidR="006A031C" w:rsidRPr="003700DD">
        <w:rPr>
          <w:bCs/>
        </w:rPr>
        <w:t xml:space="preserve"> </w:t>
      </w:r>
      <m:oMath>
        <m:acc>
          <m:accPr>
            <m:ctrlPr>
              <w:rPr>
                <w:rFonts w:ascii="Cambria Math" w:hAnsi="Cambria Math"/>
                <w:bCs/>
              </w:rPr>
            </m:ctrlPr>
          </m:accPr>
          <m:e>
            <m:r>
              <m:rPr>
                <m:sty m:val="p"/>
              </m:rPr>
              <w:rPr>
                <w:rFonts w:ascii="Cambria Math" w:hAnsi="Cambria Math"/>
              </w:rPr>
              <m:t>λ</m:t>
            </m:r>
          </m:e>
        </m:acc>
      </m:oMath>
      <w:r>
        <w:rPr>
          <w:rFonts w:eastAsiaTheme="minorEastAsia"/>
          <w:bCs/>
        </w:rPr>
        <w:t>,</w:t>
      </w:r>
      <w:r w:rsidR="00F02366">
        <w:rPr>
          <w:rFonts w:eastAsiaTheme="minorEastAsia"/>
          <w:bCs/>
        </w:rPr>
        <w:t xml:space="preserve"> rises from 0.40 (±0.05) to 0.91</w:t>
      </w:r>
      <w:r w:rsidR="000A1FD0">
        <w:rPr>
          <w:rFonts w:eastAsiaTheme="minorEastAsia"/>
          <w:bCs/>
        </w:rPr>
        <w:t xml:space="preserve"> (±0.02). </w:t>
      </w:r>
      <w:proofErr w:type="gramStart"/>
      <w:r w:rsidR="000A1FD0">
        <w:rPr>
          <w:rFonts w:eastAsiaTheme="minorEastAsia"/>
          <w:bCs/>
        </w:rPr>
        <w:t>Thus</w:t>
      </w:r>
      <w:proofErr w:type="gramEnd"/>
      <w:r w:rsidR="006A031C">
        <w:rPr>
          <w:rFonts w:eastAsiaTheme="minorEastAsia"/>
          <w:bCs/>
        </w:rPr>
        <w:t xml:space="preserve"> </w:t>
      </w:r>
      <w:r>
        <w:rPr>
          <w:rFonts w:eastAsiaTheme="minorEastAsia"/>
          <w:bCs/>
        </w:rPr>
        <w:t xml:space="preserve">adjusted </w:t>
      </w:r>
      <w:r w:rsidR="007B5B8E">
        <w:rPr>
          <w:rFonts w:eastAsiaTheme="minorEastAsia"/>
          <w:bCs/>
        </w:rPr>
        <w:t xml:space="preserve">data </w:t>
      </w:r>
      <w:r>
        <w:rPr>
          <w:rFonts w:eastAsiaTheme="minorEastAsia"/>
          <w:bCs/>
        </w:rPr>
        <w:t>should have</w:t>
      </w:r>
      <w:r w:rsidR="006A031C">
        <w:rPr>
          <w:rFonts w:eastAsiaTheme="minorEastAsia"/>
          <w:bCs/>
        </w:rPr>
        <w:t xml:space="preserve"> less attenuation in the difference-in-differences estimator of the sanction impacts (according to equation (3)). </w:t>
      </w:r>
      <w:r w:rsidR="00701409">
        <w:rPr>
          <w:rFonts w:eastAsiaTheme="minorEastAsia"/>
          <w:bCs/>
        </w:rPr>
        <w:t xml:space="preserve">The results in row (3) of Table 4 </w:t>
      </w:r>
      <w:r w:rsidR="007B5B8E">
        <w:rPr>
          <w:rFonts w:eastAsiaTheme="minorEastAsia"/>
          <w:bCs/>
        </w:rPr>
        <w:t>bear this out</w:t>
      </w:r>
      <w:r w:rsidR="000A1FD0">
        <w:rPr>
          <w:rFonts w:eastAsiaTheme="minorEastAsia"/>
          <w:bCs/>
        </w:rPr>
        <w:t>;</w:t>
      </w:r>
      <w:r w:rsidR="00701409">
        <w:rPr>
          <w:rFonts w:eastAsiaTheme="minorEastAsia"/>
          <w:bCs/>
        </w:rPr>
        <w:t xml:space="preserve"> about </w:t>
      </w:r>
      <w:r>
        <w:rPr>
          <w:rFonts w:eastAsiaTheme="minorEastAsia"/>
          <w:bCs/>
        </w:rPr>
        <w:t>70</w:t>
      </w:r>
      <w:r w:rsidR="00701409">
        <w:rPr>
          <w:rFonts w:eastAsiaTheme="minorEastAsia"/>
          <w:bCs/>
        </w:rPr>
        <w:t xml:space="preserve">% of the gap between the row (1) and row (2) values—that is, the smaller apparent impact </w:t>
      </w:r>
      <w:r w:rsidR="009826B8">
        <w:rPr>
          <w:rFonts w:eastAsiaTheme="minorEastAsia"/>
          <w:bCs/>
        </w:rPr>
        <w:t xml:space="preserve">of closing the industrial zone </w:t>
      </w:r>
      <w:r w:rsidR="00701409">
        <w:rPr>
          <w:rFonts w:eastAsiaTheme="minorEastAsia"/>
          <w:bCs/>
        </w:rPr>
        <w:t>when using DMSP data rather than VIIRS data—</w:t>
      </w:r>
      <w:r w:rsidR="000A1FD0">
        <w:rPr>
          <w:rFonts w:eastAsiaTheme="minorEastAsia"/>
          <w:bCs/>
        </w:rPr>
        <w:t xml:space="preserve">is </w:t>
      </w:r>
      <w:r w:rsidR="00701409">
        <w:rPr>
          <w:rFonts w:eastAsiaTheme="minorEastAsia"/>
          <w:bCs/>
        </w:rPr>
        <w:t>removed by replacing the false zeros with the VIIRS data.</w:t>
      </w:r>
      <w:r w:rsidR="001769D2">
        <w:rPr>
          <w:rFonts w:eastAsiaTheme="minorEastAsia"/>
          <w:bCs/>
        </w:rPr>
        <w:t xml:space="preserve"> </w:t>
      </w:r>
      <w:proofErr w:type="gramStart"/>
      <w:r w:rsidR="001769D2">
        <w:rPr>
          <w:rFonts w:eastAsiaTheme="minorEastAsia"/>
          <w:bCs/>
        </w:rPr>
        <w:t>Of course</w:t>
      </w:r>
      <w:proofErr w:type="gramEnd"/>
      <w:r w:rsidR="001769D2">
        <w:rPr>
          <w:rFonts w:eastAsiaTheme="minorEastAsia"/>
          <w:bCs/>
        </w:rPr>
        <w:t xml:space="preserve"> this treatment is not possible if a study relies totally on the DMSP data, which </w:t>
      </w:r>
      <w:r>
        <w:rPr>
          <w:rFonts w:eastAsiaTheme="minorEastAsia"/>
          <w:bCs/>
        </w:rPr>
        <w:t xml:space="preserve">has </w:t>
      </w:r>
      <w:r w:rsidR="001769D2">
        <w:rPr>
          <w:rFonts w:eastAsiaTheme="minorEastAsia"/>
          <w:bCs/>
        </w:rPr>
        <w:t xml:space="preserve">typically </w:t>
      </w:r>
      <w:r>
        <w:rPr>
          <w:rFonts w:eastAsiaTheme="minorEastAsia"/>
          <w:bCs/>
        </w:rPr>
        <w:t xml:space="preserve">been </w:t>
      </w:r>
      <w:r w:rsidR="001769D2">
        <w:rPr>
          <w:rFonts w:eastAsiaTheme="minorEastAsia"/>
          <w:bCs/>
        </w:rPr>
        <w:t>the case in the literature estimating impacts of sanctions.</w:t>
      </w:r>
    </w:p>
    <w:p w:rsidR="009E40A3" w:rsidRDefault="00701409" w:rsidP="00981F23">
      <w:pPr>
        <w:spacing w:after="240" w:line="288" w:lineRule="auto"/>
        <w:jc w:val="both"/>
        <w:rPr>
          <w:rFonts w:eastAsiaTheme="minorEastAsia"/>
          <w:bCs/>
          <w:lang w:val="en-US"/>
        </w:rPr>
      </w:pPr>
      <w:r>
        <w:rPr>
          <w:rFonts w:eastAsiaTheme="minorEastAsia"/>
          <w:bCs/>
        </w:rPr>
        <w:lastRenderedPageBreak/>
        <w:t xml:space="preserve">If we follow the common practice of adding a small constant, such as 0.01, to the data prior to creating the logarithm of the DMSP values, </w:t>
      </w:r>
      <w:r w:rsidR="00020A09">
        <w:rPr>
          <w:rFonts w:eastAsiaTheme="minorEastAsia"/>
          <w:bCs/>
        </w:rPr>
        <w:t xml:space="preserve">almost none </w:t>
      </w:r>
      <w:r>
        <w:rPr>
          <w:rFonts w:eastAsiaTheme="minorEastAsia"/>
          <w:bCs/>
        </w:rPr>
        <w:t>of the gap between the row (1) and row (2) values is closed</w:t>
      </w:r>
      <w:r w:rsidR="00020A09">
        <w:rPr>
          <w:rFonts w:eastAsiaTheme="minorEastAsia"/>
          <w:bCs/>
        </w:rPr>
        <w:t>. Specifically, applying this</w:t>
      </w:r>
      <w:r>
        <w:rPr>
          <w:rFonts w:eastAsiaTheme="minorEastAsia"/>
          <w:bCs/>
        </w:rPr>
        <w:t xml:space="preserve"> </w:t>
      </w:r>
      <w:r>
        <w:rPr>
          <w:rFonts w:eastAsiaTheme="minorEastAsia"/>
          <w:bCs/>
          <w:i/>
          <w:iCs/>
        </w:rPr>
        <w:t xml:space="preserve">ad hoc </w:t>
      </w:r>
      <w:r>
        <w:rPr>
          <w:rFonts w:eastAsiaTheme="minorEastAsia"/>
          <w:bCs/>
        </w:rPr>
        <w:t xml:space="preserve">transformation </w:t>
      </w:r>
      <w:r w:rsidR="00020A09">
        <w:rPr>
          <w:rFonts w:eastAsiaTheme="minorEastAsia"/>
          <w:bCs/>
        </w:rPr>
        <w:t xml:space="preserve">to the false zeros hardly changes the difference-in-difference coefficients from what is reported in Table 3 with this adjustment not applied. </w:t>
      </w:r>
      <w:r w:rsidR="00C87EBA">
        <w:rPr>
          <w:rFonts w:eastAsiaTheme="minorEastAsia"/>
          <w:bCs/>
        </w:rPr>
        <w:t xml:space="preserve">Thus, </w:t>
      </w:r>
      <w:r w:rsidR="001769D2">
        <w:rPr>
          <w:rFonts w:eastAsiaTheme="minorEastAsia"/>
          <w:bCs/>
        </w:rPr>
        <w:t xml:space="preserve">based on the exercises reported in Table 4, </w:t>
      </w:r>
      <w:r w:rsidR="00C87EBA">
        <w:rPr>
          <w:rFonts w:eastAsiaTheme="minorEastAsia"/>
          <w:bCs/>
          <w:lang w:val="en-US"/>
        </w:rPr>
        <w:t>finding better solutions for the issu</w:t>
      </w:r>
      <w:r w:rsidR="007B5B8E">
        <w:rPr>
          <w:rFonts w:eastAsiaTheme="minorEastAsia"/>
          <w:bCs/>
          <w:lang w:val="en-US"/>
        </w:rPr>
        <w:t>e of bottom-coded false zeros when</w:t>
      </w:r>
      <w:r w:rsidR="00C87EBA">
        <w:rPr>
          <w:rFonts w:eastAsiaTheme="minorEastAsia"/>
          <w:bCs/>
          <w:lang w:val="en-US"/>
        </w:rPr>
        <w:t xml:space="preserve"> DMSP data </w:t>
      </w:r>
      <w:r w:rsidR="007B5B8E">
        <w:rPr>
          <w:rFonts w:eastAsiaTheme="minorEastAsia"/>
          <w:bCs/>
          <w:lang w:val="en-US"/>
        </w:rPr>
        <w:t xml:space="preserve">are used for evaluations in poorly illuminated places </w:t>
      </w:r>
      <w:r w:rsidR="00C87EBA">
        <w:rPr>
          <w:rFonts w:eastAsiaTheme="minorEastAsia"/>
          <w:bCs/>
          <w:lang w:val="en-US"/>
        </w:rPr>
        <w:t>would be valuable.</w:t>
      </w:r>
    </w:p>
    <w:p w:rsidR="00C87EBA" w:rsidRDefault="00C87EBA" w:rsidP="00C87EBA">
      <w:pPr>
        <w:spacing w:before="200" w:after="240" w:line="288" w:lineRule="auto"/>
        <w:outlineLvl w:val="1"/>
        <w:rPr>
          <w:rFonts w:eastAsia="SimSun"/>
          <w:b/>
          <w:bCs/>
          <w:szCs w:val="26"/>
          <w:lang w:val="en-US" w:eastAsia="ko-KR"/>
        </w:rPr>
      </w:pPr>
      <w:r>
        <w:rPr>
          <w:rFonts w:eastAsia="SimSun"/>
          <w:b/>
          <w:bCs/>
          <w:szCs w:val="26"/>
          <w:lang w:val="en-US" w:eastAsia="ko-KR"/>
        </w:rPr>
        <w:t>5</w:t>
      </w:r>
      <w:r w:rsidRPr="009B4656">
        <w:rPr>
          <w:rFonts w:eastAsia="SimSun"/>
          <w:b/>
          <w:bCs/>
          <w:szCs w:val="26"/>
          <w:lang w:val="en-US" w:eastAsia="ko-KR"/>
        </w:rPr>
        <w:t xml:space="preserve">. </w:t>
      </w:r>
      <w:r>
        <w:rPr>
          <w:rFonts w:eastAsia="SimSun"/>
          <w:b/>
          <w:bCs/>
          <w:szCs w:val="26"/>
          <w:lang w:val="en-US" w:eastAsia="ko-KR"/>
        </w:rPr>
        <w:t xml:space="preserve">Conclusions </w:t>
      </w:r>
    </w:p>
    <w:p w:rsidR="00C87EBA" w:rsidRPr="00C87EBA" w:rsidRDefault="00C87EBA" w:rsidP="007B5B8E">
      <w:pPr>
        <w:spacing w:after="240" w:line="288" w:lineRule="auto"/>
        <w:jc w:val="both"/>
        <w:rPr>
          <w:rFonts w:eastAsiaTheme="minorEastAsia"/>
          <w:bCs/>
        </w:rPr>
      </w:pPr>
      <w:r w:rsidRPr="00C87EBA">
        <w:rPr>
          <w:rFonts w:eastAsiaTheme="minorEastAsia"/>
          <w:bCs/>
        </w:rPr>
        <w:t xml:space="preserve">In this paper we have </w:t>
      </w:r>
      <w:r w:rsidR="00436211">
        <w:rPr>
          <w:rFonts w:eastAsiaTheme="minorEastAsia"/>
          <w:bCs/>
        </w:rPr>
        <w:t xml:space="preserve">used </w:t>
      </w:r>
      <w:r w:rsidR="00436211" w:rsidRPr="00C87EBA">
        <w:rPr>
          <w:rFonts w:eastAsiaTheme="minorEastAsia"/>
          <w:bCs/>
        </w:rPr>
        <w:t xml:space="preserve">two different data sources </w:t>
      </w:r>
      <w:r w:rsidR="00436211">
        <w:rPr>
          <w:rFonts w:eastAsiaTheme="minorEastAsia"/>
          <w:bCs/>
        </w:rPr>
        <w:t>to study</w:t>
      </w:r>
      <w:r w:rsidRPr="00C87EBA">
        <w:rPr>
          <w:rFonts w:eastAsiaTheme="minorEastAsia"/>
          <w:bCs/>
        </w:rPr>
        <w:t xml:space="preserve"> a particular sanction on North Korea, </w:t>
      </w:r>
      <w:r w:rsidR="00436211">
        <w:rPr>
          <w:rFonts w:eastAsiaTheme="minorEastAsia"/>
          <w:bCs/>
        </w:rPr>
        <w:t>the closure of the Kaesong Industrial Zone in early 2016.</w:t>
      </w:r>
      <w:r w:rsidRPr="00C87EBA">
        <w:rPr>
          <w:rFonts w:eastAsiaTheme="minorEastAsia"/>
          <w:bCs/>
        </w:rPr>
        <w:t xml:space="preserve"> The widely used DMSP night-time lights data provide estimates of the impact of this sanction which are far smaller, and are generally imprecise, than what is revealed by the more accurate VIIRS data. </w:t>
      </w:r>
      <w:r w:rsidR="00436211">
        <w:rPr>
          <w:rFonts w:eastAsiaTheme="minorEastAsia"/>
          <w:bCs/>
        </w:rPr>
        <w:t xml:space="preserve">The understated impact of the sanction when DMSP data are used is due to two main issues: (a) mean-reverting errors, which are likely due to blurring caused by poor spatial resolution of the DMSP sensor and by limited on-board data storage that result in pixel aggregation, and (b) </w:t>
      </w:r>
      <w:r w:rsidR="00436211">
        <w:rPr>
          <w:bCs/>
          <w:lang w:val="en-US"/>
        </w:rPr>
        <w:t xml:space="preserve">false zeros, which are due to the poor low-light detection capability, recalling that the original objective of DMSP was to observe clouds and little amplification of the sensor is needed for this purpose during the brightly lit part of the lunar cycle. While previous studies have noted that DMSP data have some measurement errors, the implications of these errors for </w:t>
      </w:r>
      <w:r w:rsidR="00FD30C3">
        <w:rPr>
          <w:bCs/>
          <w:lang w:val="en-US"/>
        </w:rPr>
        <w:t xml:space="preserve">popular </w:t>
      </w:r>
      <w:r w:rsidR="00436211">
        <w:rPr>
          <w:bCs/>
          <w:lang w:val="en-US"/>
        </w:rPr>
        <w:t xml:space="preserve">econometric </w:t>
      </w:r>
      <w:r w:rsidR="00FD30C3">
        <w:rPr>
          <w:bCs/>
          <w:lang w:val="en-US"/>
        </w:rPr>
        <w:t xml:space="preserve">models such as the difference-in-differences estimator have not been highlighted. </w:t>
      </w:r>
      <w:r w:rsidR="00FD30C3">
        <w:rPr>
          <w:rFonts w:eastAsiaTheme="minorEastAsia"/>
          <w:bCs/>
        </w:rPr>
        <w:t>To the extent that the</w:t>
      </w:r>
      <w:r w:rsidRPr="00C87EBA">
        <w:rPr>
          <w:rFonts w:eastAsiaTheme="minorEastAsia"/>
          <w:bCs/>
        </w:rPr>
        <w:t xml:space="preserve"> pattern</w:t>
      </w:r>
      <w:r w:rsidR="00FD30C3">
        <w:rPr>
          <w:rFonts w:eastAsiaTheme="minorEastAsia"/>
          <w:bCs/>
        </w:rPr>
        <w:t>s that we find hold</w:t>
      </w:r>
      <w:r w:rsidRPr="00C87EBA">
        <w:rPr>
          <w:rFonts w:eastAsiaTheme="minorEastAsia"/>
          <w:bCs/>
        </w:rPr>
        <w:t xml:space="preserve"> more generally, conclusions about the impact of sanctions that have relied upon DMSP data may need to be revisited</w:t>
      </w:r>
      <w:r>
        <w:rPr>
          <w:rFonts w:eastAsiaTheme="minorEastAsia"/>
          <w:bCs/>
        </w:rPr>
        <w:t xml:space="preserve"> because it is </w:t>
      </w:r>
      <w:r w:rsidR="007B5B8E">
        <w:rPr>
          <w:rFonts w:eastAsiaTheme="minorEastAsia"/>
          <w:bCs/>
        </w:rPr>
        <w:t xml:space="preserve">likely </w:t>
      </w:r>
      <w:r>
        <w:rPr>
          <w:rFonts w:eastAsiaTheme="minorEastAsia"/>
          <w:bCs/>
        </w:rPr>
        <w:t>that the impacts have been understated due to the mean-reverting measurement errors in DMSP data.</w:t>
      </w:r>
    </w:p>
    <w:p w:rsidR="00511945" w:rsidRDefault="00511945">
      <w:pPr>
        <w:rPr>
          <w:b/>
          <w:sz w:val="28"/>
          <w:szCs w:val="28"/>
        </w:rPr>
      </w:pPr>
      <w:r>
        <w:rPr>
          <w:b/>
          <w:sz w:val="28"/>
          <w:szCs w:val="28"/>
        </w:rPr>
        <w:br w:type="page"/>
      </w:r>
    </w:p>
    <w:p w:rsidR="006D28EA" w:rsidRPr="00D865EC" w:rsidRDefault="006D28EA" w:rsidP="00A60D4A">
      <w:pPr>
        <w:spacing w:after="80" w:line="360" w:lineRule="auto"/>
        <w:rPr>
          <w:b/>
          <w:sz w:val="28"/>
          <w:szCs w:val="28"/>
        </w:rPr>
      </w:pPr>
      <w:r w:rsidRPr="00D865EC">
        <w:rPr>
          <w:b/>
          <w:sz w:val="28"/>
          <w:szCs w:val="28"/>
        </w:rPr>
        <w:lastRenderedPageBreak/>
        <w:t>References</w:t>
      </w:r>
    </w:p>
    <w:p w:rsidR="009760A6" w:rsidRDefault="00EA4854" w:rsidP="00A60D4A">
      <w:pPr>
        <w:spacing w:after="80" w:line="276" w:lineRule="auto"/>
        <w:ind w:left="720" w:hanging="720"/>
        <w:rPr>
          <w:rFonts w:eastAsia="Times New Roman" w:cs="Arial"/>
          <w:lang w:bidi="he-IL"/>
        </w:rPr>
      </w:pPr>
      <w:r>
        <w:rPr>
          <w:rFonts w:eastAsia="Times New Roman" w:cs="Arial"/>
          <w:lang w:bidi="he-IL"/>
        </w:rPr>
        <w:t xml:space="preserve">Abrahams, Alexei, </w:t>
      </w:r>
      <w:r w:rsidR="00735A9C">
        <w:rPr>
          <w:rFonts w:eastAsia="Times New Roman" w:cs="Arial"/>
          <w:lang w:bidi="he-IL"/>
        </w:rPr>
        <w:t xml:space="preserve">Christopher </w:t>
      </w:r>
      <w:proofErr w:type="spellStart"/>
      <w:r w:rsidR="00735A9C">
        <w:rPr>
          <w:rFonts w:eastAsia="Times New Roman" w:cs="Arial"/>
          <w:lang w:bidi="he-IL"/>
        </w:rPr>
        <w:t>Oram</w:t>
      </w:r>
      <w:proofErr w:type="spellEnd"/>
      <w:r w:rsidR="00735A9C">
        <w:rPr>
          <w:rFonts w:eastAsia="Times New Roman" w:cs="Arial"/>
          <w:lang w:bidi="he-IL"/>
        </w:rPr>
        <w:t xml:space="preserve"> and Nancy Lozano-</w:t>
      </w:r>
      <w:proofErr w:type="spellStart"/>
      <w:r w:rsidR="00735A9C">
        <w:rPr>
          <w:rFonts w:eastAsia="Times New Roman" w:cs="Arial"/>
          <w:lang w:bidi="he-IL"/>
        </w:rPr>
        <w:t>Gracia</w:t>
      </w:r>
      <w:proofErr w:type="spellEnd"/>
      <w:r w:rsidR="00735A9C">
        <w:rPr>
          <w:rFonts w:eastAsia="Times New Roman" w:cs="Arial"/>
          <w:lang w:bidi="he-IL"/>
        </w:rPr>
        <w:t xml:space="preserve"> (2018</w:t>
      </w:r>
      <w:r>
        <w:rPr>
          <w:rFonts w:eastAsia="Times New Roman" w:cs="Arial"/>
          <w:lang w:bidi="he-IL"/>
        </w:rPr>
        <w:t>)</w:t>
      </w:r>
      <w:r w:rsidRPr="00EA4854">
        <w:rPr>
          <w:rFonts w:eastAsia="Times New Roman" w:cs="Arial"/>
          <w:lang w:bidi="he-IL"/>
        </w:rPr>
        <w:t xml:space="preserve"> </w:t>
      </w:r>
      <w:r w:rsidR="009D6EB8">
        <w:rPr>
          <w:rFonts w:eastAsia="Times New Roman" w:cs="Arial"/>
          <w:lang w:bidi="he-IL"/>
        </w:rPr>
        <w:t>Deblur</w:t>
      </w:r>
      <w:r w:rsidR="00735A9C">
        <w:rPr>
          <w:rFonts w:eastAsia="Times New Roman" w:cs="Arial"/>
          <w:lang w:bidi="he-IL"/>
        </w:rPr>
        <w:t>ring DMSP night</w:t>
      </w:r>
      <w:r w:rsidR="00047C60">
        <w:rPr>
          <w:rFonts w:eastAsia="Times New Roman" w:cs="Arial"/>
          <w:lang w:bidi="he-IL"/>
        </w:rPr>
        <w:t>-</w:t>
      </w:r>
      <w:r w:rsidR="00735A9C">
        <w:rPr>
          <w:rFonts w:eastAsia="Times New Roman" w:cs="Arial"/>
          <w:lang w:bidi="he-IL"/>
        </w:rPr>
        <w:t xml:space="preserve">time lights: A new method using Gaussian filters and frequencies of illumination. </w:t>
      </w:r>
      <w:r w:rsidR="00735A9C">
        <w:rPr>
          <w:rFonts w:eastAsia="Times New Roman" w:cs="Arial"/>
          <w:i/>
          <w:iCs/>
          <w:lang w:bidi="he-IL"/>
        </w:rPr>
        <w:t>Remote Sensing of Environment</w:t>
      </w:r>
      <w:r w:rsidR="00735A9C">
        <w:rPr>
          <w:rFonts w:eastAsia="Times New Roman" w:cs="Arial"/>
          <w:lang w:bidi="he-IL"/>
        </w:rPr>
        <w:t xml:space="preserve"> 210(1): 242-258.</w:t>
      </w:r>
    </w:p>
    <w:p w:rsidR="00A57F4C" w:rsidRDefault="00A57F4C" w:rsidP="00A57F4C">
      <w:pPr>
        <w:spacing w:after="80" w:line="276" w:lineRule="auto"/>
        <w:ind w:left="720" w:hanging="720"/>
        <w:rPr>
          <w:rFonts w:eastAsia="Times New Roman" w:cs="Arial"/>
          <w:lang w:bidi="he-IL"/>
        </w:rPr>
      </w:pPr>
      <w:proofErr w:type="spellStart"/>
      <w:r w:rsidRPr="00A57F4C">
        <w:rPr>
          <w:rFonts w:eastAsia="Times New Roman" w:cs="Arial"/>
          <w:lang w:bidi="he-IL"/>
        </w:rPr>
        <w:t>Arbatli</w:t>
      </w:r>
      <w:proofErr w:type="spellEnd"/>
      <w:r w:rsidRPr="00A57F4C">
        <w:rPr>
          <w:rFonts w:eastAsia="Times New Roman" w:cs="Arial"/>
          <w:lang w:bidi="he-IL"/>
        </w:rPr>
        <w:t xml:space="preserve">, </w:t>
      </w:r>
      <w:proofErr w:type="spellStart"/>
      <w:r w:rsidRPr="00A57F4C">
        <w:rPr>
          <w:rFonts w:eastAsia="Times New Roman" w:cs="Arial"/>
          <w:lang w:bidi="he-IL"/>
        </w:rPr>
        <w:t>C</w:t>
      </w:r>
      <w:r>
        <w:rPr>
          <w:rFonts w:eastAsia="Times New Roman" w:cs="Arial"/>
          <w:lang w:bidi="he-IL"/>
        </w:rPr>
        <w:t>emal</w:t>
      </w:r>
      <w:proofErr w:type="spellEnd"/>
      <w:r>
        <w:rPr>
          <w:rFonts w:eastAsia="Times New Roman" w:cs="Arial"/>
          <w:lang w:bidi="he-IL"/>
        </w:rPr>
        <w:t xml:space="preserve"> </w:t>
      </w:r>
      <w:proofErr w:type="spellStart"/>
      <w:r>
        <w:rPr>
          <w:rFonts w:eastAsia="Times New Roman" w:cs="Arial"/>
          <w:lang w:bidi="he-IL"/>
        </w:rPr>
        <w:t>Eren</w:t>
      </w:r>
      <w:proofErr w:type="spellEnd"/>
      <w:r>
        <w:rPr>
          <w:rFonts w:eastAsia="Times New Roman" w:cs="Arial"/>
          <w:lang w:bidi="he-IL"/>
        </w:rPr>
        <w:t xml:space="preserve">, and David </w:t>
      </w:r>
      <w:proofErr w:type="spellStart"/>
      <w:r>
        <w:rPr>
          <w:rFonts w:eastAsia="Times New Roman" w:cs="Arial"/>
          <w:lang w:bidi="he-IL"/>
        </w:rPr>
        <w:t>Gomtsyan</w:t>
      </w:r>
      <w:proofErr w:type="spellEnd"/>
      <w:r>
        <w:rPr>
          <w:rFonts w:eastAsia="Times New Roman" w:cs="Arial"/>
          <w:lang w:bidi="he-IL"/>
        </w:rPr>
        <w:t xml:space="preserve"> (2021) </w:t>
      </w:r>
      <w:r w:rsidRPr="00A57F4C">
        <w:rPr>
          <w:rFonts w:eastAsia="Times New Roman" w:cs="Arial"/>
          <w:lang w:bidi="he-IL"/>
        </w:rPr>
        <w:t>Sectarian aid, sanctio</w:t>
      </w:r>
      <w:r>
        <w:rPr>
          <w:rFonts w:eastAsia="Times New Roman" w:cs="Arial"/>
          <w:lang w:bidi="he-IL"/>
        </w:rPr>
        <w:t>ns and subnational development.</w:t>
      </w:r>
      <w:r w:rsidRPr="00A57F4C">
        <w:rPr>
          <w:rFonts w:eastAsia="Times New Roman" w:cs="Arial"/>
          <w:lang w:bidi="he-IL"/>
        </w:rPr>
        <w:t> </w:t>
      </w:r>
      <w:r w:rsidRPr="00A57F4C">
        <w:rPr>
          <w:rFonts w:eastAsia="Times New Roman" w:cs="Arial"/>
          <w:i/>
          <w:iCs/>
          <w:lang w:bidi="he-IL"/>
        </w:rPr>
        <w:t>European Economic Review</w:t>
      </w:r>
      <w:r>
        <w:rPr>
          <w:rFonts w:eastAsia="Times New Roman" w:cs="Arial"/>
          <w:lang w:bidi="he-IL"/>
        </w:rPr>
        <w:t> 139(</w:t>
      </w:r>
      <w:r w:rsidRPr="00A57F4C">
        <w:rPr>
          <w:rFonts w:eastAsia="Times New Roman" w:cs="Arial"/>
          <w:lang w:bidi="he-IL"/>
        </w:rPr>
        <w:t>1): 103891.</w:t>
      </w:r>
    </w:p>
    <w:p w:rsidR="001E617D" w:rsidRDefault="001E617D" w:rsidP="001E617D">
      <w:pPr>
        <w:spacing w:after="80" w:line="276" w:lineRule="auto"/>
        <w:ind w:left="720" w:hanging="720"/>
        <w:rPr>
          <w:rFonts w:eastAsia="Times New Roman" w:cs="Arial"/>
          <w:lang w:bidi="he-IL"/>
        </w:rPr>
      </w:pPr>
      <w:r>
        <w:rPr>
          <w:rFonts w:eastAsia="Times New Roman" w:cs="Arial"/>
          <w:lang w:bidi="he-IL"/>
        </w:rPr>
        <w:t xml:space="preserve">Baugh, Kimberly, Christopher </w:t>
      </w:r>
      <w:proofErr w:type="spellStart"/>
      <w:r w:rsidRPr="001E617D">
        <w:rPr>
          <w:rFonts w:eastAsia="Times New Roman" w:cs="Arial"/>
          <w:lang w:bidi="he-IL"/>
        </w:rPr>
        <w:t>Elvidge</w:t>
      </w:r>
      <w:proofErr w:type="spellEnd"/>
      <w:r w:rsidRPr="001E617D">
        <w:rPr>
          <w:rFonts w:eastAsia="Times New Roman" w:cs="Arial"/>
          <w:lang w:bidi="he-IL"/>
        </w:rPr>
        <w:t xml:space="preserve">, </w:t>
      </w:r>
      <w:proofErr w:type="spellStart"/>
      <w:r w:rsidRPr="001E617D">
        <w:rPr>
          <w:rFonts w:eastAsia="Times New Roman" w:cs="Arial"/>
          <w:lang w:bidi="he-IL"/>
        </w:rPr>
        <w:t>Tilot</w:t>
      </w:r>
      <w:r>
        <w:rPr>
          <w:rFonts w:eastAsia="Times New Roman" w:cs="Arial"/>
          <w:lang w:bidi="he-IL"/>
        </w:rPr>
        <w:t>tama</w:t>
      </w:r>
      <w:proofErr w:type="spellEnd"/>
      <w:r>
        <w:rPr>
          <w:rFonts w:eastAsia="Times New Roman" w:cs="Arial"/>
          <w:lang w:bidi="he-IL"/>
        </w:rPr>
        <w:t xml:space="preserve"> Ghosh, and Daniel </w:t>
      </w:r>
      <w:proofErr w:type="spellStart"/>
      <w:r>
        <w:rPr>
          <w:rFonts w:eastAsia="Times New Roman" w:cs="Arial"/>
          <w:lang w:bidi="he-IL"/>
        </w:rPr>
        <w:t>Ziskin</w:t>
      </w:r>
      <w:proofErr w:type="spellEnd"/>
      <w:r>
        <w:rPr>
          <w:rFonts w:eastAsia="Times New Roman" w:cs="Arial"/>
          <w:lang w:bidi="he-IL"/>
        </w:rPr>
        <w:t xml:space="preserve"> (2010) </w:t>
      </w:r>
      <w:r w:rsidRPr="001E617D">
        <w:rPr>
          <w:rFonts w:eastAsia="Times New Roman" w:cs="Arial"/>
          <w:lang w:bidi="he-IL"/>
        </w:rPr>
        <w:t>Development of a 2009 stable ligh</w:t>
      </w:r>
      <w:r>
        <w:rPr>
          <w:rFonts w:eastAsia="Times New Roman" w:cs="Arial"/>
          <w:lang w:bidi="he-IL"/>
        </w:rPr>
        <w:t>ts product using DMSP-OLS data.</w:t>
      </w:r>
      <w:r w:rsidRPr="001E617D">
        <w:rPr>
          <w:rFonts w:eastAsia="Times New Roman" w:cs="Arial"/>
          <w:lang w:bidi="he-IL"/>
        </w:rPr>
        <w:t> </w:t>
      </w:r>
      <w:r w:rsidRPr="001E617D">
        <w:rPr>
          <w:rFonts w:eastAsia="Times New Roman" w:cs="Arial"/>
          <w:i/>
          <w:iCs/>
          <w:lang w:bidi="he-IL"/>
        </w:rPr>
        <w:t>Proceedings of the Asia-Pacific Advanced Network</w:t>
      </w:r>
      <w:r w:rsidRPr="001E617D">
        <w:rPr>
          <w:rFonts w:eastAsia="Times New Roman" w:cs="Arial"/>
          <w:lang w:bidi="he-IL"/>
        </w:rPr>
        <w:t> 30</w:t>
      </w:r>
      <w:r>
        <w:rPr>
          <w:rFonts w:eastAsia="Times New Roman" w:cs="Arial"/>
          <w:lang w:bidi="he-IL"/>
        </w:rPr>
        <w:t>(1):</w:t>
      </w:r>
      <w:r w:rsidRPr="001E617D">
        <w:rPr>
          <w:rFonts w:eastAsia="Times New Roman" w:cs="Arial"/>
          <w:lang w:bidi="he-IL"/>
        </w:rPr>
        <w:t xml:space="preserve"> 114.</w:t>
      </w:r>
    </w:p>
    <w:p w:rsidR="008844EF" w:rsidRDefault="008844EF" w:rsidP="008844EF">
      <w:pPr>
        <w:spacing w:after="80" w:line="276" w:lineRule="auto"/>
        <w:ind w:left="720" w:hanging="720"/>
        <w:rPr>
          <w:rFonts w:eastAsia="Times New Roman" w:cs="Arial"/>
          <w:lang w:bidi="he-IL"/>
        </w:rPr>
      </w:pPr>
      <w:r>
        <w:rPr>
          <w:rFonts w:eastAsia="Times New Roman" w:cs="Arial"/>
          <w:lang w:bidi="he-IL"/>
        </w:rPr>
        <w:t xml:space="preserve">Bellemare, Marc, and Casey </w:t>
      </w:r>
      <w:proofErr w:type="spellStart"/>
      <w:r>
        <w:rPr>
          <w:rFonts w:eastAsia="Times New Roman" w:cs="Arial"/>
          <w:lang w:bidi="he-IL"/>
        </w:rPr>
        <w:t>Wichman</w:t>
      </w:r>
      <w:proofErr w:type="spellEnd"/>
      <w:r>
        <w:rPr>
          <w:rFonts w:eastAsia="Times New Roman" w:cs="Arial"/>
          <w:lang w:bidi="he-IL"/>
        </w:rPr>
        <w:t xml:space="preserve"> (2020) </w:t>
      </w:r>
      <w:r w:rsidRPr="008844EF">
        <w:rPr>
          <w:rFonts w:eastAsia="Times New Roman" w:cs="Arial"/>
          <w:lang w:bidi="he-IL"/>
        </w:rPr>
        <w:t>Elasticities and the inverse hyperbol</w:t>
      </w:r>
      <w:r>
        <w:rPr>
          <w:rFonts w:eastAsia="Times New Roman" w:cs="Arial"/>
          <w:lang w:bidi="he-IL"/>
        </w:rPr>
        <w:t>ic sine transformation.</w:t>
      </w:r>
      <w:r w:rsidRPr="008844EF">
        <w:rPr>
          <w:rFonts w:eastAsia="Times New Roman" w:cs="Arial"/>
          <w:lang w:bidi="he-IL"/>
        </w:rPr>
        <w:t> </w:t>
      </w:r>
      <w:r w:rsidRPr="008844EF">
        <w:rPr>
          <w:rFonts w:eastAsia="Times New Roman" w:cs="Arial"/>
          <w:i/>
          <w:iCs/>
          <w:lang w:bidi="he-IL"/>
        </w:rPr>
        <w:t>Oxford Bulletin of Economics and Statistics</w:t>
      </w:r>
      <w:r>
        <w:rPr>
          <w:rFonts w:eastAsia="Times New Roman" w:cs="Arial"/>
          <w:lang w:bidi="he-IL"/>
        </w:rPr>
        <w:t> 82(</w:t>
      </w:r>
      <w:r w:rsidRPr="008844EF">
        <w:rPr>
          <w:rFonts w:eastAsia="Times New Roman" w:cs="Arial"/>
          <w:lang w:bidi="he-IL"/>
        </w:rPr>
        <w:t>1): 50-61.</w:t>
      </w:r>
    </w:p>
    <w:p w:rsidR="004A3EAC" w:rsidRDefault="004A3EAC" w:rsidP="000A1FD0">
      <w:pPr>
        <w:spacing w:after="80" w:line="276" w:lineRule="auto"/>
        <w:ind w:left="720" w:hanging="720"/>
        <w:rPr>
          <w:rFonts w:eastAsia="Times New Roman" w:cs="Arial"/>
          <w:lang w:bidi="he-IL"/>
        </w:rPr>
      </w:pPr>
      <w:r w:rsidRPr="004A3EAC">
        <w:rPr>
          <w:rFonts w:eastAsia="Times New Roman" w:cs="Arial"/>
          <w:lang w:bidi="he-IL"/>
        </w:rPr>
        <w:t>Bluhm</w:t>
      </w:r>
      <w:r w:rsidR="00007A41">
        <w:rPr>
          <w:rFonts w:eastAsia="Times New Roman" w:cs="Arial"/>
          <w:lang w:bidi="he-IL"/>
        </w:rPr>
        <w:t>, R</w:t>
      </w:r>
      <w:r w:rsidR="000A1FD0">
        <w:rPr>
          <w:rFonts w:eastAsia="Times New Roman" w:cs="Arial"/>
          <w:lang w:bidi="he-IL"/>
        </w:rPr>
        <w:t>ichard, and Melanie Krause (2022</w:t>
      </w:r>
      <w:r w:rsidR="00007A41">
        <w:rPr>
          <w:rFonts w:eastAsia="Times New Roman" w:cs="Arial"/>
          <w:lang w:bidi="he-IL"/>
        </w:rPr>
        <w:t>) Top l</w:t>
      </w:r>
      <w:r w:rsidRPr="004A3EAC">
        <w:rPr>
          <w:rFonts w:eastAsia="Times New Roman" w:cs="Arial"/>
          <w:lang w:bidi="he-IL"/>
        </w:rPr>
        <w:t>ights</w:t>
      </w:r>
      <w:r w:rsidR="00007A41">
        <w:rPr>
          <w:rFonts w:eastAsia="Times New Roman" w:cs="Arial"/>
          <w:lang w:bidi="he-IL"/>
        </w:rPr>
        <w:t xml:space="preserve"> </w:t>
      </w:r>
      <w:r w:rsidRPr="004A3EAC">
        <w:rPr>
          <w:rFonts w:eastAsia="Times New Roman" w:cs="Arial"/>
          <w:lang w:bidi="he-IL"/>
        </w:rPr>
        <w:t>-</w:t>
      </w:r>
      <w:r w:rsidR="00007A41">
        <w:rPr>
          <w:rFonts w:eastAsia="Times New Roman" w:cs="Arial"/>
          <w:lang w:bidi="he-IL"/>
        </w:rPr>
        <w:t xml:space="preserve"> bright cities and </w:t>
      </w:r>
      <w:r w:rsidR="00A3690A">
        <w:rPr>
          <w:rFonts w:eastAsia="Times New Roman" w:cs="Arial"/>
          <w:lang w:bidi="he-IL"/>
        </w:rPr>
        <w:t>their contribution to economic d</w:t>
      </w:r>
      <w:r w:rsidR="00007A41">
        <w:rPr>
          <w:rFonts w:eastAsia="Times New Roman" w:cs="Arial"/>
          <w:lang w:bidi="he-IL"/>
        </w:rPr>
        <w:t xml:space="preserve">evelopment. </w:t>
      </w:r>
      <w:r w:rsidR="000A1FD0">
        <w:rPr>
          <w:rFonts w:eastAsia="Times New Roman" w:cs="Arial"/>
          <w:i/>
          <w:iCs/>
          <w:lang w:bidi="he-IL"/>
        </w:rPr>
        <w:t>Journal of Development Economics</w:t>
      </w:r>
      <w:r w:rsidR="000A1FD0">
        <w:rPr>
          <w:rFonts w:eastAsia="Times New Roman" w:cs="Arial"/>
          <w:lang w:bidi="he-IL"/>
        </w:rPr>
        <w:t xml:space="preserve"> 157(1): 102880.</w:t>
      </w:r>
    </w:p>
    <w:p w:rsidR="006C0F57" w:rsidRDefault="006C0F57" w:rsidP="006C0F57">
      <w:pPr>
        <w:spacing w:after="120" w:line="276" w:lineRule="auto"/>
        <w:ind w:left="720" w:hanging="720"/>
        <w:rPr>
          <w:rFonts w:eastAsia="Times New Roman" w:cs="Arial"/>
          <w:lang w:bidi="he-IL"/>
        </w:rPr>
      </w:pPr>
      <w:r w:rsidRPr="004E6525">
        <w:rPr>
          <w:rFonts w:eastAsia="Times New Roman" w:cs="Arial"/>
          <w:lang w:bidi="he-IL"/>
        </w:rPr>
        <w:t>C</w:t>
      </w:r>
      <w:r>
        <w:rPr>
          <w:rFonts w:eastAsia="Times New Roman" w:cs="Arial"/>
          <w:lang w:bidi="he-IL"/>
        </w:rPr>
        <w:t xml:space="preserve">hen, Xi, and William Nordhaus (2015) </w:t>
      </w:r>
      <w:r w:rsidRPr="004E6525">
        <w:rPr>
          <w:rFonts w:eastAsia="Times New Roman" w:cs="Arial"/>
          <w:lang w:bidi="he-IL"/>
        </w:rPr>
        <w:t>A test of the new VIIRS lights data set: Population</w:t>
      </w:r>
      <w:r>
        <w:rPr>
          <w:rFonts w:eastAsia="Times New Roman" w:cs="Arial"/>
          <w:lang w:bidi="he-IL"/>
        </w:rPr>
        <w:t xml:space="preserve"> and economic output in Africa.</w:t>
      </w:r>
      <w:r w:rsidRPr="004E6525">
        <w:rPr>
          <w:rFonts w:eastAsia="Times New Roman" w:cs="Arial"/>
          <w:lang w:bidi="he-IL"/>
        </w:rPr>
        <w:t> </w:t>
      </w:r>
      <w:r w:rsidRPr="004E6525">
        <w:rPr>
          <w:rFonts w:eastAsia="Times New Roman" w:cs="Arial"/>
          <w:i/>
          <w:iCs/>
          <w:lang w:bidi="he-IL"/>
        </w:rPr>
        <w:t>Remote Sensing</w:t>
      </w:r>
      <w:r w:rsidRPr="004E6525">
        <w:rPr>
          <w:rFonts w:eastAsia="Times New Roman" w:cs="Arial"/>
          <w:lang w:bidi="he-IL"/>
        </w:rPr>
        <w:t> 7</w:t>
      </w:r>
      <w:r>
        <w:rPr>
          <w:rFonts w:eastAsia="Times New Roman" w:cs="Arial"/>
          <w:lang w:bidi="he-IL"/>
        </w:rPr>
        <w:t>(</w:t>
      </w:r>
      <w:r w:rsidRPr="004E6525">
        <w:rPr>
          <w:rFonts w:eastAsia="Times New Roman" w:cs="Arial"/>
          <w:lang w:bidi="he-IL"/>
        </w:rPr>
        <w:t>4): 4937-4947.</w:t>
      </w:r>
    </w:p>
    <w:p w:rsidR="008844EF" w:rsidRDefault="008844EF" w:rsidP="008844EF">
      <w:pPr>
        <w:spacing w:after="120" w:line="276" w:lineRule="auto"/>
        <w:ind w:left="720" w:hanging="720"/>
        <w:rPr>
          <w:rFonts w:eastAsia="Times New Roman" w:cs="Arial"/>
          <w:lang w:bidi="he-IL"/>
        </w:rPr>
      </w:pPr>
      <w:proofErr w:type="spellStart"/>
      <w:r w:rsidRPr="008844EF">
        <w:rPr>
          <w:rFonts w:eastAsia="Times New Roman" w:cs="Arial"/>
          <w:lang w:bidi="he-IL"/>
        </w:rPr>
        <w:t>Ditzen</w:t>
      </w:r>
      <w:proofErr w:type="spellEnd"/>
      <w:r w:rsidRPr="008844EF">
        <w:rPr>
          <w:rFonts w:eastAsia="Times New Roman" w:cs="Arial"/>
          <w:lang w:bidi="he-IL"/>
        </w:rPr>
        <w:t xml:space="preserve">, Jan, Yiannis </w:t>
      </w:r>
      <w:proofErr w:type="spellStart"/>
      <w:r>
        <w:rPr>
          <w:rFonts w:eastAsia="Times New Roman" w:cs="Arial"/>
          <w:lang w:bidi="he-IL"/>
        </w:rPr>
        <w:t>Karavias</w:t>
      </w:r>
      <w:proofErr w:type="spellEnd"/>
      <w:r>
        <w:rPr>
          <w:rFonts w:eastAsia="Times New Roman" w:cs="Arial"/>
          <w:lang w:bidi="he-IL"/>
        </w:rPr>
        <w:t xml:space="preserve">, and </w:t>
      </w:r>
      <w:proofErr w:type="spellStart"/>
      <w:r>
        <w:rPr>
          <w:rFonts w:eastAsia="Times New Roman" w:cs="Arial"/>
          <w:lang w:bidi="he-IL"/>
        </w:rPr>
        <w:t>Joakim</w:t>
      </w:r>
      <w:proofErr w:type="spellEnd"/>
      <w:r>
        <w:rPr>
          <w:rFonts w:eastAsia="Times New Roman" w:cs="Arial"/>
          <w:lang w:bidi="he-IL"/>
        </w:rPr>
        <w:t xml:space="preserve"> </w:t>
      </w:r>
      <w:proofErr w:type="spellStart"/>
      <w:r>
        <w:rPr>
          <w:rFonts w:eastAsia="Times New Roman" w:cs="Arial"/>
          <w:lang w:bidi="he-IL"/>
        </w:rPr>
        <w:t>Westerlund</w:t>
      </w:r>
      <w:proofErr w:type="spellEnd"/>
      <w:r>
        <w:rPr>
          <w:rFonts w:eastAsia="Times New Roman" w:cs="Arial"/>
          <w:lang w:bidi="he-IL"/>
        </w:rPr>
        <w:t xml:space="preserve"> (2021) </w:t>
      </w:r>
      <w:proofErr w:type="spellStart"/>
      <w:r>
        <w:rPr>
          <w:rFonts w:eastAsia="Times New Roman" w:cs="Arial"/>
          <w:lang w:bidi="he-IL"/>
        </w:rPr>
        <w:t>X</w:t>
      </w:r>
      <w:r w:rsidRPr="008844EF">
        <w:rPr>
          <w:rFonts w:eastAsia="Times New Roman" w:cs="Arial"/>
          <w:lang w:bidi="he-IL"/>
        </w:rPr>
        <w:t>tbreak</w:t>
      </w:r>
      <w:proofErr w:type="spellEnd"/>
      <w:r w:rsidRPr="008844EF">
        <w:rPr>
          <w:rFonts w:eastAsia="Times New Roman" w:cs="Arial"/>
          <w:lang w:bidi="he-IL"/>
        </w:rPr>
        <w:t xml:space="preserve">: Estimating and testing </w:t>
      </w:r>
      <w:r>
        <w:rPr>
          <w:rFonts w:eastAsia="Times New Roman" w:cs="Arial"/>
          <w:lang w:bidi="he-IL"/>
        </w:rPr>
        <w:t xml:space="preserve">for structural breaks in Stata. </w:t>
      </w:r>
      <w:hyperlink r:id="rId12" w:history="1">
        <w:r w:rsidRPr="00594EE6">
          <w:rPr>
            <w:rStyle w:val="Hyperlink"/>
            <w:rFonts w:eastAsia="Times New Roman" w:cs="Arial"/>
            <w:lang w:bidi="he-IL"/>
          </w:rPr>
          <w:t>https://janditzen.github.io/xtbreak/</w:t>
        </w:r>
      </w:hyperlink>
      <w:r>
        <w:rPr>
          <w:rFonts w:eastAsia="Times New Roman" w:cs="Arial"/>
          <w:lang w:bidi="he-IL"/>
        </w:rPr>
        <w:t xml:space="preserve"> </w:t>
      </w:r>
    </w:p>
    <w:p w:rsidR="00847179" w:rsidRDefault="00847179" w:rsidP="00847179">
      <w:pPr>
        <w:spacing w:after="120" w:line="276" w:lineRule="auto"/>
        <w:ind w:left="720" w:hanging="720"/>
        <w:rPr>
          <w:rFonts w:eastAsia="Times New Roman" w:cs="Arial"/>
          <w:lang w:bidi="he-IL"/>
        </w:rPr>
      </w:pPr>
      <w:r>
        <w:rPr>
          <w:rFonts w:eastAsia="Times New Roman" w:cs="Arial"/>
          <w:lang w:bidi="he-IL"/>
        </w:rPr>
        <w:t xml:space="preserve">Doll, Christopher (2008) </w:t>
      </w:r>
      <w:r w:rsidRPr="00B63294">
        <w:rPr>
          <w:rFonts w:eastAsia="Times New Roman" w:cs="Arial"/>
          <w:i/>
          <w:iCs/>
          <w:lang w:bidi="he-IL"/>
        </w:rPr>
        <w:t>CIESIN Thematic Guide to Night-time Light Remote Sensing and its Applications</w:t>
      </w:r>
      <w:r>
        <w:rPr>
          <w:rFonts w:eastAsia="Times New Roman" w:cs="Arial"/>
          <w:lang w:bidi="he-IL"/>
        </w:rPr>
        <w:t>.</w:t>
      </w:r>
      <w:r w:rsidRPr="00B63294">
        <w:rPr>
          <w:rFonts w:eastAsia="Times New Roman" w:cs="Arial"/>
          <w:lang w:bidi="he-IL"/>
        </w:rPr>
        <w:t> </w:t>
      </w:r>
      <w:proofErr w:type="spellStart"/>
      <w:r w:rsidRPr="00B63294">
        <w:rPr>
          <w:rFonts w:eastAsia="Times New Roman" w:cs="Arial"/>
          <w:lang w:bidi="he-IL"/>
        </w:rPr>
        <w:t>Center</w:t>
      </w:r>
      <w:proofErr w:type="spellEnd"/>
      <w:r w:rsidRPr="00B63294">
        <w:rPr>
          <w:rFonts w:eastAsia="Times New Roman" w:cs="Arial"/>
          <w:lang w:bidi="he-IL"/>
        </w:rPr>
        <w:t xml:space="preserve"> for International Earth Science Information Network</w:t>
      </w:r>
      <w:r>
        <w:rPr>
          <w:rFonts w:eastAsia="Times New Roman" w:cs="Arial"/>
          <w:lang w:bidi="he-IL"/>
        </w:rPr>
        <w:t>,</w:t>
      </w:r>
      <w:r w:rsidRPr="00B63294">
        <w:rPr>
          <w:rFonts w:eastAsia="Times New Roman" w:cs="Arial"/>
          <w:lang w:bidi="he-IL"/>
        </w:rPr>
        <w:t xml:space="preserve"> Columbia University, New York</w:t>
      </w:r>
      <w:r w:rsidR="00A24098">
        <w:rPr>
          <w:rFonts w:eastAsia="Times New Roman" w:cs="Arial"/>
          <w:lang w:bidi="he-IL"/>
        </w:rPr>
        <w:t>.</w:t>
      </w:r>
    </w:p>
    <w:p w:rsidR="00A24098" w:rsidRDefault="00A24098" w:rsidP="00A24098">
      <w:pPr>
        <w:spacing w:after="120" w:line="276" w:lineRule="auto"/>
        <w:ind w:left="720" w:hanging="720"/>
        <w:rPr>
          <w:rFonts w:eastAsia="Times New Roman" w:cs="Arial"/>
          <w:lang w:bidi="he-IL"/>
        </w:rPr>
      </w:pPr>
      <w:proofErr w:type="spellStart"/>
      <w:r>
        <w:rPr>
          <w:rFonts w:eastAsia="Times New Roman" w:cs="Arial"/>
          <w:lang w:bidi="he-IL"/>
        </w:rPr>
        <w:t>Elvidge</w:t>
      </w:r>
      <w:proofErr w:type="spellEnd"/>
      <w:r>
        <w:rPr>
          <w:rFonts w:eastAsia="Times New Roman" w:cs="Arial"/>
          <w:lang w:bidi="he-IL"/>
        </w:rPr>
        <w:t xml:space="preserve">, Christopher, Kimberly Baugh, John Dietz, Theodore Bland, Paul Sutton, and Herbert </w:t>
      </w:r>
      <w:proofErr w:type="spellStart"/>
      <w:r w:rsidRPr="00A24098">
        <w:rPr>
          <w:rFonts w:eastAsia="Times New Roman" w:cs="Arial"/>
          <w:lang w:bidi="he-IL"/>
        </w:rPr>
        <w:t>Kroehl</w:t>
      </w:r>
      <w:proofErr w:type="spellEnd"/>
      <w:r>
        <w:rPr>
          <w:rFonts w:eastAsia="Times New Roman" w:cs="Arial"/>
          <w:lang w:bidi="he-IL"/>
        </w:rPr>
        <w:t xml:space="preserve"> (1999) </w:t>
      </w:r>
      <w:r w:rsidRPr="00A24098">
        <w:rPr>
          <w:rFonts w:eastAsia="Times New Roman" w:cs="Arial"/>
          <w:lang w:bidi="he-IL"/>
        </w:rPr>
        <w:t>Radiance calibration of DMSP-OLS low-light ima</w:t>
      </w:r>
      <w:r>
        <w:rPr>
          <w:rFonts w:eastAsia="Times New Roman" w:cs="Arial"/>
          <w:lang w:bidi="he-IL"/>
        </w:rPr>
        <w:t>ging data of human settlements.</w:t>
      </w:r>
      <w:r w:rsidRPr="00A24098">
        <w:rPr>
          <w:rFonts w:eastAsia="Times New Roman" w:cs="Arial"/>
          <w:lang w:bidi="he-IL"/>
        </w:rPr>
        <w:t> </w:t>
      </w:r>
      <w:r w:rsidRPr="00A24098">
        <w:rPr>
          <w:rFonts w:eastAsia="Times New Roman" w:cs="Arial"/>
          <w:i/>
          <w:iCs/>
          <w:lang w:bidi="he-IL"/>
        </w:rPr>
        <w:t>Remote Sensing of Environment</w:t>
      </w:r>
      <w:r w:rsidRPr="00A24098">
        <w:rPr>
          <w:rFonts w:eastAsia="Times New Roman" w:cs="Arial"/>
          <w:lang w:bidi="he-IL"/>
        </w:rPr>
        <w:t> 68</w:t>
      </w:r>
      <w:r>
        <w:rPr>
          <w:rFonts w:eastAsia="Times New Roman" w:cs="Arial"/>
          <w:lang w:bidi="he-IL"/>
        </w:rPr>
        <w:t>(</w:t>
      </w:r>
      <w:r w:rsidRPr="00A24098">
        <w:rPr>
          <w:rFonts w:eastAsia="Times New Roman" w:cs="Arial"/>
          <w:lang w:bidi="he-IL"/>
        </w:rPr>
        <w:t>1): 77-88</w:t>
      </w:r>
      <w:r>
        <w:rPr>
          <w:rFonts w:eastAsia="Times New Roman" w:cs="Arial"/>
          <w:lang w:bidi="he-IL"/>
        </w:rPr>
        <w:t>.</w:t>
      </w:r>
    </w:p>
    <w:p w:rsidR="005A03BA" w:rsidRDefault="005A03BA" w:rsidP="005A03BA">
      <w:pPr>
        <w:spacing w:after="80" w:line="276" w:lineRule="auto"/>
        <w:ind w:left="720" w:hanging="720"/>
        <w:rPr>
          <w:rFonts w:eastAsia="Times New Roman" w:cs="Arial"/>
          <w:lang w:bidi="he-IL"/>
        </w:rPr>
      </w:pPr>
      <w:proofErr w:type="spellStart"/>
      <w:r>
        <w:rPr>
          <w:rFonts w:eastAsia="Times New Roman" w:cs="Arial"/>
          <w:lang w:bidi="he-IL"/>
        </w:rPr>
        <w:t>Elvidge</w:t>
      </w:r>
      <w:proofErr w:type="spellEnd"/>
      <w:r>
        <w:rPr>
          <w:rFonts w:eastAsia="Times New Roman" w:cs="Arial"/>
          <w:lang w:bidi="he-IL"/>
        </w:rPr>
        <w:t xml:space="preserve">, Christopher, Kimberly </w:t>
      </w:r>
      <w:r w:rsidRPr="008B0E66">
        <w:rPr>
          <w:rFonts w:eastAsia="Times New Roman" w:cs="Arial"/>
          <w:lang w:bidi="he-IL"/>
        </w:rPr>
        <w:t xml:space="preserve">Baugh, Mikhail </w:t>
      </w:r>
      <w:proofErr w:type="spellStart"/>
      <w:r w:rsidRPr="008B0E66">
        <w:rPr>
          <w:rFonts w:eastAsia="Times New Roman" w:cs="Arial"/>
          <w:lang w:bidi="he-IL"/>
        </w:rPr>
        <w:t>Zhizhin</w:t>
      </w:r>
      <w:proofErr w:type="spellEnd"/>
      <w:r w:rsidRPr="008B0E66">
        <w:rPr>
          <w:rFonts w:eastAsia="Times New Roman" w:cs="Arial"/>
          <w:lang w:bidi="he-IL"/>
        </w:rPr>
        <w:t>, and Feng-Chi Hsu</w:t>
      </w:r>
      <w:r>
        <w:rPr>
          <w:rFonts w:eastAsia="Times New Roman" w:cs="Arial"/>
          <w:lang w:bidi="he-IL"/>
        </w:rPr>
        <w:t xml:space="preserve"> </w:t>
      </w:r>
      <w:r w:rsidR="008B0E66">
        <w:rPr>
          <w:rFonts w:eastAsia="Times New Roman" w:cs="Arial"/>
          <w:lang w:bidi="he-IL"/>
        </w:rPr>
        <w:t xml:space="preserve">(2013) </w:t>
      </w:r>
      <w:r w:rsidR="008B0E66" w:rsidRPr="008B0E66">
        <w:rPr>
          <w:rFonts w:eastAsia="Times New Roman" w:cs="Arial"/>
          <w:lang w:bidi="he-IL"/>
        </w:rPr>
        <w:t>Why VIIRS data are superior to DMSP for mapping night</w:t>
      </w:r>
      <w:r w:rsidR="008B0E66">
        <w:rPr>
          <w:rFonts w:eastAsia="Times New Roman" w:cs="Arial"/>
          <w:lang w:bidi="he-IL"/>
        </w:rPr>
        <w:t xml:space="preserve"> time lights. </w:t>
      </w:r>
      <w:r w:rsidR="008B0E66" w:rsidRPr="008B0E66">
        <w:rPr>
          <w:rFonts w:eastAsia="Times New Roman" w:cs="Arial"/>
          <w:i/>
          <w:iCs/>
          <w:lang w:bidi="he-IL"/>
        </w:rPr>
        <w:t>Proceedings of the Asia-Pacific Advanced Network</w:t>
      </w:r>
      <w:r w:rsidR="008B0E66" w:rsidRPr="008B0E66">
        <w:rPr>
          <w:rFonts w:eastAsia="Times New Roman" w:cs="Arial"/>
          <w:lang w:bidi="he-IL"/>
        </w:rPr>
        <w:t> 35</w:t>
      </w:r>
      <w:r w:rsidR="008B0E66">
        <w:rPr>
          <w:rFonts w:eastAsia="Times New Roman" w:cs="Arial"/>
          <w:lang w:bidi="he-IL"/>
        </w:rPr>
        <w:t>(1): 62-69</w:t>
      </w:r>
      <w:r w:rsidR="008B0E66" w:rsidRPr="008B0E66">
        <w:rPr>
          <w:rFonts w:eastAsia="Times New Roman" w:cs="Arial"/>
          <w:lang w:bidi="he-IL"/>
        </w:rPr>
        <w:t>.</w:t>
      </w:r>
    </w:p>
    <w:p w:rsidR="009468F2" w:rsidRDefault="009468F2" w:rsidP="009468F2">
      <w:pPr>
        <w:spacing w:after="80" w:line="276" w:lineRule="auto"/>
        <w:ind w:left="720" w:hanging="720"/>
        <w:rPr>
          <w:rFonts w:eastAsia="Times New Roman" w:cs="Arial"/>
          <w:lang w:bidi="he-IL"/>
        </w:rPr>
      </w:pPr>
      <w:proofErr w:type="spellStart"/>
      <w:r>
        <w:rPr>
          <w:rFonts w:eastAsia="Times New Roman" w:cs="Arial"/>
          <w:lang w:bidi="he-IL"/>
        </w:rPr>
        <w:t>Elvidge</w:t>
      </w:r>
      <w:proofErr w:type="spellEnd"/>
      <w:r>
        <w:rPr>
          <w:rFonts w:eastAsia="Times New Roman" w:cs="Arial"/>
          <w:lang w:bidi="he-IL"/>
        </w:rPr>
        <w:t>, Christopher</w:t>
      </w:r>
      <w:r w:rsidRPr="009468F2">
        <w:rPr>
          <w:rFonts w:eastAsia="Times New Roman" w:cs="Arial"/>
          <w:lang w:bidi="he-IL"/>
        </w:rPr>
        <w:t xml:space="preserve">, Kimberly Baugh, Mikhail </w:t>
      </w:r>
      <w:proofErr w:type="spellStart"/>
      <w:r w:rsidRPr="009468F2">
        <w:rPr>
          <w:rFonts w:eastAsia="Times New Roman" w:cs="Arial"/>
          <w:lang w:bidi="he-IL"/>
        </w:rPr>
        <w:t>Zhizhin</w:t>
      </w:r>
      <w:proofErr w:type="spellEnd"/>
      <w:r w:rsidRPr="009468F2">
        <w:rPr>
          <w:rFonts w:eastAsia="Times New Roman" w:cs="Arial"/>
          <w:lang w:bidi="he-IL"/>
        </w:rPr>
        <w:t>, Feng Ch</w:t>
      </w:r>
      <w:r>
        <w:rPr>
          <w:rFonts w:eastAsia="Times New Roman" w:cs="Arial"/>
          <w:lang w:bidi="he-IL"/>
        </w:rPr>
        <w:t xml:space="preserve">i Hsu, and </w:t>
      </w:r>
      <w:proofErr w:type="spellStart"/>
      <w:r>
        <w:rPr>
          <w:rFonts w:eastAsia="Times New Roman" w:cs="Arial"/>
          <w:lang w:bidi="he-IL"/>
        </w:rPr>
        <w:t>Tilottama</w:t>
      </w:r>
      <w:proofErr w:type="spellEnd"/>
      <w:r>
        <w:rPr>
          <w:rFonts w:eastAsia="Times New Roman" w:cs="Arial"/>
          <w:lang w:bidi="he-IL"/>
        </w:rPr>
        <w:t xml:space="preserve"> Ghosh (2017) VIIRS night-time lights.</w:t>
      </w:r>
      <w:r w:rsidRPr="009468F2">
        <w:rPr>
          <w:rFonts w:eastAsia="Times New Roman" w:cs="Arial"/>
          <w:lang w:bidi="he-IL"/>
        </w:rPr>
        <w:t> </w:t>
      </w:r>
      <w:r w:rsidRPr="009468F2">
        <w:rPr>
          <w:rFonts w:eastAsia="Times New Roman" w:cs="Arial"/>
          <w:i/>
          <w:iCs/>
          <w:lang w:bidi="he-IL"/>
        </w:rPr>
        <w:t>International Journal of Remote Sensing</w:t>
      </w:r>
      <w:r>
        <w:rPr>
          <w:rFonts w:eastAsia="Times New Roman" w:cs="Arial"/>
          <w:lang w:bidi="he-IL"/>
        </w:rPr>
        <w:t> 38(</w:t>
      </w:r>
      <w:r w:rsidRPr="009468F2">
        <w:rPr>
          <w:rFonts w:eastAsia="Times New Roman" w:cs="Arial"/>
          <w:lang w:bidi="he-IL"/>
        </w:rPr>
        <w:t>21</w:t>
      </w:r>
      <w:r>
        <w:rPr>
          <w:rFonts w:eastAsia="Times New Roman" w:cs="Arial"/>
          <w:lang w:bidi="he-IL"/>
        </w:rPr>
        <w:t>):</w:t>
      </w:r>
      <w:r w:rsidRPr="009468F2">
        <w:rPr>
          <w:rFonts w:eastAsia="Times New Roman" w:cs="Arial"/>
          <w:lang w:bidi="he-IL"/>
        </w:rPr>
        <w:t xml:space="preserve"> 5860-5879.</w:t>
      </w:r>
    </w:p>
    <w:p w:rsidR="005A03BA" w:rsidRDefault="005A03BA" w:rsidP="000B60BE">
      <w:pPr>
        <w:spacing w:after="80" w:line="276" w:lineRule="auto"/>
        <w:ind w:left="720" w:hanging="720"/>
        <w:rPr>
          <w:rFonts w:eastAsia="Times New Roman" w:cs="Arial"/>
          <w:lang w:bidi="he-IL"/>
        </w:rPr>
      </w:pPr>
      <w:proofErr w:type="spellStart"/>
      <w:r>
        <w:rPr>
          <w:rFonts w:eastAsia="Times New Roman" w:cs="Arial"/>
          <w:lang w:bidi="he-IL"/>
        </w:rPr>
        <w:t>Elvidge</w:t>
      </w:r>
      <w:proofErr w:type="spellEnd"/>
      <w:r>
        <w:rPr>
          <w:rFonts w:eastAsia="Times New Roman" w:cs="Arial"/>
          <w:lang w:bidi="he-IL"/>
        </w:rPr>
        <w:t xml:space="preserve">, Christopher, Mikhail </w:t>
      </w:r>
      <w:proofErr w:type="spellStart"/>
      <w:r>
        <w:rPr>
          <w:rFonts w:eastAsia="Times New Roman" w:cs="Arial"/>
          <w:lang w:bidi="he-IL"/>
        </w:rPr>
        <w:t>Zhizhin</w:t>
      </w:r>
      <w:proofErr w:type="spellEnd"/>
      <w:r>
        <w:rPr>
          <w:rFonts w:eastAsia="Times New Roman" w:cs="Arial"/>
          <w:lang w:bidi="he-IL"/>
        </w:rPr>
        <w:t xml:space="preserve">, </w:t>
      </w:r>
      <w:proofErr w:type="spellStart"/>
      <w:r w:rsidRPr="005A03BA">
        <w:rPr>
          <w:rFonts w:eastAsia="Times New Roman" w:cs="Arial"/>
          <w:lang w:bidi="he-IL"/>
        </w:rPr>
        <w:t>Tilottama</w:t>
      </w:r>
      <w:proofErr w:type="spellEnd"/>
      <w:r w:rsidRPr="005A03BA">
        <w:rPr>
          <w:rFonts w:eastAsia="Times New Roman" w:cs="Arial"/>
          <w:lang w:bidi="he-IL"/>
        </w:rPr>
        <w:t xml:space="preserve"> Ghosh</w:t>
      </w:r>
      <w:r>
        <w:rPr>
          <w:rFonts w:eastAsia="Times New Roman" w:cs="Arial"/>
          <w:lang w:bidi="he-IL"/>
        </w:rPr>
        <w:t xml:space="preserve">, </w:t>
      </w:r>
      <w:r w:rsidRPr="008B0E66">
        <w:rPr>
          <w:rFonts w:eastAsia="Times New Roman" w:cs="Arial"/>
          <w:lang w:bidi="he-IL"/>
        </w:rPr>
        <w:t>Feng-Chi Hsu</w:t>
      </w:r>
      <w:r>
        <w:rPr>
          <w:rFonts w:eastAsia="Times New Roman" w:cs="Arial"/>
          <w:lang w:bidi="he-IL"/>
        </w:rPr>
        <w:t xml:space="preserve">, and Jay Taneja (2021) </w:t>
      </w:r>
      <w:r w:rsidRPr="005A03BA">
        <w:rPr>
          <w:rFonts w:eastAsia="Times New Roman" w:cs="Arial"/>
          <w:lang w:bidi="he-IL"/>
        </w:rPr>
        <w:t xml:space="preserve">Annual time series of global VIIRS </w:t>
      </w:r>
      <w:proofErr w:type="spellStart"/>
      <w:r w:rsidRPr="005A03BA">
        <w:rPr>
          <w:rFonts w:eastAsia="Times New Roman" w:cs="Arial"/>
          <w:lang w:bidi="he-IL"/>
        </w:rPr>
        <w:t>nighttime</w:t>
      </w:r>
      <w:proofErr w:type="spellEnd"/>
      <w:r w:rsidRPr="005A03BA">
        <w:rPr>
          <w:rFonts w:eastAsia="Times New Roman" w:cs="Arial"/>
          <w:lang w:bidi="he-IL"/>
        </w:rPr>
        <w:t xml:space="preserve"> lights derived from </w:t>
      </w:r>
      <w:r>
        <w:rPr>
          <w:rFonts w:eastAsia="Times New Roman" w:cs="Arial"/>
          <w:lang w:bidi="he-IL"/>
        </w:rPr>
        <w:t>monthly averages: 2012 to 2019.</w:t>
      </w:r>
      <w:r w:rsidRPr="005A03BA">
        <w:rPr>
          <w:rFonts w:eastAsia="Times New Roman" w:cs="Arial"/>
          <w:lang w:bidi="he-IL"/>
        </w:rPr>
        <w:t> </w:t>
      </w:r>
      <w:r w:rsidRPr="005A03BA">
        <w:rPr>
          <w:rFonts w:eastAsia="Times New Roman" w:cs="Arial"/>
          <w:i/>
          <w:iCs/>
          <w:lang w:bidi="he-IL"/>
        </w:rPr>
        <w:t>Remote Sensing</w:t>
      </w:r>
      <w:r w:rsidR="000B60BE">
        <w:rPr>
          <w:rFonts w:eastAsia="Times New Roman" w:cs="Arial"/>
          <w:lang w:bidi="he-IL"/>
        </w:rPr>
        <w:t xml:space="preserve"> 13(5): </w:t>
      </w:r>
      <w:r w:rsidR="000B60BE" w:rsidRPr="000B60BE">
        <w:rPr>
          <w:rFonts w:eastAsia="Times New Roman" w:cs="Arial"/>
          <w:lang w:bidi="he-IL"/>
        </w:rPr>
        <w:t>922</w:t>
      </w:r>
    </w:p>
    <w:p w:rsidR="009E5C69" w:rsidRPr="009E5C69" w:rsidRDefault="009E5C69" w:rsidP="009E5C69">
      <w:pPr>
        <w:spacing w:after="120" w:line="276" w:lineRule="auto"/>
        <w:ind w:left="720" w:hanging="720"/>
        <w:rPr>
          <w:rFonts w:eastAsia="Times New Roman"/>
          <w:lang w:bidi="he-IL"/>
        </w:rPr>
      </w:pPr>
      <w:proofErr w:type="spellStart"/>
      <w:r w:rsidRPr="00D52B94">
        <w:rPr>
          <w:rFonts w:eastAsia="Times New Roman"/>
          <w:lang w:bidi="he-IL"/>
        </w:rPr>
        <w:t>Falchi</w:t>
      </w:r>
      <w:proofErr w:type="spellEnd"/>
      <w:r w:rsidRPr="00D52B94">
        <w:rPr>
          <w:rFonts w:eastAsia="Times New Roman"/>
          <w:lang w:bidi="he-IL"/>
        </w:rPr>
        <w:t xml:space="preserve">, Fabio, and </w:t>
      </w:r>
      <w:proofErr w:type="spellStart"/>
      <w:r w:rsidRPr="00D52B94">
        <w:rPr>
          <w:rFonts w:eastAsia="Times New Roman"/>
          <w:lang w:bidi="he-IL"/>
        </w:rPr>
        <w:t>Pierantonio</w:t>
      </w:r>
      <w:proofErr w:type="spellEnd"/>
      <w:r w:rsidRPr="00D52B94">
        <w:rPr>
          <w:rFonts w:eastAsia="Times New Roman"/>
          <w:lang w:bidi="he-IL"/>
        </w:rPr>
        <w:t xml:space="preserve"> Cinzano (1998) Maps of artificial sky brightness and upward emission in Italy from DMSP measurements. </w:t>
      </w:r>
      <w:proofErr w:type="spellStart"/>
      <w:r w:rsidRPr="00D52B94">
        <w:rPr>
          <w:rFonts w:eastAsia="Times New Roman"/>
          <w:i/>
          <w:iCs/>
          <w:lang w:bidi="he-IL"/>
        </w:rPr>
        <w:t>arXiv</w:t>
      </w:r>
      <w:proofErr w:type="spellEnd"/>
      <w:r w:rsidRPr="00D52B94">
        <w:rPr>
          <w:rFonts w:eastAsia="Times New Roman"/>
          <w:i/>
          <w:iCs/>
          <w:lang w:bidi="he-IL"/>
        </w:rPr>
        <w:t xml:space="preserve"> preprint </w:t>
      </w:r>
      <w:proofErr w:type="spellStart"/>
      <w:r w:rsidRPr="00D52B94">
        <w:rPr>
          <w:rFonts w:eastAsia="Times New Roman"/>
          <w:i/>
          <w:iCs/>
          <w:lang w:bidi="he-IL"/>
        </w:rPr>
        <w:t>astro-ph</w:t>
      </w:r>
      <w:proofErr w:type="spellEnd"/>
      <w:r w:rsidRPr="00D52B94">
        <w:rPr>
          <w:rFonts w:eastAsia="Times New Roman"/>
          <w:i/>
          <w:iCs/>
          <w:lang w:bidi="he-IL"/>
        </w:rPr>
        <w:t>/9811234</w:t>
      </w:r>
      <w:r w:rsidRPr="00D52B94">
        <w:rPr>
          <w:rFonts w:eastAsia="Times New Roman"/>
          <w:lang w:bidi="he-IL"/>
        </w:rPr>
        <w:t>.</w:t>
      </w:r>
    </w:p>
    <w:p w:rsidR="001034C8" w:rsidRDefault="001034C8" w:rsidP="001034C8">
      <w:pPr>
        <w:spacing w:after="80" w:line="276" w:lineRule="auto"/>
        <w:ind w:left="720" w:hanging="720"/>
        <w:rPr>
          <w:rFonts w:eastAsia="Times New Roman" w:cs="Arial"/>
          <w:lang w:bidi="he-IL"/>
        </w:rPr>
      </w:pPr>
      <w:proofErr w:type="spellStart"/>
      <w:r w:rsidRPr="001034C8">
        <w:rPr>
          <w:rFonts w:eastAsia="Times New Roman" w:cs="Arial"/>
          <w:lang w:bidi="he-IL"/>
        </w:rPr>
        <w:t>Farzanegan</w:t>
      </w:r>
      <w:proofErr w:type="spellEnd"/>
      <w:r w:rsidRPr="001034C8">
        <w:rPr>
          <w:rFonts w:eastAsia="Times New Roman" w:cs="Arial"/>
          <w:lang w:bidi="he-IL"/>
        </w:rPr>
        <w:t>, Mo</w:t>
      </w:r>
      <w:r>
        <w:rPr>
          <w:rFonts w:eastAsia="Times New Roman" w:cs="Arial"/>
          <w:lang w:bidi="he-IL"/>
        </w:rPr>
        <w:t>hammad Reza, and Sven Fischer (2021) Lifting of international s</w:t>
      </w:r>
      <w:r w:rsidRPr="001034C8">
        <w:rPr>
          <w:rFonts w:eastAsia="Times New Roman" w:cs="Arial"/>
          <w:lang w:bidi="he-IL"/>
        </w:rPr>
        <w:t>anct</w:t>
      </w:r>
      <w:r>
        <w:rPr>
          <w:rFonts w:eastAsia="Times New Roman" w:cs="Arial"/>
          <w:lang w:bidi="he-IL"/>
        </w:rPr>
        <w:t>ions and the shadow economy in Iran-A view from outer space.</w:t>
      </w:r>
      <w:r w:rsidRPr="001034C8">
        <w:rPr>
          <w:rFonts w:eastAsia="Times New Roman" w:cs="Arial"/>
          <w:lang w:bidi="he-IL"/>
        </w:rPr>
        <w:t> </w:t>
      </w:r>
      <w:r w:rsidRPr="001034C8">
        <w:rPr>
          <w:rFonts w:eastAsia="Times New Roman" w:cs="Arial"/>
          <w:i/>
          <w:iCs/>
          <w:lang w:bidi="he-IL"/>
        </w:rPr>
        <w:t>Remote Sensing</w:t>
      </w:r>
      <w:r>
        <w:rPr>
          <w:rFonts w:eastAsia="Times New Roman" w:cs="Arial"/>
          <w:lang w:bidi="he-IL"/>
        </w:rPr>
        <w:t> 13(14</w:t>
      </w:r>
      <w:r w:rsidRPr="001034C8">
        <w:rPr>
          <w:rFonts w:eastAsia="Times New Roman" w:cs="Arial"/>
          <w:lang w:bidi="he-IL"/>
        </w:rPr>
        <w:t>): 4620.</w:t>
      </w:r>
    </w:p>
    <w:p w:rsidR="00B477E9" w:rsidRDefault="00B477E9" w:rsidP="00B477E9">
      <w:pPr>
        <w:spacing w:after="80" w:line="276" w:lineRule="auto"/>
        <w:ind w:left="720" w:hanging="720"/>
        <w:rPr>
          <w:rFonts w:eastAsia="Times New Roman" w:cs="Arial"/>
          <w:lang w:bidi="he-IL"/>
        </w:rPr>
      </w:pPr>
      <w:r>
        <w:rPr>
          <w:rFonts w:eastAsia="Times New Roman" w:cs="Arial"/>
          <w:lang w:bidi="he-IL"/>
        </w:rPr>
        <w:t xml:space="preserve">Ghosh, </w:t>
      </w:r>
      <w:proofErr w:type="spellStart"/>
      <w:r>
        <w:rPr>
          <w:rFonts w:eastAsia="Times New Roman" w:cs="Arial"/>
          <w:lang w:bidi="he-IL"/>
        </w:rPr>
        <w:t>Tilottama</w:t>
      </w:r>
      <w:proofErr w:type="spellEnd"/>
      <w:r>
        <w:rPr>
          <w:rFonts w:eastAsia="Times New Roman" w:cs="Arial"/>
          <w:lang w:bidi="he-IL"/>
        </w:rPr>
        <w:t xml:space="preserve">, Kimberly Baugh, Christopher </w:t>
      </w:r>
      <w:proofErr w:type="spellStart"/>
      <w:r w:rsidRPr="00B477E9">
        <w:rPr>
          <w:rFonts w:eastAsia="Times New Roman" w:cs="Arial"/>
          <w:lang w:bidi="he-IL"/>
        </w:rPr>
        <w:t>Elvidge</w:t>
      </w:r>
      <w:proofErr w:type="spellEnd"/>
      <w:r w:rsidRPr="00B477E9">
        <w:rPr>
          <w:rFonts w:eastAsia="Times New Roman" w:cs="Arial"/>
          <w:lang w:bidi="he-IL"/>
        </w:rPr>
        <w:t xml:space="preserve">, Mikhail </w:t>
      </w:r>
      <w:proofErr w:type="spellStart"/>
      <w:r w:rsidRPr="00B477E9">
        <w:rPr>
          <w:rFonts w:eastAsia="Times New Roman" w:cs="Arial"/>
          <w:lang w:bidi="he-IL"/>
        </w:rPr>
        <w:t>Zhizhin</w:t>
      </w:r>
      <w:proofErr w:type="spellEnd"/>
      <w:r w:rsidRPr="00B477E9">
        <w:rPr>
          <w:rFonts w:eastAsia="Times New Roman" w:cs="Arial"/>
          <w:lang w:bidi="he-IL"/>
        </w:rPr>
        <w:t xml:space="preserve">, Alexey </w:t>
      </w:r>
      <w:proofErr w:type="spellStart"/>
      <w:r w:rsidRPr="00B477E9">
        <w:rPr>
          <w:rFonts w:eastAsia="Times New Roman" w:cs="Arial"/>
          <w:lang w:bidi="he-IL"/>
        </w:rPr>
        <w:t>Poyda</w:t>
      </w:r>
      <w:proofErr w:type="spellEnd"/>
      <w:r w:rsidRPr="00B477E9">
        <w:rPr>
          <w:rFonts w:eastAsia="Times New Roman" w:cs="Arial"/>
          <w:lang w:bidi="he-IL"/>
        </w:rPr>
        <w:t>, and Feng-Chi Hsu</w:t>
      </w:r>
      <w:r>
        <w:rPr>
          <w:rFonts w:eastAsia="Times New Roman" w:cs="Arial"/>
          <w:lang w:bidi="he-IL"/>
        </w:rPr>
        <w:t xml:space="preserve"> (2021) Extending the DMSP </w:t>
      </w:r>
      <w:proofErr w:type="spellStart"/>
      <w:r>
        <w:rPr>
          <w:rFonts w:eastAsia="Times New Roman" w:cs="Arial"/>
          <w:lang w:bidi="he-IL"/>
        </w:rPr>
        <w:t>nighttime</w:t>
      </w:r>
      <w:proofErr w:type="spellEnd"/>
      <w:r>
        <w:rPr>
          <w:rFonts w:eastAsia="Times New Roman" w:cs="Arial"/>
          <w:lang w:bidi="he-IL"/>
        </w:rPr>
        <w:t xml:space="preserve"> lights time series beyond 2013.</w:t>
      </w:r>
      <w:r w:rsidRPr="00B477E9">
        <w:rPr>
          <w:rFonts w:eastAsia="Times New Roman" w:cs="Arial"/>
          <w:lang w:bidi="he-IL"/>
        </w:rPr>
        <w:t> </w:t>
      </w:r>
      <w:r w:rsidRPr="00B477E9">
        <w:rPr>
          <w:rFonts w:eastAsia="Times New Roman" w:cs="Arial"/>
          <w:i/>
          <w:iCs/>
          <w:lang w:bidi="he-IL"/>
        </w:rPr>
        <w:t>Remote Sensing</w:t>
      </w:r>
      <w:r>
        <w:rPr>
          <w:rFonts w:eastAsia="Times New Roman" w:cs="Arial"/>
          <w:lang w:bidi="he-IL"/>
        </w:rPr>
        <w:t> 13(24</w:t>
      </w:r>
      <w:r w:rsidRPr="00B477E9">
        <w:rPr>
          <w:rFonts w:eastAsia="Times New Roman" w:cs="Arial"/>
          <w:lang w:bidi="he-IL"/>
        </w:rPr>
        <w:t>): 5004.</w:t>
      </w:r>
    </w:p>
    <w:p w:rsidR="0007659D" w:rsidRDefault="0007659D" w:rsidP="0007659D">
      <w:pPr>
        <w:spacing w:after="80" w:line="276" w:lineRule="auto"/>
        <w:ind w:left="720" w:hanging="720"/>
        <w:rPr>
          <w:rFonts w:eastAsia="Times New Roman" w:cs="Arial"/>
          <w:lang w:bidi="he-IL"/>
        </w:rPr>
      </w:pPr>
      <w:r>
        <w:rPr>
          <w:rFonts w:eastAsia="Times New Roman" w:cs="Arial"/>
          <w:lang w:bidi="he-IL"/>
        </w:rPr>
        <w:lastRenderedPageBreak/>
        <w:t>Gibson, John (2021</w:t>
      </w:r>
      <w:r w:rsidR="00A66D8A">
        <w:rPr>
          <w:rFonts w:eastAsia="Times New Roman" w:cs="Arial"/>
          <w:lang w:bidi="he-IL"/>
        </w:rPr>
        <w:t>)</w:t>
      </w:r>
      <w:r w:rsidR="00A66D8A" w:rsidRPr="00A66D8A">
        <w:rPr>
          <w:rFonts w:eastAsia="Times New Roman" w:cs="Arial"/>
          <w:lang w:bidi="he-IL"/>
        </w:rPr>
        <w:t xml:space="preserve"> Better night lights data, for longer. </w:t>
      </w:r>
      <w:r w:rsidR="00A66D8A" w:rsidRPr="00A66D8A">
        <w:rPr>
          <w:rFonts w:eastAsia="Times New Roman" w:cs="Arial"/>
          <w:i/>
          <w:iCs/>
          <w:lang w:bidi="he-IL"/>
        </w:rPr>
        <w:t>Oxford Bulletin of Economics and Statistics</w:t>
      </w:r>
      <w:r>
        <w:rPr>
          <w:rFonts w:eastAsia="Times New Roman" w:cs="Arial"/>
          <w:lang w:bidi="he-IL"/>
        </w:rPr>
        <w:t xml:space="preserve"> 83(3</w:t>
      </w:r>
      <w:r w:rsidR="00A66D8A">
        <w:rPr>
          <w:rFonts w:eastAsia="Times New Roman" w:cs="Arial"/>
          <w:lang w:bidi="he-IL"/>
        </w:rPr>
        <w:t>)</w:t>
      </w:r>
      <w:r>
        <w:rPr>
          <w:rFonts w:eastAsia="Times New Roman" w:cs="Arial"/>
          <w:lang w:bidi="he-IL"/>
        </w:rPr>
        <w:t>: 770-791.</w:t>
      </w:r>
    </w:p>
    <w:p w:rsidR="0007659D" w:rsidRPr="0007659D" w:rsidRDefault="0007659D" w:rsidP="00513FA3">
      <w:pPr>
        <w:spacing w:after="80" w:line="276" w:lineRule="auto"/>
        <w:ind w:left="720" w:hanging="720"/>
        <w:rPr>
          <w:rFonts w:eastAsia="Times New Roman" w:cs="Arial"/>
          <w:lang w:bidi="he-IL"/>
        </w:rPr>
      </w:pPr>
      <w:r>
        <w:rPr>
          <w:rFonts w:eastAsia="Times New Roman" w:cs="Arial"/>
          <w:lang w:bidi="he-IL"/>
        </w:rPr>
        <w:t>Gibson, John, and Geua Boe-Gibson (2021)</w:t>
      </w:r>
      <w:r w:rsidR="00A66D8A">
        <w:rPr>
          <w:rFonts w:eastAsia="Times New Roman" w:cs="Arial"/>
          <w:lang w:bidi="he-IL"/>
        </w:rPr>
        <w:t xml:space="preserve"> </w:t>
      </w:r>
      <w:proofErr w:type="spellStart"/>
      <w:r>
        <w:rPr>
          <w:rFonts w:eastAsia="Times New Roman" w:cs="Arial"/>
          <w:lang w:bidi="he-IL"/>
        </w:rPr>
        <w:t>Nighttime</w:t>
      </w:r>
      <w:proofErr w:type="spellEnd"/>
      <w:r>
        <w:rPr>
          <w:rFonts w:eastAsia="Times New Roman" w:cs="Arial"/>
          <w:lang w:bidi="he-IL"/>
        </w:rPr>
        <w:t xml:space="preserve"> lights and county-level economic a</w:t>
      </w:r>
      <w:r w:rsidRPr="0007659D">
        <w:rPr>
          <w:rFonts w:eastAsia="Times New Roman" w:cs="Arial"/>
          <w:lang w:bidi="he-IL"/>
        </w:rPr>
        <w:t>ctivity in the United States: 2001 to 2019.</w:t>
      </w:r>
      <w:r>
        <w:rPr>
          <w:rFonts w:eastAsia="Times New Roman" w:cs="Arial"/>
          <w:lang w:bidi="he-IL"/>
        </w:rPr>
        <w:t xml:space="preserve"> </w:t>
      </w:r>
      <w:r w:rsidR="00513FA3">
        <w:rPr>
          <w:rFonts w:eastAsia="Times New Roman" w:cs="Arial"/>
          <w:i/>
          <w:iCs/>
          <w:lang w:bidi="he-IL"/>
        </w:rPr>
        <w:t>Remote Sensing</w:t>
      </w:r>
      <w:r>
        <w:rPr>
          <w:rFonts w:eastAsia="Times New Roman" w:cs="Arial"/>
          <w:lang w:bidi="he-IL"/>
        </w:rPr>
        <w:t xml:space="preserve"> </w:t>
      </w:r>
      <w:r w:rsidR="00513FA3">
        <w:rPr>
          <w:rFonts w:eastAsia="Times New Roman" w:cs="Arial"/>
          <w:lang w:bidi="he-IL"/>
        </w:rPr>
        <w:t xml:space="preserve">13(14): 2741. </w:t>
      </w:r>
    </w:p>
    <w:p w:rsidR="00A66D8A" w:rsidRPr="00C36721" w:rsidRDefault="00A66D8A" w:rsidP="00A66D8A">
      <w:pPr>
        <w:tabs>
          <w:tab w:val="left" w:pos="-1440"/>
          <w:tab w:val="left" w:pos="-720"/>
          <w:tab w:val="left" w:pos="0"/>
          <w:tab w:val="left" w:pos="720"/>
          <w:tab w:val="left" w:pos="1440"/>
          <w:tab w:val="left" w:pos="2160"/>
          <w:tab w:val="left" w:pos="2995"/>
          <w:tab w:val="left" w:pos="3600"/>
        </w:tabs>
        <w:suppressAutoHyphens/>
        <w:spacing w:after="80" w:line="276" w:lineRule="auto"/>
        <w:ind w:left="720" w:hanging="720"/>
        <w:rPr>
          <w:rFonts w:eastAsia="Batang"/>
          <w:lang w:val="en-US"/>
        </w:rPr>
      </w:pPr>
      <w:r>
        <w:rPr>
          <w:rFonts w:eastAsia="Batang"/>
          <w:lang w:val="en-US"/>
        </w:rPr>
        <w:t xml:space="preserve">Gibson, John, Susan Olivia and Geua Boe-Gibson (2020) Night lights in economics: Sources and uses. </w:t>
      </w:r>
      <w:r>
        <w:rPr>
          <w:rFonts w:eastAsia="Batang"/>
          <w:i/>
          <w:iCs/>
        </w:rPr>
        <w:t>Journal of Economic Surveys</w:t>
      </w:r>
      <w:r>
        <w:rPr>
          <w:rFonts w:eastAsia="Batang"/>
          <w:lang w:val="en-US"/>
        </w:rPr>
        <w:t xml:space="preserve"> </w:t>
      </w:r>
      <w:r>
        <w:rPr>
          <w:rFonts w:eastAsia="Batang"/>
        </w:rPr>
        <w:t xml:space="preserve">34(5): </w:t>
      </w:r>
      <w:r w:rsidRPr="00C36721">
        <w:rPr>
          <w:rFonts w:eastAsia="Batang"/>
        </w:rPr>
        <w:t>955-980</w:t>
      </w:r>
      <w:r>
        <w:rPr>
          <w:rFonts w:eastAsia="Batang"/>
        </w:rPr>
        <w:t>.</w:t>
      </w:r>
    </w:p>
    <w:p w:rsidR="009D6EB8" w:rsidRDefault="009D6EB8" w:rsidP="00BF4637">
      <w:pPr>
        <w:spacing w:after="80" w:line="276" w:lineRule="auto"/>
        <w:ind w:left="720" w:hanging="720"/>
        <w:rPr>
          <w:rFonts w:asciiTheme="majorBidi" w:hAnsiTheme="majorBidi" w:cstheme="majorBidi"/>
        </w:rPr>
      </w:pPr>
      <w:r w:rsidRPr="009D6EB8">
        <w:rPr>
          <w:rFonts w:eastAsia="Times New Roman" w:cs="Arial"/>
          <w:lang w:bidi="he-IL"/>
        </w:rPr>
        <w:t>Gibson, John, Su</w:t>
      </w:r>
      <w:r>
        <w:rPr>
          <w:rFonts w:eastAsia="Times New Roman" w:cs="Arial"/>
          <w:lang w:bidi="he-IL"/>
        </w:rPr>
        <w:t>san O</w:t>
      </w:r>
      <w:r w:rsidR="00C36721">
        <w:rPr>
          <w:rFonts w:eastAsia="Times New Roman" w:cs="Arial"/>
          <w:lang w:bidi="he-IL"/>
        </w:rPr>
        <w:t>livia, Geua Boe-Gibson and Chao Li (2021</w:t>
      </w:r>
      <w:r>
        <w:rPr>
          <w:rFonts w:eastAsia="Times New Roman" w:cs="Arial"/>
          <w:lang w:bidi="he-IL"/>
        </w:rPr>
        <w:t>)</w:t>
      </w:r>
      <w:r w:rsidRPr="009D6EB8">
        <w:rPr>
          <w:rFonts w:eastAsia="Times New Roman" w:cs="Arial"/>
          <w:lang w:bidi="he-IL"/>
        </w:rPr>
        <w:t> </w:t>
      </w:r>
      <w:r>
        <w:rPr>
          <w:rFonts w:eastAsia="Times New Roman" w:cs="Arial"/>
          <w:lang w:bidi="he-IL"/>
        </w:rPr>
        <w:t>Which night lights data should we use in economics, and w</w:t>
      </w:r>
      <w:r w:rsidRPr="009D6EB8">
        <w:rPr>
          <w:rFonts w:eastAsia="Times New Roman" w:cs="Arial"/>
          <w:lang w:bidi="he-IL"/>
        </w:rPr>
        <w:t xml:space="preserve">here? </w:t>
      </w:r>
      <w:r w:rsidR="00C36721">
        <w:rPr>
          <w:rFonts w:eastAsia="Times New Roman" w:cs="Arial"/>
          <w:i/>
          <w:iCs/>
          <w:lang w:bidi="he-IL"/>
        </w:rPr>
        <w:t>Journal of De</w:t>
      </w:r>
      <w:r w:rsidR="00C36721" w:rsidRPr="00C36721">
        <w:rPr>
          <w:rFonts w:asciiTheme="majorBidi" w:eastAsia="Times New Roman" w:hAnsiTheme="majorBidi" w:cstheme="majorBidi"/>
          <w:i/>
          <w:iCs/>
          <w:lang w:bidi="he-IL"/>
        </w:rPr>
        <w:t xml:space="preserve">velopment Economics </w:t>
      </w:r>
      <w:r w:rsidR="00BF4637">
        <w:rPr>
          <w:rFonts w:asciiTheme="majorBidi" w:eastAsia="Times New Roman" w:hAnsiTheme="majorBidi" w:cstheme="majorBidi"/>
          <w:lang w:bidi="he-IL"/>
        </w:rPr>
        <w:t>149</w:t>
      </w:r>
      <w:r w:rsidR="00C36721" w:rsidRPr="00C36721">
        <w:rPr>
          <w:rFonts w:asciiTheme="majorBidi" w:eastAsia="Times New Roman" w:hAnsiTheme="majorBidi" w:cstheme="majorBidi"/>
          <w:lang w:bidi="he-IL"/>
        </w:rPr>
        <w:t>(</w:t>
      </w:r>
      <w:r w:rsidR="00BF4637">
        <w:rPr>
          <w:rFonts w:asciiTheme="majorBidi" w:eastAsia="Times New Roman" w:hAnsiTheme="majorBidi" w:cstheme="majorBidi"/>
          <w:lang w:bidi="he-IL"/>
        </w:rPr>
        <w:t>1</w:t>
      </w:r>
      <w:r w:rsidR="00C36721" w:rsidRPr="00A66D8A">
        <w:rPr>
          <w:rFonts w:asciiTheme="majorBidi" w:eastAsia="Times New Roman" w:hAnsiTheme="majorBidi" w:cstheme="majorBidi"/>
          <w:lang w:bidi="he-IL"/>
        </w:rPr>
        <w:t>)</w:t>
      </w:r>
      <w:r w:rsidR="00BF2045">
        <w:rPr>
          <w:rFonts w:asciiTheme="majorBidi" w:eastAsia="Times New Roman" w:hAnsiTheme="majorBidi" w:cstheme="majorBidi"/>
          <w:lang w:bidi="he-IL"/>
        </w:rPr>
        <w:t>:</w:t>
      </w:r>
      <w:r w:rsidR="00BF4637">
        <w:rPr>
          <w:rFonts w:asciiTheme="majorBidi" w:eastAsia="Times New Roman" w:hAnsiTheme="majorBidi" w:cstheme="majorBidi"/>
          <w:lang w:bidi="he-IL"/>
        </w:rPr>
        <w:t xml:space="preserve"> </w:t>
      </w:r>
      <w:r w:rsidR="00BF4637">
        <w:rPr>
          <w:rFonts w:asciiTheme="majorBidi" w:hAnsiTheme="majorBidi" w:cstheme="majorBidi"/>
        </w:rPr>
        <w:t>102602.</w:t>
      </w:r>
    </w:p>
    <w:p w:rsidR="004D26F5" w:rsidRDefault="000F1892" w:rsidP="00A60D4A">
      <w:pPr>
        <w:tabs>
          <w:tab w:val="left" w:pos="-1440"/>
          <w:tab w:val="left" w:pos="-720"/>
          <w:tab w:val="left" w:pos="0"/>
          <w:tab w:val="left" w:pos="720"/>
          <w:tab w:val="left" w:pos="1440"/>
          <w:tab w:val="left" w:pos="2160"/>
          <w:tab w:val="left" w:pos="2995"/>
          <w:tab w:val="left" w:pos="3600"/>
        </w:tabs>
        <w:suppressAutoHyphens/>
        <w:spacing w:after="80" w:line="276" w:lineRule="auto"/>
        <w:ind w:left="720" w:hanging="720"/>
        <w:rPr>
          <w:rFonts w:eastAsia="Batang"/>
        </w:rPr>
      </w:pPr>
      <w:r>
        <w:rPr>
          <w:rFonts w:eastAsia="Batang"/>
        </w:rPr>
        <w:t xml:space="preserve">Henderson, </w:t>
      </w:r>
      <w:r w:rsidR="004D26F5" w:rsidRPr="004D26F5">
        <w:rPr>
          <w:rFonts w:eastAsia="Batang"/>
        </w:rPr>
        <w:t>Vernon</w:t>
      </w:r>
      <w:r w:rsidR="004D26F5">
        <w:rPr>
          <w:rFonts w:eastAsia="Batang"/>
        </w:rPr>
        <w:t xml:space="preserve">, Adam </w:t>
      </w:r>
      <w:proofErr w:type="spellStart"/>
      <w:r w:rsidR="004D26F5">
        <w:rPr>
          <w:rFonts w:eastAsia="Batang"/>
        </w:rPr>
        <w:t>Storeygard</w:t>
      </w:r>
      <w:proofErr w:type="spellEnd"/>
      <w:r w:rsidR="004D26F5">
        <w:rPr>
          <w:rFonts w:eastAsia="Batang"/>
        </w:rPr>
        <w:t xml:space="preserve">, and David </w:t>
      </w:r>
      <w:r w:rsidR="004D26F5" w:rsidRPr="004D26F5">
        <w:rPr>
          <w:rFonts w:eastAsia="Batang"/>
        </w:rPr>
        <w:t>Weil</w:t>
      </w:r>
      <w:r w:rsidR="004D26F5">
        <w:rPr>
          <w:rFonts w:eastAsia="Batang"/>
        </w:rPr>
        <w:t xml:space="preserve"> (2012</w:t>
      </w:r>
      <w:proofErr w:type="gramStart"/>
      <w:r w:rsidR="004D26F5">
        <w:rPr>
          <w:rFonts w:eastAsia="Batang"/>
        </w:rPr>
        <w:t xml:space="preserve">) </w:t>
      </w:r>
      <w:r w:rsidR="004D26F5" w:rsidRPr="004D26F5">
        <w:rPr>
          <w:rFonts w:eastAsia="Batang"/>
        </w:rPr>
        <w:t xml:space="preserve"> Measuring</w:t>
      </w:r>
      <w:proofErr w:type="gramEnd"/>
      <w:r w:rsidR="004D26F5" w:rsidRPr="004D26F5">
        <w:rPr>
          <w:rFonts w:eastAsia="Batang"/>
        </w:rPr>
        <w:t xml:space="preserve"> ec</w:t>
      </w:r>
      <w:r w:rsidR="004D26F5">
        <w:rPr>
          <w:rFonts w:eastAsia="Batang"/>
        </w:rPr>
        <w:t>onomic growth from outer space.</w:t>
      </w:r>
      <w:r w:rsidR="004D26F5" w:rsidRPr="004D26F5">
        <w:rPr>
          <w:rFonts w:eastAsia="Batang"/>
        </w:rPr>
        <w:t> </w:t>
      </w:r>
      <w:r w:rsidR="004D26F5">
        <w:rPr>
          <w:rFonts w:eastAsia="Batang"/>
          <w:i/>
          <w:iCs/>
        </w:rPr>
        <w:t>American E</w:t>
      </w:r>
      <w:r w:rsidR="004D26F5" w:rsidRPr="004D26F5">
        <w:rPr>
          <w:rFonts w:eastAsia="Batang"/>
          <w:i/>
          <w:iCs/>
        </w:rPr>
        <w:t>co</w:t>
      </w:r>
      <w:r w:rsidR="004D26F5">
        <w:rPr>
          <w:rFonts w:eastAsia="Batang"/>
          <w:i/>
          <w:iCs/>
        </w:rPr>
        <w:t>nomic R</w:t>
      </w:r>
      <w:r w:rsidR="004D26F5" w:rsidRPr="004D26F5">
        <w:rPr>
          <w:rFonts w:eastAsia="Batang"/>
          <w:i/>
          <w:iCs/>
        </w:rPr>
        <w:t>eview</w:t>
      </w:r>
      <w:r w:rsidR="004D26F5" w:rsidRPr="004D26F5">
        <w:rPr>
          <w:rFonts w:eastAsia="Batang"/>
        </w:rPr>
        <w:t> 102</w:t>
      </w:r>
      <w:r w:rsidR="004D26F5">
        <w:rPr>
          <w:rFonts w:eastAsia="Batang"/>
        </w:rPr>
        <w:t>(2)</w:t>
      </w:r>
      <w:r w:rsidR="004D26F5" w:rsidRPr="004D26F5">
        <w:rPr>
          <w:rFonts w:eastAsia="Batang"/>
        </w:rPr>
        <w:t>: 994-1028.</w:t>
      </w:r>
    </w:p>
    <w:p w:rsidR="000A5661" w:rsidRPr="000A5661" w:rsidRDefault="000A5661" w:rsidP="000A5661">
      <w:pPr>
        <w:tabs>
          <w:tab w:val="left" w:pos="-1440"/>
          <w:tab w:val="left" w:pos="-720"/>
          <w:tab w:val="left" w:pos="0"/>
          <w:tab w:val="left" w:pos="720"/>
          <w:tab w:val="left" w:pos="1440"/>
          <w:tab w:val="left" w:pos="2160"/>
          <w:tab w:val="left" w:pos="2995"/>
          <w:tab w:val="left" w:pos="3600"/>
        </w:tabs>
        <w:suppressAutoHyphens/>
        <w:spacing w:after="120" w:line="276" w:lineRule="auto"/>
        <w:ind w:left="720" w:hanging="720"/>
        <w:rPr>
          <w:rFonts w:eastAsia="Batang"/>
        </w:rPr>
      </w:pPr>
      <w:r w:rsidRPr="000A5661">
        <w:rPr>
          <w:rFonts w:eastAsia="Batang"/>
        </w:rPr>
        <w:t xml:space="preserve">Kim, </w:t>
      </w:r>
      <w:proofErr w:type="spellStart"/>
      <w:r w:rsidRPr="000A5661">
        <w:rPr>
          <w:rFonts w:eastAsia="Batang"/>
        </w:rPr>
        <w:t>Jihee</w:t>
      </w:r>
      <w:proofErr w:type="spellEnd"/>
      <w:r w:rsidRPr="000A5661">
        <w:rPr>
          <w:rFonts w:eastAsia="Batang"/>
        </w:rPr>
        <w:t xml:space="preserve">, </w:t>
      </w:r>
      <w:proofErr w:type="spellStart"/>
      <w:r w:rsidRPr="000A5661">
        <w:rPr>
          <w:rFonts w:eastAsia="Batang"/>
        </w:rPr>
        <w:t>Kyoochul</w:t>
      </w:r>
      <w:proofErr w:type="spellEnd"/>
      <w:r w:rsidRPr="000A5661">
        <w:rPr>
          <w:rFonts w:eastAsia="Batang"/>
        </w:rPr>
        <w:t xml:space="preserve"> Kim</w:t>
      </w:r>
      <w:r>
        <w:rPr>
          <w:rFonts w:eastAsia="Batang"/>
        </w:rPr>
        <w:t xml:space="preserve">, </w:t>
      </w:r>
      <w:proofErr w:type="spellStart"/>
      <w:r>
        <w:rPr>
          <w:rFonts w:eastAsia="Batang"/>
        </w:rPr>
        <w:t>Sangyoon</w:t>
      </w:r>
      <w:proofErr w:type="spellEnd"/>
      <w:r>
        <w:rPr>
          <w:rFonts w:eastAsia="Batang"/>
        </w:rPr>
        <w:t xml:space="preserve"> Park, and Chang Sun (2021) The economic costs of trade s</w:t>
      </w:r>
      <w:r w:rsidRPr="000A5661">
        <w:rPr>
          <w:rFonts w:eastAsia="Batang"/>
        </w:rPr>
        <w:t>anctions: Evidence from North Korea.</w:t>
      </w:r>
      <w:r>
        <w:rPr>
          <w:rFonts w:eastAsia="Batang"/>
        </w:rPr>
        <w:t xml:space="preserve"> </w:t>
      </w:r>
      <w:r>
        <w:rPr>
          <w:rFonts w:eastAsia="Batang"/>
          <w:i/>
          <w:iCs/>
        </w:rPr>
        <w:t>Mimeo</w:t>
      </w:r>
      <w:r>
        <w:rPr>
          <w:rFonts w:eastAsia="Batang"/>
        </w:rPr>
        <w:t xml:space="preserve"> </w:t>
      </w:r>
      <w:hyperlink r:id="rId13" w:history="1">
        <w:r w:rsidRPr="00594EE6">
          <w:rPr>
            <w:rStyle w:val="Hyperlink"/>
            <w:rFonts w:eastAsia="Batang"/>
          </w:rPr>
          <w:t>http://jiheekim.net/files/paper_NorthKorea.pdf</w:t>
        </w:r>
      </w:hyperlink>
      <w:r>
        <w:rPr>
          <w:rFonts w:eastAsia="Batang"/>
        </w:rPr>
        <w:t xml:space="preserve"> </w:t>
      </w:r>
    </w:p>
    <w:p w:rsidR="00E106ED" w:rsidRDefault="00E106ED" w:rsidP="00E106ED">
      <w:pPr>
        <w:spacing w:after="80" w:line="276" w:lineRule="auto"/>
        <w:ind w:left="720" w:hanging="720"/>
        <w:rPr>
          <w:lang w:eastAsia="en-NZ"/>
        </w:rPr>
      </w:pPr>
      <w:r>
        <w:rPr>
          <w:lang w:eastAsia="en-NZ"/>
        </w:rPr>
        <w:t xml:space="preserve">Lee, Yong Suk (2018) </w:t>
      </w:r>
      <w:r w:rsidRPr="00E106ED">
        <w:rPr>
          <w:lang w:eastAsia="en-NZ"/>
        </w:rPr>
        <w:t>International isolation and regional inequality: Evidence from sanctions on North Korea</w:t>
      </w:r>
      <w:r>
        <w:rPr>
          <w:lang w:eastAsia="en-NZ"/>
        </w:rPr>
        <w:t xml:space="preserve"> </w:t>
      </w:r>
      <w:r w:rsidRPr="00E106ED">
        <w:rPr>
          <w:i/>
          <w:iCs/>
          <w:lang w:eastAsia="en-NZ"/>
        </w:rPr>
        <w:t>Journal of Urban Economics</w:t>
      </w:r>
      <w:r>
        <w:rPr>
          <w:lang w:eastAsia="en-NZ"/>
        </w:rPr>
        <w:t> 103</w:t>
      </w:r>
      <w:r w:rsidRPr="00E106ED">
        <w:rPr>
          <w:lang w:eastAsia="en-NZ"/>
        </w:rPr>
        <w:t>(1): 34-51.</w:t>
      </w:r>
    </w:p>
    <w:p w:rsidR="00E106ED" w:rsidRDefault="00A965B9" w:rsidP="00A965B9">
      <w:pPr>
        <w:spacing w:after="80" w:line="276" w:lineRule="auto"/>
        <w:ind w:left="720" w:hanging="720"/>
        <w:rPr>
          <w:lang w:eastAsia="en-NZ"/>
        </w:rPr>
      </w:pPr>
      <w:r>
        <w:rPr>
          <w:lang w:eastAsia="en-NZ"/>
        </w:rPr>
        <w:t xml:space="preserve">Miller, Steven, Stephen Mills, Christopher </w:t>
      </w:r>
      <w:proofErr w:type="spellStart"/>
      <w:r>
        <w:rPr>
          <w:lang w:eastAsia="en-NZ"/>
        </w:rPr>
        <w:t>Elvidge</w:t>
      </w:r>
      <w:proofErr w:type="spellEnd"/>
      <w:r>
        <w:rPr>
          <w:lang w:eastAsia="en-NZ"/>
        </w:rPr>
        <w:t xml:space="preserve">, Daniel Lindsey, Thomas Lee and Jeffrey Hawkins (2012) </w:t>
      </w:r>
      <w:r w:rsidRPr="00A965B9">
        <w:rPr>
          <w:lang w:eastAsia="en-NZ"/>
        </w:rPr>
        <w:t xml:space="preserve">Suomi satellite brings to light a unique frontier of </w:t>
      </w:r>
      <w:proofErr w:type="spellStart"/>
      <w:r w:rsidRPr="00A965B9">
        <w:rPr>
          <w:lang w:eastAsia="en-NZ"/>
        </w:rPr>
        <w:t>nighttime</w:t>
      </w:r>
      <w:proofErr w:type="spellEnd"/>
      <w:r w:rsidRPr="00A965B9">
        <w:rPr>
          <w:lang w:eastAsia="en-NZ"/>
        </w:rPr>
        <w:t xml:space="preserve"> envi</w:t>
      </w:r>
      <w:r>
        <w:rPr>
          <w:lang w:eastAsia="en-NZ"/>
        </w:rPr>
        <w:t>ronmental sensing capabilities.</w:t>
      </w:r>
      <w:r w:rsidRPr="00A965B9">
        <w:rPr>
          <w:lang w:eastAsia="en-NZ"/>
        </w:rPr>
        <w:t> </w:t>
      </w:r>
      <w:r w:rsidRPr="00A965B9">
        <w:rPr>
          <w:i/>
          <w:iCs/>
          <w:lang w:eastAsia="en-NZ"/>
        </w:rPr>
        <w:t>Proceedings of the National Academy of Sciences</w:t>
      </w:r>
      <w:r>
        <w:rPr>
          <w:lang w:eastAsia="en-NZ"/>
        </w:rPr>
        <w:t> 109(</w:t>
      </w:r>
      <w:r w:rsidRPr="00A965B9">
        <w:rPr>
          <w:lang w:eastAsia="en-NZ"/>
        </w:rPr>
        <w:t>39): 15706-15711.</w:t>
      </w:r>
    </w:p>
    <w:p w:rsidR="00A965B9" w:rsidRDefault="00A965B9" w:rsidP="00A965B9">
      <w:pPr>
        <w:widowControl w:val="0"/>
        <w:spacing w:after="120" w:line="276" w:lineRule="auto"/>
        <w:ind w:left="720" w:hanging="720"/>
        <w:rPr>
          <w:rFonts w:eastAsia="Times New Roman"/>
          <w:szCs w:val="20"/>
          <w:lang w:bidi="he-IL"/>
        </w:rPr>
      </w:pPr>
      <w:r>
        <w:rPr>
          <w:rFonts w:eastAsia="Times New Roman"/>
          <w:szCs w:val="20"/>
          <w:lang w:bidi="he-IL"/>
        </w:rPr>
        <w:t>Son, Sung Hyun</w:t>
      </w:r>
      <w:r w:rsidRPr="00A965B9">
        <w:rPr>
          <w:rFonts w:eastAsia="Times New Roman"/>
          <w:szCs w:val="20"/>
          <w:lang w:bidi="he-IL"/>
        </w:rPr>
        <w:t xml:space="preserve"> and </w:t>
      </w:r>
      <w:proofErr w:type="spellStart"/>
      <w:r w:rsidRPr="00A965B9">
        <w:rPr>
          <w:rFonts w:eastAsia="Times New Roman"/>
          <w:szCs w:val="20"/>
          <w:lang w:bidi="he-IL"/>
        </w:rPr>
        <w:t>Joonmo</w:t>
      </w:r>
      <w:proofErr w:type="spellEnd"/>
      <w:r w:rsidRPr="00A965B9">
        <w:rPr>
          <w:rFonts w:eastAsia="Times New Roman"/>
          <w:szCs w:val="20"/>
          <w:lang w:bidi="he-IL"/>
        </w:rPr>
        <w:t xml:space="preserve"> Cho</w:t>
      </w:r>
      <w:r>
        <w:rPr>
          <w:rFonts w:eastAsia="Times New Roman"/>
          <w:szCs w:val="20"/>
          <w:lang w:bidi="he-IL"/>
        </w:rPr>
        <w:t xml:space="preserve"> (2021) Are economic sanctions against North Korea effective? Assessing </w:t>
      </w:r>
      <w:proofErr w:type="spellStart"/>
      <w:r>
        <w:rPr>
          <w:rFonts w:eastAsia="Times New Roman"/>
          <w:szCs w:val="20"/>
          <w:lang w:bidi="he-IL"/>
        </w:rPr>
        <w:t>nighttime</w:t>
      </w:r>
      <w:proofErr w:type="spellEnd"/>
      <w:r>
        <w:rPr>
          <w:rFonts w:eastAsia="Times New Roman"/>
          <w:szCs w:val="20"/>
          <w:lang w:bidi="he-IL"/>
        </w:rPr>
        <w:t xml:space="preserve"> light in 25 major cities</w:t>
      </w:r>
      <w:r w:rsidR="0081225A">
        <w:rPr>
          <w:rFonts w:eastAsia="Times New Roman"/>
          <w:szCs w:val="20"/>
          <w:lang w:bidi="he-IL"/>
        </w:rPr>
        <w:t>.</w:t>
      </w:r>
      <w:r>
        <w:rPr>
          <w:rFonts w:eastAsia="Times New Roman"/>
          <w:szCs w:val="20"/>
          <w:lang w:bidi="he-IL"/>
        </w:rPr>
        <w:t xml:space="preserve"> </w:t>
      </w:r>
      <w:r w:rsidRPr="00A965B9">
        <w:rPr>
          <w:rFonts w:eastAsia="Times New Roman"/>
          <w:i/>
          <w:iCs/>
          <w:szCs w:val="20"/>
          <w:lang w:bidi="he-IL"/>
        </w:rPr>
        <w:t>Pacific Affairs</w:t>
      </w:r>
      <w:r>
        <w:rPr>
          <w:rFonts w:eastAsia="Times New Roman"/>
          <w:szCs w:val="20"/>
          <w:lang w:bidi="he-IL"/>
        </w:rPr>
        <w:t> 94(</w:t>
      </w:r>
      <w:r w:rsidRPr="00A965B9">
        <w:rPr>
          <w:rFonts w:eastAsia="Times New Roman"/>
          <w:szCs w:val="20"/>
          <w:lang w:bidi="he-IL"/>
        </w:rPr>
        <w:t>3): 464-492.</w:t>
      </w:r>
    </w:p>
    <w:p w:rsidR="0028356F" w:rsidRPr="008C2479" w:rsidRDefault="0028356F" w:rsidP="0028356F">
      <w:pPr>
        <w:widowControl w:val="0"/>
        <w:spacing w:after="120" w:line="276" w:lineRule="auto"/>
        <w:ind w:left="720" w:hanging="720"/>
        <w:rPr>
          <w:rFonts w:eastAsia="Times New Roman"/>
          <w:szCs w:val="20"/>
          <w:lang w:bidi="he-IL"/>
        </w:rPr>
      </w:pPr>
      <w:r w:rsidRPr="008C2479">
        <w:rPr>
          <w:rFonts w:eastAsia="Times New Roman"/>
          <w:szCs w:val="20"/>
          <w:lang w:bidi="he-IL"/>
        </w:rPr>
        <w:t xml:space="preserve">Tuttle, Benjamin, Sharolyn Anderson, Paul Sutton, Christopher </w:t>
      </w:r>
      <w:proofErr w:type="spellStart"/>
      <w:r w:rsidRPr="008C2479">
        <w:rPr>
          <w:rFonts w:eastAsia="Times New Roman"/>
          <w:szCs w:val="20"/>
          <w:lang w:bidi="he-IL"/>
        </w:rPr>
        <w:t>Elvidge</w:t>
      </w:r>
      <w:proofErr w:type="spellEnd"/>
      <w:r w:rsidRPr="008C2479">
        <w:rPr>
          <w:rFonts w:eastAsia="Times New Roman"/>
          <w:szCs w:val="20"/>
          <w:lang w:bidi="he-IL"/>
        </w:rPr>
        <w:t>, and Kim Baugh (2013) It used to be dark here. </w:t>
      </w:r>
      <w:r w:rsidRPr="008C2479">
        <w:rPr>
          <w:rFonts w:eastAsia="Times New Roman"/>
          <w:i/>
          <w:iCs/>
          <w:szCs w:val="20"/>
          <w:lang w:bidi="he-IL"/>
        </w:rPr>
        <w:t>Photogrammetric Engineering &amp; Remote Sensing</w:t>
      </w:r>
      <w:r w:rsidRPr="008C2479">
        <w:rPr>
          <w:rFonts w:eastAsia="Times New Roman"/>
          <w:szCs w:val="20"/>
          <w:lang w:bidi="he-IL"/>
        </w:rPr>
        <w:t xml:space="preserve"> </w:t>
      </w:r>
      <w:r w:rsidRPr="008C2479">
        <w:rPr>
          <w:rFonts w:eastAsia="Times New Roman"/>
          <w:i/>
          <w:iCs/>
          <w:szCs w:val="20"/>
          <w:lang w:bidi="he-IL"/>
        </w:rPr>
        <w:t>79</w:t>
      </w:r>
      <w:r w:rsidRPr="008C2479">
        <w:rPr>
          <w:rFonts w:eastAsia="Times New Roman"/>
          <w:szCs w:val="20"/>
          <w:lang w:bidi="he-IL"/>
        </w:rPr>
        <w:t xml:space="preserve">(3): 287-297. </w:t>
      </w:r>
    </w:p>
    <w:p w:rsidR="00A13F4E" w:rsidRDefault="00F44588" w:rsidP="00F44588">
      <w:pPr>
        <w:widowControl w:val="0"/>
        <w:spacing w:after="120" w:line="276" w:lineRule="auto"/>
        <w:ind w:left="720" w:hanging="720"/>
      </w:pPr>
      <w:r w:rsidRPr="00F44588">
        <w:t>van Ga</w:t>
      </w:r>
      <w:r>
        <w:t xml:space="preserve">rderen, </w:t>
      </w:r>
      <w:proofErr w:type="spellStart"/>
      <w:r>
        <w:t>Kees</w:t>
      </w:r>
      <w:proofErr w:type="spellEnd"/>
      <w:r w:rsidRPr="00F44588">
        <w:t xml:space="preserve"> and Chandra Shah (2002) </w:t>
      </w:r>
      <w:r w:rsidRPr="00AB6358">
        <w:t xml:space="preserve">Exact interpretation of dummy variables in semilogarithmic equations. </w:t>
      </w:r>
      <w:r>
        <w:rPr>
          <w:i/>
        </w:rPr>
        <w:t>The Econometrics Journal</w:t>
      </w:r>
      <w:r w:rsidRPr="00AB6358">
        <w:rPr>
          <w:i/>
        </w:rPr>
        <w:t xml:space="preserve"> </w:t>
      </w:r>
      <w:r w:rsidRPr="00F44588">
        <w:rPr>
          <w:iCs/>
        </w:rPr>
        <w:t>5</w:t>
      </w:r>
      <w:r>
        <w:t>(1):</w:t>
      </w:r>
      <w:r w:rsidRPr="00AB6358">
        <w:t xml:space="preserve"> 149-159.</w:t>
      </w:r>
    </w:p>
    <w:p w:rsidR="009826B8" w:rsidRDefault="009826B8" w:rsidP="009826B8">
      <w:pPr>
        <w:widowControl w:val="0"/>
        <w:spacing w:after="120" w:line="276" w:lineRule="auto"/>
        <w:ind w:left="720" w:hanging="720"/>
      </w:pPr>
      <w:proofErr w:type="spellStart"/>
      <w:r w:rsidRPr="009826B8">
        <w:t>Vuong</w:t>
      </w:r>
      <w:proofErr w:type="spellEnd"/>
      <w:r w:rsidRPr="009826B8">
        <w:t xml:space="preserve">, Quang </w:t>
      </w:r>
      <w:r>
        <w:t>(1989)</w:t>
      </w:r>
      <w:r w:rsidRPr="009826B8">
        <w:t xml:space="preserve"> Likelihood ratio tests for model selec</w:t>
      </w:r>
      <w:r>
        <w:t xml:space="preserve">tion and non-nested hypotheses. </w:t>
      </w:r>
      <w:proofErr w:type="spellStart"/>
      <w:r w:rsidRPr="009826B8">
        <w:rPr>
          <w:i/>
          <w:iCs/>
        </w:rPr>
        <w:t>Econometrica</w:t>
      </w:r>
      <w:proofErr w:type="spellEnd"/>
      <w:r w:rsidRPr="009826B8">
        <w:t xml:space="preserve"> </w:t>
      </w:r>
      <w:r>
        <w:t xml:space="preserve">57(2): </w:t>
      </w:r>
      <w:r w:rsidRPr="009826B8">
        <w:t>307-333.</w:t>
      </w:r>
    </w:p>
    <w:p w:rsidR="00431D00" w:rsidRDefault="00431D00" w:rsidP="00431D00">
      <w:pPr>
        <w:widowControl w:val="0"/>
        <w:spacing w:after="120" w:line="276" w:lineRule="auto"/>
        <w:ind w:left="720" w:hanging="720"/>
      </w:pPr>
      <w:r>
        <w:t xml:space="preserve">Zhang, </w:t>
      </w:r>
      <w:proofErr w:type="spellStart"/>
      <w:r>
        <w:t>Xiaoxuan</w:t>
      </w:r>
      <w:proofErr w:type="spellEnd"/>
      <w:r>
        <w:t xml:space="preserve"> and John Gibson (2022) Using multi-source </w:t>
      </w:r>
      <w:proofErr w:type="spellStart"/>
      <w:r>
        <w:t>nighttime</w:t>
      </w:r>
      <w:proofErr w:type="spellEnd"/>
      <w:r>
        <w:t xml:space="preserve"> lights data to proxy for county-level economic a</w:t>
      </w:r>
      <w:r w:rsidRPr="00431D00">
        <w:t>ctivity in China from 2012 to 2019. </w:t>
      </w:r>
      <w:r w:rsidRPr="00431D00">
        <w:rPr>
          <w:i/>
          <w:iCs/>
        </w:rPr>
        <w:t>Remote Sensing</w:t>
      </w:r>
      <w:r>
        <w:t xml:space="preserve"> </w:t>
      </w:r>
      <w:r w:rsidRPr="00431D00">
        <w:t>14</w:t>
      </w:r>
      <w:r>
        <w:t>(5):</w:t>
      </w:r>
      <w:r w:rsidRPr="00431D00">
        <w:t xml:space="preserve"> 1282.</w:t>
      </w:r>
    </w:p>
    <w:p w:rsidR="00312BEC" w:rsidRPr="00431D00" w:rsidRDefault="00312BEC" w:rsidP="00431D00">
      <w:pPr>
        <w:widowControl w:val="0"/>
        <w:spacing w:after="120" w:line="276" w:lineRule="auto"/>
        <w:ind w:left="720" w:hanging="720"/>
      </w:pPr>
    </w:p>
    <w:sectPr w:rsidR="00312BEC" w:rsidRPr="00431D00" w:rsidSect="00B72D6D">
      <w:footerReference w:type="default" r:id="rId1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3C65" w:rsidRDefault="00AB3C65" w:rsidP="00A97771">
      <w:pPr>
        <w:spacing w:after="0" w:line="240" w:lineRule="auto"/>
      </w:pPr>
      <w:r>
        <w:separator/>
      </w:r>
    </w:p>
  </w:endnote>
  <w:endnote w:type="continuationSeparator" w:id="0">
    <w:p w:rsidR="00AB3C65" w:rsidRDefault="00AB3C65" w:rsidP="00A9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5557" w:rsidRDefault="00AB3C65" w:rsidP="00FE2861">
    <w:pPr>
      <w:pStyle w:val="Footer"/>
      <w:jc w:val="center"/>
    </w:pPr>
    <w:sdt>
      <w:sdtPr>
        <w:id w:val="-1496171763"/>
        <w:docPartObj>
          <w:docPartGallery w:val="Page Numbers (Bottom of Page)"/>
          <w:docPartUnique/>
        </w:docPartObj>
      </w:sdtPr>
      <w:sdtEndPr>
        <w:rPr>
          <w:noProof/>
        </w:rPr>
      </w:sdtEndPr>
      <w:sdtContent>
        <w:r w:rsidR="000B5557">
          <w:fldChar w:fldCharType="begin"/>
        </w:r>
        <w:r w:rsidR="000B5557">
          <w:instrText xml:space="preserve"> PAGE   \* MERGEFORMAT </w:instrText>
        </w:r>
        <w:r w:rsidR="000B5557">
          <w:fldChar w:fldCharType="separate"/>
        </w:r>
        <w:r w:rsidR="000B5557">
          <w:rPr>
            <w:noProof/>
          </w:rPr>
          <w:t>18</w:t>
        </w:r>
        <w:r w:rsidR="000B555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3C65" w:rsidRDefault="00AB3C65" w:rsidP="00A97771">
      <w:pPr>
        <w:spacing w:after="0" w:line="240" w:lineRule="auto"/>
      </w:pPr>
      <w:r>
        <w:separator/>
      </w:r>
    </w:p>
  </w:footnote>
  <w:footnote w:type="continuationSeparator" w:id="0">
    <w:p w:rsidR="00AB3C65" w:rsidRDefault="00AB3C65" w:rsidP="00A97771">
      <w:pPr>
        <w:spacing w:after="0" w:line="240" w:lineRule="auto"/>
      </w:pPr>
      <w:r>
        <w:continuationSeparator/>
      </w:r>
    </w:p>
  </w:footnote>
  <w:footnote w:id="1">
    <w:p w:rsidR="005C7959" w:rsidRPr="00D01924" w:rsidRDefault="005C7959" w:rsidP="005C7959">
      <w:pPr>
        <w:spacing w:after="0" w:line="240" w:lineRule="auto"/>
        <w:rPr>
          <w:sz w:val="20"/>
          <w:szCs w:val="20"/>
        </w:rPr>
      </w:pPr>
      <w:r w:rsidRPr="00D01924">
        <w:rPr>
          <w:rStyle w:val="FootnoteReference"/>
          <w:sz w:val="20"/>
          <w:szCs w:val="20"/>
        </w:rPr>
        <w:footnoteRef/>
      </w:r>
      <w:r w:rsidRPr="00D01924">
        <w:rPr>
          <w:sz w:val="20"/>
          <w:szCs w:val="20"/>
        </w:rPr>
        <w:t xml:space="preserve"> </w:t>
      </w:r>
      <w:r>
        <w:rPr>
          <w:sz w:val="20"/>
          <w:szCs w:val="20"/>
        </w:rPr>
        <w:t xml:space="preserve">Address for correspondence: </w:t>
      </w:r>
      <w:hyperlink r:id="rId1" w:history="1">
        <w:r w:rsidRPr="00F513C8">
          <w:rPr>
            <w:rStyle w:val="Hyperlink"/>
            <w:sz w:val="20"/>
            <w:szCs w:val="20"/>
          </w:rPr>
          <w:t>jkgibson@waikato.ac.nz</w:t>
        </w:r>
      </w:hyperlink>
      <w:r>
        <w:rPr>
          <w:sz w:val="20"/>
          <w:szCs w:val="20"/>
        </w:rPr>
        <w:t>, Department of Economics, University of Waikato, Private Bag 3105, Hamilton 3240, New Zealand.</w:t>
      </w:r>
    </w:p>
  </w:footnote>
  <w:footnote w:id="2">
    <w:p w:rsidR="000B5557" w:rsidRDefault="000B5557" w:rsidP="00B72D6D">
      <w:pPr>
        <w:pStyle w:val="FootnoteText"/>
      </w:pPr>
      <w:r>
        <w:rPr>
          <w:rStyle w:val="FootnoteReference"/>
        </w:rPr>
        <w:footnoteRef/>
      </w:r>
      <w:r>
        <w:t xml:space="preserve"> A growing empirical literature shows VIIRS data are far more accurate than DMSP data. Early discussion of the theoretical superiority of VIIRS over DMSP for studying night-lights includes Miller et al (2012) and </w:t>
      </w:r>
      <w:proofErr w:type="spellStart"/>
      <w:r>
        <w:t>Elvidge</w:t>
      </w:r>
      <w:proofErr w:type="spellEnd"/>
      <w:r>
        <w:t xml:space="preserve"> et al (2013); this second reference notes that VIIRS data are up to 45-times more accurate than DMSP data. More recently, empirical comparisons with non-nested tests show that models using VIIRS data provide results that are closer to the truth than are models using DMSP data (Gibson, 2021; Zhang &amp; Gibson, 2022). </w:t>
      </w:r>
    </w:p>
  </w:footnote>
  <w:footnote w:id="3">
    <w:p w:rsidR="000B5557" w:rsidRPr="00EC3407" w:rsidRDefault="000B5557">
      <w:pPr>
        <w:pStyle w:val="FootnoteText"/>
      </w:pPr>
      <w:r>
        <w:rPr>
          <w:rStyle w:val="FootnoteReference"/>
        </w:rPr>
        <w:footnoteRef/>
      </w:r>
      <w:r>
        <w:t xml:space="preserve"> A </w:t>
      </w:r>
      <w:r>
        <w:rPr>
          <w:i/>
          <w:iCs/>
        </w:rPr>
        <w:t>Google Scholar</w:t>
      </w:r>
      <w:r>
        <w:t xml:space="preserve"> search on 11 March 2022 for “DMSP” and “sanctions” returned 458 results, while a similar search for “VIIRS” and “sanctions” returned only 138 results. Likewise, using IDEAS/</w:t>
      </w:r>
      <w:proofErr w:type="spellStart"/>
      <w:r>
        <w:t>RePEc</w:t>
      </w:r>
      <w:proofErr w:type="spellEnd"/>
      <w:r>
        <w:t xml:space="preserve"> we found more than twice as many articles using DMSP than using VIIRS, attesting to the comparative popularity of DMSP data in this literature.</w:t>
      </w:r>
    </w:p>
  </w:footnote>
  <w:footnote w:id="4">
    <w:p w:rsidR="000B5557" w:rsidRPr="009E5C69" w:rsidRDefault="000B5557" w:rsidP="00B814A0">
      <w:pPr>
        <w:pStyle w:val="FootnoteText"/>
      </w:pPr>
      <w:r>
        <w:rPr>
          <w:rStyle w:val="FootnoteReference"/>
        </w:rPr>
        <w:footnoteRef/>
      </w:r>
      <w:r>
        <w:t xml:space="preserve"> The ground footprint expands away from the nadir because of the angle of viewing the earth. Although DMSP has a 3000 km wide swath, only data from the central 1500 km of the swath are used to form annual composites because further out towards the extremes the ground footprint grows to be four-times as large as at the nadir (</w:t>
      </w:r>
      <w:proofErr w:type="spellStart"/>
      <w:r>
        <w:rPr>
          <w:rFonts w:eastAsia="Times New Roman"/>
          <w:lang w:val="en-US"/>
        </w:rPr>
        <w:t>Falchi</w:t>
      </w:r>
      <w:proofErr w:type="spellEnd"/>
      <w:r>
        <w:rPr>
          <w:rFonts w:eastAsia="Times New Roman"/>
          <w:lang w:val="en-US"/>
        </w:rPr>
        <w:t xml:space="preserve"> and Cinzano, 1998). Thus, at swath extremities the ground footprint covers </w:t>
      </w:r>
      <w:r>
        <w:t>approximately 100 km</w:t>
      </w:r>
      <w:r>
        <w:rPr>
          <w:vertAlign w:val="superscript"/>
        </w:rPr>
        <w:t>2</w:t>
      </w:r>
      <w:r>
        <w:t xml:space="preserve"> and all light from that area is wrongly attributed to the pixel at the centre of the footprint (Abrahams et al, 2018).</w:t>
      </w:r>
    </w:p>
  </w:footnote>
  <w:footnote w:id="5">
    <w:p w:rsidR="000B5557" w:rsidRDefault="000B5557" w:rsidP="00720A0F">
      <w:pPr>
        <w:pStyle w:val="FootnoteText"/>
      </w:pPr>
      <w:r>
        <w:rPr>
          <w:rStyle w:val="FootnoteReference"/>
        </w:rPr>
        <w:footnoteRef/>
      </w:r>
      <w:r>
        <w:t xml:space="preserve"> This is equivalent to the situation in China, where Chongqing is one of four centrally-controlled municipalities and this “city” covers as area as large as Austria, and only a small part of it is densely built-up urban area.</w:t>
      </w:r>
    </w:p>
  </w:footnote>
  <w:footnote w:id="6">
    <w:p w:rsidR="000B5557" w:rsidRDefault="000B5557" w:rsidP="007E283D">
      <w:pPr>
        <w:pStyle w:val="FootnoteText"/>
      </w:pPr>
      <w:r>
        <w:rPr>
          <w:rStyle w:val="FootnoteReference"/>
        </w:rPr>
        <w:footnoteRef/>
      </w:r>
      <w:r>
        <w:t xml:space="preserve"> Monthly lights data are available but are not cleaned and processed to the same extent as annual composites and there are often missing observations due to the impacts of stray light in some seasons (Gibson, 2021).</w:t>
      </w:r>
    </w:p>
  </w:footnote>
  <w:footnote w:id="7">
    <w:p w:rsidR="000B5557" w:rsidRDefault="000B5557" w:rsidP="00511945">
      <w:pPr>
        <w:pStyle w:val="FootnoteText"/>
      </w:pPr>
      <w:r>
        <w:rPr>
          <w:rStyle w:val="FootnoteReference"/>
        </w:rPr>
        <w:footnoteRef/>
      </w:r>
      <w:r>
        <w:t xml:space="preserve"> </w:t>
      </w:r>
      <w:r>
        <w:rPr>
          <w:rFonts w:cstheme="minorHAnsi"/>
        </w:rPr>
        <w:t xml:space="preserve">The </w:t>
      </w:r>
      <w:r w:rsidRPr="001E617D">
        <w:rPr>
          <w:rFonts w:cstheme="minorHAnsi"/>
        </w:rPr>
        <w:t xml:space="preserve">DMSP </w:t>
      </w:r>
      <w:r>
        <w:rPr>
          <w:rFonts w:cstheme="minorHAnsi"/>
        </w:rPr>
        <w:t xml:space="preserve">data are available </w:t>
      </w:r>
      <w:r w:rsidRPr="001E617D">
        <w:rPr>
          <w:rFonts w:cstheme="minorHAnsi"/>
        </w:rPr>
        <w:t xml:space="preserve">from: </w:t>
      </w:r>
      <w:hyperlink r:id="rId2" w:anchor="download" w:history="1">
        <w:r w:rsidRPr="003C4110">
          <w:rPr>
            <w:rStyle w:val="Hyperlink"/>
            <w:rFonts w:cstheme="minorHAnsi"/>
          </w:rPr>
          <w:t>https://eogdata.mines.edu/products/dmsp/#download</w:t>
        </w:r>
      </w:hyperlink>
      <w:r>
        <w:rPr>
          <w:rFonts w:cstheme="minorHAnsi"/>
        </w:rPr>
        <w:t xml:space="preserve"> and the VIIRS data from </w:t>
      </w:r>
      <w:hyperlink r:id="rId3" w:history="1">
        <w:r w:rsidRPr="0035616D">
          <w:rPr>
            <w:rStyle w:val="Hyperlink"/>
            <w:rFonts w:cstheme="minorHAnsi"/>
          </w:rPr>
          <w:t>https://eogdata.mines.edu/nighttime_light/annual/v21/</w:t>
        </w:r>
      </w:hyperlink>
      <w:r>
        <w:rPr>
          <w:rFonts w:cstheme="minorHAnsi"/>
        </w:rPr>
        <w:t xml:space="preserve">. The DMSP data are from satellite F18 for 2012-13 and from F15 from 2014 onwards. There are different observation times for these two satellites with F18 having a late evening (ca. 10pm) observation time and F15 an early morning (ca. 3.30am) observation time (while the observation time of VIIRS is in the middle, at ca. 1.30am). We used a test for known break-points due to </w:t>
      </w:r>
      <w:proofErr w:type="spellStart"/>
      <w:r>
        <w:rPr>
          <w:rFonts w:cstheme="minorHAnsi"/>
        </w:rPr>
        <w:t>Ditzen</w:t>
      </w:r>
      <w:proofErr w:type="spellEnd"/>
      <w:r>
        <w:rPr>
          <w:rFonts w:cstheme="minorHAnsi"/>
        </w:rPr>
        <w:t xml:space="preserve"> et al (2021), to see if the change in the time of observing earth for the two DMSP satellites affected the difference-in-differences results and it did not. We also compared the proportion of unlit observations at the second sub-national level for North Korea according to F18 (0.48) and to F15 (0.50), with no significant difference due to the change in observation time apparent. In terms of VIIRS, comparisons between the various data products described by </w:t>
      </w:r>
      <w:proofErr w:type="spellStart"/>
      <w:r>
        <w:rPr>
          <w:rFonts w:cstheme="minorHAnsi"/>
        </w:rPr>
        <w:t>Elvidge</w:t>
      </w:r>
      <w:proofErr w:type="spellEnd"/>
      <w:r>
        <w:rPr>
          <w:rFonts w:cstheme="minorHAnsi"/>
        </w:rPr>
        <w:t xml:space="preserve"> et al (2021) show that the masked average radiance annual composite that we use here provides the best proxy (amongst the various VIIRS data products) for economic activity, using a panel of United States county-level and state-level GDP as a benchmark (Gibson &amp; Boe-Gibson, 2021).</w:t>
      </w:r>
    </w:p>
  </w:footnote>
  <w:footnote w:id="8">
    <w:p w:rsidR="000B5557" w:rsidRDefault="000B5557" w:rsidP="00031A43">
      <w:pPr>
        <w:pStyle w:val="FootnoteText"/>
      </w:pPr>
      <w:r>
        <w:rPr>
          <w:rStyle w:val="FootnoteReference"/>
        </w:rPr>
        <w:footnoteRef/>
      </w:r>
      <w:r>
        <w:t xml:space="preserve"> Examples from elsewhere also show that DMSP overstates lit area by 6-fold or more (Gibson et al, 2020) due to the inherent blurring of the images. </w:t>
      </w:r>
    </w:p>
  </w:footnote>
  <w:footnote w:id="9">
    <w:p w:rsidR="000B5557" w:rsidRPr="00D55B8C" w:rsidRDefault="000B5557" w:rsidP="00D260C2">
      <w:pPr>
        <w:pStyle w:val="FootnoteText"/>
      </w:pPr>
      <w:r>
        <w:rPr>
          <w:rStyle w:val="FootnoteReference"/>
        </w:rPr>
        <w:footnoteRef/>
      </w:r>
      <w:r>
        <w:t xml:space="preserve"> A test for parallel trends in the pre-treatment 2012-15 period does not reject (</w:t>
      </w:r>
      <w:r>
        <w:rPr>
          <w:i/>
          <w:iCs/>
        </w:rPr>
        <w:t>p</w:t>
      </w:r>
      <w:r>
        <w:t xml:space="preserve">&lt;0.54) the null of no difference in the luminosity trends for </w:t>
      </w:r>
      <w:proofErr w:type="spellStart"/>
      <w:r>
        <w:t>Panmun</w:t>
      </w:r>
      <w:proofErr w:type="spellEnd"/>
      <w:r>
        <w:t xml:space="preserve"> and the rest of North Korea.</w:t>
      </w:r>
    </w:p>
  </w:footnote>
  <w:footnote w:id="10">
    <w:p w:rsidR="000B5557" w:rsidRDefault="000B5557" w:rsidP="009826B8">
      <w:pPr>
        <w:pStyle w:val="FootnoteText"/>
      </w:pPr>
      <w:r>
        <w:rPr>
          <w:rStyle w:val="FootnoteReference"/>
        </w:rPr>
        <w:footnoteRef/>
      </w:r>
      <w:r>
        <w:t xml:space="preserve"> Support for the assumption that the VIIRS data can be used as the true value comes from </w:t>
      </w:r>
      <w:proofErr w:type="spellStart"/>
      <w:r>
        <w:t>Vuong</w:t>
      </w:r>
      <w:proofErr w:type="spellEnd"/>
      <w:r>
        <w:t xml:space="preserve"> (1989) tests that show that models using VIIRS data provide results that are closer to the truth than are models using DMSP data (Gibson, 2021; Zhang &amp; Gibson, 2022).</w:t>
      </w:r>
    </w:p>
  </w:footnote>
  <w:footnote w:id="11">
    <w:p w:rsidR="000B5557" w:rsidRDefault="000B5557" w:rsidP="00097982">
      <w:pPr>
        <w:pStyle w:val="FootnoteText"/>
      </w:pPr>
      <w:r>
        <w:rPr>
          <w:rStyle w:val="FootnoteReference"/>
        </w:rPr>
        <w:footnoteRef/>
      </w:r>
      <w:r>
        <w:t xml:space="preserve"> The mean population per second sub-national unit in North Korea is approximately 0.14 million—one-tenth of the mean for the spatial units used in the study for Europe but far higher than the mean population per pixel for the </w:t>
      </w:r>
      <w:proofErr w:type="spellStart"/>
      <w:r>
        <w:t>Alimi</w:t>
      </w:r>
      <w:proofErr w:type="spellEnd"/>
      <w:r>
        <w:t xml:space="preserve"> et al (2022) study, corresponding to an intermediate level of spatial aggregation used here.</w:t>
      </w:r>
    </w:p>
  </w:footnote>
  <w:footnote w:id="12">
    <w:p w:rsidR="000B5557" w:rsidRDefault="000B5557" w:rsidP="00B922E6">
      <w:pPr>
        <w:pStyle w:val="FootnoteText"/>
      </w:pPr>
      <w:r>
        <w:rPr>
          <w:rStyle w:val="FootnoteReference"/>
        </w:rPr>
        <w:footnoteRef/>
      </w:r>
      <w:r>
        <w:t xml:space="preserve"> We did not conside</w:t>
      </w:r>
      <w:r w:rsidRPr="00B922E6">
        <w:t xml:space="preserve">r </w:t>
      </w:r>
      <w:r>
        <w:t xml:space="preserve">using </w:t>
      </w:r>
      <w:proofErr w:type="spellStart"/>
      <w:r w:rsidRPr="00B922E6">
        <w:rPr>
          <w:rFonts w:asciiTheme="majorBidi" w:hAnsiTheme="majorBidi" w:cstheme="majorBidi"/>
          <w:bCs/>
        </w:rPr>
        <w:t>Kaepyong</w:t>
      </w:r>
      <w:proofErr w:type="spellEnd"/>
      <w:r>
        <w:rPr>
          <w:rFonts w:asciiTheme="majorBidi" w:hAnsiTheme="majorBidi" w:cstheme="majorBidi"/>
          <w:bCs/>
        </w:rPr>
        <w:t xml:space="preserve"> District as a control group for this exercise because with the DMSP data the coefficient switches from negative to positive—implausibly implying that luminosity in </w:t>
      </w:r>
      <w:proofErr w:type="spellStart"/>
      <w:r>
        <w:rPr>
          <w:rFonts w:asciiTheme="majorBidi" w:hAnsiTheme="majorBidi" w:cstheme="majorBidi"/>
          <w:bCs/>
        </w:rPr>
        <w:t>Panmun</w:t>
      </w:r>
      <w:proofErr w:type="spellEnd"/>
      <w:r>
        <w:rPr>
          <w:rFonts w:asciiTheme="majorBidi" w:hAnsiTheme="majorBidi" w:cstheme="majorBidi"/>
          <w:bCs/>
        </w:rPr>
        <w:t xml:space="preserve"> rose after the closure of the industrial zone. This switch in sign makes it harder to interpret any closing of the gap between difference-in-difference coefficients estimated with DMSP data compared to those estimated with VIIRS data.</w:t>
      </w:r>
    </w:p>
  </w:footnote>
  <w:footnote w:id="13">
    <w:p w:rsidR="000B5557" w:rsidRPr="001D6502" w:rsidRDefault="000B5557" w:rsidP="001D6502">
      <w:pPr>
        <w:pStyle w:val="FootnoteText"/>
      </w:pPr>
      <w:r>
        <w:rPr>
          <w:rStyle w:val="FootnoteReference"/>
        </w:rPr>
        <w:footnoteRef/>
      </w:r>
      <w:r>
        <w:t xml:space="preserve"> This type of </w:t>
      </w:r>
      <w:r>
        <w:rPr>
          <w:i/>
          <w:iCs/>
        </w:rPr>
        <w:t>ad hoc</w:t>
      </w:r>
      <w:r>
        <w:t xml:space="preserve"> transformation is common in the economics literature using DMSP data. In the review by Gibson et al (2020), almost 40% of studies with DMSP night lights data on the left-hand side of regressions added a small constant to the data before creating the logarithms.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B5387"/>
    <w:multiLevelType w:val="hybridMultilevel"/>
    <w:tmpl w:val="CDB42810"/>
    <w:lvl w:ilvl="0" w:tplc="3DD47A0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52E266D4"/>
    <w:multiLevelType w:val="hybridMultilevel"/>
    <w:tmpl w:val="2C4A99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7EE86D4F"/>
    <w:multiLevelType w:val="hybridMultilevel"/>
    <w:tmpl w:val="A1769D6A"/>
    <w:lvl w:ilvl="0" w:tplc="B8F07CC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B8B"/>
    <w:rsid w:val="0000079F"/>
    <w:rsid w:val="000021DC"/>
    <w:rsid w:val="00002279"/>
    <w:rsid w:val="00003DF0"/>
    <w:rsid w:val="00004403"/>
    <w:rsid w:val="00004567"/>
    <w:rsid w:val="000053DA"/>
    <w:rsid w:val="000064EC"/>
    <w:rsid w:val="000065F2"/>
    <w:rsid w:val="00006665"/>
    <w:rsid w:val="00007313"/>
    <w:rsid w:val="00007462"/>
    <w:rsid w:val="00007A41"/>
    <w:rsid w:val="00011DF9"/>
    <w:rsid w:val="00012246"/>
    <w:rsid w:val="00013328"/>
    <w:rsid w:val="00013C67"/>
    <w:rsid w:val="0001424F"/>
    <w:rsid w:val="000150BC"/>
    <w:rsid w:val="00016A72"/>
    <w:rsid w:val="0002005B"/>
    <w:rsid w:val="000200EC"/>
    <w:rsid w:val="000206FF"/>
    <w:rsid w:val="00020A09"/>
    <w:rsid w:val="00020BEC"/>
    <w:rsid w:val="00023603"/>
    <w:rsid w:val="000239A9"/>
    <w:rsid w:val="00023ED8"/>
    <w:rsid w:val="0002469C"/>
    <w:rsid w:val="0002493E"/>
    <w:rsid w:val="00025317"/>
    <w:rsid w:val="00025E30"/>
    <w:rsid w:val="000271F1"/>
    <w:rsid w:val="00027ABC"/>
    <w:rsid w:val="000302A6"/>
    <w:rsid w:val="00030AFE"/>
    <w:rsid w:val="00031A43"/>
    <w:rsid w:val="00031AD6"/>
    <w:rsid w:val="00031CE0"/>
    <w:rsid w:val="00031DA8"/>
    <w:rsid w:val="00032873"/>
    <w:rsid w:val="00032B6E"/>
    <w:rsid w:val="00033ED2"/>
    <w:rsid w:val="0003432B"/>
    <w:rsid w:val="000354D2"/>
    <w:rsid w:val="000357FD"/>
    <w:rsid w:val="000359F4"/>
    <w:rsid w:val="0003647E"/>
    <w:rsid w:val="00036F59"/>
    <w:rsid w:val="0003798A"/>
    <w:rsid w:val="00041814"/>
    <w:rsid w:val="00041A61"/>
    <w:rsid w:val="00041C56"/>
    <w:rsid w:val="000430B4"/>
    <w:rsid w:val="00044427"/>
    <w:rsid w:val="00044576"/>
    <w:rsid w:val="0004457F"/>
    <w:rsid w:val="00044689"/>
    <w:rsid w:val="00044FD1"/>
    <w:rsid w:val="0004741E"/>
    <w:rsid w:val="000476A2"/>
    <w:rsid w:val="00047C60"/>
    <w:rsid w:val="0005182B"/>
    <w:rsid w:val="00051CFA"/>
    <w:rsid w:val="00051FD0"/>
    <w:rsid w:val="00052401"/>
    <w:rsid w:val="00054EDE"/>
    <w:rsid w:val="00055721"/>
    <w:rsid w:val="00055AA5"/>
    <w:rsid w:val="00056B04"/>
    <w:rsid w:val="00056FE0"/>
    <w:rsid w:val="00057774"/>
    <w:rsid w:val="00061EF4"/>
    <w:rsid w:val="00062A7A"/>
    <w:rsid w:val="0006604D"/>
    <w:rsid w:val="00066060"/>
    <w:rsid w:val="00066616"/>
    <w:rsid w:val="00066A91"/>
    <w:rsid w:val="000679C1"/>
    <w:rsid w:val="00070934"/>
    <w:rsid w:val="00070E29"/>
    <w:rsid w:val="00071E99"/>
    <w:rsid w:val="000722A2"/>
    <w:rsid w:val="000728C5"/>
    <w:rsid w:val="00072F37"/>
    <w:rsid w:val="00073BE5"/>
    <w:rsid w:val="00074ECB"/>
    <w:rsid w:val="00075D6D"/>
    <w:rsid w:val="0007659D"/>
    <w:rsid w:val="000766F8"/>
    <w:rsid w:val="00076BFF"/>
    <w:rsid w:val="00077932"/>
    <w:rsid w:val="00080123"/>
    <w:rsid w:val="0008015C"/>
    <w:rsid w:val="00080311"/>
    <w:rsid w:val="000804C6"/>
    <w:rsid w:val="00081B74"/>
    <w:rsid w:val="0008247B"/>
    <w:rsid w:val="00083469"/>
    <w:rsid w:val="0008350E"/>
    <w:rsid w:val="00083C3B"/>
    <w:rsid w:val="00084D97"/>
    <w:rsid w:val="0008523C"/>
    <w:rsid w:val="0008606B"/>
    <w:rsid w:val="0008746A"/>
    <w:rsid w:val="000875B9"/>
    <w:rsid w:val="00087C02"/>
    <w:rsid w:val="00087DC0"/>
    <w:rsid w:val="000900CE"/>
    <w:rsid w:val="00091BAC"/>
    <w:rsid w:val="00092079"/>
    <w:rsid w:val="00093CF2"/>
    <w:rsid w:val="000951BB"/>
    <w:rsid w:val="00096907"/>
    <w:rsid w:val="00097982"/>
    <w:rsid w:val="000A0858"/>
    <w:rsid w:val="000A16EC"/>
    <w:rsid w:val="000A1FD0"/>
    <w:rsid w:val="000A29CE"/>
    <w:rsid w:val="000A3580"/>
    <w:rsid w:val="000A3D3C"/>
    <w:rsid w:val="000A3E9C"/>
    <w:rsid w:val="000A444A"/>
    <w:rsid w:val="000A4F2E"/>
    <w:rsid w:val="000A5474"/>
    <w:rsid w:val="000A5661"/>
    <w:rsid w:val="000A5BE3"/>
    <w:rsid w:val="000A7729"/>
    <w:rsid w:val="000B11EE"/>
    <w:rsid w:val="000B26C3"/>
    <w:rsid w:val="000B384A"/>
    <w:rsid w:val="000B4430"/>
    <w:rsid w:val="000B5557"/>
    <w:rsid w:val="000B5BC0"/>
    <w:rsid w:val="000B60BE"/>
    <w:rsid w:val="000B69D0"/>
    <w:rsid w:val="000B78E9"/>
    <w:rsid w:val="000B7C0F"/>
    <w:rsid w:val="000B7D00"/>
    <w:rsid w:val="000C0044"/>
    <w:rsid w:val="000C02CB"/>
    <w:rsid w:val="000C096F"/>
    <w:rsid w:val="000C0A63"/>
    <w:rsid w:val="000C1545"/>
    <w:rsid w:val="000C1DA7"/>
    <w:rsid w:val="000C23D6"/>
    <w:rsid w:val="000C2725"/>
    <w:rsid w:val="000C2DBE"/>
    <w:rsid w:val="000C368B"/>
    <w:rsid w:val="000C48A7"/>
    <w:rsid w:val="000C520B"/>
    <w:rsid w:val="000C533C"/>
    <w:rsid w:val="000C5757"/>
    <w:rsid w:val="000C591B"/>
    <w:rsid w:val="000C648A"/>
    <w:rsid w:val="000C6826"/>
    <w:rsid w:val="000C758F"/>
    <w:rsid w:val="000D06D0"/>
    <w:rsid w:val="000D43A9"/>
    <w:rsid w:val="000D4BEE"/>
    <w:rsid w:val="000D727D"/>
    <w:rsid w:val="000D79D7"/>
    <w:rsid w:val="000E00AD"/>
    <w:rsid w:val="000E0436"/>
    <w:rsid w:val="000E1BF8"/>
    <w:rsid w:val="000E2B5A"/>
    <w:rsid w:val="000E4023"/>
    <w:rsid w:val="000E4879"/>
    <w:rsid w:val="000E4A01"/>
    <w:rsid w:val="000E5AC1"/>
    <w:rsid w:val="000E5ACF"/>
    <w:rsid w:val="000E5BE0"/>
    <w:rsid w:val="000E5DF5"/>
    <w:rsid w:val="000E64D9"/>
    <w:rsid w:val="000E6DC9"/>
    <w:rsid w:val="000E7405"/>
    <w:rsid w:val="000E752E"/>
    <w:rsid w:val="000E75E5"/>
    <w:rsid w:val="000E7DE0"/>
    <w:rsid w:val="000F00FF"/>
    <w:rsid w:val="000F050F"/>
    <w:rsid w:val="000F0626"/>
    <w:rsid w:val="000F06D5"/>
    <w:rsid w:val="000F0817"/>
    <w:rsid w:val="000F0884"/>
    <w:rsid w:val="000F0F9C"/>
    <w:rsid w:val="000F170D"/>
    <w:rsid w:val="000F180D"/>
    <w:rsid w:val="000F1892"/>
    <w:rsid w:val="000F199B"/>
    <w:rsid w:val="000F3224"/>
    <w:rsid w:val="000F390C"/>
    <w:rsid w:val="000F47C1"/>
    <w:rsid w:val="000F5A73"/>
    <w:rsid w:val="000F5EB6"/>
    <w:rsid w:val="000F622A"/>
    <w:rsid w:val="000F636A"/>
    <w:rsid w:val="00100815"/>
    <w:rsid w:val="00100D22"/>
    <w:rsid w:val="00101073"/>
    <w:rsid w:val="0010124A"/>
    <w:rsid w:val="00101C23"/>
    <w:rsid w:val="00102DC8"/>
    <w:rsid w:val="001034C8"/>
    <w:rsid w:val="00104533"/>
    <w:rsid w:val="001046FC"/>
    <w:rsid w:val="0010511D"/>
    <w:rsid w:val="0010682B"/>
    <w:rsid w:val="00106AF4"/>
    <w:rsid w:val="00106FF0"/>
    <w:rsid w:val="0010721A"/>
    <w:rsid w:val="001106A9"/>
    <w:rsid w:val="00110C8B"/>
    <w:rsid w:val="00112282"/>
    <w:rsid w:val="00112AC7"/>
    <w:rsid w:val="00114D29"/>
    <w:rsid w:val="00115A4D"/>
    <w:rsid w:val="00116187"/>
    <w:rsid w:val="001169A1"/>
    <w:rsid w:val="00116B93"/>
    <w:rsid w:val="00120250"/>
    <w:rsid w:val="001224B2"/>
    <w:rsid w:val="00123084"/>
    <w:rsid w:val="00123359"/>
    <w:rsid w:val="00123F14"/>
    <w:rsid w:val="001243EC"/>
    <w:rsid w:val="00126BFD"/>
    <w:rsid w:val="00126FD2"/>
    <w:rsid w:val="001309C8"/>
    <w:rsid w:val="00132353"/>
    <w:rsid w:val="00133333"/>
    <w:rsid w:val="00134337"/>
    <w:rsid w:val="001361FE"/>
    <w:rsid w:val="001364F4"/>
    <w:rsid w:val="00136AB4"/>
    <w:rsid w:val="00137014"/>
    <w:rsid w:val="0013714E"/>
    <w:rsid w:val="00137DC8"/>
    <w:rsid w:val="00144B68"/>
    <w:rsid w:val="00144D60"/>
    <w:rsid w:val="00146B70"/>
    <w:rsid w:val="00147B90"/>
    <w:rsid w:val="001505C7"/>
    <w:rsid w:val="00150AE0"/>
    <w:rsid w:val="001514FA"/>
    <w:rsid w:val="0015201F"/>
    <w:rsid w:val="001521B9"/>
    <w:rsid w:val="00152B75"/>
    <w:rsid w:val="00152C05"/>
    <w:rsid w:val="001564C3"/>
    <w:rsid w:val="00156B76"/>
    <w:rsid w:val="00157D53"/>
    <w:rsid w:val="00160096"/>
    <w:rsid w:val="001616A8"/>
    <w:rsid w:val="00161EE3"/>
    <w:rsid w:val="001629B2"/>
    <w:rsid w:val="00163B89"/>
    <w:rsid w:val="00164986"/>
    <w:rsid w:val="001658FA"/>
    <w:rsid w:val="001661C0"/>
    <w:rsid w:val="001666A6"/>
    <w:rsid w:val="001679A3"/>
    <w:rsid w:val="00170A57"/>
    <w:rsid w:val="00171B42"/>
    <w:rsid w:val="001745CF"/>
    <w:rsid w:val="001769D2"/>
    <w:rsid w:val="00177BAF"/>
    <w:rsid w:val="00177FC8"/>
    <w:rsid w:val="001810EC"/>
    <w:rsid w:val="00181714"/>
    <w:rsid w:val="0018194E"/>
    <w:rsid w:val="001821D0"/>
    <w:rsid w:val="0018220C"/>
    <w:rsid w:val="00182DF0"/>
    <w:rsid w:val="001836E7"/>
    <w:rsid w:val="0018427F"/>
    <w:rsid w:val="00184897"/>
    <w:rsid w:val="00184EBC"/>
    <w:rsid w:val="00185EB5"/>
    <w:rsid w:val="00185F87"/>
    <w:rsid w:val="00187642"/>
    <w:rsid w:val="001879DA"/>
    <w:rsid w:val="00190864"/>
    <w:rsid w:val="0019091C"/>
    <w:rsid w:val="00191F05"/>
    <w:rsid w:val="001936B0"/>
    <w:rsid w:val="00194405"/>
    <w:rsid w:val="00194DE6"/>
    <w:rsid w:val="00195057"/>
    <w:rsid w:val="001953B5"/>
    <w:rsid w:val="00196DEE"/>
    <w:rsid w:val="0019712A"/>
    <w:rsid w:val="0019765C"/>
    <w:rsid w:val="00197D19"/>
    <w:rsid w:val="001A1111"/>
    <w:rsid w:val="001A1E83"/>
    <w:rsid w:val="001A3202"/>
    <w:rsid w:val="001A3F51"/>
    <w:rsid w:val="001A6197"/>
    <w:rsid w:val="001A62D4"/>
    <w:rsid w:val="001A7193"/>
    <w:rsid w:val="001B02C8"/>
    <w:rsid w:val="001B0B56"/>
    <w:rsid w:val="001B0EFF"/>
    <w:rsid w:val="001B2571"/>
    <w:rsid w:val="001B2EE1"/>
    <w:rsid w:val="001B4E73"/>
    <w:rsid w:val="001B5F59"/>
    <w:rsid w:val="001B7663"/>
    <w:rsid w:val="001B791A"/>
    <w:rsid w:val="001C1F4D"/>
    <w:rsid w:val="001C4F0E"/>
    <w:rsid w:val="001D06C4"/>
    <w:rsid w:val="001D08EA"/>
    <w:rsid w:val="001D1A92"/>
    <w:rsid w:val="001D52FC"/>
    <w:rsid w:val="001D6502"/>
    <w:rsid w:val="001D68E2"/>
    <w:rsid w:val="001D731B"/>
    <w:rsid w:val="001E034B"/>
    <w:rsid w:val="001E0891"/>
    <w:rsid w:val="001E0F73"/>
    <w:rsid w:val="001E1D87"/>
    <w:rsid w:val="001E24DE"/>
    <w:rsid w:val="001E273E"/>
    <w:rsid w:val="001E52F2"/>
    <w:rsid w:val="001E617D"/>
    <w:rsid w:val="001E7B15"/>
    <w:rsid w:val="001F0D09"/>
    <w:rsid w:val="001F1736"/>
    <w:rsid w:val="001F76DE"/>
    <w:rsid w:val="00200673"/>
    <w:rsid w:val="002009A7"/>
    <w:rsid w:val="00201191"/>
    <w:rsid w:val="00201C4C"/>
    <w:rsid w:val="002023E6"/>
    <w:rsid w:val="0020283B"/>
    <w:rsid w:val="00202E7E"/>
    <w:rsid w:val="002055E2"/>
    <w:rsid w:val="00206140"/>
    <w:rsid w:val="0020700F"/>
    <w:rsid w:val="002105F6"/>
    <w:rsid w:val="00210F91"/>
    <w:rsid w:val="002113A9"/>
    <w:rsid w:val="00212CFB"/>
    <w:rsid w:val="00213A18"/>
    <w:rsid w:val="00213C1D"/>
    <w:rsid w:val="00213D13"/>
    <w:rsid w:val="00214622"/>
    <w:rsid w:val="00214726"/>
    <w:rsid w:val="002147F0"/>
    <w:rsid w:val="00214A7D"/>
    <w:rsid w:val="00214D94"/>
    <w:rsid w:val="00215229"/>
    <w:rsid w:val="00216F3B"/>
    <w:rsid w:val="00220548"/>
    <w:rsid w:val="00220734"/>
    <w:rsid w:val="00220C72"/>
    <w:rsid w:val="00221253"/>
    <w:rsid w:val="002215A5"/>
    <w:rsid w:val="002235D3"/>
    <w:rsid w:val="0022401B"/>
    <w:rsid w:val="0022447B"/>
    <w:rsid w:val="002248B4"/>
    <w:rsid w:val="00225D79"/>
    <w:rsid w:val="00226F6D"/>
    <w:rsid w:val="00227BD1"/>
    <w:rsid w:val="00227BE6"/>
    <w:rsid w:val="0023147C"/>
    <w:rsid w:val="00232B3F"/>
    <w:rsid w:val="00235687"/>
    <w:rsid w:val="00235713"/>
    <w:rsid w:val="00235969"/>
    <w:rsid w:val="00235A3B"/>
    <w:rsid w:val="00235AA7"/>
    <w:rsid w:val="00237178"/>
    <w:rsid w:val="002413FF"/>
    <w:rsid w:val="00242A1A"/>
    <w:rsid w:val="00242CDB"/>
    <w:rsid w:val="0024331E"/>
    <w:rsid w:val="00243BE9"/>
    <w:rsid w:val="00244069"/>
    <w:rsid w:val="00244F1A"/>
    <w:rsid w:val="00244F59"/>
    <w:rsid w:val="002466E8"/>
    <w:rsid w:val="00247C46"/>
    <w:rsid w:val="00247DC1"/>
    <w:rsid w:val="00250584"/>
    <w:rsid w:val="00250D8F"/>
    <w:rsid w:val="00251D61"/>
    <w:rsid w:val="002520F7"/>
    <w:rsid w:val="0025322F"/>
    <w:rsid w:val="00254620"/>
    <w:rsid w:val="00254DE6"/>
    <w:rsid w:val="0025635E"/>
    <w:rsid w:val="0025684F"/>
    <w:rsid w:val="00260344"/>
    <w:rsid w:val="00260975"/>
    <w:rsid w:val="00261AB7"/>
    <w:rsid w:val="00263B6A"/>
    <w:rsid w:val="002647C0"/>
    <w:rsid w:val="00265077"/>
    <w:rsid w:val="00265836"/>
    <w:rsid w:val="00267618"/>
    <w:rsid w:val="00270403"/>
    <w:rsid w:val="00270A9B"/>
    <w:rsid w:val="00271A0F"/>
    <w:rsid w:val="00272849"/>
    <w:rsid w:val="00274481"/>
    <w:rsid w:val="00274566"/>
    <w:rsid w:val="00275508"/>
    <w:rsid w:val="00275D16"/>
    <w:rsid w:val="00276584"/>
    <w:rsid w:val="00276C4E"/>
    <w:rsid w:val="002772A1"/>
    <w:rsid w:val="00280822"/>
    <w:rsid w:val="0028356F"/>
    <w:rsid w:val="002858B5"/>
    <w:rsid w:val="00290150"/>
    <w:rsid w:val="002913A2"/>
    <w:rsid w:val="00291A78"/>
    <w:rsid w:val="00291CB4"/>
    <w:rsid w:val="00291F25"/>
    <w:rsid w:val="002920BD"/>
    <w:rsid w:val="0029226C"/>
    <w:rsid w:val="00293110"/>
    <w:rsid w:val="00293F73"/>
    <w:rsid w:val="00294D67"/>
    <w:rsid w:val="00296C04"/>
    <w:rsid w:val="00296E9B"/>
    <w:rsid w:val="00296F29"/>
    <w:rsid w:val="002979F8"/>
    <w:rsid w:val="002A1924"/>
    <w:rsid w:val="002A1F76"/>
    <w:rsid w:val="002A21F3"/>
    <w:rsid w:val="002A2603"/>
    <w:rsid w:val="002A423A"/>
    <w:rsid w:val="002A4A52"/>
    <w:rsid w:val="002A5E2D"/>
    <w:rsid w:val="002A6B07"/>
    <w:rsid w:val="002A6F7E"/>
    <w:rsid w:val="002B0430"/>
    <w:rsid w:val="002B06A5"/>
    <w:rsid w:val="002B1640"/>
    <w:rsid w:val="002B1F34"/>
    <w:rsid w:val="002B49CA"/>
    <w:rsid w:val="002B7418"/>
    <w:rsid w:val="002C07BC"/>
    <w:rsid w:val="002C10E4"/>
    <w:rsid w:val="002C1C8A"/>
    <w:rsid w:val="002C1FBF"/>
    <w:rsid w:val="002C2413"/>
    <w:rsid w:val="002C25F9"/>
    <w:rsid w:val="002C3EE7"/>
    <w:rsid w:val="002C44AA"/>
    <w:rsid w:val="002C47F8"/>
    <w:rsid w:val="002C5554"/>
    <w:rsid w:val="002C5B8B"/>
    <w:rsid w:val="002C63B4"/>
    <w:rsid w:val="002C6994"/>
    <w:rsid w:val="002C7E3F"/>
    <w:rsid w:val="002D0466"/>
    <w:rsid w:val="002D05F2"/>
    <w:rsid w:val="002D2D8E"/>
    <w:rsid w:val="002D31C8"/>
    <w:rsid w:val="002D3CCC"/>
    <w:rsid w:val="002D3D17"/>
    <w:rsid w:val="002D50DC"/>
    <w:rsid w:val="002D530C"/>
    <w:rsid w:val="002D59F7"/>
    <w:rsid w:val="002E09AF"/>
    <w:rsid w:val="002E115F"/>
    <w:rsid w:val="002E13C3"/>
    <w:rsid w:val="002E1906"/>
    <w:rsid w:val="002E25B7"/>
    <w:rsid w:val="002E3247"/>
    <w:rsid w:val="002E3741"/>
    <w:rsid w:val="002E5D2A"/>
    <w:rsid w:val="002E6E2F"/>
    <w:rsid w:val="002E70DF"/>
    <w:rsid w:val="002F1C9E"/>
    <w:rsid w:val="002F23D5"/>
    <w:rsid w:val="002F2A79"/>
    <w:rsid w:val="002F35F1"/>
    <w:rsid w:val="002F3EA9"/>
    <w:rsid w:val="002F6286"/>
    <w:rsid w:val="002F6CD4"/>
    <w:rsid w:val="002F73CD"/>
    <w:rsid w:val="003000FB"/>
    <w:rsid w:val="00300265"/>
    <w:rsid w:val="00301121"/>
    <w:rsid w:val="0030131B"/>
    <w:rsid w:val="00303F15"/>
    <w:rsid w:val="00304E9C"/>
    <w:rsid w:val="0030640C"/>
    <w:rsid w:val="00306A31"/>
    <w:rsid w:val="00307CB8"/>
    <w:rsid w:val="0031083A"/>
    <w:rsid w:val="00310A4D"/>
    <w:rsid w:val="00311B1B"/>
    <w:rsid w:val="00312BEC"/>
    <w:rsid w:val="00312C8D"/>
    <w:rsid w:val="0031373C"/>
    <w:rsid w:val="00313D20"/>
    <w:rsid w:val="00317033"/>
    <w:rsid w:val="0032257F"/>
    <w:rsid w:val="003226F2"/>
    <w:rsid w:val="00322983"/>
    <w:rsid w:val="0032325D"/>
    <w:rsid w:val="0032699D"/>
    <w:rsid w:val="00326CF7"/>
    <w:rsid w:val="003270BE"/>
    <w:rsid w:val="00327A5A"/>
    <w:rsid w:val="0033098D"/>
    <w:rsid w:val="0033209F"/>
    <w:rsid w:val="0033214C"/>
    <w:rsid w:val="00332AAD"/>
    <w:rsid w:val="00332AE3"/>
    <w:rsid w:val="0034053E"/>
    <w:rsid w:val="00340944"/>
    <w:rsid w:val="003411E7"/>
    <w:rsid w:val="003416ED"/>
    <w:rsid w:val="003420EE"/>
    <w:rsid w:val="00342A26"/>
    <w:rsid w:val="00342C80"/>
    <w:rsid w:val="0034381E"/>
    <w:rsid w:val="00344BE7"/>
    <w:rsid w:val="003466ED"/>
    <w:rsid w:val="00346E44"/>
    <w:rsid w:val="00351114"/>
    <w:rsid w:val="00351228"/>
    <w:rsid w:val="003515E6"/>
    <w:rsid w:val="00351695"/>
    <w:rsid w:val="00351D3D"/>
    <w:rsid w:val="0035351E"/>
    <w:rsid w:val="00354F3A"/>
    <w:rsid w:val="00357070"/>
    <w:rsid w:val="00360A0D"/>
    <w:rsid w:val="003639E3"/>
    <w:rsid w:val="00363A1D"/>
    <w:rsid w:val="0036420A"/>
    <w:rsid w:val="00365384"/>
    <w:rsid w:val="0036596F"/>
    <w:rsid w:val="00367361"/>
    <w:rsid w:val="003700DD"/>
    <w:rsid w:val="003705EA"/>
    <w:rsid w:val="00370E5C"/>
    <w:rsid w:val="003719AA"/>
    <w:rsid w:val="00372189"/>
    <w:rsid w:val="0037219C"/>
    <w:rsid w:val="00373A62"/>
    <w:rsid w:val="00373BD1"/>
    <w:rsid w:val="00373DC9"/>
    <w:rsid w:val="00374734"/>
    <w:rsid w:val="00374CE6"/>
    <w:rsid w:val="00374E68"/>
    <w:rsid w:val="00374EA4"/>
    <w:rsid w:val="00376AF3"/>
    <w:rsid w:val="00377520"/>
    <w:rsid w:val="00377714"/>
    <w:rsid w:val="003802F8"/>
    <w:rsid w:val="0038184D"/>
    <w:rsid w:val="00381D95"/>
    <w:rsid w:val="003840FD"/>
    <w:rsid w:val="00385383"/>
    <w:rsid w:val="00385A0E"/>
    <w:rsid w:val="00385E02"/>
    <w:rsid w:val="00387156"/>
    <w:rsid w:val="00387464"/>
    <w:rsid w:val="0038767B"/>
    <w:rsid w:val="00387B8C"/>
    <w:rsid w:val="0039091D"/>
    <w:rsid w:val="00390B9C"/>
    <w:rsid w:val="0039140B"/>
    <w:rsid w:val="00391E8D"/>
    <w:rsid w:val="003922D6"/>
    <w:rsid w:val="0039239B"/>
    <w:rsid w:val="0039259D"/>
    <w:rsid w:val="00392A11"/>
    <w:rsid w:val="0039569F"/>
    <w:rsid w:val="003965EC"/>
    <w:rsid w:val="003967E9"/>
    <w:rsid w:val="0039697F"/>
    <w:rsid w:val="003A0386"/>
    <w:rsid w:val="003A127F"/>
    <w:rsid w:val="003A1456"/>
    <w:rsid w:val="003A36C0"/>
    <w:rsid w:val="003A418F"/>
    <w:rsid w:val="003A52BD"/>
    <w:rsid w:val="003A56CD"/>
    <w:rsid w:val="003A67BB"/>
    <w:rsid w:val="003A6E59"/>
    <w:rsid w:val="003A75AA"/>
    <w:rsid w:val="003A7F02"/>
    <w:rsid w:val="003A7F49"/>
    <w:rsid w:val="003B042D"/>
    <w:rsid w:val="003B0607"/>
    <w:rsid w:val="003B0C66"/>
    <w:rsid w:val="003B1580"/>
    <w:rsid w:val="003B254C"/>
    <w:rsid w:val="003B3A20"/>
    <w:rsid w:val="003B427C"/>
    <w:rsid w:val="003B4381"/>
    <w:rsid w:val="003B4D8E"/>
    <w:rsid w:val="003B4E57"/>
    <w:rsid w:val="003B5740"/>
    <w:rsid w:val="003B7672"/>
    <w:rsid w:val="003B7A69"/>
    <w:rsid w:val="003C0E72"/>
    <w:rsid w:val="003C1F4D"/>
    <w:rsid w:val="003C2496"/>
    <w:rsid w:val="003C24DF"/>
    <w:rsid w:val="003C3028"/>
    <w:rsid w:val="003C3C01"/>
    <w:rsid w:val="003C45E7"/>
    <w:rsid w:val="003C5D9F"/>
    <w:rsid w:val="003C60B8"/>
    <w:rsid w:val="003C66B6"/>
    <w:rsid w:val="003C7709"/>
    <w:rsid w:val="003D0D34"/>
    <w:rsid w:val="003D2A2A"/>
    <w:rsid w:val="003D2AA7"/>
    <w:rsid w:val="003D33C9"/>
    <w:rsid w:val="003D33D2"/>
    <w:rsid w:val="003D4B34"/>
    <w:rsid w:val="003D5189"/>
    <w:rsid w:val="003D5D8A"/>
    <w:rsid w:val="003D6AD7"/>
    <w:rsid w:val="003E023A"/>
    <w:rsid w:val="003E1DEE"/>
    <w:rsid w:val="003E1FC3"/>
    <w:rsid w:val="003E2175"/>
    <w:rsid w:val="003E2E20"/>
    <w:rsid w:val="003E315D"/>
    <w:rsid w:val="003E319E"/>
    <w:rsid w:val="003E642B"/>
    <w:rsid w:val="003E73FE"/>
    <w:rsid w:val="003E7847"/>
    <w:rsid w:val="003F0198"/>
    <w:rsid w:val="003F099F"/>
    <w:rsid w:val="003F1BC3"/>
    <w:rsid w:val="003F2177"/>
    <w:rsid w:val="003F2870"/>
    <w:rsid w:val="003F3282"/>
    <w:rsid w:val="003F490C"/>
    <w:rsid w:val="003F4B87"/>
    <w:rsid w:val="003F4C23"/>
    <w:rsid w:val="003F576A"/>
    <w:rsid w:val="003F65D1"/>
    <w:rsid w:val="003F6961"/>
    <w:rsid w:val="003F7E73"/>
    <w:rsid w:val="004001ED"/>
    <w:rsid w:val="004037B9"/>
    <w:rsid w:val="00405EAA"/>
    <w:rsid w:val="00406957"/>
    <w:rsid w:val="00407091"/>
    <w:rsid w:val="0041000D"/>
    <w:rsid w:val="004101BE"/>
    <w:rsid w:val="00410ABE"/>
    <w:rsid w:val="00411A20"/>
    <w:rsid w:val="00413C37"/>
    <w:rsid w:val="0041438D"/>
    <w:rsid w:val="004148FF"/>
    <w:rsid w:val="00415E5A"/>
    <w:rsid w:val="0041686E"/>
    <w:rsid w:val="004217A7"/>
    <w:rsid w:val="00423E7E"/>
    <w:rsid w:val="0042405D"/>
    <w:rsid w:val="00425EBC"/>
    <w:rsid w:val="004311D3"/>
    <w:rsid w:val="00431D00"/>
    <w:rsid w:val="004327EE"/>
    <w:rsid w:val="00433461"/>
    <w:rsid w:val="00434DE4"/>
    <w:rsid w:val="004355AB"/>
    <w:rsid w:val="00435BF6"/>
    <w:rsid w:val="00436211"/>
    <w:rsid w:val="00437255"/>
    <w:rsid w:val="004378F9"/>
    <w:rsid w:val="00441800"/>
    <w:rsid w:val="00443AD2"/>
    <w:rsid w:val="00444923"/>
    <w:rsid w:val="00444C45"/>
    <w:rsid w:val="00445338"/>
    <w:rsid w:val="00446258"/>
    <w:rsid w:val="0044662D"/>
    <w:rsid w:val="00451C9A"/>
    <w:rsid w:val="00451CD2"/>
    <w:rsid w:val="00452061"/>
    <w:rsid w:val="004527A1"/>
    <w:rsid w:val="004529B6"/>
    <w:rsid w:val="00453B8B"/>
    <w:rsid w:val="00453EAA"/>
    <w:rsid w:val="0045572F"/>
    <w:rsid w:val="00455889"/>
    <w:rsid w:val="00456343"/>
    <w:rsid w:val="00456B7D"/>
    <w:rsid w:val="00456E61"/>
    <w:rsid w:val="00456F71"/>
    <w:rsid w:val="0045731C"/>
    <w:rsid w:val="00457FE2"/>
    <w:rsid w:val="004629A9"/>
    <w:rsid w:val="004640A5"/>
    <w:rsid w:val="00464B9C"/>
    <w:rsid w:val="0046613E"/>
    <w:rsid w:val="00467A48"/>
    <w:rsid w:val="00467E26"/>
    <w:rsid w:val="00470B2C"/>
    <w:rsid w:val="00474A0B"/>
    <w:rsid w:val="00475F32"/>
    <w:rsid w:val="00477CC3"/>
    <w:rsid w:val="0048060A"/>
    <w:rsid w:val="00482133"/>
    <w:rsid w:val="0048292E"/>
    <w:rsid w:val="0048381D"/>
    <w:rsid w:val="0048394C"/>
    <w:rsid w:val="004839DE"/>
    <w:rsid w:val="004855B9"/>
    <w:rsid w:val="00486C74"/>
    <w:rsid w:val="004872D2"/>
    <w:rsid w:val="00493EE6"/>
    <w:rsid w:val="00494324"/>
    <w:rsid w:val="00496EA0"/>
    <w:rsid w:val="004976CA"/>
    <w:rsid w:val="004A095A"/>
    <w:rsid w:val="004A1E78"/>
    <w:rsid w:val="004A2068"/>
    <w:rsid w:val="004A3AE2"/>
    <w:rsid w:val="004A3DD9"/>
    <w:rsid w:val="004A3EAC"/>
    <w:rsid w:val="004A5144"/>
    <w:rsid w:val="004A621D"/>
    <w:rsid w:val="004A663B"/>
    <w:rsid w:val="004A7EA2"/>
    <w:rsid w:val="004B0257"/>
    <w:rsid w:val="004B0396"/>
    <w:rsid w:val="004B06A8"/>
    <w:rsid w:val="004B0F83"/>
    <w:rsid w:val="004B1019"/>
    <w:rsid w:val="004B1CB1"/>
    <w:rsid w:val="004B2158"/>
    <w:rsid w:val="004B25F3"/>
    <w:rsid w:val="004B42A8"/>
    <w:rsid w:val="004B4D63"/>
    <w:rsid w:val="004B6CCC"/>
    <w:rsid w:val="004C1709"/>
    <w:rsid w:val="004C2123"/>
    <w:rsid w:val="004C21C8"/>
    <w:rsid w:val="004C22F6"/>
    <w:rsid w:val="004C43EE"/>
    <w:rsid w:val="004C54AC"/>
    <w:rsid w:val="004C5EA1"/>
    <w:rsid w:val="004C6955"/>
    <w:rsid w:val="004C6DA3"/>
    <w:rsid w:val="004D26F5"/>
    <w:rsid w:val="004D29A5"/>
    <w:rsid w:val="004D2BD7"/>
    <w:rsid w:val="004D4976"/>
    <w:rsid w:val="004D52FF"/>
    <w:rsid w:val="004D59F5"/>
    <w:rsid w:val="004D5A97"/>
    <w:rsid w:val="004D5CDB"/>
    <w:rsid w:val="004D5E67"/>
    <w:rsid w:val="004D6D02"/>
    <w:rsid w:val="004D77D5"/>
    <w:rsid w:val="004E185C"/>
    <w:rsid w:val="004E25DC"/>
    <w:rsid w:val="004E39DF"/>
    <w:rsid w:val="004E3D13"/>
    <w:rsid w:val="004E6525"/>
    <w:rsid w:val="004F0715"/>
    <w:rsid w:val="004F32E6"/>
    <w:rsid w:val="004F3C54"/>
    <w:rsid w:val="004F48C4"/>
    <w:rsid w:val="004F612E"/>
    <w:rsid w:val="004F6B45"/>
    <w:rsid w:val="004F7B6C"/>
    <w:rsid w:val="004F7F1B"/>
    <w:rsid w:val="005016D7"/>
    <w:rsid w:val="005017BD"/>
    <w:rsid w:val="00501E32"/>
    <w:rsid w:val="00502E1C"/>
    <w:rsid w:val="005037E9"/>
    <w:rsid w:val="005046F4"/>
    <w:rsid w:val="005063D2"/>
    <w:rsid w:val="005063EA"/>
    <w:rsid w:val="00506681"/>
    <w:rsid w:val="00506830"/>
    <w:rsid w:val="0050698F"/>
    <w:rsid w:val="00507A93"/>
    <w:rsid w:val="00507E51"/>
    <w:rsid w:val="00510972"/>
    <w:rsid w:val="00510E58"/>
    <w:rsid w:val="00511945"/>
    <w:rsid w:val="00513FA3"/>
    <w:rsid w:val="00515399"/>
    <w:rsid w:val="005156A1"/>
    <w:rsid w:val="00515BE5"/>
    <w:rsid w:val="00517D52"/>
    <w:rsid w:val="0052077C"/>
    <w:rsid w:val="00520C02"/>
    <w:rsid w:val="00520C4F"/>
    <w:rsid w:val="00522DEF"/>
    <w:rsid w:val="00522ECE"/>
    <w:rsid w:val="00522F88"/>
    <w:rsid w:val="00523559"/>
    <w:rsid w:val="00526A0C"/>
    <w:rsid w:val="00526D02"/>
    <w:rsid w:val="00527085"/>
    <w:rsid w:val="0052796B"/>
    <w:rsid w:val="00530D91"/>
    <w:rsid w:val="00530FC8"/>
    <w:rsid w:val="005321E5"/>
    <w:rsid w:val="00532612"/>
    <w:rsid w:val="005326FA"/>
    <w:rsid w:val="0053301E"/>
    <w:rsid w:val="005336B5"/>
    <w:rsid w:val="005338E9"/>
    <w:rsid w:val="00534A10"/>
    <w:rsid w:val="00536412"/>
    <w:rsid w:val="00536611"/>
    <w:rsid w:val="00537144"/>
    <w:rsid w:val="00537736"/>
    <w:rsid w:val="005378DF"/>
    <w:rsid w:val="00537987"/>
    <w:rsid w:val="00540940"/>
    <w:rsid w:val="0054147B"/>
    <w:rsid w:val="00541F35"/>
    <w:rsid w:val="00542FAD"/>
    <w:rsid w:val="00544901"/>
    <w:rsid w:val="00545E96"/>
    <w:rsid w:val="00547562"/>
    <w:rsid w:val="00547628"/>
    <w:rsid w:val="0054768E"/>
    <w:rsid w:val="00547B19"/>
    <w:rsid w:val="00547B30"/>
    <w:rsid w:val="005503B6"/>
    <w:rsid w:val="005519AF"/>
    <w:rsid w:val="00551A18"/>
    <w:rsid w:val="005523DF"/>
    <w:rsid w:val="00552555"/>
    <w:rsid w:val="00553C7C"/>
    <w:rsid w:val="00554CEE"/>
    <w:rsid w:val="00555699"/>
    <w:rsid w:val="00555CD4"/>
    <w:rsid w:val="00556CDC"/>
    <w:rsid w:val="00557814"/>
    <w:rsid w:val="00557C41"/>
    <w:rsid w:val="00560CD2"/>
    <w:rsid w:val="00561DAD"/>
    <w:rsid w:val="00564EA6"/>
    <w:rsid w:val="00566909"/>
    <w:rsid w:val="00566FA7"/>
    <w:rsid w:val="00571244"/>
    <w:rsid w:val="005721B6"/>
    <w:rsid w:val="005722DC"/>
    <w:rsid w:val="005741F4"/>
    <w:rsid w:val="00574761"/>
    <w:rsid w:val="0057675C"/>
    <w:rsid w:val="005769F7"/>
    <w:rsid w:val="00576A20"/>
    <w:rsid w:val="00576CF1"/>
    <w:rsid w:val="005775C2"/>
    <w:rsid w:val="005811DF"/>
    <w:rsid w:val="00582836"/>
    <w:rsid w:val="00582C7C"/>
    <w:rsid w:val="00582FD6"/>
    <w:rsid w:val="00583170"/>
    <w:rsid w:val="0058332C"/>
    <w:rsid w:val="00583A9D"/>
    <w:rsid w:val="00584009"/>
    <w:rsid w:val="00586929"/>
    <w:rsid w:val="00586B36"/>
    <w:rsid w:val="00587A31"/>
    <w:rsid w:val="00590169"/>
    <w:rsid w:val="00591E98"/>
    <w:rsid w:val="005922B7"/>
    <w:rsid w:val="0059401A"/>
    <w:rsid w:val="0059408F"/>
    <w:rsid w:val="005977D7"/>
    <w:rsid w:val="005A0005"/>
    <w:rsid w:val="005A0260"/>
    <w:rsid w:val="005A03BA"/>
    <w:rsid w:val="005A1042"/>
    <w:rsid w:val="005A2127"/>
    <w:rsid w:val="005A243F"/>
    <w:rsid w:val="005A2A86"/>
    <w:rsid w:val="005A35D8"/>
    <w:rsid w:val="005A461C"/>
    <w:rsid w:val="005A4794"/>
    <w:rsid w:val="005A4B57"/>
    <w:rsid w:val="005A545A"/>
    <w:rsid w:val="005A5CAB"/>
    <w:rsid w:val="005A62F2"/>
    <w:rsid w:val="005A7F84"/>
    <w:rsid w:val="005B3645"/>
    <w:rsid w:val="005B4C84"/>
    <w:rsid w:val="005B6B2D"/>
    <w:rsid w:val="005B6BF7"/>
    <w:rsid w:val="005B75E5"/>
    <w:rsid w:val="005B7948"/>
    <w:rsid w:val="005B7D6B"/>
    <w:rsid w:val="005C0175"/>
    <w:rsid w:val="005C2836"/>
    <w:rsid w:val="005C3472"/>
    <w:rsid w:val="005C3C5E"/>
    <w:rsid w:val="005C435E"/>
    <w:rsid w:val="005C51A6"/>
    <w:rsid w:val="005C6074"/>
    <w:rsid w:val="005C777B"/>
    <w:rsid w:val="005C7959"/>
    <w:rsid w:val="005C7A41"/>
    <w:rsid w:val="005D1361"/>
    <w:rsid w:val="005D1A93"/>
    <w:rsid w:val="005D1D21"/>
    <w:rsid w:val="005D1F08"/>
    <w:rsid w:val="005D2698"/>
    <w:rsid w:val="005D2AD7"/>
    <w:rsid w:val="005D3C32"/>
    <w:rsid w:val="005D5347"/>
    <w:rsid w:val="005D5C69"/>
    <w:rsid w:val="005D753E"/>
    <w:rsid w:val="005D7789"/>
    <w:rsid w:val="005E0399"/>
    <w:rsid w:val="005E0F12"/>
    <w:rsid w:val="005E1B66"/>
    <w:rsid w:val="005E339D"/>
    <w:rsid w:val="005E34DC"/>
    <w:rsid w:val="005E3F56"/>
    <w:rsid w:val="005E4F53"/>
    <w:rsid w:val="005E6824"/>
    <w:rsid w:val="005E7897"/>
    <w:rsid w:val="005F0285"/>
    <w:rsid w:val="005F11CF"/>
    <w:rsid w:val="005F1498"/>
    <w:rsid w:val="005F2CB4"/>
    <w:rsid w:val="005F3269"/>
    <w:rsid w:val="005F495D"/>
    <w:rsid w:val="005F7860"/>
    <w:rsid w:val="006004F8"/>
    <w:rsid w:val="00600B4D"/>
    <w:rsid w:val="0060230A"/>
    <w:rsid w:val="00602CB3"/>
    <w:rsid w:val="00603843"/>
    <w:rsid w:val="00604524"/>
    <w:rsid w:val="00605454"/>
    <w:rsid w:val="006066C8"/>
    <w:rsid w:val="006078E2"/>
    <w:rsid w:val="00607C3A"/>
    <w:rsid w:val="0061099C"/>
    <w:rsid w:val="0061127D"/>
    <w:rsid w:val="00611B1C"/>
    <w:rsid w:val="0061227F"/>
    <w:rsid w:val="0061289D"/>
    <w:rsid w:val="00612E4D"/>
    <w:rsid w:val="0061317E"/>
    <w:rsid w:val="006138D0"/>
    <w:rsid w:val="00615CB9"/>
    <w:rsid w:val="00616C6A"/>
    <w:rsid w:val="00616F31"/>
    <w:rsid w:val="00622006"/>
    <w:rsid w:val="0062258B"/>
    <w:rsid w:val="0062356D"/>
    <w:rsid w:val="00623641"/>
    <w:rsid w:val="00623E78"/>
    <w:rsid w:val="00624477"/>
    <w:rsid w:val="0062655D"/>
    <w:rsid w:val="00630706"/>
    <w:rsid w:val="006351C8"/>
    <w:rsid w:val="00636195"/>
    <w:rsid w:val="0063663B"/>
    <w:rsid w:val="0063707F"/>
    <w:rsid w:val="00637B96"/>
    <w:rsid w:val="00641214"/>
    <w:rsid w:val="00641583"/>
    <w:rsid w:val="00641E36"/>
    <w:rsid w:val="00641F5D"/>
    <w:rsid w:val="0064238A"/>
    <w:rsid w:val="0064256F"/>
    <w:rsid w:val="006429B6"/>
    <w:rsid w:val="006430B8"/>
    <w:rsid w:val="006432D6"/>
    <w:rsid w:val="006447B7"/>
    <w:rsid w:val="00645D7F"/>
    <w:rsid w:val="0064682B"/>
    <w:rsid w:val="00646F3E"/>
    <w:rsid w:val="006479B6"/>
    <w:rsid w:val="00647F65"/>
    <w:rsid w:val="0065168B"/>
    <w:rsid w:val="00652EB5"/>
    <w:rsid w:val="00654172"/>
    <w:rsid w:val="006559F8"/>
    <w:rsid w:val="00655ADB"/>
    <w:rsid w:val="00656259"/>
    <w:rsid w:val="006579F2"/>
    <w:rsid w:val="00657A1C"/>
    <w:rsid w:val="00657A8F"/>
    <w:rsid w:val="00657B3F"/>
    <w:rsid w:val="006607D1"/>
    <w:rsid w:val="00661687"/>
    <w:rsid w:val="00663AEB"/>
    <w:rsid w:val="00664983"/>
    <w:rsid w:val="00665C37"/>
    <w:rsid w:val="00665FB1"/>
    <w:rsid w:val="00666505"/>
    <w:rsid w:val="00667AF4"/>
    <w:rsid w:val="00667BA7"/>
    <w:rsid w:val="00667BC9"/>
    <w:rsid w:val="006702A7"/>
    <w:rsid w:val="00670698"/>
    <w:rsid w:val="0067241A"/>
    <w:rsid w:val="00672A3D"/>
    <w:rsid w:val="00673043"/>
    <w:rsid w:val="00673945"/>
    <w:rsid w:val="006741F0"/>
    <w:rsid w:val="00675115"/>
    <w:rsid w:val="006772CD"/>
    <w:rsid w:val="00677A4A"/>
    <w:rsid w:val="00677DD5"/>
    <w:rsid w:val="00680335"/>
    <w:rsid w:val="00683C0F"/>
    <w:rsid w:val="006845B1"/>
    <w:rsid w:val="0068603E"/>
    <w:rsid w:val="006878FF"/>
    <w:rsid w:val="00690FB7"/>
    <w:rsid w:val="00692DA7"/>
    <w:rsid w:val="006932DE"/>
    <w:rsid w:val="00695332"/>
    <w:rsid w:val="0069542E"/>
    <w:rsid w:val="00695ACB"/>
    <w:rsid w:val="00695E2D"/>
    <w:rsid w:val="006A031C"/>
    <w:rsid w:val="006A0942"/>
    <w:rsid w:val="006A1581"/>
    <w:rsid w:val="006A1853"/>
    <w:rsid w:val="006A3AD5"/>
    <w:rsid w:val="006A49CA"/>
    <w:rsid w:val="006A4F7C"/>
    <w:rsid w:val="006A5436"/>
    <w:rsid w:val="006A6529"/>
    <w:rsid w:val="006A7104"/>
    <w:rsid w:val="006A74DF"/>
    <w:rsid w:val="006A7767"/>
    <w:rsid w:val="006A7F30"/>
    <w:rsid w:val="006B1273"/>
    <w:rsid w:val="006B1703"/>
    <w:rsid w:val="006B23E4"/>
    <w:rsid w:val="006B396D"/>
    <w:rsid w:val="006B4336"/>
    <w:rsid w:val="006B7C93"/>
    <w:rsid w:val="006C0F57"/>
    <w:rsid w:val="006C1202"/>
    <w:rsid w:val="006C2257"/>
    <w:rsid w:val="006C482B"/>
    <w:rsid w:val="006C52D9"/>
    <w:rsid w:val="006C60F3"/>
    <w:rsid w:val="006C6424"/>
    <w:rsid w:val="006C6981"/>
    <w:rsid w:val="006D18AA"/>
    <w:rsid w:val="006D1D0A"/>
    <w:rsid w:val="006D28EA"/>
    <w:rsid w:val="006D3A02"/>
    <w:rsid w:val="006D45BD"/>
    <w:rsid w:val="006D49D1"/>
    <w:rsid w:val="006D53D3"/>
    <w:rsid w:val="006D5FEA"/>
    <w:rsid w:val="006D6658"/>
    <w:rsid w:val="006D6C1E"/>
    <w:rsid w:val="006D6F49"/>
    <w:rsid w:val="006E626E"/>
    <w:rsid w:val="006E684B"/>
    <w:rsid w:val="006E6EA7"/>
    <w:rsid w:val="006F021D"/>
    <w:rsid w:val="006F0748"/>
    <w:rsid w:val="006F1946"/>
    <w:rsid w:val="006F26DF"/>
    <w:rsid w:val="006F29EE"/>
    <w:rsid w:val="006F2CD4"/>
    <w:rsid w:val="006F2D30"/>
    <w:rsid w:val="006F3F39"/>
    <w:rsid w:val="006F446A"/>
    <w:rsid w:val="006F4C01"/>
    <w:rsid w:val="006F4F14"/>
    <w:rsid w:val="006F6526"/>
    <w:rsid w:val="006F6B8E"/>
    <w:rsid w:val="006F799B"/>
    <w:rsid w:val="006F7BAD"/>
    <w:rsid w:val="00700872"/>
    <w:rsid w:val="007009D2"/>
    <w:rsid w:val="00700D04"/>
    <w:rsid w:val="00701409"/>
    <w:rsid w:val="00702135"/>
    <w:rsid w:val="00703EA2"/>
    <w:rsid w:val="00703ED8"/>
    <w:rsid w:val="00704139"/>
    <w:rsid w:val="00705373"/>
    <w:rsid w:val="007059DF"/>
    <w:rsid w:val="00705C19"/>
    <w:rsid w:val="0070783E"/>
    <w:rsid w:val="00710C9F"/>
    <w:rsid w:val="007114A4"/>
    <w:rsid w:val="00711B5B"/>
    <w:rsid w:val="0071229F"/>
    <w:rsid w:val="0071265F"/>
    <w:rsid w:val="00712BFE"/>
    <w:rsid w:val="007132E1"/>
    <w:rsid w:val="00714DA8"/>
    <w:rsid w:val="00714F83"/>
    <w:rsid w:val="0071502C"/>
    <w:rsid w:val="0071576F"/>
    <w:rsid w:val="00715ECB"/>
    <w:rsid w:val="00716080"/>
    <w:rsid w:val="007177A8"/>
    <w:rsid w:val="0071780B"/>
    <w:rsid w:val="00717ACA"/>
    <w:rsid w:val="00717F08"/>
    <w:rsid w:val="00720A0F"/>
    <w:rsid w:val="00720A86"/>
    <w:rsid w:val="00720DC0"/>
    <w:rsid w:val="00722C5A"/>
    <w:rsid w:val="00723937"/>
    <w:rsid w:val="00724D76"/>
    <w:rsid w:val="00725EE4"/>
    <w:rsid w:val="0072652B"/>
    <w:rsid w:val="00727528"/>
    <w:rsid w:val="00731754"/>
    <w:rsid w:val="0073365D"/>
    <w:rsid w:val="00734351"/>
    <w:rsid w:val="00735103"/>
    <w:rsid w:val="00735448"/>
    <w:rsid w:val="00735A9C"/>
    <w:rsid w:val="00735BCA"/>
    <w:rsid w:val="00735F11"/>
    <w:rsid w:val="0073600F"/>
    <w:rsid w:val="0073718D"/>
    <w:rsid w:val="00740A96"/>
    <w:rsid w:val="00741202"/>
    <w:rsid w:val="00741776"/>
    <w:rsid w:val="007437F7"/>
    <w:rsid w:val="00744876"/>
    <w:rsid w:val="00744BAC"/>
    <w:rsid w:val="00744C5B"/>
    <w:rsid w:val="00745450"/>
    <w:rsid w:val="00745B6F"/>
    <w:rsid w:val="007468AF"/>
    <w:rsid w:val="00747049"/>
    <w:rsid w:val="00747BA5"/>
    <w:rsid w:val="007506DE"/>
    <w:rsid w:val="00751316"/>
    <w:rsid w:val="00753F18"/>
    <w:rsid w:val="00753FC2"/>
    <w:rsid w:val="0075457E"/>
    <w:rsid w:val="0075489B"/>
    <w:rsid w:val="00757943"/>
    <w:rsid w:val="00757E7F"/>
    <w:rsid w:val="0076032F"/>
    <w:rsid w:val="0076061A"/>
    <w:rsid w:val="00763017"/>
    <w:rsid w:val="007632DB"/>
    <w:rsid w:val="00764707"/>
    <w:rsid w:val="0077015A"/>
    <w:rsid w:val="007711EE"/>
    <w:rsid w:val="007726CB"/>
    <w:rsid w:val="007729F5"/>
    <w:rsid w:val="00772E71"/>
    <w:rsid w:val="007735F9"/>
    <w:rsid w:val="007737A3"/>
    <w:rsid w:val="00773D1F"/>
    <w:rsid w:val="0077567C"/>
    <w:rsid w:val="007760BF"/>
    <w:rsid w:val="007766CE"/>
    <w:rsid w:val="007813CB"/>
    <w:rsid w:val="00785355"/>
    <w:rsid w:val="007854EB"/>
    <w:rsid w:val="00785EBB"/>
    <w:rsid w:val="0078650C"/>
    <w:rsid w:val="00790CFD"/>
    <w:rsid w:val="00790D69"/>
    <w:rsid w:val="0079186E"/>
    <w:rsid w:val="00791ABA"/>
    <w:rsid w:val="00791BEA"/>
    <w:rsid w:val="0079244B"/>
    <w:rsid w:val="007925D6"/>
    <w:rsid w:val="00793B70"/>
    <w:rsid w:val="00794B5D"/>
    <w:rsid w:val="0079530A"/>
    <w:rsid w:val="007957AB"/>
    <w:rsid w:val="007968C5"/>
    <w:rsid w:val="00796B00"/>
    <w:rsid w:val="00796DC9"/>
    <w:rsid w:val="00797B01"/>
    <w:rsid w:val="007A1C58"/>
    <w:rsid w:val="007A1D39"/>
    <w:rsid w:val="007A2229"/>
    <w:rsid w:val="007A415D"/>
    <w:rsid w:val="007A4302"/>
    <w:rsid w:val="007A5055"/>
    <w:rsid w:val="007A76E0"/>
    <w:rsid w:val="007B0726"/>
    <w:rsid w:val="007B0939"/>
    <w:rsid w:val="007B0FFB"/>
    <w:rsid w:val="007B10F8"/>
    <w:rsid w:val="007B1338"/>
    <w:rsid w:val="007B1749"/>
    <w:rsid w:val="007B1E96"/>
    <w:rsid w:val="007B2DD8"/>
    <w:rsid w:val="007B45F3"/>
    <w:rsid w:val="007B5B8E"/>
    <w:rsid w:val="007B5CFC"/>
    <w:rsid w:val="007B5F42"/>
    <w:rsid w:val="007C0060"/>
    <w:rsid w:val="007C27C8"/>
    <w:rsid w:val="007C2C05"/>
    <w:rsid w:val="007C3222"/>
    <w:rsid w:val="007C3E25"/>
    <w:rsid w:val="007C4988"/>
    <w:rsid w:val="007C6206"/>
    <w:rsid w:val="007C6C7B"/>
    <w:rsid w:val="007D0313"/>
    <w:rsid w:val="007D1FD1"/>
    <w:rsid w:val="007D2E20"/>
    <w:rsid w:val="007D4367"/>
    <w:rsid w:val="007D50D9"/>
    <w:rsid w:val="007D54B4"/>
    <w:rsid w:val="007D670F"/>
    <w:rsid w:val="007D716A"/>
    <w:rsid w:val="007D779B"/>
    <w:rsid w:val="007D7CA5"/>
    <w:rsid w:val="007E1BE4"/>
    <w:rsid w:val="007E205E"/>
    <w:rsid w:val="007E283D"/>
    <w:rsid w:val="007E2BC4"/>
    <w:rsid w:val="007E33A7"/>
    <w:rsid w:val="007E3A94"/>
    <w:rsid w:val="007E3C3D"/>
    <w:rsid w:val="007E5134"/>
    <w:rsid w:val="007E6A7D"/>
    <w:rsid w:val="007E78F6"/>
    <w:rsid w:val="007E7BF0"/>
    <w:rsid w:val="007F1A58"/>
    <w:rsid w:val="007F1A90"/>
    <w:rsid w:val="007F23E7"/>
    <w:rsid w:val="007F2449"/>
    <w:rsid w:val="007F4B11"/>
    <w:rsid w:val="007F7137"/>
    <w:rsid w:val="00800C5B"/>
    <w:rsid w:val="0080147A"/>
    <w:rsid w:val="008019AF"/>
    <w:rsid w:val="00801EBA"/>
    <w:rsid w:val="0080262D"/>
    <w:rsid w:val="00802A80"/>
    <w:rsid w:val="00803C8B"/>
    <w:rsid w:val="00804449"/>
    <w:rsid w:val="00805AED"/>
    <w:rsid w:val="008065A8"/>
    <w:rsid w:val="00806D4F"/>
    <w:rsid w:val="00807E7C"/>
    <w:rsid w:val="0081225A"/>
    <w:rsid w:val="0081286D"/>
    <w:rsid w:val="00813802"/>
    <w:rsid w:val="0081476C"/>
    <w:rsid w:val="0081498A"/>
    <w:rsid w:val="008168B6"/>
    <w:rsid w:val="00817218"/>
    <w:rsid w:val="00820523"/>
    <w:rsid w:val="00820A89"/>
    <w:rsid w:val="00821167"/>
    <w:rsid w:val="00822078"/>
    <w:rsid w:val="00822860"/>
    <w:rsid w:val="00824B75"/>
    <w:rsid w:val="0082569C"/>
    <w:rsid w:val="0082626C"/>
    <w:rsid w:val="008268F1"/>
    <w:rsid w:val="008317BC"/>
    <w:rsid w:val="00832B4A"/>
    <w:rsid w:val="00833042"/>
    <w:rsid w:val="00833442"/>
    <w:rsid w:val="008335F6"/>
    <w:rsid w:val="00833CB7"/>
    <w:rsid w:val="00834695"/>
    <w:rsid w:val="0083477D"/>
    <w:rsid w:val="00835315"/>
    <w:rsid w:val="008354E8"/>
    <w:rsid w:val="00835AE8"/>
    <w:rsid w:val="00835E12"/>
    <w:rsid w:val="00836317"/>
    <w:rsid w:val="00836D63"/>
    <w:rsid w:val="00837F99"/>
    <w:rsid w:val="00837F9B"/>
    <w:rsid w:val="0084159F"/>
    <w:rsid w:val="008419DE"/>
    <w:rsid w:val="00841BCF"/>
    <w:rsid w:val="008426EA"/>
    <w:rsid w:val="00842746"/>
    <w:rsid w:val="0084386C"/>
    <w:rsid w:val="00844245"/>
    <w:rsid w:val="00845139"/>
    <w:rsid w:val="00845749"/>
    <w:rsid w:val="00845874"/>
    <w:rsid w:val="00845AB8"/>
    <w:rsid w:val="008463EB"/>
    <w:rsid w:val="00846DD6"/>
    <w:rsid w:val="00847179"/>
    <w:rsid w:val="0085025E"/>
    <w:rsid w:val="008528BF"/>
    <w:rsid w:val="00853925"/>
    <w:rsid w:val="00854297"/>
    <w:rsid w:val="008544AE"/>
    <w:rsid w:val="00854C0C"/>
    <w:rsid w:val="00855250"/>
    <w:rsid w:val="008557D8"/>
    <w:rsid w:val="00855AC7"/>
    <w:rsid w:val="008579A1"/>
    <w:rsid w:val="00857D43"/>
    <w:rsid w:val="00860C38"/>
    <w:rsid w:val="00860F17"/>
    <w:rsid w:val="0086182F"/>
    <w:rsid w:val="008638AF"/>
    <w:rsid w:val="00864187"/>
    <w:rsid w:val="00865E08"/>
    <w:rsid w:val="0086619F"/>
    <w:rsid w:val="008673D0"/>
    <w:rsid w:val="00871293"/>
    <w:rsid w:val="0087183B"/>
    <w:rsid w:val="0087284B"/>
    <w:rsid w:val="0087500B"/>
    <w:rsid w:val="00875797"/>
    <w:rsid w:val="008759AA"/>
    <w:rsid w:val="00880F72"/>
    <w:rsid w:val="0088156A"/>
    <w:rsid w:val="00881831"/>
    <w:rsid w:val="00882924"/>
    <w:rsid w:val="008844EF"/>
    <w:rsid w:val="00884525"/>
    <w:rsid w:val="00885AA7"/>
    <w:rsid w:val="00885FF3"/>
    <w:rsid w:val="00886096"/>
    <w:rsid w:val="008866A2"/>
    <w:rsid w:val="00886A77"/>
    <w:rsid w:val="008904AC"/>
    <w:rsid w:val="00890E56"/>
    <w:rsid w:val="00891E0C"/>
    <w:rsid w:val="008976CE"/>
    <w:rsid w:val="00897779"/>
    <w:rsid w:val="00897E09"/>
    <w:rsid w:val="008A0342"/>
    <w:rsid w:val="008A070C"/>
    <w:rsid w:val="008A08FC"/>
    <w:rsid w:val="008A1FCF"/>
    <w:rsid w:val="008A2CA2"/>
    <w:rsid w:val="008A34A9"/>
    <w:rsid w:val="008A41E8"/>
    <w:rsid w:val="008A6487"/>
    <w:rsid w:val="008A6BB1"/>
    <w:rsid w:val="008A6C8E"/>
    <w:rsid w:val="008A6CA9"/>
    <w:rsid w:val="008B0046"/>
    <w:rsid w:val="008B0E66"/>
    <w:rsid w:val="008B1185"/>
    <w:rsid w:val="008B16CA"/>
    <w:rsid w:val="008B55F3"/>
    <w:rsid w:val="008B6E69"/>
    <w:rsid w:val="008B7F54"/>
    <w:rsid w:val="008C1DFB"/>
    <w:rsid w:val="008C2479"/>
    <w:rsid w:val="008C2B5E"/>
    <w:rsid w:val="008C40E6"/>
    <w:rsid w:val="008C4AA4"/>
    <w:rsid w:val="008C7356"/>
    <w:rsid w:val="008C7F4D"/>
    <w:rsid w:val="008D0CCD"/>
    <w:rsid w:val="008D272A"/>
    <w:rsid w:val="008D2D3D"/>
    <w:rsid w:val="008D36D0"/>
    <w:rsid w:val="008D4729"/>
    <w:rsid w:val="008D4CA7"/>
    <w:rsid w:val="008D63A2"/>
    <w:rsid w:val="008D6BA3"/>
    <w:rsid w:val="008D775F"/>
    <w:rsid w:val="008E0185"/>
    <w:rsid w:val="008E07BD"/>
    <w:rsid w:val="008E5462"/>
    <w:rsid w:val="008E5EBA"/>
    <w:rsid w:val="008E605E"/>
    <w:rsid w:val="008E6427"/>
    <w:rsid w:val="008F08C9"/>
    <w:rsid w:val="008F0A9D"/>
    <w:rsid w:val="008F3DED"/>
    <w:rsid w:val="008F58AB"/>
    <w:rsid w:val="008F5DB8"/>
    <w:rsid w:val="008F627B"/>
    <w:rsid w:val="008F654C"/>
    <w:rsid w:val="008F7017"/>
    <w:rsid w:val="00900944"/>
    <w:rsid w:val="009009ED"/>
    <w:rsid w:val="0090187B"/>
    <w:rsid w:val="00901F58"/>
    <w:rsid w:val="00902C7A"/>
    <w:rsid w:val="00902F89"/>
    <w:rsid w:val="00904060"/>
    <w:rsid w:val="009078B7"/>
    <w:rsid w:val="00907D67"/>
    <w:rsid w:val="0091339E"/>
    <w:rsid w:val="00913845"/>
    <w:rsid w:val="00915AD8"/>
    <w:rsid w:val="0091664F"/>
    <w:rsid w:val="009176B6"/>
    <w:rsid w:val="00920210"/>
    <w:rsid w:val="00920E18"/>
    <w:rsid w:val="00922A30"/>
    <w:rsid w:val="00923362"/>
    <w:rsid w:val="009238F5"/>
    <w:rsid w:val="00924A0E"/>
    <w:rsid w:val="009254ED"/>
    <w:rsid w:val="00925695"/>
    <w:rsid w:val="00926152"/>
    <w:rsid w:val="00926FDA"/>
    <w:rsid w:val="00927D43"/>
    <w:rsid w:val="009302E0"/>
    <w:rsid w:val="00933095"/>
    <w:rsid w:val="009331BA"/>
    <w:rsid w:val="00933546"/>
    <w:rsid w:val="00933563"/>
    <w:rsid w:val="0093367E"/>
    <w:rsid w:val="009337AE"/>
    <w:rsid w:val="00933BC5"/>
    <w:rsid w:val="00933E9A"/>
    <w:rsid w:val="00934413"/>
    <w:rsid w:val="00934617"/>
    <w:rsid w:val="00935460"/>
    <w:rsid w:val="00936B60"/>
    <w:rsid w:val="00936FE4"/>
    <w:rsid w:val="00937089"/>
    <w:rsid w:val="009376CD"/>
    <w:rsid w:val="00937822"/>
    <w:rsid w:val="00937970"/>
    <w:rsid w:val="00937A04"/>
    <w:rsid w:val="00937CC3"/>
    <w:rsid w:val="00937D8B"/>
    <w:rsid w:val="009424FE"/>
    <w:rsid w:val="00942544"/>
    <w:rsid w:val="0094317E"/>
    <w:rsid w:val="009457EF"/>
    <w:rsid w:val="009468F2"/>
    <w:rsid w:val="009472D2"/>
    <w:rsid w:val="009509B4"/>
    <w:rsid w:val="0095229B"/>
    <w:rsid w:val="00952701"/>
    <w:rsid w:val="00952F3C"/>
    <w:rsid w:val="00953253"/>
    <w:rsid w:val="00955FCE"/>
    <w:rsid w:val="00956EED"/>
    <w:rsid w:val="0096039C"/>
    <w:rsid w:val="00960511"/>
    <w:rsid w:val="00960553"/>
    <w:rsid w:val="009643C3"/>
    <w:rsid w:val="00965B6A"/>
    <w:rsid w:val="0096670D"/>
    <w:rsid w:val="00966A5E"/>
    <w:rsid w:val="00967164"/>
    <w:rsid w:val="00967384"/>
    <w:rsid w:val="0096772C"/>
    <w:rsid w:val="00967AC0"/>
    <w:rsid w:val="00970235"/>
    <w:rsid w:val="0097049A"/>
    <w:rsid w:val="0097064A"/>
    <w:rsid w:val="00970860"/>
    <w:rsid w:val="00972651"/>
    <w:rsid w:val="00972CDF"/>
    <w:rsid w:val="00972D19"/>
    <w:rsid w:val="0097406F"/>
    <w:rsid w:val="00974AEA"/>
    <w:rsid w:val="00975662"/>
    <w:rsid w:val="00975D48"/>
    <w:rsid w:val="009760A6"/>
    <w:rsid w:val="009765C3"/>
    <w:rsid w:val="00976626"/>
    <w:rsid w:val="0098105F"/>
    <w:rsid w:val="00981CAB"/>
    <w:rsid w:val="00981F23"/>
    <w:rsid w:val="009826B8"/>
    <w:rsid w:val="009831C8"/>
    <w:rsid w:val="009858AE"/>
    <w:rsid w:val="00991C6F"/>
    <w:rsid w:val="00991DF9"/>
    <w:rsid w:val="009928CA"/>
    <w:rsid w:val="0099494D"/>
    <w:rsid w:val="00994F59"/>
    <w:rsid w:val="009954ED"/>
    <w:rsid w:val="00995C03"/>
    <w:rsid w:val="00995DE9"/>
    <w:rsid w:val="009969BD"/>
    <w:rsid w:val="009979C0"/>
    <w:rsid w:val="00997F40"/>
    <w:rsid w:val="009A0C91"/>
    <w:rsid w:val="009A152E"/>
    <w:rsid w:val="009A15CD"/>
    <w:rsid w:val="009A164A"/>
    <w:rsid w:val="009A2126"/>
    <w:rsid w:val="009A3C97"/>
    <w:rsid w:val="009A4271"/>
    <w:rsid w:val="009A5189"/>
    <w:rsid w:val="009A62B9"/>
    <w:rsid w:val="009A749B"/>
    <w:rsid w:val="009B03C5"/>
    <w:rsid w:val="009B0CA8"/>
    <w:rsid w:val="009B1D41"/>
    <w:rsid w:val="009B1E94"/>
    <w:rsid w:val="009B2400"/>
    <w:rsid w:val="009B25F8"/>
    <w:rsid w:val="009B4576"/>
    <w:rsid w:val="009B4656"/>
    <w:rsid w:val="009B47E4"/>
    <w:rsid w:val="009B52E7"/>
    <w:rsid w:val="009B5F78"/>
    <w:rsid w:val="009B6326"/>
    <w:rsid w:val="009B64F1"/>
    <w:rsid w:val="009B68FA"/>
    <w:rsid w:val="009B6960"/>
    <w:rsid w:val="009C0A86"/>
    <w:rsid w:val="009C1234"/>
    <w:rsid w:val="009C1346"/>
    <w:rsid w:val="009C155B"/>
    <w:rsid w:val="009C1A97"/>
    <w:rsid w:val="009C2FA8"/>
    <w:rsid w:val="009C33D8"/>
    <w:rsid w:val="009C399B"/>
    <w:rsid w:val="009C426E"/>
    <w:rsid w:val="009C50B9"/>
    <w:rsid w:val="009C54B6"/>
    <w:rsid w:val="009C5C72"/>
    <w:rsid w:val="009C7B95"/>
    <w:rsid w:val="009D2874"/>
    <w:rsid w:val="009D29A5"/>
    <w:rsid w:val="009D3011"/>
    <w:rsid w:val="009D473E"/>
    <w:rsid w:val="009D4771"/>
    <w:rsid w:val="009D54E4"/>
    <w:rsid w:val="009D6AAB"/>
    <w:rsid w:val="009D6EB8"/>
    <w:rsid w:val="009E0BDB"/>
    <w:rsid w:val="009E158F"/>
    <w:rsid w:val="009E1F26"/>
    <w:rsid w:val="009E305E"/>
    <w:rsid w:val="009E3BAC"/>
    <w:rsid w:val="009E40A3"/>
    <w:rsid w:val="009E4750"/>
    <w:rsid w:val="009E5C69"/>
    <w:rsid w:val="009E5FD5"/>
    <w:rsid w:val="009E6FDF"/>
    <w:rsid w:val="009E7DCA"/>
    <w:rsid w:val="009F0F6F"/>
    <w:rsid w:val="009F1C24"/>
    <w:rsid w:val="009F2468"/>
    <w:rsid w:val="009F309D"/>
    <w:rsid w:val="009F3B8E"/>
    <w:rsid w:val="009F5929"/>
    <w:rsid w:val="009F5AE6"/>
    <w:rsid w:val="009F6271"/>
    <w:rsid w:val="009F6F53"/>
    <w:rsid w:val="00A00990"/>
    <w:rsid w:val="00A036E2"/>
    <w:rsid w:val="00A03A4C"/>
    <w:rsid w:val="00A04EEE"/>
    <w:rsid w:val="00A066EE"/>
    <w:rsid w:val="00A07280"/>
    <w:rsid w:val="00A07708"/>
    <w:rsid w:val="00A07954"/>
    <w:rsid w:val="00A1161B"/>
    <w:rsid w:val="00A1336E"/>
    <w:rsid w:val="00A135CD"/>
    <w:rsid w:val="00A139B0"/>
    <w:rsid w:val="00A13ABC"/>
    <w:rsid w:val="00A13F4E"/>
    <w:rsid w:val="00A157E3"/>
    <w:rsid w:val="00A15972"/>
    <w:rsid w:val="00A16655"/>
    <w:rsid w:val="00A21D41"/>
    <w:rsid w:val="00A22BAB"/>
    <w:rsid w:val="00A22E0D"/>
    <w:rsid w:val="00A24098"/>
    <w:rsid w:val="00A2427D"/>
    <w:rsid w:val="00A247A1"/>
    <w:rsid w:val="00A25CCA"/>
    <w:rsid w:val="00A25F4E"/>
    <w:rsid w:val="00A261F4"/>
    <w:rsid w:val="00A26259"/>
    <w:rsid w:val="00A27084"/>
    <w:rsid w:val="00A27740"/>
    <w:rsid w:val="00A312F3"/>
    <w:rsid w:val="00A320FC"/>
    <w:rsid w:val="00A3307D"/>
    <w:rsid w:val="00A3513D"/>
    <w:rsid w:val="00A3690A"/>
    <w:rsid w:val="00A37A8E"/>
    <w:rsid w:val="00A37AF8"/>
    <w:rsid w:val="00A419CC"/>
    <w:rsid w:val="00A42177"/>
    <w:rsid w:val="00A43367"/>
    <w:rsid w:val="00A4478D"/>
    <w:rsid w:val="00A47B1B"/>
    <w:rsid w:val="00A47EB8"/>
    <w:rsid w:val="00A50826"/>
    <w:rsid w:val="00A51B32"/>
    <w:rsid w:val="00A523D4"/>
    <w:rsid w:val="00A53B58"/>
    <w:rsid w:val="00A545A2"/>
    <w:rsid w:val="00A547B2"/>
    <w:rsid w:val="00A55634"/>
    <w:rsid w:val="00A55CBB"/>
    <w:rsid w:val="00A55DA9"/>
    <w:rsid w:val="00A55E9D"/>
    <w:rsid w:val="00A55FF2"/>
    <w:rsid w:val="00A56940"/>
    <w:rsid w:val="00A579A5"/>
    <w:rsid w:val="00A57C1A"/>
    <w:rsid w:val="00A57F4C"/>
    <w:rsid w:val="00A600A8"/>
    <w:rsid w:val="00A60D4A"/>
    <w:rsid w:val="00A6293B"/>
    <w:rsid w:val="00A62CED"/>
    <w:rsid w:val="00A63080"/>
    <w:rsid w:val="00A6622D"/>
    <w:rsid w:val="00A66B6E"/>
    <w:rsid w:val="00A66D8A"/>
    <w:rsid w:val="00A70326"/>
    <w:rsid w:val="00A70866"/>
    <w:rsid w:val="00A71B63"/>
    <w:rsid w:val="00A7204F"/>
    <w:rsid w:val="00A7220C"/>
    <w:rsid w:val="00A7229C"/>
    <w:rsid w:val="00A73ECA"/>
    <w:rsid w:val="00A76ED8"/>
    <w:rsid w:val="00A76EE1"/>
    <w:rsid w:val="00A80A2B"/>
    <w:rsid w:val="00A82C8D"/>
    <w:rsid w:val="00A82D8A"/>
    <w:rsid w:val="00A8430F"/>
    <w:rsid w:val="00A84E22"/>
    <w:rsid w:val="00A86049"/>
    <w:rsid w:val="00A860AB"/>
    <w:rsid w:val="00A86AF2"/>
    <w:rsid w:val="00A875E6"/>
    <w:rsid w:val="00A87A02"/>
    <w:rsid w:val="00A87AB1"/>
    <w:rsid w:val="00A9035B"/>
    <w:rsid w:val="00A9155A"/>
    <w:rsid w:val="00A920C1"/>
    <w:rsid w:val="00A93490"/>
    <w:rsid w:val="00A94CA5"/>
    <w:rsid w:val="00A958B9"/>
    <w:rsid w:val="00A95C26"/>
    <w:rsid w:val="00A965B9"/>
    <w:rsid w:val="00A96C92"/>
    <w:rsid w:val="00A97771"/>
    <w:rsid w:val="00AA2444"/>
    <w:rsid w:val="00AA25FD"/>
    <w:rsid w:val="00AA2DC4"/>
    <w:rsid w:val="00AA39EC"/>
    <w:rsid w:val="00AA3ED2"/>
    <w:rsid w:val="00AA3F1F"/>
    <w:rsid w:val="00AA4CD3"/>
    <w:rsid w:val="00AA4ECC"/>
    <w:rsid w:val="00AA4FA0"/>
    <w:rsid w:val="00AA5625"/>
    <w:rsid w:val="00AA5C6C"/>
    <w:rsid w:val="00AB03C6"/>
    <w:rsid w:val="00AB0E57"/>
    <w:rsid w:val="00AB2207"/>
    <w:rsid w:val="00AB2378"/>
    <w:rsid w:val="00AB2A8A"/>
    <w:rsid w:val="00AB3C65"/>
    <w:rsid w:val="00AB566E"/>
    <w:rsid w:val="00AB585B"/>
    <w:rsid w:val="00AB595B"/>
    <w:rsid w:val="00AB6417"/>
    <w:rsid w:val="00AB68DF"/>
    <w:rsid w:val="00AB7015"/>
    <w:rsid w:val="00AB72C3"/>
    <w:rsid w:val="00AB7FC1"/>
    <w:rsid w:val="00AC21C2"/>
    <w:rsid w:val="00AC289F"/>
    <w:rsid w:val="00AC290E"/>
    <w:rsid w:val="00AC3E52"/>
    <w:rsid w:val="00AC4D37"/>
    <w:rsid w:val="00AC50B1"/>
    <w:rsid w:val="00AC5587"/>
    <w:rsid w:val="00AC5685"/>
    <w:rsid w:val="00AC6EC8"/>
    <w:rsid w:val="00AC7E1F"/>
    <w:rsid w:val="00AD0A3C"/>
    <w:rsid w:val="00AD1C7B"/>
    <w:rsid w:val="00AD35AC"/>
    <w:rsid w:val="00AD402A"/>
    <w:rsid w:val="00AD4563"/>
    <w:rsid w:val="00AE0DCD"/>
    <w:rsid w:val="00AE1181"/>
    <w:rsid w:val="00AE131F"/>
    <w:rsid w:val="00AE404C"/>
    <w:rsid w:val="00AE40F5"/>
    <w:rsid w:val="00AE5BB2"/>
    <w:rsid w:val="00AE6EED"/>
    <w:rsid w:val="00AE78E7"/>
    <w:rsid w:val="00AF07D5"/>
    <w:rsid w:val="00AF0C78"/>
    <w:rsid w:val="00AF2CB8"/>
    <w:rsid w:val="00AF32B3"/>
    <w:rsid w:val="00AF33F8"/>
    <w:rsid w:val="00AF478A"/>
    <w:rsid w:val="00AF4FAD"/>
    <w:rsid w:val="00AF51C8"/>
    <w:rsid w:val="00AF649B"/>
    <w:rsid w:val="00B00AA3"/>
    <w:rsid w:val="00B00CEA"/>
    <w:rsid w:val="00B01003"/>
    <w:rsid w:val="00B01542"/>
    <w:rsid w:val="00B01B5E"/>
    <w:rsid w:val="00B020C1"/>
    <w:rsid w:val="00B032CA"/>
    <w:rsid w:val="00B035F0"/>
    <w:rsid w:val="00B045FE"/>
    <w:rsid w:val="00B05871"/>
    <w:rsid w:val="00B0656D"/>
    <w:rsid w:val="00B06CF8"/>
    <w:rsid w:val="00B07323"/>
    <w:rsid w:val="00B07C9E"/>
    <w:rsid w:val="00B10284"/>
    <w:rsid w:val="00B107FD"/>
    <w:rsid w:val="00B1094A"/>
    <w:rsid w:val="00B11895"/>
    <w:rsid w:val="00B11DF5"/>
    <w:rsid w:val="00B11F20"/>
    <w:rsid w:val="00B13A4D"/>
    <w:rsid w:val="00B13A55"/>
    <w:rsid w:val="00B15348"/>
    <w:rsid w:val="00B15458"/>
    <w:rsid w:val="00B15D84"/>
    <w:rsid w:val="00B16101"/>
    <w:rsid w:val="00B170E8"/>
    <w:rsid w:val="00B1738F"/>
    <w:rsid w:val="00B204D9"/>
    <w:rsid w:val="00B20D7F"/>
    <w:rsid w:val="00B21CCC"/>
    <w:rsid w:val="00B2284D"/>
    <w:rsid w:val="00B24D38"/>
    <w:rsid w:val="00B254CE"/>
    <w:rsid w:val="00B25AD0"/>
    <w:rsid w:val="00B25F70"/>
    <w:rsid w:val="00B2616F"/>
    <w:rsid w:val="00B26310"/>
    <w:rsid w:val="00B26582"/>
    <w:rsid w:val="00B310C5"/>
    <w:rsid w:val="00B31F43"/>
    <w:rsid w:val="00B3232F"/>
    <w:rsid w:val="00B3243A"/>
    <w:rsid w:val="00B32BB8"/>
    <w:rsid w:val="00B33662"/>
    <w:rsid w:val="00B34841"/>
    <w:rsid w:val="00B36928"/>
    <w:rsid w:val="00B36FAF"/>
    <w:rsid w:val="00B373CD"/>
    <w:rsid w:val="00B4032F"/>
    <w:rsid w:val="00B430F1"/>
    <w:rsid w:val="00B43ADD"/>
    <w:rsid w:val="00B43FED"/>
    <w:rsid w:val="00B440DE"/>
    <w:rsid w:val="00B44491"/>
    <w:rsid w:val="00B44F91"/>
    <w:rsid w:val="00B45DE7"/>
    <w:rsid w:val="00B462E7"/>
    <w:rsid w:val="00B46CE8"/>
    <w:rsid w:val="00B477E9"/>
    <w:rsid w:val="00B47ED0"/>
    <w:rsid w:val="00B5041D"/>
    <w:rsid w:val="00B5177A"/>
    <w:rsid w:val="00B52546"/>
    <w:rsid w:val="00B53744"/>
    <w:rsid w:val="00B55EF1"/>
    <w:rsid w:val="00B55F85"/>
    <w:rsid w:val="00B566E2"/>
    <w:rsid w:val="00B576E4"/>
    <w:rsid w:val="00B5790D"/>
    <w:rsid w:val="00B614BD"/>
    <w:rsid w:val="00B61E16"/>
    <w:rsid w:val="00B63294"/>
    <w:rsid w:val="00B6383A"/>
    <w:rsid w:val="00B650E7"/>
    <w:rsid w:val="00B654A3"/>
    <w:rsid w:val="00B65675"/>
    <w:rsid w:val="00B65938"/>
    <w:rsid w:val="00B67E99"/>
    <w:rsid w:val="00B7048B"/>
    <w:rsid w:val="00B7141B"/>
    <w:rsid w:val="00B71CDD"/>
    <w:rsid w:val="00B72AEE"/>
    <w:rsid w:val="00B72D6D"/>
    <w:rsid w:val="00B732CF"/>
    <w:rsid w:val="00B74A75"/>
    <w:rsid w:val="00B762C6"/>
    <w:rsid w:val="00B77F1C"/>
    <w:rsid w:val="00B814A0"/>
    <w:rsid w:val="00B81598"/>
    <w:rsid w:val="00B828B7"/>
    <w:rsid w:val="00B83E10"/>
    <w:rsid w:val="00B84A07"/>
    <w:rsid w:val="00B85B32"/>
    <w:rsid w:val="00B86F7F"/>
    <w:rsid w:val="00B90382"/>
    <w:rsid w:val="00B904B9"/>
    <w:rsid w:val="00B910AE"/>
    <w:rsid w:val="00B9189A"/>
    <w:rsid w:val="00B91BC9"/>
    <w:rsid w:val="00B922E6"/>
    <w:rsid w:val="00B95820"/>
    <w:rsid w:val="00B95BFD"/>
    <w:rsid w:val="00B970C9"/>
    <w:rsid w:val="00B97394"/>
    <w:rsid w:val="00B97C47"/>
    <w:rsid w:val="00BA04BD"/>
    <w:rsid w:val="00BA10D1"/>
    <w:rsid w:val="00BA10EA"/>
    <w:rsid w:val="00BA1121"/>
    <w:rsid w:val="00BA251D"/>
    <w:rsid w:val="00BA2AD7"/>
    <w:rsid w:val="00BA2BFB"/>
    <w:rsid w:val="00BA3576"/>
    <w:rsid w:val="00BA38DC"/>
    <w:rsid w:val="00BA4D9B"/>
    <w:rsid w:val="00BA5778"/>
    <w:rsid w:val="00BA5C29"/>
    <w:rsid w:val="00BA646A"/>
    <w:rsid w:val="00BA66D2"/>
    <w:rsid w:val="00BA6A73"/>
    <w:rsid w:val="00BA7448"/>
    <w:rsid w:val="00BA7790"/>
    <w:rsid w:val="00BB0B17"/>
    <w:rsid w:val="00BB2BAA"/>
    <w:rsid w:val="00BB38D6"/>
    <w:rsid w:val="00BB5466"/>
    <w:rsid w:val="00BB5854"/>
    <w:rsid w:val="00BB5B2E"/>
    <w:rsid w:val="00BB5BDD"/>
    <w:rsid w:val="00BB6CD3"/>
    <w:rsid w:val="00BB70A4"/>
    <w:rsid w:val="00BB75E6"/>
    <w:rsid w:val="00BB766F"/>
    <w:rsid w:val="00BB7F49"/>
    <w:rsid w:val="00BC038A"/>
    <w:rsid w:val="00BC03BB"/>
    <w:rsid w:val="00BC0811"/>
    <w:rsid w:val="00BC222A"/>
    <w:rsid w:val="00BC38B5"/>
    <w:rsid w:val="00BC4E80"/>
    <w:rsid w:val="00BC5145"/>
    <w:rsid w:val="00BC5779"/>
    <w:rsid w:val="00BD06A9"/>
    <w:rsid w:val="00BD103E"/>
    <w:rsid w:val="00BD25C3"/>
    <w:rsid w:val="00BD43E0"/>
    <w:rsid w:val="00BD56E7"/>
    <w:rsid w:val="00BD5D45"/>
    <w:rsid w:val="00BD6111"/>
    <w:rsid w:val="00BD64DA"/>
    <w:rsid w:val="00BD6660"/>
    <w:rsid w:val="00BD66F3"/>
    <w:rsid w:val="00BD6769"/>
    <w:rsid w:val="00BD6A3A"/>
    <w:rsid w:val="00BD6A8F"/>
    <w:rsid w:val="00BD6E8A"/>
    <w:rsid w:val="00BD7E64"/>
    <w:rsid w:val="00BE0C6A"/>
    <w:rsid w:val="00BE12E6"/>
    <w:rsid w:val="00BE1A47"/>
    <w:rsid w:val="00BE4C3E"/>
    <w:rsid w:val="00BE50CA"/>
    <w:rsid w:val="00BE534D"/>
    <w:rsid w:val="00BE5A94"/>
    <w:rsid w:val="00BE6B4B"/>
    <w:rsid w:val="00BE78FF"/>
    <w:rsid w:val="00BF2045"/>
    <w:rsid w:val="00BF313E"/>
    <w:rsid w:val="00BF31FB"/>
    <w:rsid w:val="00BF4637"/>
    <w:rsid w:val="00BF5CB7"/>
    <w:rsid w:val="00BF6CA8"/>
    <w:rsid w:val="00BF7E70"/>
    <w:rsid w:val="00C010D4"/>
    <w:rsid w:val="00C02DC2"/>
    <w:rsid w:val="00C02DDF"/>
    <w:rsid w:val="00C03265"/>
    <w:rsid w:val="00C03B42"/>
    <w:rsid w:val="00C063AC"/>
    <w:rsid w:val="00C079FA"/>
    <w:rsid w:val="00C1162C"/>
    <w:rsid w:val="00C122A2"/>
    <w:rsid w:val="00C149CC"/>
    <w:rsid w:val="00C15512"/>
    <w:rsid w:val="00C157B8"/>
    <w:rsid w:val="00C15A41"/>
    <w:rsid w:val="00C16151"/>
    <w:rsid w:val="00C167EA"/>
    <w:rsid w:val="00C16A67"/>
    <w:rsid w:val="00C16FBB"/>
    <w:rsid w:val="00C1755C"/>
    <w:rsid w:val="00C2056D"/>
    <w:rsid w:val="00C20E7E"/>
    <w:rsid w:val="00C21F7A"/>
    <w:rsid w:val="00C224CE"/>
    <w:rsid w:val="00C23955"/>
    <w:rsid w:val="00C23F14"/>
    <w:rsid w:val="00C241D9"/>
    <w:rsid w:val="00C25488"/>
    <w:rsid w:val="00C26682"/>
    <w:rsid w:val="00C27525"/>
    <w:rsid w:val="00C31741"/>
    <w:rsid w:val="00C355CB"/>
    <w:rsid w:val="00C358FE"/>
    <w:rsid w:val="00C36721"/>
    <w:rsid w:val="00C36B09"/>
    <w:rsid w:val="00C37ADB"/>
    <w:rsid w:val="00C37F68"/>
    <w:rsid w:val="00C40E8E"/>
    <w:rsid w:val="00C41B68"/>
    <w:rsid w:val="00C421E0"/>
    <w:rsid w:val="00C43A0B"/>
    <w:rsid w:val="00C461E6"/>
    <w:rsid w:val="00C464AE"/>
    <w:rsid w:val="00C502C8"/>
    <w:rsid w:val="00C50AAE"/>
    <w:rsid w:val="00C513B4"/>
    <w:rsid w:val="00C51406"/>
    <w:rsid w:val="00C5177A"/>
    <w:rsid w:val="00C52D82"/>
    <w:rsid w:val="00C536AB"/>
    <w:rsid w:val="00C5651E"/>
    <w:rsid w:val="00C56785"/>
    <w:rsid w:val="00C57108"/>
    <w:rsid w:val="00C5719C"/>
    <w:rsid w:val="00C573B4"/>
    <w:rsid w:val="00C57C19"/>
    <w:rsid w:val="00C57C44"/>
    <w:rsid w:val="00C602AA"/>
    <w:rsid w:val="00C613F8"/>
    <w:rsid w:val="00C64E47"/>
    <w:rsid w:val="00C67F7C"/>
    <w:rsid w:val="00C7195D"/>
    <w:rsid w:val="00C723B3"/>
    <w:rsid w:val="00C72511"/>
    <w:rsid w:val="00C73039"/>
    <w:rsid w:val="00C734AE"/>
    <w:rsid w:val="00C74047"/>
    <w:rsid w:val="00C75BF2"/>
    <w:rsid w:val="00C768FB"/>
    <w:rsid w:val="00C7708E"/>
    <w:rsid w:val="00C779CC"/>
    <w:rsid w:val="00C8047A"/>
    <w:rsid w:val="00C80D30"/>
    <w:rsid w:val="00C81443"/>
    <w:rsid w:val="00C81E8C"/>
    <w:rsid w:val="00C8503F"/>
    <w:rsid w:val="00C854E2"/>
    <w:rsid w:val="00C86204"/>
    <w:rsid w:val="00C87EBA"/>
    <w:rsid w:val="00C90E88"/>
    <w:rsid w:val="00C91D14"/>
    <w:rsid w:val="00C933A5"/>
    <w:rsid w:val="00C938EC"/>
    <w:rsid w:val="00C94C9F"/>
    <w:rsid w:val="00C95FFB"/>
    <w:rsid w:val="00C972A7"/>
    <w:rsid w:val="00C97326"/>
    <w:rsid w:val="00CA0D68"/>
    <w:rsid w:val="00CA2E87"/>
    <w:rsid w:val="00CA32C7"/>
    <w:rsid w:val="00CA35AA"/>
    <w:rsid w:val="00CA3CF1"/>
    <w:rsid w:val="00CA4FDB"/>
    <w:rsid w:val="00CA56AE"/>
    <w:rsid w:val="00CA5C15"/>
    <w:rsid w:val="00CA607A"/>
    <w:rsid w:val="00CA6D14"/>
    <w:rsid w:val="00CA702D"/>
    <w:rsid w:val="00CB1FBB"/>
    <w:rsid w:val="00CB216E"/>
    <w:rsid w:val="00CB2CAD"/>
    <w:rsid w:val="00CB34D3"/>
    <w:rsid w:val="00CB3D9F"/>
    <w:rsid w:val="00CB5AC3"/>
    <w:rsid w:val="00CB5D16"/>
    <w:rsid w:val="00CB5F98"/>
    <w:rsid w:val="00CB7EF8"/>
    <w:rsid w:val="00CC0075"/>
    <w:rsid w:val="00CC1295"/>
    <w:rsid w:val="00CC1BCF"/>
    <w:rsid w:val="00CC1F37"/>
    <w:rsid w:val="00CC4092"/>
    <w:rsid w:val="00CC6A82"/>
    <w:rsid w:val="00CC6FB3"/>
    <w:rsid w:val="00CC746F"/>
    <w:rsid w:val="00CC7DA5"/>
    <w:rsid w:val="00CD1075"/>
    <w:rsid w:val="00CD1F79"/>
    <w:rsid w:val="00CD23FF"/>
    <w:rsid w:val="00CD2588"/>
    <w:rsid w:val="00CD2CD3"/>
    <w:rsid w:val="00CD4480"/>
    <w:rsid w:val="00CD46F2"/>
    <w:rsid w:val="00CD4C79"/>
    <w:rsid w:val="00CD535A"/>
    <w:rsid w:val="00CD5653"/>
    <w:rsid w:val="00CD62A6"/>
    <w:rsid w:val="00CD6617"/>
    <w:rsid w:val="00CD7A57"/>
    <w:rsid w:val="00CE09ED"/>
    <w:rsid w:val="00CE1DCD"/>
    <w:rsid w:val="00CE1DE6"/>
    <w:rsid w:val="00CE1FF7"/>
    <w:rsid w:val="00CE27EF"/>
    <w:rsid w:val="00CE5774"/>
    <w:rsid w:val="00CE593C"/>
    <w:rsid w:val="00CE6708"/>
    <w:rsid w:val="00CE6D4F"/>
    <w:rsid w:val="00CE78F3"/>
    <w:rsid w:val="00CE798A"/>
    <w:rsid w:val="00CF00D8"/>
    <w:rsid w:val="00CF11F1"/>
    <w:rsid w:val="00CF2EC8"/>
    <w:rsid w:val="00CF3D5C"/>
    <w:rsid w:val="00CF55C0"/>
    <w:rsid w:val="00CF5788"/>
    <w:rsid w:val="00CF6C33"/>
    <w:rsid w:val="00CF6FB4"/>
    <w:rsid w:val="00D00213"/>
    <w:rsid w:val="00D01563"/>
    <w:rsid w:val="00D01924"/>
    <w:rsid w:val="00D0307B"/>
    <w:rsid w:val="00D03F1F"/>
    <w:rsid w:val="00D04893"/>
    <w:rsid w:val="00D04B9C"/>
    <w:rsid w:val="00D04BBB"/>
    <w:rsid w:val="00D04BCD"/>
    <w:rsid w:val="00D04EA3"/>
    <w:rsid w:val="00D06235"/>
    <w:rsid w:val="00D07231"/>
    <w:rsid w:val="00D07FD2"/>
    <w:rsid w:val="00D1008D"/>
    <w:rsid w:val="00D10E2F"/>
    <w:rsid w:val="00D11745"/>
    <w:rsid w:val="00D11F0E"/>
    <w:rsid w:val="00D1202F"/>
    <w:rsid w:val="00D121C1"/>
    <w:rsid w:val="00D12B69"/>
    <w:rsid w:val="00D132C8"/>
    <w:rsid w:val="00D14111"/>
    <w:rsid w:val="00D14B04"/>
    <w:rsid w:val="00D15381"/>
    <w:rsid w:val="00D15BBF"/>
    <w:rsid w:val="00D1721C"/>
    <w:rsid w:val="00D20898"/>
    <w:rsid w:val="00D20FE3"/>
    <w:rsid w:val="00D22DA8"/>
    <w:rsid w:val="00D23B9A"/>
    <w:rsid w:val="00D2402E"/>
    <w:rsid w:val="00D24303"/>
    <w:rsid w:val="00D260C2"/>
    <w:rsid w:val="00D3100C"/>
    <w:rsid w:val="00D310A8"/>
    <w:rsid w:val="00D32C82"/>
    <w:rsid w:val="00D33348"/>
    <w:rsid w:val="00D3503B"/>
    <w:rsid w:val="00D35471"/>
    <w:rsid w:val="00D356E6"/>
    <w:rsid w:val="00D36BF8"/>
    <w:rsid w:val="00D36C66"/>
    <w:rsid w:val="00D37747"/>
    <w:rsid w:val="00D40362"/>
    <w:rsid w:val="00D40416"/>
    <w:rsid w:val="00D407EE"/>
    <w:rsid w:val="00D409F8"/>
    <w:rsid w:val="00D40A3E"/>
    <w:rsid w:val="00D40D00"/>
    <w:rsid w:val="00D41957"/>
    <w:rsid w:val="00D41DB6"/>
    <w:rsid w:val="00D42E54"/>
    <w:rsid w:val="00D43896"/>
    <w:rsid w:val="00D43A10"/>
    <w:rsid w:val="00D451EE"/>
    <w:rsid w:val="00D46794"/>
    <w:rsid w:val="00D4689E"/>
    <w:rsid w:val="00D47958"/>
    <w:rsid w:val="00D47B5A"/>
    <w:rsid w:val="00D52016"/>
    <w:rsid w:val="00D52603"/>
    <w:rsid w:val="00D5356D"/>
    <w:rsid w:val="00D5359A"/>
    <w:rsid w:val="00D53EC3"/>
    <w:rsid w:val="00D545E3"/>
    <w:rsid w:val="00D55187"/>
    <w:rsid w:val="00D55B8C"/>
    <w:rsid w:val="00D55F30"/>
    <w:rsid w:val="00D56070"/>
    <w:rsid w:val="00D563C2"/>
    <w:rsid w:val="00D571E6"/>
    <w:rsid w:val="00D572D8"/>
    <w:rsid w:val="00D573D0"/>
    <w:rsid w:val="00D57494"/>
    <w:rsid w:val="00D61AC1"/>
    <w:rsid w:val="00D61BB3"/>
    <w:rsid w:val="00D633AE"/>
    <w:rsid w:val="00D63D36"/>
    <w:rsid w:val="00D63E54"/>
    <w:rsid w:val="00D646D5"/>
    <w:rsid w:val="00D64902"/>
    <w:rsid w:val="00D64946"/>
    <w:rsid w:val="00D676AD"/>
    <w:rsid w:val="00D71713"/>
    <w:rsid w:val="00D72838"/>
    <w:rsid w:val="00D72F77"/>
    <w:rsid w:val="00D73C64"/>
    <w:rsid w:val="00D75C96"/>
    <w:rsid w:val="00D764DC"/>
    <w:rsid w:val="00D808C0"/>
    <w:rsid w:val="00D80AD8"/>
    <w:rsid w:val="00D81873"/>
    <w:rsid w:val="00D825C4"/>
    <w:rsid w:val="00D8391A"/>
    <w:rsid w:val="00D8416E"/>
    <w:rsid w:val="00D85381"/>
    <w:rsid w:val="00D856AE"/>
    <w:rsid w:val="00D865EC"/>
    <w:rsid w:val="00D869BB"/>
    <w:rsid w:val="00D86BF6"/>
    <w:rsid w:val="00D903FA"/>
    <w:rsid w:val="00D9131E"/>
    <w:rsid w:val="00D916B5"/>
    <w:rsid w:val="00D92344"/>
    <w:rsid w:val="00D92CF8"/>
    <w:rsid w:val="00D93F18"/>
    <w:rsid w:val="00D93F64"/>
    <w:rsid w:val="00D95815"/>
    <w:rsid w:val="00D9600A"/>
    <w:rsid w:val="00D964B0"/>
    <w:rsid w:val="00D97DE7"/>
    <w:rsid w:val="00DA0B00"/>
    <w:rsid w:val="00DA0EA5"/>
    <w:rsid w:val="00DA2930"/>
    <w:rsid w:val="00DA2C30"/>
    <w:rsid w:val="00DA4E65"/>
    <w:rsid w:val="00DA561D"/>
    <w:rsid w:val="00DA58F1"/>
    <w:rsid w:val="00DA7736"/>
    <w:rsid w:val="00DA78FA"/>
    <w:rsid w:val="00DA7A19"/>
    <w:rsid w:val="00DB03A4"/>
    <w:rsid w:val="00DB0FBF"/>
    <w:rsid w:val="00DB3261"/>
    <w:rsid w:val="00DB435F"/>
    <w:rsid w:val="00DB47D3"/>
    <w:rsid w:val="00DB58E0"/>
    <w:rsid w:val="00DB6F71"/>
    <w:rsid w:val="00DB7E64"/>
    <w:rsid w:val="00DC0191"/>
    <w:rsid w:val="00DC0ECC"/>
    <w:rsid w:val="00DC11A2"/>
    <w:rsid w:val="00DC4719"/>
    <w:rsid w:val="00DC5286"/>
    <w:rsid w:val="00DD1065"/>
    <w:rsid w:val="00DD145F"/>
    <w:rsid w:val="00DD190F"/>
    <w:rsid w:val="00DD2768"/>
    <w:rsid w:val="00DD4A65"/>
    <w:rsid w:val="00DD50A7"/>
    <w:rsid w:val="00DD6F8E"/>
    <w:rsid w:val="00DE3BC6"/>
    <w:rsid w:val="00DE3E20"/>
    <w:rsid w:val="00DE4D7F"/>
    <w:rsid w:val="00DE65D2"/>
    <w:rsid w:val="00DE6734"/>
    <w:rsid w:val="00DE7627"/>
    <w:rsid w:val="00DE7A9C"/>
    <w:rsid w:val="00DF0AF8"/>
    <w:rsid w:val="00DF10AE"/>
    <w:rsid w:val="00DF10BB"/>
    <w:rsid w:val="00DF13AA"/>
    <w:rsid w:val="00DF27B4"/>
    <w:rsid w:val="00DF2E71"/>
    <w:rsid w:val="00DF3147"/>
    <w:rsid w:val="00DF329B"/>
    <w:rsid w:val="00DF465F"/>
    <w:rsid w:val="00DF4BF4"/>
    <w:rsid w:val="00DF5402"/>
    <w:rsid w:val="00DF5DA3"/>
    <w:rsid w:val="00DF6350"/>
    <w:rsid w:val="00DF7818"/>
    <w:rsid w:val="00E00C60"/>
    <w:rsid w:val="00E00D7C"/>
    <w:rsid w:val="00E010FD"/>
    <w:rsid w:val="00E027CC"/>
    <w:rsid w:val="00E04354"/>
    <w:rsid w:val="00E04D3B"/>
    <w:rsid w:val="00E05267"/>
    <w:rsid w:val="00E05CCA"/>
    <w:rsid w:val="00E060B4"/>
    <w:rsid w:val="00E07786"/>
    <w:rsid w:val="00E07E8C"/>
    <w:rsid w:val="00E103CA"/>
    <w:rsid w:val="00E104F2"/>
    <w:rsid w:val="00E106ED"/>
    <w:rsid w:val="00E11630"/>
    <w:rsid w:val="00E11DD1"/>
    <w:rsid w:val="00E137C3"/>
    <w:rsid w:val="00E13A0D"/>
    <w:rsid w:val="00E13AD3"/>
    <w:rsid w:val="00E20602"/>
    <w:rsid w:val="00E212E2"/>
    <w:rsid w:val="00E2232B"/>
    <w:rsid w:val="00E223D2"/>
    <w:rsid w:val="00E24720"/>
    <w:rsid w:val="00E24A67"/>
    <w:rsid w:val="00E25A25"/>
    <w:rsid w:val="00E25DDD"/>
    <w:rsid w:val="00E26DB3"/>
    <w:rsid w:val="00E3171C"/>
    <w:rsid w:val="00E31BE1"/>
    <w:rsid w:val="00E32486"/>
    <w:rsid w:val="00E324AD"/>
    <w:rsid w:val="00E3270C"/>
    <w:rsid w:val="00E32E1A"/>
    <w:rsid w:val="00E34879"/>
    <w:rsid w:val="00E34C72"/>
    <w:rsid w:val="00E34CD1"/>
    <w:rsid w:val="00E35903"/>
    <w:rsid w:val="00E405EE"/>
    <w:rsid w:val="00E41003"/>
    <w:rsid w:val="00E43B33"/>
    <w:rsid w:val="00E43D61"/>
    <w:rsid w:val="00E45228"/>
    <w:rsid w:val="00E46996"/>
    <w:rsid w:val="00E46AD0"/>
    <w:rsid w:val="00E47E1D"/>
    <w:rsid w:val="00E5009B"/>
    <w:rsid w:val="00E5142F"/>
    <w:rsid w:val="00E5156B"/>
    <w:rsid w:val="00E51DAA"/>
    <w:rsid w:val="00E54150"/>
    <w:rsid w:val="00E5469A"/>
    <w:rsid w:val="00E55C31"/>
    <w:rsid w:val="00E569D4"/>
    <w:rsid w:val="00E56EF1"/>
    <w:rsid w:val="00E573A3"/>
    <w:rsid w:val="00E57653"/>
    <w:rsid w:val="00E60104"/>
    <w:rsid w:val="00E6281A"/>
    <w:rsid w:val="00E63534"/>
    <w:rsid w:val="00E636A7"/>
    <w:rsid w:val="00E63939"/>
    <w:rsid w:val="00E63F84"/>
    <w:rsid w:val="00E64A99"/>
    <w:rsid w:val="00E64D5E"/>
    <w:rsid w:val="00E66958"/>
    <w:rsid w:val="00E71DF8"/>
    <w:rsid w:val="00E72148"/>
    <w:rsid w:val="00E72AC4"/>
    <w:rsid w:val="00E72EE2"/>
    <w:rsid w:val="00E741A9"/>
    <w:rsid w:val="00E7498E"/>
    <w:rsid w:val="00E74ADA"/>
    <w:rsid w:val="00E759C1"/>
    <w:rsid w:val="00E75A17"/>
    <w:rsid w:val="00E77CB9"/>
    <w:rsid w:val="00E80FD9"/>
    <w:rsid w:val="00E81246"/>
    <w:rsid w:val="00E8144F"/>
    <w:rsid w:val="00E81C59"/>
    <w:rsid w:val="00E81F94"/>
    <w:rsid w:val="00E829A0"/>
    <w:rsid w:val="00E82B37"/>
    <w:rsid w:val="00E82E53"/>
    <w:rsid w:val="00E84339"/>
    <w:rsid w:val="00E8710D"/>
    <w:rsid w:val="00E87829"/>
    <w:rsid w:val="00E90075"/>
    <w:rsid w:val="00E90B98"/>
    <w:rsid w:val="00E90EC3"/>
    <w:rsid w:val="00E916D5"/>
    <w:rsid w:val="00E92A79"/>
    <w:rsid w:val="00E92CE4"/>
    <w:rsid w:val="00E92FE9"/>
    <w:rsid w:val="00E94063"/>
    <w:rsid w:val="00E95FC6"/>
    <w:rsid w:val="00E9618C"/>
    <w:rsid w:val="00E964A7"/>
    <w:rsid w:val="00EA046B"/>
    <w:rsid w:val="00EA1E0B"/>
    <w:rsid w:val="00EA273E"/>
    <w:rsid w:val="00EA3231"/>
    <w:rsid w:val="00EA41A0"/>
    <w:rsid w:val="00EA4854"/>
    <w:rsid w:val="00EA5114"/>
    <w:rsid w:val="00EA7090"/>
    <w:rsid w:val="00EA7427"/>
    <w:rsid w:val="00EA769E"/>
    <w:rsid w:val="00EA773C"/>
    <w:rsid w:val="00EB221F"/>
    <w:rsid w:val="00EB30D3"/>
    <w:rsid w:val="00EB3B0A"/>
    <w:rsid w:val="00EB4767"/>
    <w:rsid w:val="00EB760F"/>
    <w:rsid w:val="00EB78DF"/>
    <w:rsid w:val="00EC12CF"/>
    <w:rsid w:val="00EC1910"/>
    <w:rsid w:val="00EC3407"/>
    <w:rsid w:val="00EC5813"/>
    <w:rsid w:val="00EC595B"/>
    <w:rsid w:val="00EC5BB4"/>
    <w:rsid w:val="00EC644E"/>
    <w:rsid w:val="00EC6C35"/>
    <w:rsid w:val="00EC735B"/>
    <w:rsid w:val="00EC73AF"/>
    <w:rsid w:val="00EC7FE5"/>
    <w:rsid w:val="00ED13CC"/>
    <w:rsid w:val="00ED1EB5"/>
    <w:rsid w:val="00ED4173"/>
    <w:rsid w:val="00ED5CD1"/>
    <w:rsid w:val="00ED5E9B"/>
    <w:rsid w:val="00EE1A21"/>
    <w:rsid w:val="00EE1EF4"/>
    <w:rsid w:val="00EE3270"/>
    <w:rsid w:val="00EE34D3"/>
    <w:rsid w:val="00EE45F1"/>
    <w:rsid w:val="00EE4F21"/>
    <w:rsid w:val="00EE7AE3"/>
    <w:rsid w:val="00EF0239"/>
    <w:rsid w:val="00EF4291"/>
    <w:rsid w:val="00EF4F66"/>
    <w:rsid w:val="00EF5434"/>
    <w:rsid w:val="00EF5D42"/>
    <w:rsid w:val="00EF67E0"/>
    <w:rsid w:val="00EF6B9D"/>
    <w:rsid w:val="00EF6CE3"/>
    <w:rsid w:val="00EF7482"/>
    <w:rsid w:val="00F0004C"/>
    <w:rsid w:val="00F007B0"/>
    <w:rsid w:val="00F00FC8"/>
    <w:rsid w:val="00F02366"/>
    <w:rsid w:val="00F026C2"/>
    <w:rsid w:val="00F02CA4"/>
    <w:rsid w:val="00F03179"/>
    <w:rsid w:val="00F03657"/>
    <w:rsid w:val="00F03DB3"/>
    <w:rsid w:val="00F04320"/>
    <w:rsid w:val="00F05BBA"/>
    <w:rsid w:val="00F07725"/>
    <w:rsid w:val="00F110A9"/>
    <w:rsid w:val="00F16F7D"/>
    <w:rsid w:val="00F16FC9"/>
    <w:rsid w:val="00F17C17"/>
    <w:rsid w:val="00F17DED"/>
    <w:rsid w:val="00F201CD"/>
    <w:rsid w:val="00F212A8"/>
    <w:rsid w:val="00F221A0"/>
    <w:rsid w:val="00F23BE4"/>
    <w:rsid w:val="00F24828"/>
    <w:rsid w:val="00F24BA6"/>
    <w:rsid w:val="00F2521C"/>
    <w:rsid w:val="00F25298"/>
    <w:rsid w:val="00F2581B"/>
    <w:rsid w:val="00F25D33"/>
    <w:rsid w:val="00F3005F"/>
    <w:rsid w:val="00F307B7"/>
    <w:rsid w:val="00F327D7"/>
    <w:rsid w:val="00F32A84"/>
    <w:rsid w:val="00F33527"/>
    <w:rsid w:val="00F357D8"/>
    <w:rsid w:val="00F360E8"/>
    <w:rsid w:val="00F36932"/>
    <w:rsid w:val="00F376C5"/>
    <w:rsid w:val="00F379C3"/>
    <w:rsid w:val="00F40B31"/>
    <w:rsid w:val="00F41F75"/>
    <w:rsid w:val="00F430A1"/>
    <w:rsid w:val="00F43497"/>
    <w:rsid w:val="00F44588"/>
    <w:rsid w:val="00F4471B"/>
    <w:rsid w:val="00F45413"/>
    <w:rsid w:val="00F4565A"/>
    <w:rsid w:val="00F47232"/>
    <w:rsid w:val="00F47606"/>
    <w:rsid w:val="00F51CAE"/>
    <w:rsid w:val="00F51FA9"/>
    <w:rsid w:val="00F52159"/>
    <w:rsid w:val="00F53765"/>
    <w:rsid w:val="00F54EF0"/>
    <w:rsid w:val="00F5611B"/>
    <w:rsid w:val="00F56366"/>
    <w:rsid w:val="00F6078E"/>
    <w:rsid w:val="00F60D82"/>
    <w:rsid w:val="00F61D18"/>
    <w:rsid w:val="00F632FE"/>
    <w:rsid w:val="00F6470C"/>
    <w:rsid w:val="00F6666B"/>
    <w:rsid w:val="00F66849"/>
    <w:rsid w:val="00F67582"/>
    <w:rsid w:val="00F712C3"/>
    <w:rsid w:val="00F72E9E"/>
    <w:rsid w:val="00F734B1"/>
    <w:rsid w:val="00F736E7"/>
    <w:rsid w:val="00F7424A"/>
    <w:rsid w:val="00F74D9D"/>
    <w:rsid w:val="00F76D1D"/>
    <w:rsid w:val="00F770AD"/>
    <w:rsid w:val="00F7717D"/>
    <w:rsid w:val="00F7782F"/>
    <w:rsid w:val="00F77E67"/>
    <w:rsid w:val="00F80469"/>
    <w:rsid w:val="00F80D87"/>
    <w:rsid w:val="00F82590"/>
    <w:rsid w:val="00F84335"/>
    <w:rsid w:val="00F86F22"/>
    <w:rsid w:val="00F87252"/>
    <w:rsid w:val="00F9131D"/>
    <w:rsid w:val="00F914C4"/>
    <w:rsid w:val="00F9243E"/>
    <w:rsid w:val="00F92B7B"/>
    <w:rsid w:val="00F94CDE"/>
    <w:rsid w:val="00F95057"/>
    <w:rsid w:val="00F95C4E"/>
    <w:rsid w:val="00F96D88"/>
    <w:rsid w:val="00F97780"/>
    <w:rsid w:val="00FA0536"/>
    <w:rsid w:val="00FA265F"/>
    <w:rsid w:val="00FA2B1B"/>
    <w:rsid w:val="00FA3849"/>
    <w:rsid w:val="00FA4ECE"/>
    <w:rsid w:val="00FA54A7"/>
    <w:rsid w:val="00FA557D"/>
    <w:rsid w:val="00FA7AAD"/>
    <w:rsid w:val="00FB0DFC"/>
    <w:rsid w:val="00FB3740"/>
    <w:rsid w:val="00FB4B30"/>
    <w:rsid w:val="00FB52A2"/>
    <w:rsid w:val="00FB532F"/>
    <w:rsid w:val="00FB62DC"/>
    <w:rsid w:val="00FB6782"/>
    <w:rsid w:val="00FB6DC9"/>
    <w:rsid w:val="00FC1095"/>
    <w:rsid w:val="00FC1242"/>
    <w:rsid w:val="00FC3E2B"/>
    <w:rsid w:val="00FC6A49"/>
    <w:rsid w:val="00FC74F0"/>
    <w:rsid w:val="00FD0052"/>
    <w:rsid w:val="00FD1377"/>
    <w:rsid w:val="00FD17A2"/>
    <w:rsid w:val="00FD2466"/>
    <w:rsid w:val="00FD2673"/>
    <w:rsid w:val="00FD2A93"/>
    <w:rsid w:val="00FD30C3"/>
    <w:rsid w:val="00FD4B52"/>
    <w:rsid w:val="00FD548C"/>
    <w:rsid w:val="00FD5C43"/>
    <w:rsid w:val="00FD6019"/>
    <w:rsid w:val="00FD6A76"/>
    <w:rsid w:val="00FD7FB0"/>
    <w:rsid w:val="00FE1BE3"/>
    <w:rsid w:val="00FE225D"/>
    <w:rsid w:val="00FE22B6"/>
    <w:rsid w:val="00FE2861"/>
    <w:rsid w:val="00FE38C9"/>
    <w:rsid w:val="00FE3CD4"/>
    <w:rsid w:val="00FE4C55"/>
    <w:rsid w:val="00FE51E0"/>
    <w:rsid w:val="00FE56C8"/>
    <w:rsid w:val="00FE6B4C"/>
    <w:rsid w:val="00FE7970"/>
    <w:rsid w:val="00FF0A02"/>
    <w:rsid w:val="00FF1781"/>
    <w:rsid w:val="00FF1C0D"/>
    <w:rsid w:val="00FF2952"/>
    <w:rsid w:val="00FF53DD"/>
    <w:rsid w:val="00FF64FB"/>
    <w:rsid w:val="00FF79A4"/>
    <w:rsid w:val="00FF7CD5"/>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DCEE3D"/>
  <w14:defaultImageDpi w14:val="330"/>
  <w15:docId w15:val="{8B27B79A-E8CB-4BFF-A50D-920BEA7F6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56CD"/>
  </w:style>
  <w:style w:type="paragraph" w:styleId="Heading1">
    <w:name w:val="heading 1"/>
    <w:basedOn w:val="Normal"/>
    <w:next w:val="Normal"/>
    <w:link w:val="Heading1Char"/>
    <w:uiPriority w:val="9"/>
    <w:qFormat/>
    <w:rsid w:val="00AA56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B46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AA4FA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2">
    <w:name w:val="1AutoList2"/>
    <w:rsid w:val="002C5B8B"/>
    <w:pPr>
      <w:widowControl w:val="0"/>
      <w:tabs>
        <w:tab w:val="left" w:pos="720"/>
      </w:tabs>
      <w:spacing w:after="0" w:line="240" w:lineRule="auto"/>
      <w:ind w:left="720" w:hanging="720"/>
      <w:jc w:val="both"/>
    </w:pPr>
    <w:rPr>
      <w:rFonts w:eastAsia="Times New Roman"/>
      <w:snapToGrid w:val="0"/>
      <w:szCs w:val="20"/>
      <w:lang w:val="en-AU"/>
    </w:rPr>
  </w:style>
  <w:style w:type="paragraph" w:styleId="BalloonText">
    <w:name w:val="Balloon Text"/>
    <w:basedOn w:val="Normal"/>
    <w:link w:val="BalloonTextChar"/>
    <w:uiPriority w:val="99"/>
    <w:semiHidden/>
    <w:unhideWhenUsed/>
    <w:rsid w:val="00E103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3CA"/>
    <w:rPr>
      <w:rFonts w:ascii="Segoe UI" w:hAnsi="Segoe UI" w:cs="Segoe UI"/>
      <w:sz w:val="18"/>
      <w:szCs w:val="18"/>
    </w:rPr>
  </w:style>
  <w:style w:type="paragraph" w:styleId="FootnoteText">
    <w:name w:val="footnote text"/>
    <w:aliases w:val="single space,FOOTNOTES,ft,footnote text,Footnote Text Char2 Char,Footnote Text Char1 Char Char,Footnote Text Char Char Char Char,Footnote Text Char2 Char Char Char Char,Footnote Text Char Char Char Char Char Char,ADB"/>
    <w:basedOn w:val="Normal"/>
    <w:link w:val="FootnoteTextChar"/>
    <w:uiPriority w:val="99"/>
    <w:unhideWhenUsed/>
    <w:qFormat/>
    <w:rsid w:val="00A97771"/>
    <w:pPr>
      <w:spacing w:after="0" w:line="240" w:lineRule="auto"/>
    </w:pPr>
    <w:rPr>
      <w:sz w:val="20"/>
      <w:szCs w:val="20"/>
    </w:rPr>
  </w:style>
  <w:style w:type="character" w:customStyle="1" w:styleId="FootnoteTextChar">
    <w:name w:val="Footnote Text Char"/>
    <w:aliases w:val="single space Char,FOOTNOTES Char,ft Char,footnote text Char,Footnote Text Char2 Char Char,Footnote Text Char1 Char Char Char,Footnote Text Char Char Char Char Char,Footnote Text Char2 Char Char Char Char Char,ADB Char"/>
    <w:basedOn w:val="DefaultParagraphFont"/>
    <w:link w:val="FootnoteText"/>
    <w:uiPriority w:val="99"/>
    <w:rsid w:val="00A97771"/>
    <w:rPr>
      <w:sz w:val="20"/>
      <w:szCs w:val="20"/>
    </w:rPr>
  </w:style>
  <w:style w:type="character" w:styleId="FootnoteReference">
    <w:name w:val="footnote reference"/>
    <w:aliases w:val="ftref,Error-Fußnotenzeichen5,Error-Fußnotenzeichen6,Error-Fußnotenzeichen3,Footnote Reference1,referencia nota al pie,Знак сноски 1,Footnote Reference Number,Footnote Reference_LVL6,Footnote Reference_LVL61,Footnote Reference_LVL62"/>
    <w:basedOn w:val="DefaultParagraphFont"/>
    <w:uiPriority w:val="99"/>
    <w:unhideWhenUsed/>
    <w:rsid w:val="00A97771"/>
    <w:rPr>
      <w:vertAlign w:val="superscript"/>
    </w:rPr>
  </w:style>
  <w:style w:type="character" w:styleId="Hyperlink">
    <w:name w:val="Hyperlink"/>
    <w:basedOn w:val="DefaultParagraphFont"/>
    <w:uiPriority w:val="99"/>
    <w:unhideWhenUsed/>
    <w:rsid w:val="00FE56C8"/>
    <w:rPr>
      <w:color w:val="0563C1" w:themeColor="hyperlink"/>
      <w:u w:val="single"/>
    </w:rPr>
  </w:style>
  <w:style w:type="character" w:customStyle="1" w:styleId="Heading1Char">
    <w:name w:val="Heading 1 Char"/>
    <w:basedOn w:val="DefaultParagraphFont"/>
    <w:link w:val="Heading1"/>
    <w:uiPriority w:val="9"/>
    <w:rsid w:val="00AA562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811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1DF"/>
  </w:style>
  <w:style w:type="paragraph" w:styleId="Footer">
    <w:name w:val="footer"/>
    <w:basedOn w:val="Normal"/>
    <w:link w:val="FooterChar"/>
    <w:uiPriority w:val="99"/>
    <w:unhideWhenUsed/>
    <w:rsid w:val="005811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1DF"/>
  </w:style>
  <w:style w:type="paragraph" w:styleId="ListParagraph">
    <w:name w:val="List Paragraph"/>
    <w:basedOn w:val="Normal"/>
    <w:uiPriority w:val="34"/>
    <w:qFormat/>
    <w:rsid w:val="004327EE"/>
    <w:pPr>
      <w:ind w:left="720"/>
      <w:contextualSpacing/>
    </w:pPr>
  </w:style>
  <w:style w:type="paragraph" w:styleId="BodyText3">
    <w:name w:val="Body Text 3"/>
    <w:basedOn w:val="Normal"/>
    <w:link w:val="BodyText3Char"/>
    <w:rsid w:val="0032699D"/>
    <w:pPr>
      <w:spacing w:after="120" w:line="240" w:lineRule="auto"/>
    </w:pPr>
    <w:rPr>
      <w:rFonts w:eastAsia="Times New Roman"/>
      <w:sz w:val="16"/>
      <w:szCs w:val="20"/>
      <w:lang w:val="en-US"/>
    </w:rPr>
  </w:style>
  <w:style w:type="character" w:customStyle="1" w:styleId="BodyText3Char">
    <w:name w:val="Body Text 3 Char"/>
    <w:basedOn w:val="DefaultParagraphFont"/>
    <w:link w:val="BodyText3"/>
    <w:rsid w:val="0032699D"/>
    <w:rPr>
      <w:rFonts w:eastAsia="Times New Roman"/>
      <w:sz w:val="16"/>
      <w:szCs w:val="20"/>
      <w:lang w:val="en-US"/>
    </w:rPr>
  </w:style>
  <w:style w:type="character" w:styleId="HTMLCite">
    <w:name w:val="HTML Cite"/>
    <w:basedOn w:val="DefaultParagraphFont"/>
    <w:uiPriority w:val="99"/>
    <w:semiHidden/>
    <w:unhideWhenUsed/>
    <w:rsid w:val="00467A48"/>
    <w:rPr>
      <w:i/>
      <w:iCs/>
    </w:rPr>
  </w:style>
  <w:style w:type="paragraph" w:styleId="PlainText">
    <w:name w:val="Plain Text"/>
    <w:basedOn w:val="Normal"/>
    <w:link w:val="PlainTextChar"/>
    <w:uiPriority w:val="99"/>
    <w:unhideWhenUsed/>
    <w:rsid w:val="00FE286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E2861"/>
    <w:rPr>
      <w:rFonts w:ascii="Consolas" w:hAnsi="Consolas"/>
      <w:sz w:val="21"/>
      <w:szCs w:val="21"/>
    </w:rPr>
  </w:style>
  <w:style w:type="table" w:styleId="TableGrid">
    <w:name w:val="Table Grid"/>
    <w:basedOn w:val="TableNormal"/>
    <w:uiPriority w:val="39"/>
    <w:rsid w:val="00FE2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author">
    <w:name w:val="post-author"/>
    <w:basedOn w:val="DefaultParagraphFont"/>
    <w:rsid w:val="001A3F51"/>
  </w:style>
  <w:style w:type="character" w:customStyle="1" w:styleId="apple-converted-space">
    <w:name w:val="apple-converted-space"/>
    <w:basedOn w:val="DefaultParagraphFont"/>
    <w:rsid w:val="001A3F51"/>
  </w:style>
  <w:style w:type="character" w:styleId="CommentReference">
    <w:name w:val="annotation reference"/>
    <w:basedOn w:val="DefaultParagraphFont"/>
    <w:uiPriority w:val="99"/>
    <w:semiHidden/>
    <w:unhideWhenUsed/>
    <w:rsid w:val="00C43A0B"/>
    <w:rPr>
      <w:sz w:val="16"/>
      <w:szCs w:val="16"/>
    </w:rPr>
  </w:style>
  <w:style w:type="paragraph" w:styleId="CommentText">
    <w:name w:val="annotation text"/>
    <w:basedOn w:val="Normal"/>
    <w:link w:val="CommentTextChar"/>
    <w:uiPriority w:val="99"/>
    <w:unhideWhenUsed/>
    <w:rsid w:val="00C43A0B"/>
    <w:pPr>
      <w:spacing w:line="240" w:lineRule="auto"/>
    </w:pPr>
    <w:rPr>
      <w:sz w:val="20"/>
      <w:szCs w:val="20"/>
    </w:rPr>
  </w:style>
  <w:style w:type="character" w:customStyle="1" w:styleId="CommentTextChar">
    <w:name w:val="Comment Text Char"/>
    <w:basedOn w:val="DefaultParagraphFont"/>
    <w:link w:val="CommentText"/>
    <w:uiPriority w:val="99"/>
    <w:rsid w:val="00C43A0B"/>
    <w:rPr>
      <w:sz w:val="20"/>
      <w:szCs w:val="20"/>
    </w:rPr>
  </w:style>
  <w:style w:type="paragraph" w:styleId="CommentSubject">
    <w:name w:val="annotation subject"/>
    <w:basedOn w:val="CommentText"/>
    <w:next w:val="CommentText"/>
    <w:link w:val="CommentSubjectChar"/>
    <w:uiPriority w:val="99"/>
    <w:semiHidden/>
    <w:unhideWhenUsed/>
    <w:rsid w:val="00C43A0B"/>
    <w:rPr>
      <w:b/>
      <w:bCs/>
    </w:rPr>
  </w:style>
  <w:style w:type="character" w:customStyle="1" w:styleId="CommentSubjectChar">
    <w:name w:val="Comment Subject Char"/>
    <w:basedOn w:val="CommentTextChar"/>
    <w:link w:val="CommentSubject"/>
    <w:uiPriority w:val="99"/>
    <w:semiHidden/>
    <w:rsid w:val="00C43A0B"/>
    <w:rPr>
      <w:b/>
      <w:bCs/>
      <w:sz w:val="20"/>
      <w:szCs w:val="20"/>
    </w:rPr>
  </w:style>
  <w:style w:type="character" w:styleId="PlaceholderText">
    <w:name w:val="Placeholder Text"/>
    <w:basedOn w:val="DefaultParagraphFont"/>
    <w:uiPriority w:val="99"/>
    <w:semiHidden/>
    <w:rsid w:val="00CF3D5C"/>
    <w:rPr>
      <w:color w:val="808080"/>
    </w:rPr>
  </w:style>
  <w:style w:type="paragraph" w:styleId="NormalWeb">
    <w:name w:val="Normal (Web)"/>
    <w:basedOn w:val="Normal"/>
    <w:uiPriority w:val="99"/>
    <w:unhideWhenUsed/>
    <w:rsid w:val="00B16101"/>
    <w:pPr>
      <w:spacing w:before="100" w:beforeAutospacing="1" w:after="100" w:afterAutospacing="1" w:line="240" w:lineRule="auto"/>
    </w:pPr>
    <w:rPr>
      <w:rFonts w:eastAsia="Times New Roman"/>
      <w:lang w:val="en-US"/>
    </w:rPr>
  </w:style>
  <w:style w:type="character" w:customStyle="1" w:styleId="Heading5Char">
    <w:name w:val="Heading 5 Char"/>
    <w:basedOn w:val="DefaultParagraphFont"/>
    <w:link w:val="Heading5"/>
    <w:uiPriority w:val="9"/>
    <w:semiHidden/>
    <w:rsid w:val="00AA4FA0"/>
    <w:rPr>
      <w:rFonts w:asciiTheme="majorHAnsi" w:eastAsiaTheme="majorEastAsia" w:hAnsiTheme="majorHAnsi" w:cstheme="majorBidi"/>
      <w:color w:val="2E74B5" w:themeColor="accent1" w:themeShade="BF"/>
    </w:rPr>
  </w:style>
  <w:style w:type="paragraph" w:styleId="HTMLPreformatted">
    <w:name w:val="HTML Preformatted"/>
    <w:basedOn w:val="Normal"/>
    <w:link w:val="HTMLPreformattedChar"/>
    <w:uiPriority w:val="99"/>
    <w:semiHidden/>
    <w:unhideWhenUsed/>
    <w:rsid w:val="00F4760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47606"/>
    <w:rPr>
      <w:rFonts w:ascii="Consolas" w:hAnsi="Consolas"/>
      <w:sz w:val="20"/>
      <w:szCs w:val="20"/>
    </w:rPr>
  </w:style>
  <w:style w:type="character" w:customStyle="1" w:styleId="PlainTextChar1">
    <w:name w:val="Plain Text Char1"/>
    <w:basedOn w:val="DefaultParagraphFont"/>
    <w:uiPriority w:val="99"/>
    <w:rsid w:val="005B7D6B"/>
    <w:rPr>
      <w:rFonts w:ascii="Consolas" w:hAnsi="Consolas" w:cs="Consolas"/>
      <w:sz w:val="21"/>
      <w:szCs w:val="21"/>
    </w:rPr>
  </w:style>
  <w:style w:type="paragraph" w:styleId="BodyTextIndent3">
    <w:name w:val="Body Text Indent 3"/>
    <w:basedOn w:val="Normal"/>
    <w:link w:val="BodyTextIndent3Char"/>
    <w:uiPriority w:val="99"/>
    <w:unhideWhenUsed/>
    <w:rsid w:val="009B6326"/>
    <w:pPr>
      <w:spacing w:after="120"/>
      <w:ind w:left="283"/>
    </w:pPr>
    <w:rPr>
      <w:sz w:val="16"/>
      <w:szCs w:val="16"/>
    </w:rPr>
  </w:style>
  <w:style w:type="character" w:customStyle="1" w:styleId="BodyTextIndent3Char">
    <w:name w:val="Body Text Indent 3 Char"/>
    <w:basedOn w:val="DefaultParagraphFont"/>
    <w:link w:val="BodyTextIndent3"/>
    <w:uiPriority w:val="99"/>
    <w:rsid w:val="009B6326"/>
    <w:rPr>
      <w:sz w:val="16"/>
      <w:szCs w:val="16"/>
    </w:rPr>
  </w:style>
  <w:style w:type="character" w:customStyle="1" w:styleId="Heading2Char">
    <w:name w:val="Heading 2 Char"/>
    <w:basedOn w:val="DefaultParagraphFont"/>
    <w:link w:val="Heading2"/>
    <w:uiPriority w:val="9"/>
    <w:semiHidden/>
    <w:rsid w:val="009B4656"/>
    <w:rPr>
      <w:rFonts w:asciiTheme="majorHAnsi" w:eastAsiaTheme="majorEastAsia" w:hAnsiTheme="majorHAnsi" w:cstheme="majorBidi"/>
      <w:color w:val="2E74B5" w:themeColor="accent1" w:themeShade="BF"/>
      <w:sz w:val="26"/>
      <w:szCs w:val="26"/>
    </w:rPr>
  </w:style>
  <w:style w:type="paragraph" w:customStyle="1" w:styleId="Default">
    <w:name w:val="Default"/>
    <w:rsid w:val="000B5557"/>
    <w:pPr>
      <w:autoSpaceDE w:val="0"/>
      <w:autoSpaceDN w:val="0"/>
      <w:adjustRightInd w:val="0"/>
      <w:spacing w:after="0" w:line="240" w:lineRule="auto"/>
    </w:pPr>
    <w:rPr>
      <w:rFonts w:eastAsia="Times New Roman"/>
      <w:color w:val="000000"/>
      <w:lang w:eastAsia="en-NZ"/>
    </w:rPr>
  </w:style>
  <w:style w:type="paragraph" w:customStyle="1" w:styleId="CM3">
    <w:name w:val="CM3"/>
    <w:basedOn w:val="Default"/>
    <w:next w:val="Default"/>
    <w:rsid w:val="000B5557"/>
    <w:pPr>
      <w:widowControl w:val="0"/>
    </w:pPr>
    <w:rPr>
      <w:color w:val="auto"/>
      <w:lang w:val="en-US" w:eastAsia="en-US"/>
    </w:rPr>
  </w:style>
  <w:style w:type="paragraph" w:customStyle="1" w:styleId="CM4">
    <w:name w:val="CM4"/>
    <w:basedOn w:val="Default"/>
    <w:next w:val="Default"/>
    <w:rsid w:val="000B5557"/>
    <w:pPr>
      <w:widowControl w:val="0"/>
      <w:spacing w:line="253" w:lineRule="atLeast"/>
    </w:pPr>
    <w:rPr>
      <w:color w:val="auto"/>
      <w:lang w:val="en-US" w:eastAsia="en-US"/>
    </w:rPr>
  </w:style>
  <w:style w:type="paragraph" w:customStyle="1" w:styleId="CM23">
    <w:name w:val="CM23"/>
    <w:basedOn w:val="Default"/>
    <w:next w:val="Default"/>
    <w:rsid w:val="000B5557"/>
    <w:pPr>
      <w:widowControl w:val="0"/>
      <w:spacing w:after="233"/>
    </w:pPr>
    <w:rPr>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884796">
      <w:bodyDiv w:val="1"/>
      <w:marLeft w:val="0"/>
      <w:marRight w:val="0"/>
      <w:marTop w:val="0"/>
      <w:marBottom w:val="0"/>
      <w:divBdr>
        <w:top w:val="none" w:sz="0" w:space="0" w:color="auto"/>
        <w:left w:val="none" w:sz="0" w:space="0" w:color="auto"/>
        <w:bottom w:val="none" w:sz="0" w:space="0" w:color="auto"/>
        <w:right w:val="none" w:sz="0" w:space="0" w:color="auto"/>
      </w:divBdr>
    </w:div>
    <w:div w:id="477308404">
      <w:bodyDiv w:val="1"/>
      <w:marLeft w:val="0"/>
      <w:marRight w:val="0"/>
      <w:marTop w:val="0"/>
      <w:marBottom w:val="0"/>
      <w:divBdr>
        <w:top w:val="none" w:sz="0" w:space="0" w:color="auto"/>
        <w:left w:val="none" w:sz="0" w:space="0" w:color="auto"/>
        <w:bottom w:val="none" w:sz="0" w:space="0" w:color="auto"/>
        <w:right w:val="none" w:sz="0" w:space="0" w:color="auto"/>
      </w:divBdr>
    </w:div>
    <w:div w:id="619651659">
      <w:bodyDiv w:val="1"/>
      <w:marLeft w:val="0"/>
      <w:marRight w:val="0"/>
      <w:marTop w:val="0"/>
      <w:marBottom w:val="0"/>
      <w:divBdr>
        <w:top w:val="none" w:sz="0" w:space="0" w:color="auto"/>
        <w:left w:val="none" w:sz="0" w:space="0" w:color="auto"/>
        <w:bottom w:val="none" w:sz="0" w:space="0" w:color="auto"/>
        <w:right w:val="none" w:sz="0" w:space="0" w:color="auto"/>
      </w:divBdr>
    </w:div>
    <w:div w:id="871965759">
      <w:bodyDiv w:val="1"/>
      <w:marLeft w:val="0"/>
      <w:marRight w:val="0"/>
      <w:marTop w:val="0"/>
      <w:marBottom w:val="0"/>
      <w:divBdr>
        <w:top w:val="none" w:sz="0" w:space="0" w:color="auto"/>
        <w:left w:val="none" w:sz="0" w:space="0" w:color="auto"/>
        <w:bottom w:val="none" w:sz="0" w:space="0" w:color="auto"/>
        <w:right w:val="none" w:sz="0" w:space="0" w:color="auto"/>
      </w:divBdr>
      <w:divsChild>
        <w:div w:id="607080256">
          <w:marLeft w:val="0"/>
          <w:marRight w:val="0"/>
          <w:marTop w:val="0"/>
          <w:marBottom w:val="0"/>
          <w:divBdr>
            <w:top w:val="none" w:sz="0" w:space="0" w:color="auto"/>
            <w:left w:val="none" w:sz="0" w:space="0" w:color="auto"/>
            <w:bottom w:val="none" w:sz="0" w:space="0" w:color="auto"/>
            <w:right w:val="none" w:sz="0" w:space="0" w:color="auto"/>
          </w:divBdr>
        </w:div>
        <w:div w:id="1927416874">
          <w:marLeft w:val="0"/>
          <w:marRight w:val="0"/>
          <w:marTop w:val="0"/>
          <w:marBottom w:val="0"/>
          <w:divBdr>
            <w:top w:val="none" w:sz="0" w:space="0" w:color="auto"/>
            <w:left w:val="none" w:sz="0" w:space="0" w:color="auto"/>
            <w:bottom w:val="none" w:sz="0" w:space="0" w:color="auto"/>
            <w:right w:val="none" w:sz="0" w:space="0" w:color="auto"/>
          </w:divBdr>
        </w:div>
        <w:div w:id="698699032">
          <w:marLeft w:val="0"/>
          <w:marRight w:val="0"/>
          <w:marTop w:val="0"/>
          <w:marBottom w:val="0"/>
          <w:divBdr>
            <w:top w:val="none" w:sz="0" w:space="0" w:color="auto"/>
            <w:left w:val="none" w:sz="0" w:space="0" w:color="auto"/>
            <w:bottom w:val="none" w:sz="0" w:space="0" w:color="auto"/>
            <w:right w:val="none" w:sz="0" w:space="0" w:color="auto"/>
          </w:divBdr>
        </w:div>
      </w:divsChild>
    </w:div>
    <w:div w:id="1140876714">
      <w:bodyDiv w:val="1"/>
      <w:marLeft w:val="0"/>
      <w:marRight w:val="0"/>
      <w:marTop w:val="0"/>
      <w:marBottom w:val="0"/>
      <w:divBdr>
        <w:top w:val="none" w:sz="0" w:space="0" w:color="auto"/>
        <w:left w:val="none" w:sz="0" w:space="0" w:color="auto"/>
        <w:bottom w:val="none" w:sz="0" w:space="0" w:color="auto"/>
        <w:right w:val="none" w:sz="0" w:space="0" w:color="auto"/>
      </w:divBdr>
    </w:div>
    <w:div w:id="1254127886">
      <w:bodyDiv w:val="1"/>
      <w:marLeft w:val="0"/>
      <w:marRight w:val="0"/>
      <w:marTop w:val="0"/>
      <w:marBottom w:val="0"/>
      <w:divBdr>
        <w:top w:val="none" w:sz="0" w:space="0" w:color="auto"/>
        <w:left w:val="none" w:sz="0" w:space="0" w:color="auto"/>
        <w:bottom w:val="none" w:sz="0" w:space="0" w:color="auto"/>
        <w:right w:val="none" w:sz="0" w:space="0" w:color="auto"/>
      </w:divBdr>
    </w:div>
    <w:div w:id="1486430863">
      <w:bodyDiv w:val="1"/>
      <w:marLeft w:val="0"/>
      <w:marRight w:val="0"/>
      <w:marTop w:val="0"/>
      <w:marBottom w:val="0"/>
      <w:divBdr>
        <w:top w:val="none" w:sz="0" w:space="0" w:color="auto"/>
        <w:left w:val="none" w:sz="0" w:space="0" w:color="auto"/>
        <w:bottom w:val="none" w:sz="0" w:space="0" w:color="auto"/>
        <w:right w:val="none" w:sz="0" w:space="0" w:color="auto"/>
      </w:divBdr>
      <w:divsChild>
        <w:div w:id="117336757">
          <w:marLeft w:val="0"/>
          <w:marRight w:val="0"/>
          <w:marTop w:val="0"/>
          <w:marBottom w:val="0"/>
          <w:divBdr>
            <w:top w:val="none" w:sz="0" w:space="0" w:color="auto"/>
            <w:left w:val="none" w:sz="0" w:space="0" w:color="auto"/>
            <w:bottom w:val="none" w:sz="0" w:space="0" w:color="auto"/>
            <w:right w:val="none" w:sz="0" w:space="0" w:color="auto"/>
          </w:divBdr>
        </w:div>
        <w:div w:id="1384409518">
          <w:marLeft w:val="0"/>
          <w:marRight w:val="0"/>
          <w:marTop w:val="0"/>
          <w:marBottom w:val="0"/>
          <w:divBdr>
            <w:top w:val="none" w:sz="0" w:space="0" w:color="auto"/>
            <w:left w:val="none" w:sz="0" w:space="0" w:color="auto"/>
            <w:bottom w:val="none" w:sz="0" w:space="0" w:color="auto"/>
            <w:right w:val="none" w:sz="0" w:space="0" w:color="auto"/>
          </w:divBdr>
        </w:div>
        <w:div w:id="1751462381">
          <w:marLeft w:val="0"/>
          <w:marRight w:val="0"/>
          <w:marTop w:val="0"/>
          <w:marBottom w:val="0"/>
          <w:divBdr>
            <w:top w:val="none" w:sz="0" w:space="0" w:color="auto"/>
            <w:left w:val="none" w:sz="0" w:space="0" w:color="auto"/>
            <w:bottom w:val="none" w:sz="0" w:space="0" w:color="auto"/>
            <w:right w:val="none" w:sz="0" w:space="0" w:color="auto"/>
          </w:divBdr>
        </w:div>
      </w:divsChild>
    </w:div>
    <w:div w:id="1492671403">
      <w:bodyDiv w:val="1"/>
      <w:marLeft w:val="0"/>
      <w:marRight w:val="0"/>
      <w:marTop w:val="0"/>
      <w:marBottom w:val="0"/>
      <w:divBdr>
        <w:top w:val="none" w:sz="0" w:space="0" w:color="auto"/>
        <w:left w:val="none" w:sz="0" w:space="0" w:color="auto"/>
        <w:bottom w:val="none" w:sz="0" w:space="0" w:color="auto"/>
        <w:right w:val="none" w:sz="0" w:space="0" w:color="auto"/>
      </w:divBdr>
    </w:div>
    <w:div w:id="1505197990">
      <w:bodyDiv w:val="1"/>
      <w:marLeft w:val="0"/>
      <w:marRight w:val="0"/>
      <w:marTop w:val="0"/>
      <w:marBottom w:val="0"/>
      <w:divBdr>
        <w:top w:val="none" w:sz="0" w:space="0" w:color="auto"/>
        <w:left w:val="none" w:sz="0" w:space="0" w:color="auto"/>
        <w:bottom w:val="none" w:sz="0" w:space="0" w:color="auto"/>
        <w:right w:val="none" w:sz="0" w:space="0" w:color="auto"/>
      </w:divBdr>
      <w:divsChild>
        <w:div w:id="1366251374">
          <w:marLeft w:val="0"/>
          <w:marRight w:val="0"/>
          <w:marTop w:val="0"/>
          <w:marBottom w:val="0"/>
          <w:divBdr>
            <w:top w:val="none" w:sz="0" w:space="0" w:color="auto"/>
            <w:left w:val="none" w:sz="0" w:space="0" w:color="auto"/>
            <w:bottom w:val="none" w:sz="0" w:space="0" w:color="auto"/>
            <w:right w:val="none" w:sz="0" w:space="0" w:color="auto"/>
          </w:divBdr>
        </w:div>
        <w:div w:id="834342753">
          <w:marLeft w:val="0"/>
          <w:marRight w:val="0"/>
          <w:marTop w:val="0"/>
          <w:marBottom w:val="0"/>
          <w:divBdr>
            <w:top w:val="none" w:sz="0" w:space="0" w:color="auto"/>
            <w:left w:val="none" w:sz="0" w:space="0" w:color="auto"/>
            <w:bottom w:val="none" w:sz="0" w:space="0" w:color="auto"/>
            <w:right w:val="none" w:sz="0" w:space="0" w:color="auto"/>
          </w:divBdr>
        </w:div>
        <w:div w:id="2140493335">
          <w:marLeft w:val="0"/>
          <w:marRight w:val="0"/>
          <w:marTop w:val="0"/>
          <w:marBottom w:val="0"/>
          <w:divBdr>
            <w:top w:val="none" w:sz="0" w:space="0" w:color="auto"/>
            <w:left w:val="none" w:sz="0" w:space="0" w:color="auto"/>
            <w:bottom w:val="none" w:sz="0" w:space="0" w:color="auto"/>
            <w:right w:val="none" w:sz="0" w:space="0" w:color="auto"/>
          </w:divBdr>
        </w:div>
      </w:divsChild>
    </w:div>
    <w:div w:id="1677151941">
      <w:bodyDiv w:val="1"/>
      <w:marLeft w:val="0"/>
      <w:marRight w:val="0"/>
      <w:marTop w:val="0"/>
      <w:marBottom w:val="0"/>
      <w:divBdr>
        <w:top w:val="none" w:sz="0" w:space="0" w:color="auto"/>
        <w:left w:val="none" w:sz="0" w:space="0" w:color="auto"/>
        <w:bottom w:val="none" w:sz="0" w:space="0" w:color="auto"/>
        <w:right w:val="none" w:sz="0" w:space="0" w:color="auto"/>
      </w:divBdr>
    </w:div>
    <w:div w:id="1717895521">
      <w:bodyDiv w:val="1"/>
      <w:marLeft w:val="0"/>
      <w:marRight w:val="0"/>
      <w:marTop w:val="0"/>
      <w:marBottom w:val="0"/>
      <w:divBdr>
        <w:top w:val="none" w:sz="0" w:space="0" w:color="auto"/>
        <w:left w:val="none" w:sz="0" w:space="0" w:color="auto"/>
        <w:bottom w:val="none" w:sz="0" w:space="0" w:color="auto"/>
        <w:right w:val="none" w:sz="0" w:space="0" w:color="auto"/>
      </w:divBdr>
      <w:divsChild>
        <w:div w:id="976495324">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jiheekim.net/files/paper_NorthKorea.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anditzen.github.io/xtbrea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ogdata.mines.edu/nighttime_light/annual/v21/" TargetMode="External"/><Relationship Id="rId2" Type="http://schemas.openxmlformats.org/officeDocument/2006/relationships/hyperlink" Target="https://eogdata.mines.edu/products/dmsp/" TargetMode="External"/><Relationship Id="rId1" Type="http://schemas.openxmlformats.org/officeDocument/2006/relationships/hyperlink" Target="mailto:jkgibson@waikato.ac.nz"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Current\Lights\PossibleVIIRSpapers\NorthKorea\Figure_3_DiD_chart_Panmun_Kaepyo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Levels!$H$2</c:f>
              <c:strCache>
                <c:ptCount val="1"/>
                <c:pt idx="0">
                  <c:v>Panmun</c:v>
                </c:pt>
              </c:strCache>
            </c:strRef>
          </c:tx>
          <c:spPr>
            <a:ln w="38100" cap="rnd">
              <a:solidFill>
                <a:srgbClr val="FF0000"/>
              </a:solidFill>
              <a:round/>
            </a:ln>
            <a:effectLst/>
          </c:spPr>
          <c:marker>
            <c:symbol val="none"/>
          </c:marker>
          <c:cat>
            <c:numRef>
              <c:f>Levels!$G$3:$G$10</c:f>
              <c:numCache>
                <c:formatCode>General</c:formatCode>
                <c:ptCount val="8"/>
                <c:pt idx="0">
                  <c:v>2012</c:v>
                </c:pt>
                <c:pt idx="1">
                  <c:v>2013</c:v>
                </c:pt>
                <c:pt idx="2">
                  <c:v>2014</c:v>
                </c:pt>
                <c:pt idx="3">
                  <c:v>2015</c:v>
                </c:pt>
                <c:pt idx="4">
                  <c:v>2016</c:v>
                </c:pt>
                <c:pt idx="5">
                  <c:v>2017</c:v>
                </c:pt>
                <c:pt idx="6">
                  <c:v>2018</c:v>
                </c:pt>
                <c:pt idx="7">
                  <c:v>2019</c:v>
                </c:pt>
              </c:numCache>
            </c:numRef>
          </c:cat>
          <c:val>
            <c:numRef>
              <c:f>Levels!$H$3:$H$10</c:f>
              <c:numCache>
                <c:formatCode>General</c:formatCode>
                <c:ptCount val="8"/>
                <c:pt idx="0">
                  <c:v>1</c:v>
                </c:pt>
                <c:pt idx="1">
                  <c:v>0.87259706090632949</c:v>
                </c:pt>
                <c:pt idx="2">
                  <c:v>0.74840737046677341</c:v>
                </c:pt>
                <c:pt idx="3">
                  <c:v>0.70974951573614053</c:v>
                </c:pt>
                <c:pt idx="4">
                  <c:v>0.49183457394843449</c:v>
                </c:pt>
                <c:pt idx="5">
                  <c:v>0.53904162552087631</c:v>
                </c:pt>
                <c:pt idx="6">
                  <c:v>0.42157364280468596</c:v>
                </c:pt>
                <c:pt idx="7">
                  <c:v>0.48567070585561212</c:v>
                </c:pt>
              </c:numCache>
            </c:numRef>
          </c:val>
          <c:smooth val="0"/>
          <c:extLst>
            <c:ext xmlns:c16="http://schemas.microsoft.com/office/drawing/2014/chart" uri="{C3380CC4-5D6E-409C-BE32-E72D297353CC}">
              <c16:uniqueId val="{00000000-8B92-440E-A204-5EEBDA4AA854}"/>
            </c:ext>
          </c:extLst>
        </c:ser>
        <c:ser>
          <c:idx val="2"/>
          <c:order val="1"/>
          <c:tx>
            <c:strRef>
              <c:f>Levels!$J$2</c:f>
              <c:strCache>
                <c:ptCount val="1"/>
                <c:pt idx="0">
                  <c:v>Rest of North Korea</c:v>
                </c:pt>
              </c:strCache>
            </c:strRef>
          </c:tx>
          <c:spPr>
            <a:ln w="25400" cap="rnd">
              <a:solidFill>
                <a:srgbClr val="0070C0"/>
              </a:solidFill>
              <a:prstDash val="dash"/>
              <a:round/>
            </a:ln>
            <a:effectLst/>
          </c:spPr>
          <c:marker>
            <c:symbol val="none"/>
          </c:marker>
          <c:cat>
            <c:numRef>
              <c:f>Levels!$G$3:$G$10</c:f>
              <c:numCache>
                <c:formatCode>General</c:formatCode>
                <c:ptCount val="8"/>
                <c:pt idx="0">
                  <c:v>2012</c:v>
                </c:pt>
                <c:pt idx="1">
                  <c:v>2013</c:v>
                </c:pt>
                <c:pt idx="2">
                  <c:v>2014</c:v>
                </c:pt>
                <c:pt idx="3">
                  <c:v>2015</c:v>
                </c:pt>
                <c:pt idx="4">
                  <c:v>2016</c:v>
                </c:pt>
                <c:pt idx="5">
                  <c:v>2017</c:v>
                </c:pt>
                <c:pt idx="6">
                  <c:v>2018</c:v>
                </c:pt>
                <c:pt idx="7">
                  <c:v>2019</c:v>
                </c:pt>
              </c:numCache>
            </c:numRef>
          </c:cat>
          <c:val>
            <c:numRef>
              <c:f>Levels!$J$3:$J$10</c:f>
              <c:numCache>
                <c:formatCode>General</c:formatCode>
                <c:ptCount val="8"/>
                <c:pt idx="0">
                  <c:v>1</c:v>
                </c:pt>
                <c:pt idx="1">
                  <c:v>1.0970806018322381</c:v>
                </c:pt>
                <c:pt idx="2">
                  <c:v>0.83014365453659811</c:v>
                </c:pt>
                <c:pt idx="3">
                  <c:v>0.685779080750198</c:v>
                </c:pt>
                <c:pt idx="4">
                  <c:v>0.78515034288098173</c:v>
                </c:pt>
                <c:pt idx="5">
                  <c:v>1.1320376926089082</c:v>
                </c:pt>
                <c:pt idx="6">
                  <c:v>1.0417057171060582</c:v>
                </c:pt>
                <c:pt idx="7">
                  <c:v>1.118940999779874</c:v>
                </c:pt>
              </c:numCache>
            </c:numRef>
          </c:val>
          <c:smooth val="0"/>
          <c:extLst>
            <c:ext xmlns:c16="http://schemas.microsoft.com/office/drawing/2014/chart" uri="{C3380CC4-5D6E-409C-BE32-E72D297353CC}">
              <c16:uniqueId val="{00000002-8B92-440E-A204-5EEBDA4AA854}"/>
            </c:ext>
          </c:extLst>
        </c:ser>
        <c:dLbls>
          <c:showLegendKey val="0"/>
          <c:showVal val="0"/>
          <c:showCatName val="0"/>
          <c:showSerName val="0"/>
          <c:showPercent val="0"/>
          <c:showBubbleSize val="0"/>
        </c:dLbls>
        <c:smooth val="0"/>
        <c:axId val="1657551823"/>
        <c:axId val="1657554319"/>
      </c:lineChart>
      <c:catAx>
        <c:axId val="1657551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657554319"/>
        <c:crosses val="autoZero"/>
        <c:auto val="1"/>
        <c:lblAlgn val="ctr"/>
        <c:lblOffset val="100"/>
        <c:noMultiLvlLbl val="0"/>
      </c:catAx>
      <c:valAx>
        <c:axId val="1657554319"/>
        <c:scaling>
          <c:orientation val="minMax"/>
          <c:max val="1.4"/>
          <c:min val="0.2"/>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NZ" sz="1200" b="1" baseline="0"/>
                  <a:t>Sum of lights (V2.1 VNL) relative to 2012</a:t>
                </a:r>
                <a:endParaRPr lang="en-NZ" sz="1200" b="1"/>
              </a:p>
            </c:rich>
          </c:tx>
          <c:layout>
            <c:manualLayout>
              <c:xMode val="edge"/>
              <c:yMode val="edge"/>
              <c:x val="1.1096316023080338E-2"/>
              <c:y val="0.111250816968037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657551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52A64-9D90-4AD7-98AD-692E8C837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7828</Words>
  <Characters>44621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52345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Gibson</dc:creator>
  <cp:lastModifiedBy>Geua Boe-Gibson</cp:lastModifiedBy>
  <cp:revision>3</cp:revision>
  <cp:lastPrinted>2022-11-03T04:05:00Z</cp:lastPrinted>
  <dcterms:created xsi:type="dcterms:W3CDTF">2022-11-14T02:37:00Z</dcterms:created>
  <dcterms:modified xsi:type="dcterms:W3CDTF">2022-11-14T03:07:00Z</dcterms:modified>
</cp:coreProperties>
</file>