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7434" w14:textId="77777777" w:rsidR="002D2D2E" w:rsidRPr="002D2D2E" w:rsidRDefault="002D2D2E" w:rsidP="002D2D2E">
      <w:pPr>
        <w:pStyle w:val="Default"/>
        <w:jc w:val="center"/>
        <w:rPr>
          <w:rFonts w:ascii="Times New Roman" w:hAnsi="Times New Roman" w:cs="Times New Roman"/>
          <w:b/>
          <w:iCs/>
        </w:rPr>
      </w:pPr>
      <w:bookmarkStart w:id="0" w:name="_Toc98217390"/>
      <w:r w:rsidRPr="002D2D2E">
        <w:rPr>
          <w:rFonts w:ascii="Times New Roman" w:hAnsi="Times New Roman" w:cs="Times New Roman"/>
          <w:b/>
          <w:bCs/>
          <w:sz w:val="28"/>
          <w:szCs w:val="28"/>
        </w:rPr>
        <w:t>UNIVERSITY OF WAIKATO</w:t>
      </w:r>
    </w:p>
    <w:p w14:paraId="116FB853" w14:textId="77777777" w:rsidR="002D2D2E" w:rsidRPr="002D2D2E" w:rsidRDefault="002D2D2E" w:rsidP="002D2D2E">
      <w:pPr>
        <w:pStyle w:val="Default"/>
        <w:jc w:val="center"/>
        <w:rPr>
          <w:rFonts w:ascii="Times New Roman" w:hAnsi="Times New Roman" w:cs="Times New Roman"/>
          <w:b/>
          <w:bCs/>
          <w:sz w:val="28"/>
          <w:szCs w:val="28"/>
        </w:rPr>
      </w:pPr>
      <w:r w:rsidRPr="002D2D2E">
        <w:rPr>
          <w:rFonts w:ascii="Times New Roman" w:hAnsi="Times New Roman" w:cs="Times New Roman"/>
          <w:b/>
          <w:bCs/>
          <w:sz w:val="28"/>
          <w:szCs w:val="28"/>
        </w:rPr>
        <w:br/>
        <w:t>Hamilton</w:t>
      </w:r>
    </w:p>
    <w:p w14:paraId="05FEFBEF" w14:textId="77777777" w:rsidR="002D2D2E" w:rsidRPr="002D2D2E" w:rsidRDefault="002D2D2E" w:rsidP="002D2D2E">
      <w:pPr>
        <w:pStyle w:val="CM1"/>
        <w:spacing w:line="240" w:lineRule="auto"/>
        <w:jc w:val="center"/>
        <w:rPr>
          <w:b/>
          <w:bCs/>
          <w:sz w:val="28"/>
          <w:szCs w:val="28"/>
        </w:rPr>
      </w:pPr>
      <w:r w:rsidRPr="002D2D2E">
        <w:rPr>
          <w:b/>
          <w:bCs/>
          <w:sz w:val="28"/>
          <w:szCs w:val="28"/>
        </w:rPr>
        <w:t xml:space="preserve">New Zealand </w:t>
      </w:r>
    </w:p>
    <w:p w14:paraId="74492947" w14:textId="771DD0AA" w:rsidR="00A13A3D" w:rsidRPr="002C14C5" w:rsidRDefault="00A13A3D" w:rsidP="00A13A3D">
      <w:pPr>
        <w:autoSpaceDE w:val="0"/>
        <w:autoSpaceDN w:val="0"/>
        <w:adjustRightInd w:val="0"/>
        <w:spacing w:after="0" w:line="240" w:lineRule="auto"/>
        <w:rPr>
          <w:rFonts w:asciiTheme="majorBidi" w:eastAsia="Times New Roman" w:hAnsiTheme="majorBidi" w:cstheme="majorBidi"/>
          <w:sz w:val="24"/>
          <w:szCs w:val="24"/>
          <w:lang w:eastAsia="en-NZ"/>
        </w:rPr>
      </w:pPr>
    </w:p>
    <w:p w14:paraId="4DDAFD12" w14:textId="77777777" w:rsidR="002D4C5D" w:rsidRPr="002C14C5" w:rsidRDefault="002D4C5D" w:rsidP="00A13A3D">
      <w:pPr>
        <w:autoSpaceDE w:val="0"/>
        <w:autoSpaceDN w:val="0"/>
        <w:adjustRightInd w:val="0"/>
        <w:spacing w:after="0" w:line="240" w:lineRule="auto"/>
        <w:rPr>
          <w:rFonts w:asciiTheme="majorBidi" w:eastAsia="Times New Roman" w:hAnsiTheme="majorBidi" w:cstheme="majorBidi"/>
          <w:sz w:val="24"/>
          <w:szCs w:val="24"/>
          <w:lang w:eastAsia="en-NZ"/>
        </w:rPr>
      </w:pPr>
    </w:p>
    <w:p w14:paraId="35C19057" w14:textId="77777777" w:rsidR="00A13A3D" w:rsidRPr="002C14C5" w:rsidRDefault="00A13A3D" w:rsidP="00A13A3D">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heme="majorBidi" w:eastAsia="DengXian Light" w:hAnsiTheme="majorBidi" w:cstheme="majorBidi"/>
          <w:spacing w:val="5"/>
          <w:sz w:val="28"/>
          <w:szCs w:val="28"/>
          <w:lang w:val="en-US" w:eastAsia="ko-KR"/>
        </w:rPr>
      </w:pPr>
    </w:p>
    <w:p w14:paraId="5DCB23B5" w14:textId="2511A56B" w:rsidR="00A13A3D" w:rsidRPr="002C14C5" w:rsidRDefault="00A13A3D" w:rsidP="00A13A3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b/>
          <w:bCs/>
          <w:spacing w:val="5"/>
          <w:sz w:val="28"/>
          <w:szCs w:val="28"/>
          <w:lang w:val="en-US" w:eastAsia="ko-KR"/>
        </w:rPr>
      </w:pPr>
      <w:bookmarkStart w:id="1" w:name="_Hlk86842204"/>
      <w:r w:rsidRPr="002C14C5">
        <w:rPr>
          <w:rFonts w:asciiTheme="majorBidi" w:eastAsia="DengXian Light" w:hAnsiTheme="majorBidi" w:cstheme="majorBidi"/>
          <w:b/>
          <w:bCs/>
          <w:spacing w:val="5"/>
          <w:sz w:val="28"/>
          <w:szCs w:val="28"/>
          <w:lang w:val="en-US" w:eastAsia="ko-KR"/>
        </w:rPr>
        <w:t>COVID</w:t>
      </w:r>
      <w:r w:rsidR="002D2D2E">
        <w:rPr>
          <w:rFonts w:asciiTheme="majorBidi" w:eastAsia="DengXian Light" w:hAnsiTheme="majorBidi" w:cstheme="majorBidi"/>
          <w:b/>
          <w:bCs/>
          <w:spacing w:val="5"/>
          <w:sz w:val="28"/>
          <w:szCs w:val="28"/>
          <w:lang w:val="en-US" w:eastAsia="ko-KR"/>
        </w:rPr>
        <w:t>-</w:t>
      </w:r>
      <w:r w:rsidRPr="002C14C5">
        <w:rPr>
          <w:rFonts w:asciiTheme="majorBidi" w:eastAsia="DengXian Light" w:hAnsiTheme="majorBidi" w:cstheme="majorBidi"/>
          <w:b/>
          <w:bCs/>
          <w:spacing w:val="5"/>
          <w:sz w:val="28"/>
          <w:szCs w:val="28"/>
          <w:lang w:val="en-US" w:eastAsia="ko-KR"/>
        </w:rPr>
        <w:t xml:space="preserve">19 and the Role of Remittances on Sustainable Development: Insights from Sub-Saharan Africa </w:t>
      </w:r>
    </w:p>
    <w:bookmarkEnd w:id="1"/>
    <w:p w14:paraId="5525C93E" w14:textId="77777777" w:rsidR="00A13A3D" w:rsidRPr="002C14C5" w:rsidRDefault="00A13A3D" w:rsidP="00A13A3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b/>
          <w:bCs/>
          <w:spacing w:val="5"/>
          <w:sz w:val="14"/>
          <w:szCs w:val="14"/>
          <w:lang w:val="en-US" w:eastAsia="ko-KR"/>
        </w:rPr>
      </w:pPr>
    </w:p>
    <w:p w14:paraId="25A63E58" w14:textId="03020E0A" w:rsidR="00A13A3D" w:rsidRPr="002C14C5" w:rsidRDefault="00A13A3D" w:rsidP="00A13A3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spacing w:val="5"/>
          <w:sz w:val="28"/>
          <w:szCs w:val="28"/>
          <w:lang w:val="en-US" w:eastAsia="ko-KR"/>
        </w:rPr>
      </w:pPr>
      <w:proofErr w:type="spellStart"/>
      <w:r w:rsidRPr="002C14C5">
        <w:rPr>
          <w:rFonts w:asciiTheme="majorBidi" w:eastAsia="DengXian Light" w:hAnsiTheme="majorBidi" w:cstheme="majorBidi"/>
          <w:spacing w:val="5"/>
          <w:sz w:val="28"/>
          <w:szCs w:val="28"/>
          <w:lang w:val="en-US" w:eastAsia="ko-KR"/>
        </w:rPr>
        <w:t>Waliu</w:t>
      </w:r>
      <w:proofErr w:type="spellEnd"/>
      <w:r w:rsidRPr="002C14C5">
        <w:rPr>
          <w:rFonts w:asciiTheme="majorBidi" w:eastAsia="DengXian Light" w:hAnsiTheme="majorBidi" w:cstheme="majorBidi"/>
          <w:spacing w:val="5"/>
          <w:sz w:val="28"/>
          <w:szCs w:val="28"/>
          <w:lang w:val="en-US" w:eastAsia="ko-KR"/>
        </w:rPr>
        <w:t xml:space="preserve"> O. Shittu, Gazi M. Hassan and Frank G. </w:t>
      </w:r>
      <w:r w:rsidRPr="002C14C5">
        <w:rPr>
          <w:rFonts w:asciiTheme="majorBidi" w:hAnsiTheme="majorBidi" w:cstheme="majorBidi"/>
          <w:sz w:val="28"/>
          <w:szCs w:val="28"/>
          <w:shd w:val="clear" w:color="auto" w:fill="FFFFFF"/>
        </w:rPr>
        <w:t>Scrimgeour</w:t>
      </w:r>
    </w:p>
    <w:p w14:paraId="75B2823E" w14:textId="77777777" w:rsidR="00A13A3D" w:rsidRPr="002C14C5" w:rsidRDefault="00A13A3D" w:rsidP="00A13A3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b/>
          <w:bCs/>
          <w:spacing w:val="5"/>
          <w:sz w:val="28"/>
          <w:szCs w:val="28"/>
          <w:lang w:val="en-US" w:eastAsia="ko-KR"/>
        </w:rPr>
      </w:pPr>
      <w:r w:rsidRPr="002C14C5">
        <w:rPr>
          <w:rFonts w:asciiTheme="majorBidi" w:eastAsia="DengXian Light" w:hAnsiTheme="majorBidi" w:cstheme="majorBidi"/>
          <w:b/>
          <w:bCs/>
          <w:spacing w:val="5"/>
          <w:sz w:val="28"/>
          <w:szCs w:val="28"/>
          <w:lang w:val="en-US" w:eastAsia="ko-KR"/>
        </w:rPr>
        <w:t xml:space="preserve"> </w:t>
      </w:r>
    </w:p>
    <w:p w14:paraId="5C3B8147" w14:textId="3F6FE62C" w:rsidR="00A13A3D" w:rsidRDefault="00A13A3D" w:rsidP="00A13A3D">
      <w:pPr>
        <w:rPr>
          <w:rFonts w:asciiTheme="majorBidi" w:eastAsia="DengXian" w:hAnsiTheme="majorBidi" w:cstheme="majorBidi"/>
          <w:sz w:val="24"/>
          <w:szCs w:val="24"/>
          <w:lang w:val="en-US" w:eastAsia="ko-KR"/>
        </w:rPr>
      </w:pPr>
    </w:p>
    <w:p w14:paraId="5B60FFAA" w14:textId="3278D68F" w:rsidR="009D555F" w:rsidRDefault="009D555F" w:rsidP="009D555F">
      <w:pPr>
        <w:pStyle w:val="CM22"/>
        <w:spacing w:after="0"/>
        <w:jc w:val="center"/>
        <w:rPr>
          <w:b/>
          <w:bCs/>
          <w:sz w:val="28"/>
          <w:szCs w:val="28"/>
        </w:rPr>
      </w:pPr>
      <w:r>
        <w:rPr>
          <w:b/>
          <w:bCs/>
          <w:sz w:val="28"/>
          <w:szCs w:val="28"/>
        </w:rPr>
        <w:t>Working Paper in Economics 0</w:t>
      </w:r>
      <w:r w:rsidR="00183DE9">
        <w:rPr>
          <w:b/>
          <w:bCs/>
          <w:sz w:val="28"/>
          <w:szCs w:val="28"/>
        </w:rPr>
        <w:t>5</w:t>
      </w:r>
      <w:r>
        <w:rPr>
          <w:b/>
          <w:bCs/>
          <w:sz w:val="28"/>
          <w:szCs w:val="28"/>
        </w:rPr>
        <w:t>/23</w:t>
      </w:r>
    </w:p>
    <w:p w14:paraId="333D0FEC" w14:textId="77777777" w:rsidR="009D555F" w:rsidRDefault="009D555F" w:rsidP="009D555F">
      <w:pPr>
        <w:pStyle w:val="CM22"/>
        <w:spacing w:after="0"/>
        <w:jc w:val="center"/>
        <w:rPr>
          <w:b/>
          <w:bCs/>
          <w:sz w:val="28"/>
          <w:szCs w:val="28"/>
        </w:rPr>
      </w:pPr>
    </w:p>
    <w:p w14:paraId="4898B18B" w14:textId="77777777" w:rsidR="009D555F" w:rsidRDefault="009D555F" w:rsidP="009D555F">
      <w:pPr>
        <w:pStyle w:val="CM22"/>
        <w:spacing w:after="0"/>
        <w:jc w:val="center"/>
        <w:rPr>
          <w:sz w:val="28"/>
          <w:szCs w:val="28"/>
        </w:rPr>
      </w:pPr>
      <w:r>
        <w:rPr>
          <w:sz w:val="28"/>
          <w:szCs w:val="28"/>
        </w:rPr>
        <w:t>April 2023</w:t>
      </w:r>
    </w:p>
    <w:p w14:paraId="42DE0B36" w14:textId="77777777" w:rsidR="009D555F" w:rsidRPr="002C14C5" w:rsidRDefault="009D555F" w:rsidP="00A13A3D">
      <w:pPr>
        <w:rPr>
          <w:rFonts w:asciiTheme="majorBidi" w:eastAsia="DengXian" w:hAnsiTheme="majorBidi" w:cstheme="majorBidi"/>
          <w:sz w:val="24"/>
          <w:szCs w:val="24"/>
          <w:lang w:val="en-US" w:eastAsia="ko-KR"/>
        </w:rPr>
      </w:pPr>
    </w:p>
    <w:p w14:paraId="71DB6B43"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sz w:val="24"/>
          <w:szCs w:val="24"/>
          <w:lang w:eastAsia="en-NZ"/>
        </w:rPr>
      </w:pPr>
    </w:p>
    <w:p w14:paraId="09AEEDD1" w14:textId="4A5C963B"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b/>
          <w:bCs/>
          <w:iCs/>
          <w:sz w:val="24"/>
          <w:szCs w:val="24"/>
          <w:lang w:eastAsia="en-NZ"/>
        </w:rPr>
      </w:pPr>
      <w:proofErr w:type="spellStart"/>
      <w:r w:rsidRPr="002C14C5">
        <w:rPr>
          <w:rFonts w:asciiTheme="majorBidi" w:eastAsia="DengXian Light" w:hAnsiTheme="majorBidi" w:cstheme="majorBidi"/>
          <w:b/>
          <w:bCs/>
          <w:spacing w:val="5"/>
          <w:sz w:val="24"/>
          <w:szCs w:val="24"/>
          <w:lang w:val="en-US" w:eastAsia="ko-KR"/>
        </w:rPr>
        <w:t>Waliu</w:t>
      </w:r>
      <w:proofErr w:type="spellEnd"/>
      <w:r w:rsidRPr="002C14C5">
        <w:rPr>
          <w:rFonts w:asciiTheme="majorBidi" w:eastAsia="DengXian Light" w:hAnsiTheme="majorBidi" w:cstheme="majorBidi"/>
          <w:b/>
          <w:bCs/>
          <w:spacing w:val="5"/>
          <w:sz w:val="24"/>
          <w:szCs w:val="24"/>
          <w:lang w:val="en-US" w:eastAsia="ko-KR"/>
        </w:rPr>
        <w:t xml:space="preserve"> O. Shittu</w:t>
      </w:r>
    </w:p>
    <w:p w14:paraId="16E623CD"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School of Accounting, Finance and Economics</w:t>
      </w:r>
    </w:p>
    <w:p w14:paraId="15F81DC8"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University of Waikato</w:t>
      </w:r>
    </w:p>
    <w:p w14:paraId="6A9B3EDF"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Private Bag 3105</w:t>
      </w:r>
    </w:p>
    <w:p w14:paraId="60C7DA36"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Hamilton 3240</w:t>
      </w:r>
    </w:p>
    <w:p w14:paraId="6E0B245A"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New Zealand</w:t>
      </w:r>
    </w:p>
    <w:p w14:paraId="3C7E8FA0"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p>
    <w:p w14:paraId="5E58BB93" w14:textId="4D8A83AF"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bCs/>
          <w:sz w:val="24"/>
          <w:szCs w:val="24"/>
          <w:lang w:eastAsia="en-NZ"/>
        </w:rPr>
        <w:t>Email: ws113@students.waikato.ac.nz</w:t>
      </w:r>
    </w:p>
    <w:p w14:paraId="0D20D710" w14:textId="77777777" w:rsidR="00A13A3D" w:rsidRPr="002C14C5" w:rsidRDefault="00A13A3D" w:rsidP="00A13A3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p>
    <w:tbl>
      <w:tblPr>
        <w:tblW w:w="0" w:type="auto"/>
        <w:jc w:val="center"/>
        <w:tblLook w:val="04A0" w:firstRow="1" w:lastRow="0" w:firstColumn="1" w:lastColumn="0" w:noHBand="0" w:noVBand="1"/>
      </w:tblPr>
      <w:tblGrid>
        <w:gridCol w:w="6946"/>
      </w:tblGrid>
      <w:tr w:rsidR="00873B21" w:rsidRPr="002C14C5" w14:paraId="512B0A5B" w14:textId="77777777" w:rsidTr="00D209F0">
        <w:trPr>
          <w:jc w:val="center"/>
        </w:trPr>
        <w:tc>
          <w:tcPr>
            <w:tcW w:w="6946" w:type="dxa"/>
          </w:tcPr>
          <w:p w14:paraId="3FE7406D"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b/>
                <w:sz w:val="8"/>
                <w:szCs w:val="8"/>
                <w:lang w:val="en-US" w:eastAsia="en-US"/>
              </w:rPr>
            </w:pPr>
          </w:p>
          <w:p w14:paraId="259F779B"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b/>
                <w:sz w:val="24"/>
                <w:szCs w:val="24"/>
                <w:lang w:val="en-US" w:eastAsia="en-US"/>
              </w:rPr>
            </w:pPr>
            <w:r w:rsidRPr="002C14C5">
              <w:rPr>
                <w:rFonts w:asciiTheme="majorBidi" w:eastAsia="Times New Roman" w:hAnsiTheme="majorBidi" w:cstheme="majorBidi"/>
                <w:b/>
                <w:sz w:val="24"/>
                <w:szCs w:val="24"/>
                <w:lang w:val="en-US" w:eastAsia="en-US"/>
              </w:rPr>
              <w:t>Gazi M. Hassan</w:t>
            </w:r>
          </w:p>
          <w:p w14:paraId="71BC3F43" w14:textId="77777777" w:rsidR="00A13A3D" w:rsidRPr="002C14C5" w:rsidRDefault="00A13A3D" w:rsidP="00D209F0">
            <w:pPr>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2C14C5">
              <w:rPr>
                <w:rFonts w:asciiTheme="majorBidi" w:eastAsia="Times New Roman" w:hAnsiTheme="majorBidi" w:cstheme="majorBidi"/>
                <w:sz w:val="24"/>
                <w:szCs w:val="24"/>
                <w:lang w:val="en-US" w:eastAsia="en-US"/>
              </w:rPr>
              <w:t>(</w:t>
            </w:r>
            <w:r w:rsidRPr="002C14C5">
              <w:rPr>
                <w:rFonts w:asciiTheme="majorBidi" w:eastAsia="Times New Roman" w:hAnsiTheme="majorBidi" w:cstheme="majorBidi"/>
                <w:i/>
                <w:sz w:val="24"/>
                <w:szCs w:val="24"/>
                <w:lang w:eastAsia="en-NZ"/>
              </w:rPr>
              <w:t>Corresponding Author</w:t>
            </w:r>
            <w:r w:rsidRPr="002C14C5">
              <w:rPr>
                <w:rFonts w:asciiTheme="majorBidi" w:eastAsia="Times New Roman" w:hAnsiTheme="majorBidi" w:cstheme="majorBidi"/>
                <w:sz w:val="24"/>
                <w:szCs w:val="24"/>
                <w:lang w:val="en-US" w:eastAsia="en-US"/>
              </w:rPr>
              <w:t>)</w:t>
            </w:r>
          </w:p>
          <w:p w14:paraId="5DD3D1E4" w14:textId="77777777" w:rsidR="00A13A3D" w:rsidRPr="002C14C5" w:rsidRDefault="00A13A3D" w:rsidP="00D209F0">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School of Accounting, Finance and Economics</w:t>
            </w:r>
          </w:p>
          <w:p w14:paraId="22280F0B" w14:textId="77777777" w:rsidR="00A13A3D" w:rsidRPr="002C14C5" w:rsidRDefault="00A13A3D" w:rsidP="00D209F0">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University of Waikato</w:t>
            </w:r>
          </w:p>
          <w:p w14:paraId="75D5CC18"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2C14C5">
              <w:rPr>
                <w:rFonts w:asciiTheme="majorBidi" w:eastAsia="Times New Roman" w:hAnsiTheme="majorBidi" w:cstheme="majorBidi"/>
                <w:sz w:val="24"/>
                <w:szCs w:val="24"/>
                <w:lang w:val="en-US" w:eastAsia="en-US"/>
              </w:rPr>
              <w:t>Hamilton 3240</w:t>
            </w:r>
          </w:p>
          <w:p w14:paraId="2603B047"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2C14C5">
              <w:rPr>
                <w:rFonts w:asciiTheme="majorBidi" w:eastAsia="Times New Roman" w:hAnsiTheme="majorBidi" w:cstheme="majorBidi"/>
                <w:sz w:val="24"/>
                <w:szCs w:val="24"/>
                <w:lang w:val="en-US" w:eastAsia="en-US"/>
              </w:rPr>
              <w:t xml:space="preserve">New Zealand </w:t>
            </w:r>
          </w:p>
          <w:p w14:paraId="768E5B7F" w14:textId="77777777" w:rsidR="00A13A3D" w:rsidRPr="002C14C5" w:rsidRDefault="00A13A3D" w:rsidP="00D209F0">
            <w:pPr>
              <w:autoSpaceDE w:val="0"/>
              <w:autoSpaceDN w:val="0"/>
              <w:adjustRightInd w:val="0"/>
              <w:spacing w:after="0" w:line="240" w:lineRule="auto"/>
              <w:rPr>
                <w:rFonts w:asciiTheme="majorBidi" w:eastAsia="Times New Roman" w:hAnsiTheme="majorBidi" w:cstheme="majorBidi"/>
                <w:sz w:val="6"/>
                <w:szCs w:val="6"/>
                <w:lang w:val="en-US" w:eastAsia="en-US"/>
              </w:rPr>
            </w:pPr>
          </w:p>
          <w:p w14:paraId="4E5910D2"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US" w:eastAsia="en-US"/>
              </w:rPr>
            </w:pPr>
            <w:r w:rsidRPr="002C14C5">
              <w:rPr>
                <w:rFonts w:asciiTheme="majorBidi" w:eastAsia="Times New Roman" w:hAnsiTheme="majorBidi" w:cstheme="majorBidi"/>
                <w:bCs/>
                <w:sz w:val="24"/>
                <w:szCs w:val="24"/>
                <w:lang w:val="en-US" w:eastAsia="en-US"/>
              </w:rPr>
              <w:t xml:space="preserve">Email: </w:t>
            </w:r>
            <w:r w:rsidRPr="002C14C5">
              <w:rPr>
                <w:rFonts w:asciiTheme="majorBidi" w:eastAsia="Times New Roman" w:hAnsiTheme="majorBidi" w:cstheme="majorBidi"/>
                <w:sz w:val="24"/>
                <w:szCs w:val="24"/>
                <w:shd w:val="clear" w:color="auto" w:fill="FFFFFF"/>
                <w:lang w:val="en-US" w:eastAsia="en-US"/>
              </w:rPr>
              <w:t>gmhassan@waikato.ac.nz</w:t>
            </w:r>
          </w:p>
          <w:p w14:paraId="49E72187"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US" w:eastAsia="en-US"/>
              </w:rPr>
            </w:pPr>
          </w:p>
          <w:p w14:paraId="42FE1EB2" w14:textId="075C04F3" w:rsidR="00A13A3D" w:rsidRPr="002C14C5" w:rsidRDefault="00A13A3D" w:rsidP="00A13A3D">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US" w:eastAsia="en-US"/>
              </w:rPr>
            </w:pPr>
            <w:r w:rsidRPr="002C14C5">
              <w:rPr>
                <w:rFonts w:asciiTheme="majorBidi" w:eastAsia="Times New Roman" w:hAnsiTheme="majorBidi" w:cstheme="majorBidi"/>
                <w:b/>
                <w:bCs/>
                <w:sz w:val="24"/>
                <w:szCs w:val="24"/>
                <w:lang w:val="en-US" w:eastAsia="en-US"/>
              </w:rPr>
              <w:t>Frank G. Scrimgeour</w:t>
            </w:r>
          </w:p>
          <w:p w14:paraId="29EC66A9" w14:textId="77777777" w:rsidR="00A13A3D" w:rsidRPr="002C14C5" w:rsidRDefault="00A13A3D" w:rsidP="00D209F0">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School of Accounting, Finance and Economics</w:t>
            </w:r>
          </w:p>
          <w:p w14:paraId="6D2B2C9F" w14:textId="77777777" w:rsidR="00A13A3D" w:rsidRPr="002C14C5" w:rsidRDefault="00A13A3D" w:rsidP="00D209F0">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2C14C5">
              <w:rPr>
                <w:rFonts w:asciiTheme="majorBidi" w:eastAsia="Times New Roman" w:hAnsiTheme="majorBidi" w:cstheme="majorBidi"/>
                <w:iCs/>
                <w:sz w:val="24"/>
                <w:szCs w:val="24"/>
                <w:lang w:eastAsia="en-NZ"/>
              </w:rPr>
              <w:t>University of Waikato</w:t>
            </w:r>
          </w:p>
          <w:p w14:paraId="2C5BB7B0"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2C14C5">
              <w:rPr>
                <w:rFonts w:asciiTheme="majorBidi" w:eastAsia="Times New Roman" w:hAnsiTheme="majorBidi" w:cstheme="majorBidi"/>
                <w:sz w:val="24"/>
                <w:szCs w:val="24"/>
                <w:lang w:val="en-US" w:eastAsia="en-US"/>
              </w:rPr>
              <w:t>Hamilton 3240</w:t>
            </w:r>
          </w:p>
          <w:p w14:paraId="55A2B261" w14:textId="77777777" w:rsidR="00A13A3D" w:rsidRPr="002C14C5" w:rsidRDefault="00A13A3D" w:rsidP="00D209F0">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2C14C5">
              <w:rPr>
                <w:rFonts w:asciiTheme="majorBidi" w:eastAsia="Times New Roman" w:hAnsiTheme="majorBidi" w:cstheme="majorBidi"/>
                <w:sz w:val="24"/>
                <w:szCs w:val="24"/>
                <w:lang w:val="en-US" w:eastAsia="en-US"/>
              </w:rPr>
              <w:t>New Zealand</w:t>
            </w:r>
          </w:p>
          <w:p w14:paraId="5DA20C1A" w14:textId="77777777" w:rsidR="00A13A3D" w:rsidRPr="002C14C5" w:rsidRDefault="00A13A3D" w:rsidP="00D209F0">
            <w:pPr>
              <w:autoSpaceDE w:val="0"/>
              <w:autoSpaceDN w:val="0"/>
              <w:adjustRightInd w:val="0"/>
              <w:spacing w:after="0" w:line="240" w:lineRule="auto"/>
              <w:jc w:val="center"/>
              <w:rPr>
                <w:rFonts w:asciiTheme="majorBidi" w:eastAsia="Times New Roman" w:hAnsiTheme="majorBidi" w:cstheme="majorBidi"/>
                <w:sz w:val="6"/>
                <w:szCs w:val="6"/>
                <w:lang w:val="en-US" w:eastAsia="en-US"/>
              </w:rPr>
            </w:pPr>
          </w:p>
          <w:p w14:paraId="2CB72B9F" w14:textId="77777777" w:rsidR="00A13A3D" w:rsidRPr="002C14C5" w:rsidRDefault="00A13A3D" w:rsidP="00D209F0">
            <w:pPr>
              <w:autoSpaceDE w:val="0"/>
              <w:autoSpaceDN w:val="0"/>
              <w:adjustRightInd w:val="0"/>
              <w:spacing w:after="0" w:line="256" w:lineRule="auto"/>
              <w:jc w:val="center"/>
              <w:rPr>
                <w:rFonts w:asciiTheme="majorBidi" w:eastAsia="Times New Roman" w:hAnsiTheme="majorBidi" w:cstheme="majorBidi"/>
                <w:sz w:val="6"/>
                <w:szCs w:val="6"/>
                <w:lang w:val="en-US" w:eastAsia="ko-KR"/>
              </w:rPr>
            </w:pPr>
          </w:p>
          <w:p w14:paraId="0A113500" w14:textId="120B2DE2" w:rsidR="00A13A3D" w:rsidRPr="002C14C5" w:rsidRDefault="00A13A3D" w:rsidP="00D209F0">
            <w:pPr>
              <w:widowControl w:val="0"/>
              <w:autoSpaceDE w:val="0"/>
              <w:autoSpaceDN w:val="0"/>
              <w:adjustRightInd w:val="0"/>
              <w:spacing w:after="0" w:line="256" w:lineRule="auto"/>
              <w:jc w:val="center"/>
              <w:rPr>
                <w:rFonts w:asciiTheme="majorBidi" w:eastAsia="Times New Roman" w:hAnsiTheme="majorBidi" w:cstheme="majorBidi"/>
                <w:sz w:val="24"/>
                <w:szCs w:val="24"/>
                <w:lang w:val="en-US" w:eastAsia="ko-KR"/>
              </w:rPr>
            </w:pPr>
            <w:r w:rsidRPr="002C14C5">
              <w:rPr>
                <w:rFonts w:asciiTheme="majorBidi" w:eastAsia="Times New Roman" w:hAnsiTheme="majorBidi" w:cstheme="majorBidi"/>
                <w:bCs/>
                <w:sz w:val="24"/>
                <w:szCs w:val="24"/>
                <w:lang w:val="en-US" w:eastAsia="en-US"/>
              </w:rPr>
              <w:t xml:space="preserve">Email: </w:t>
            </w:r>
            <w:hyperlink r:id="rId8" w:tgtFrame="_blank" w:history="1">
              <w:r w:rsidRPr="002C14C5">
                <w:rPr>
                  <w:rStyle w:val="Hyperlink"/>
                  <w:rFonts w:asciiTheme="majorBidi" w:hAnsiTheme="majorBidi" w:cstheme="majorBidi"/>
                  <w:color w:val="auto"/>
                  <w:sz w:val="24"/>
                  <w:szCs w:val="24"/>
                  <w:u w:val="none"/>
                  <w:shd w:val="clear" w:color="auto" w:fill="FFFFFF"/>
                </w:rPr>
                <w:t>frank.scrimgeour@waikato.ac.nz</w:t>
              </w:r>
            </w:hyperlink>
          </w:p>
        </w:tc>
      </w:tr>
    </w:tbl>
    <w:p w14:paraId="7B39183A" w14:textId="77777777" w:rsidR="00A13A3D" w:rsidRPr="002C14C5" w:rsidRDefault="00A13A3D" w:rsidP="00A13A3D">
      <w:pPr>
        <w:keepNext/>
        <w:keepLines/>
        <w:spacing w:before="40" w:after="0" w:line="360" w:lineRule="auto"/>
        <w:outlineLvl w:val="1"/>
        <w:rPr>
          <w:rFonts w:asciiTheme="majorBidi" w:eastAsia="DengXian Light" w:hAnsiTheme="majorBidi" w:cstheme="majorBidi"/>
          <w:b/>
          <w:bCs/>
          <w:sz w:val="24"/>
          <w:szCs w:val="24"/>
        </w:rPr>
      </w:pPr>
    </w:p>
    <w:p w14:paraId="58635ABC" w14:textId="77777777" w:rsidR="00A13A3D" w:rsidRPr="002C14C5" w:rsidRDefault="00A13A3D" w:rsidP="00A13A3D">
      <w:pPr>
        <w:rPr>
          <w:rFonts w:asciiTheme="majorBidi" w:eastAsia="DengXian" w:hAnsiTheme="majorBidi" w:cstheme="majorBidi"/>
        </w:rPr>
      </w:pPr>
    </w:p>
    <w:p w14:paraId="61E4FD85" w14:textId="77777777" w:rsidR="002D4C5D" w:rsidRPr="002C14C5" w:rsidRDefault="002D4C5D" w:rsidP="007E3844">
      <w:pPr>
        <w:pStyle w:val="Heading1"/>
        <w:jc w:val="center"/>
        <w:rPr>
          <w:rFonts w:asciiTheme="majorBidi" w:hAnsiTheme="majorBidi" w:cstheme="majorBidi"/>
          <w:sz w:val="28"/>
          <w:szCs w:val="28"/>
          <w:lang w:val="en-NZ"/>
        </w:rPr>
      </w:pPr>
    </w:p>
    <w:p w14:paraId="4B2FB25E" w14:textId="6F5770A3" w:rsidR="00E756C7" w:rsidRPr="002C14C5" w:rsidRDefault="00E756C7" w:rsidP="00CA2AB1">
      <w:pPr>
        <w:pStyle w:val="Heading2"/>
        <w:jc w:val="center"/>
        <w:rPr>
          <w:rFonts w:asciiTheme="majorBidi" w:hAnsiTheme="majorBidi"/>
          <w:color w:val="auto"/>
        </w:rPr>
      </w:pPr>
      <w:bookmarkStart w:id="2" w:name="_Toc98217391"/>
      <w:bookmarkEnd w:id="0"/>
      <w:r w:rsidRPr="002C14C5">
        <w:rPr>
          <w:rFonts w:asciiTheme="majorBidi" w:hAnsiTheme="majorBidi"/>
          <w:color w:val="auto"/>
        </w:rPr>
        <w:t>Abstract</w:t>
      </w:r>
    </w:p>
    <w:p w14:paraId="3E581539" w14:textId="77777777" w:rsidR="00E756C7" w:rsidRPr="002C14C5" w:rsidRDefault="00E756C7" w:rsidP="00E756C7">
      <w:pPr>
        <w:rPr>
          <w:rFonts w:asciiTheme="majorBidi" w:hAnsiTheme="majorBidi" w:cstheme="majorBidi"/>
          <w:lang w:val="en-GB" w:eastAsia="en-US"/>
        </w:rPr>
      </w:pPr>
      <w:r w:rsidRPr="002C14C5">
        <w:rPr>
          <w:rFonts w:asciiTheme="majorBidi" w:hAnsiTheme="majorBidi" w:cstheme="majorBidi"/>
          <w:lang w:val="en-GB" w:eastAsia="en-US"/>
        </w:rPr>
        <w:t xml:space="preserve"> </w:t>
      </w:r>
    </w:p>
    <w:p w14:paraId="63E81780" w14:textId="37D894C8" w:rsidR="00326D89" w:rsidRPr="002C14C5" w:rsidRDefault="00E756C7" w:rsidP="00433056">
      <w:pPr>
        <w:spacing w:after="160" w:line="288" w:lineRule="auto"/>
        <w:jc w:val="both"/>
        <w:rPr>
          <w:rFonts w:asciiTheme="majorBidi" w:hAnsiTheme="majorBidi" w:cstheme="majorBidi"/>
          <w:sz w:val="24"/>
          <w:szCs w:val="24"/>
        </w:rPr>
      </w:pPr>
      <w:r w:rsidRPr="002C14C5">
        <w:rPr>
          <w:rFonts w:asciiTheme="majorBidi" w:hAnsiTheme="majorBidi" w:cstheme="majorBidi"/>
          <w:sz w:val="24"/>
          <w:szCs w:val="24"/>
          <w:lang w:val="en-GB" w:eastAsia="en-US"/>
        </w:rPr>
        <w:t xml:space="preserve">The role of remittances has received considerable attentions at various national and regional economies </w:t>
      </w:r>
      <w:r w:rsidR="00440BCA" w:rsidRPr="002C14C5">
        <w:rPr>
          <w:rFonts w:asciiTheme="majorBidi" w:hAnsiTheme="majorBidi" w:cstheme="majorBidi"/>
          <w:sz w:val="24"/>
          <w:szCs w:val="24"/>
          <w:lang w:val="en-GB" w:eastAsia="en-US"/>
        </w:rPr>
        <w:t>due to</w:t>
      </w:r>
      <w:r w:rsidRPr="002C14C5">
        <w:rPr>
          <w:rFonts w:asciiTheme="majorBidi" w:hAnsiTheme="majorBidi" w:cstheme="majorBidi"/>
          <w:sz w:val="24"/>
          <w:szCs w:val="24"/>
          <w:lang w:val="en-GB" w:eastAsia="en-US"/>
        </w:rPr>
        <w:t xml:space="preserve"> their significant influence on growth and development indicators. Because of </w:t>
      </w:r>
      <w:r w:rsidR="002D2D2E">
        <w:rPr>
          <w:rFonts w:asciiTheme="majorBidi" w:hAnsiTheme="majorBidi" w:cstheme="majorBidi"/>
          <w:sz w:val="24"/>
          <w:szCs w:val="24"/>
          <w:lang w:val="en-GB" w:eastAsia="en-US"/>
        </w:rPr>
        <w:t>COVID-19</w:t>
      </w:r>
      <w:r w:rsidRPr="002C14C5">
        <w:rPr>
          <w:rFonts w:asciiTheme="majorBidi" w:hAnsiTheme="majorBidi" w:cstheme="majorBidi"/>
          <w:sz w:val="24"/>
          <w:szCs w:val="24"/>
          <w:lang w:val="en-GB" w:eastAsia="en-US"/>
        </w:rPr>
        <w:t xml:space="preserve">, however, </w:t>
      </w:r>
      <w:r w:rsidR="00637245" w:rsidRPr="002C14C5">
        <w:rPr>
          <w:rFonts w:asciiTheme="majorBidi" w:hAnsiTheme="majorBidi" w:cstheme="majorBidi"/>
          <w:sz w:val="24"/>
          <w:szCs w:val="24"/>
          <w:lang w:val="en-GB" w:eastAsia="en-US"/>
        </w:rPr>
        <w:t>re-</w:t>
      </w:r>
      <w:r w:rsidRPr="002C14C5">
        <w:rPr>
          <w:rFonts w:asciiTheme="majorBidi" w:hAnsiTheme="majorBidi" w:cstheme="majorBidi"/>
          <w:sz w:val="24"/>
          <w:szCs w:val="24"/>
          <w:lang w:val="en-GB" w:eastAsia="en-US"/>
        </w:rPr>
        <w:t xml:space="preserve">examining this relationship is necessary </w:t>
      </w:r>
      <w:r w:rsidR="00414A95" w:rsidRPr="002C14C5">
        <w:rPr>
          <w:rFonts w:asciiTheme="majorBidi" w:hAnsiTheme="majorBidi" w:cstheme="majorBidi"/>
          <w:sz w:val="24"/>
          <w:szCs w:val="24"/>
          <w:lang w:val="en-GB" w:eastAsia="en-US"/>
        </w:rPr>
        <w:t>given</w:t>
      </w:r>
      <w:r w:rsidRPr="002C14C5">
        <w:rPr>
          <w:rFonts w:asciiTheme="majorBidi" w:hAnsiTheme="majorBidi" w:cstheme="majorBidi"/>
          <w:sz w:val="24"/>
          <w:szCs w:val="24"/>
          <w:lang w:val="en-GB" w:eastAsia="en-US"/>
        </w:rPr>
        <w:t xml:space="preserve"> the realities to trade and investment occasioned by the pandemic. </w:t>
      </w:r>
      <w:r w:rsidR="00AE4C0F" w:rsidRPr="002C14C5">
        <w:rPr>
          <w:rFonts w:asciiTheme="majorBidi" w:hAnsiTheme="majorBidi" w:cstheme="majorBidi"/>
          <w:sz w:val="24"/>
          <w:szCs w:val="24"/>
          <w:lang w:val="en-GB" w:eastAsia="en-US"/>
        </w:rPr>
        <w:t>Also, t</w:t>
      </w:r>
      <w:r w:rsidRPr="002C14C5">
        <w:rPr>
          <w:rFonts w:asciiTheme="majorBidi" w:hAnsiTheme="majorBidi" w:cstheme="majorBidi"/>
          <w:sz w:val="24"/>
          <w:szCs w:val="24"/>
          <w:lang w:val="en-GB" w:eastAsia="en-US"/>
        </w:rPr>
        <w:t xml:space="preserve">he extant literature has largely measured the effects of this variable on economic growth and development without expansion into sustainable development. Observing this relationship is, thus, considered appropriate due to </w:t>
      </w:r>
      <w:r w:rsidR="006B0EC1" w:rsidRPr="002C14C5">
        <w:rPr>
          <w:rFonts w:asciiTheme="majorBidi" w:hAnsiTheme="majorBidi" w:cstheme="majorBidi"/>
          <w:sz w:val="24"/>
          <w:szCs w:val="24"/>
          <w:lang w:val="en-GB" w:eastAsia="en-US"/>
        </w:rPr>
        <w:t xml:space="preserve">the global outcry on climate change and </w:t>
      </w:r>
      <w:r w:rsidR="00157A02" w:rsidRPr="002C14C5">
        <w:rPr>
          <w:rFonts w:asciiTheme="majorBidi" w:hAnsiTheme="majorBidi" w:cstheme="majorBidi"/>
          <w:sz w:val="24"/>
          <w:szCs w:val="24"/>
          <w:lang w:val="en-GB" w:eastAsia="en-US"/>
        </w:rPr>
        <w:t xml:space="preserve">the </w:t>
      </w:r>
      <w:r w:rsidR="006B0EC1" w:rsidRPr="002C14C5">
        <w:rPr>
          <w:rFonts w:asciiTheme="majorBidi" w:hAnsiTheme="majorBidi" w:cstheme="majorBidi"/>
          <w:sz w:val="24"/>
          <w:szCs w:val="24"/>
          <w:lang w:val="en-GB" w:eastAsia="en-US"/>
        </w:rPr>
        <w:t>environment, which sustainable development better captures.</w:t>
      </w:r>
      <w:r w:rsidR="00104E06" w:rsidRPr="002C14C5">
        <w:rPr>
          <w:rFonts w:asciiTheme="majorBidi" w:hAnsiTheme="majorBidi" w:cstheme="majorBidi"/>
          <w:sz w:val="24"/>
          <w:szCs w:val="24"/>
          <w:lang w:val="en-GB" w:eastAsia="en-US"/>
        </w:rPr>
        <w:t xml:space="preserve"> </w:t>
      </w:r>
      <w:r w:rsidR="00BA6144" w:rsidRPr="002C14C5">
        <w:rPr>
          <w:rFonts w:asciiTheme="majorBidi" w:hAnsiTheme="majorBidi" w:cstheme="majorBidi"/>
          <w:sz w:val="24"/>
          <w:szCs w:val="24"/>
          <w:lang w:val="en-GB" w:eastAsia="en-US"/>
        </w:rPr>
        <w:t>Given these</w:t>
      </w:r>
      <w:r w:rsidR="00104E06" w:rsidRPr="002C14C5">
        <w:rPr>
          <w:rFonts w:asciiTheme="majorBidi" w:hAnsiTheme="majorBidi" w:cstheme="majorBidi"/>
          <w:sz w:val="24"/>
          <w:szCs w:val="24"/>
          <w:lang w:val="en-GB" w:eastAsia="en-US"/>
        </w:rPr>
        <w:t xml:space="preserve">, this research </w:t>
      </w:r>
      <w:r w:rsidR="00B60DE9" w:rsidRPr="002C14C5">
        <w:rPr>
          <w:rFonts w:asciiTheme="majorBidi" w:hAnsiTheme="majorBidi" w:cstheme="majorBidi"/>
          <w:sz w:val="24"/>
          <w:szCs w:val="24"/>
          <w:lang w:val="en-GB" w:eastAsia="en-US"/>
        </w:rPr>
        <w:t xml:space="preserve">measures </w:t>
      </w:r>
      <w:r w:rsidR="00104E06" w:rsidRPr="002C14C5">
        <w:rPr>
          <w:rFonts w:asciiTheme="majorBidi" w:hAnsiTheme="majorBidi" w:cstheme="majorBidi"/>
          <w:sz w:val="24"/>
          <w:szCs w:val="24"/>
          <w:lang w:val="en-GB" w:eastAsia="en-US"/>
        </w:rPr>
        <w:t xml:space="preserve">the </w:t>
      </w:r>
      <w:r w:rsidR="00B60DE9" w:rsidRPr="002C14C5">
        <w:rPr>
          <w:rFonts w:asciiTheme="majorBidi" w:hAnsiTheme="majorBidi" w:cstheme="majorBidi"/>
          <w:sz w:val="24"/>
          <w:szCs w:val="24"/>
          <w:lang w:val="en-GB" w:eastAsia="en-US"/>
        </w:rPr>
        <w:t xml:space="preserve">impact </w:t>
      </w:r>
      <w:r w:rsidR="00104E06" w:rsidRPr="002C14C5">
        <w:rPr>
          <w:rFonts w:asciiTheme="majorBidi" w:hAnsiTheme="majorBidi" w:cstheme="majorBidi"/>
          <w:sz w:val="24"/>
          <w:szCs w:val="24"/>
          <w:lang w:val="en-GB" w:eastAsia="en-US"/>
        </w:rPr>
        <w:t xml:space="preserve">of </w:t>
      </w:r>
      <w:r w:rsidR="002D2D2E">
        <w:rPr>
          <w:rFonts w:asciiTheme="majorBidi" w:hAnsiTheme="majorBidi" w:cstheme="majorBidi"/>
          <w:sz w:val="24"/>
          <w:szCs w:val="24"/>
          <w:lang w:val="en-GB" w:eastAsia="en-US"/>
        </w:rPr>
        <w:t>COVID-19</w:t>
      </w:r>
      <w:r w:rsidR="00104E06" w:rsidRPr="002C14C5">
        <w:rPr>
          <w:rFonts w:asciiTheme="majorBidi" w:hAnsiTheme="majorBidi" w:cstheme="majorBidi"/>
          <w:sz w:val="24"/>
          <w:szCs w:val="24"/>
          <w:lang w:val="en-GB" w:eastAsia="en-US"/>
        </w:rPr>
        <w:t xml:space="preserve"> on the nexus between remittances and sustainable development in SSA.</w:t>
      </w:r>
      <w:r w:rsidR="006B0EC1" w:rsidRPr="002C14C5">
        <w:rPr>
          <w:rFonts w:asciiTheme="majorBidi" w:hAnsiTheme="majorBidi" w:cstheme="majorBidi"/>
          <w:sz w:val="24"/>
          <w:szCs w:val="24"/>
          <w:lang w:val="en-GB" w:eastAsia="en-US"/>
        </w:rPr>
        <w:t xml:space="preserve"> </w:t>
      </w:r>
      <w:r w:rsidR="0005241E" w:rsidRPr="002C14C5">
        <w:rPr>
          <w:rFonts w:asciiTheme="majorBidi" w:hAnsiTheme="majorBidi" w:cstheme="majorBidi"/>
          <w:sz w:val="24"/>
          <w:szCs w:val="24"/>
          <w:lang w:val="en-GB" w:eastAsia="en-US"/>
        </w:rPr>
        <w:t>Based on both static and dynamic estimators</w:t>
      </w:r>
      <w:r w:rsidR="00D35EF9" w:rsidRPr="002C14C5">
        <w:rPr>
          <w:rFonts w:asciiTheme="majorBidi" w:hAnsiTheme="majorBidi" w:cstheme="majorBidi"/>
          <w:sz w:val="24"/>
          <w:szCs w:val="24"/>
          <w:lang w:val="en-GB" w:eastAsia="en-US"/>
        </w:rPr>
        <w:t xml:space="preserve"> on a panel data from </w:t>
      </w:r>
      <w:r w:rsidR="00D35EF9" w:rsidRPr="002C14C5">
        <w:rPr>
          <w:rFonts w:asciiTheme="majorBidi" w:hAnsiTheme="majorBidi" w:cstheme="majorBidi"/>
          <w:sz w:val="24"/>
          <w:szCs w:val="24"/>
          <w:lang w:val="en-US"/>
        </w:rPr>
        <w:t>thirty-eight SSA countries</w:t>
      </w:r>
      <w:r w:rsidR="00A13FC4" w:rsidRPr="002C14C5">
        <w:rPr>
          <w:rFonts w:asciiTheme="majorBidi" w:hAnsiTheme="majorBidi" w:cstheme="majorBidi"/>
          <w:sz w:val="24"/>
          <w:szCs w:val="24"/>
          <w:lang w:val="en-US"/>
        </w:rPr>
        <w:t>, the empirical findings suggest that</w:t>
      </w:r>
      <w:r w:rsidRPr="002C14C5">
        <w:rPr>
          <w:rFonts w:asciiTheme="majorBidi" w:hAnsiTheme="majorBidi" w:cstheme="majorBidi"/>
          <w:sz w:val="24"/>
          <w:szCs w:val="24"/>
          <w:lang w:val="en-GB" w:eastAsia="en-US"/>
        </w:rPr>
        <w:t xml:space="preserve"> </w:t>
      </w:r>
      <w:r w:rsidR="00326D89" w:rsidRPr="002C14C5">
        <w:rPr>
          <w:rFonts w:asciiTheme="majorBidi" w:hAnsiTheme="majorBidi" w:cstheme="majorBidi"/>
          <w:sz w:val="24"/>
          <w:szCs w:val="24"/>
          <w:lang w:val="en-US"/>
        </w:rPr>
        <w:t>remittance</w:t>
      </w:r>
      <w:r w:rsidR="00D35EF9" w:rsidRPr="002C14C5">
        <w:rPr>
          <w:rFonts w:asciiTheme="majorBidi" w:hAnsiTheme="majorBidi" w:cstheme="majorBidi"/>
          <w:sz w:val="24"/>
          <w:szCs w:val="24"/>
          <w:lang w:val="en-US"/>
        </w:rPr>
        <w:t>s</w:t>
      </w:r>
      <w:r w:rsidR="00326D89" w:rsidRPr="002C14C5">
        <w:rPr>
          <w:rFonts w:asciiTheme="majorBidi" w:hAnsiTheme="majorBidi" w:cstheme="majorBidi"/>
          <w:sz w:val="24"/>
          <w:szCs w:val="24"/>
          <w:lang w:val="en-US"/>
        </w:rPr>
        <w:t xml:space="preserve"> raise sustainable development</w:t>
      </w:r>
      <w:r w:rsidR="00D35EF9" w:rsidRPr="002C14C5">
        <w:rPr>
          <w:rFonts w:asciiTheme="majorBidi" w:hAnsiTheme="majorBidi" w:cstheme="majorBidi"/>
          <w:sz w:val="24"/>
          <w:szCs w:val="24"/>
          <w:lang w:val="en-US"/>
        </w:rPr>
        <w:t xml:space="preserve">, though </w:t>
      </w:r>
      <w:r w:rsidR="00326D89" w:rsidRPr="002C14C5">
        <w:rPr>
          <w:rFonts w:asciiTheme="majorBidi" w:hAnsiTheme="majorBidi" w:cstheme="majorBidi"/>
          <w:sz w:val="24"/>
          <w:szCs w:val="24"/>
          <w:lang w:val="en-US"/>
        </w:rPr>
        <w:t xml:space="preserve">a negative effect sets in where remittances exceed 0.388 percent of the SSA region’s adjusted net savings. More so, the sign of the coefficient of </w:t>
      </w:r>
      <w:r w:rsidR="002D2D2E">
        <w:rPr>
          <w:rFonts w:asciiTheme="majorBidi" w:hAnsiTheme="majorBidi" w:cstheme="majorBidi"/>
          <w:sz w:val="24"/>
          <w:szCs w:val="24"/>
          <w:lang w:val="en-US"/>
        </w:rPr>
        <w:t>COVID-19</w:t>
      </w:r>
      <w:r w:rsidR="00326D89" w:rsidRPr="002C14C5">
        <w:rPr>
          <w:rFonts w:asciiTheme="majorBidi" w:hAnsiTheme="majorBidi" w:cstheme="majorBidi"/>
          <w:sz w:val="24"/>
          <w:szCs w:val="24"/>
          <w:lang w:val="en-US"/>
        </w:rPr>
        <w:t xml:space="preserve"> is negative </w:t>
      </w:r>
      <w:r w:rsidR="00887263" w:rsidRPr="002C14C5">
        <w:rPr>
          <w:rFonts w:asciiTheme="majorBidi" w:hAnsiTheme="majorBidi" w:cstheme="majorBidi"/>
          <w:sz w:val="24"/>
          <w:szCs w:val="24"/>
          <w:lang w:val="en-US"/>
        </w:rPr>
        <w:t xml:space="preserve">and </w:t>
      </w:r>
      <w:r w:rsidR="00D35EF9" w:rsidRPr="002C14C5">
        <w:rPr>
          <w:rFonts w:asciiTheme="majorBidi" w:hAnsiTheme="majorBidi" w:cstheme="majorBidi"/>
          <w:sz w:val="24"/>
          <w:szCs w:val="24"/>
          <w:lang w:val="en-US"/>
        </w:rPr>
        <w:t>the magnitude</w:t>
      </w:r>
      <w:r w:rsidR="00326D89" w:rsidRPr="002C14C5">
        <w:rPr>
          <w:rFonts w:asciiTheme="majorBidi" w:hAnsiTheme="majorBidi" w:cstheme="majorBidi"/>
          <w:sz w:val="24"/>
          <w:szCs w:val="24"/>
          <w:lang w:val="en-US"/>
        </w:rPr>
        <w:t xml:space="preserve"> show</w:t>
      </w:r>
      <w:r w:rsidR="00D35EF9" w:rsidRPr="002C14C5">
        <w:rPr>
          <w:rFonts w:asciiTheme="majorBidi" w:hAnsiTheme="majorBidi" w:cstheme="majorBidi"/>
          <w:sz w:val="24"/>
          <w:szCs w:val="24"/>
          <w:lang w:val="en-US"/>
        </w:rPr>
        <w:t>s</w:t>
      </w:r>
      <w:r w:rsidR="00326D89" w:rsidRPr="002C14C5">
        <w:rPr>
          <w:rFonts w:asciiTheme="majorBidi" w:hAnsiTheme="majorBidi" w:cstheme="majorBidi"/>
          <w:sz w:val="24"/>
          <w:szCs w:val="24"/>
          <w:lang w:val="en-US"/>
        </w:rPr>
        <w:t xml:space="preserve"> a severe impact. Finally, t</w:t>
      </w:r>
      <w:r w:rsidR="00326D89" w:rsidRPr="002C14C5">
        <w:rPr>
          <w:rFonts w:asciiTheme="majorBidi" w:hAnsiTheme="majorBidi" w:cstheme="majorBidi"/>
          <w:sz w:val="24"/>
          <w:szCs w:val="24"/>
        </w:rPr>
        <w:t xml:space="preserve">he interaction effect of remittances with </w:t>
      </w:r>
      <w:r w:rsidR="002D2D2E">
        <w:rPr>
          <w:rFonts w:asciiTheme="majorBidi" w:hAnsiTheme="majorBidi" w:cstheme="majorBidi"/>
          <w:sz w:val="24"/>
          <w:szCs w:val="24"/>
        </w:rPr>
        <w:t>COVID-19</w:t>
      </w:r>
      <w:r w:rsidR="00326D89" w:rsidRPr="002C14C5">
        <w:rPr>
          <w:rFonts w:asciiTheme="majorBidi" w:hAnsiTheme="majorBidi" w:cstheme="majorBidi"/>
          <w:sz w:val="24"/>
          <w:szCs w:val="24"/>
        </w:rPr>
        <w:t xml:space="preserve"> is such that </w:t>
      </w:r>
      <w:r w:rsidR="002D2D2E">
        <w:rPr>
          <w:rFonts w:asciiTheme="majorBidi" w:hAnsiTheme="majorBidi" w:cstheme="majorBidi"/>
          <w:sz w:val="24"/>
          <w:szCs w:val="24"/>
        </w:rPr>
        <w:t>COVID-19</w:t>
      </w:r>
      <w:r w:rsidR="00326D89" w:rsidRPr="002C14C5">
        <w:rPr>
          <w:rFonts w:asciiTheme="majorBidi" w:hAnsiTheme="majorBidi" w:cstheme="majorBidi"/>
          <w:sz w:val="24"/>
          <w:szCs w:val="24"/>
        </w:rPr>
        <w:t xml:space="preserve"> reduces the positive effect of remittances on sustainable development. </w:t>
      </w:r>
      <w:r w:rsidR="005A4F8B" w:rsidRPr="002C14C5">
        <w:rPr>
          <w:rFonts w:asciiTheme="majorBidi" w:hAnsiTheme="majorBidi" w:cstheme="majorBidi"/>
          <w:sz w:val="24"/>
          <w:szCs w:val="24"/>
        </w:rPr>
        <w:t>The appropriate polices are discussed based on the findings of the study.</w:t>
      </w:r>
    </w:p>
    <w:p w14:paraId="02CCC270" w14:textId="77777777" w:rsidR="00CA2AB1" w:rsidRPr="002C14C5" w:rsidRDefault="00CA2AB1" w:rsidP="00D24C6A">
      <w:pPr>
        <w:spacing w:after="0" w:line="360" w:lineRule="auto"/>
        <w:jc w:val="both"/>
        <w:rPr>
          <w:rFonts w:asciiTheme="majorBidi" w:hAnsiTheme="majorBidi" w:cstheme="majorBidi"/>
          <w:sz w:val="24"/>
          <w:szCs w:val="24"/>
          <w:lang w:val="fr-FR"/>
        </w:rPr>
      </w:pPr>
    </w:p>
    <w:p w14:paraId="479CA712" w14:textId="5CB15DB6" w:rsidR="00CA2AB1" w:rsidRPr="002C14C5" w:rsidRDefault="00CA2AB1" w:rsidP="00CA2AB1">
      <w:pPr>
        <w:spacing w:line="240" w:lineRule="auto"/>
        <w:jc w:val="center"/>
        <w:rPr>
          <w:rFonts w:asciiTheme="majorBidi" w:hAnsiTheme="majorBidi" w:cstheme="majorBidi"/>
          <w:b/>
          <w:bCs/>
          <w:sz w:val="24"/>
          <w:szCs w:val="24"/>
        </w:rPr>
      </w:pPr>
      <w:r w:rsidRPr="002C14C5">
        <w:rPr>
          <w:rFonts w:asciiTheme="majorBidi" w:hAnsiTheme="majorBidi" w:cstheme="majorBidi"/>
          <w:b/>
          <w:bCs/>
          <w:sz w:val="24"/>
          <w:szCs w:val="24"/>
        </w:rPr>
        <w:t>Keyword</w:t>
      </w:r>
      <w:r w:rsidR="002D2D2E">
        <w:rPr>
          <w:rFonts w:asciiTheme="majorBidi" w:hAnsiTheme="majorBidi" w:cstheme="majorBidi"/>
          <w:b/>
          <w:bCs/>
          <w:sz w:val="24"/>
          <w:szCs w:val="24"/>
        </w:rPr>
        <w:t>s</w:t>
      </w:r>
    </w:p>
    <w:p w14:paraId="73C41054" w14:textId="6FC3A72E" w:rsidR="00CA2AB1" w:rsidRPr="002C14C5" w:rsidRDefault="00CA2AB1" w:rsidP="00CA2AB1">
      <w:pPr>
        <w:spacing w:line="240" w:lineRule="auto"/>
        <w:jc w:val="center"/>
        <w:rPr>
          <w:rFonts w:asciiTheme="majorBidi" w:hAnsiTheme="majorBidi" w:cstheme="majorBidi"/>
          <w:sz w:val="24"/>
          <w:szCs w:val="24"/>
        </w:rPr>
      </w:pPr>
      <w:r w:rsidRPr="002C14C5">
        <w:rPr>
          <w:rFonts w:asciiTheme="majorBidi" w:hAnsiTheme="majorBidi" w:cstheme="majorBidi"/>
          <w:sz w:val="24"/>
          <w:szCs w:val="24"/>
        </w:rPr>
        <w:t>R</w:t>
      </w:r>
      <w:r w:rsidR="00CA68C4" w:rsidRPr="002C14C5">
        <w:rPr>
          <w:rFonts w:asciiTheme="majorBidi" w:hAnsiTheme="majorBidi" w:cstheme="majorBidi"/>
          <w:sz w:val="24"/>
          <w:szCs w:val="24"/>
        </w:rPr>
        <w:t>emittances</w:t>
      </w:r>
    </w:p>
    <w:p w14:paraId="4EBB7FDB" w14:textId="679FFDC7" w:rsidR="00CA2AB1" w:rsidRPr="002C14C5" w:rsidRDefault="00CA68C4" w:rsidP="00CA2AB1">
      <w:pPr>
        <w:spacing w:line="240" w:lineRule="auto"/>
        <w:jc w:val="center"/>
        <w:rPr>
          <w:rFonts w:asciiTheme="majorBidi" w:hAnsiTheme="majorBidi" w:cstheme="majorBidi"/>
          <w:sz w:val="24"/>
          <w:szCs w:val="24"/>
        </w:rPr>
      </w:pPr>
      <w:r w:rsidRPr="002C14C5">
        <w:rPr>
          <w:rFonts w:asciiTheme="majorBidi" w:hAnsiTheme="majorBidi" w:cstheme="majorBidi"/>
          <w:sz w:val="24"/>
          <w:szCs w:val="24"/>
        </w:rPr>
        <w:t>COVID</w:t>
      </w:r>
      <w:r w:rsidR="002D2D2E">
        <w:rPr>
          <w:rFonts w:asciiTheme="majorBidi" w:hAnsiTheme="majorBidi" w:cstheme="majorBidi"/>
          <w:sz w:val="24"/>
          <w:szCs w:val="24"/>
        </w:rPr>
        <w:t>-</w:t>
      </w:r>
      <w:r w:rsidRPr="002C14C5">
        <w:rPr>
          <w:rFonts w:asciiTheme="majorBidi" w:hAnsiTheme="majorBidi" w:cstheme="majorBidi"/>
          <w:sz w:val="24"/>
          <w:szCs w:val="24"/>
        </w:rPr>
        <w:t>19</w:t>
      </w:r>
    </w:p>
    <w:p w14:paraId="4CC4FC99" w14:textId="77777777" w:rsidR="00CA2AB1" w:rsidRPr="002C14C5" w:rsidRDefault="00CA68C4" w:rsidP="00CA2AB1">
      <w:pPr>
        <w:spacing w:line="240" w:lineRule="auto"/>
        <w:jc w:val="center"/>
        <w:rPr>
          <w:rFonts w:asciiTheme="majorBidi" w:hAnsiTheme="majorBidi" w:cstheme="majorBidi"/>
          <w:sz w:val="24"/>
          <w:szCs w:val="24"/>
        </w:rPr>
      </w:pPr>
      <w:r w:rsidRPr="002C14C5">
        <w:rPr>
          <w:rFonts w:asciiTheme="majorBidi" w:hAnsiTheme="majorBidi" w:cstheme="majorBidi"/>
          <w:sz w:val="24"/>
          <w:szCs w:val="24"/>
        </w:rPr>
        <w:t>sustainable development</w:t>
      </w:r>
    </w:p>
    <w:p w14:paraId="17ED30F2" w14:textId="77777777" w:rsidR="00CA2AB1" w:rsidRPr="002C14C5" w:rsidRDefault="00C200EB" w:rsidP="00CA2AB1">
      <w:pPr>
        <w:spacing w:line="240" w:lineRule="auto"/>
        <w:jc w:val="center"/>
        <w:rPr>
          <w:rFonts w:asciiTheme="majorBidi" w:hAnsiTheme="majorBidi" w:cstheme="majorBidi"/>
          <w:sz w:val="24"/>
          <w:szCs w:val="24"/>
        </w:rPr>
      </w:pPr>
      <w:r w:rsidRPr="002C14C5">
        <w:rPr>
          <w:rFonts w:asciiTheme="majorBidi" w:hAnsiTheme="majorBidi" w:cstheme="majorBidi"/>
          <w:sz w:val="24"/>
          <w:szCs w:val="24"/>
        </w:rPr>
        <w:t>instrumental variables</w:t>
      </w:r>
    </w:p>
    <w:p w14:paraId="4F5759BB" w14:textId="2C15E0DE" w:rsidR="00CB749E" w:rsidRDefault="00CA68C4" w:rsidP="00CA2AB1">
      <w:pPr>
        <w:spacing w:line="240" w:lineRule="auto"/>
        <w:jc w:val="center"/>
        <w:rPr>
          <w:rFonts w:asciiTheme="majorBidi" w:hAnsiTheme="majorBidi" w:cstheme="majorBidi"/>
          <w:sz w:val="24"/>
          <w:szCs w:val="24"/>
        </w:rPr>
      </w:pPr>
      <w:r w:rsidRPr="002C14C5">
        <w:rPr>
          <w:rFonts w:asciiTheme="majorBidi" w:hAnsiTheme="majorBidi" w:cstheme="majorBidi"/>
          <w:sz w:val="24"/>
          <w:szCs w:val="24"/>
        </w:rPr>
        <w:t>Su</w:t>
      </w:r>
      <w:r w:rsidR="00C57BCC">
        <w:rPr>
          <w:rFonts w:asciiTheme="majorBidi" w:hAnsiTheme="majorBidi" w:cstheme="majorBidi"/>
          <w:sz w:val="24"/>
          <w:szCs w:val="24"/>
        </w:rPr>
        <w:t>b</w:t>
      </w:r>
      <w:r w:rsidRPr="002C14C5">
        <w:rPr>
          <w:rFonts w:asciiTheme="majorBidi" w:hAnsiTheme="majorBidi" w:cstheme="majorBidi"/>
          <w:sz w:val="24"/>
          <w:szCs w:val="24"/>
        </w:rPr>
        <w:t>-Saharan Africa</w:t>
      </w:r>
    </w:p>
    <w:p w14:paraId="325FAB7B" w14:textId="77777777" w:rsidR="002D2D2E" w:rsidRDefault="002D2D2E" w:rsidP="00CA2AB1">
      <w:pPr>
        <w:spacing w:line="240" w:lineRule="auto"/>
        <w:jc w:val="center"/>
        <w:rPr>
          <w:rFonts w:asciiTheme="majorBidi" w:hAnsiTheme="majorBidi" w:cstheme="majorBidi"/>
          <w:sz w:val="24"/>
          <w:szCs w:val="24"/>
        </w:rPr>
      </w:pPr>
    </w:p>
    <w:p w14:paraId="5A99333C" w14:textId="77777777" w:rsidR="002D2D2E" w:rsidRDefault="002D2D2E" w:rsidP="00CA2AB1">
      <w:pPr>
        <w:spacing w:line="240" w:lineRule="auto"/>
        <w:jc w:val="center"/>
        <w:rPr>
          <w:rFonts w:asciiTheme="majorBidi" w:hAnsiTheme="majorBidi" w:cstheme="majorBidi"/>
          <w:sz w:val="24"/>
          <w:szCs w:val="24"/>
        </w:rPr>
      </w:pPr>
    </w:p>
    <w:p w14:paraId="424F63BB" w14:textId="77777777" w:rsidR="002D2D2E" w:rsidRPr="002C14C5" w:rsidRDefault="002D2D2E" w:rsidP="002D2D2E">
      <w:pPr>
        <w:spacing w:after="0" w:line="240" w:lineRule="auto"/>
        <w:jc w:val="center"/>
        <w:rPr>
          <w:rFonts w:asciiTheme="majorBidi" w:hAnsiTheme="majorBidi" w:cstheme="majorBidi"/>
          <w:b/>
          <w:bCs/>
          <w:sz w:val="24"/>
          <w:szCs w:val="24"/>
          <w:lang w:val="fr-FR"/>
        </w:rPr>
      </w:pPr>
      <w:r w:rsidRPr="002C14C5">
        <w:rPr>
          <w:rFonts w:asciiTheme="majorBidi" w:hAnsiTheme="majorBidi" w:cstheme="majorBidi"/>
          <w:b/>
          <w:bCs/>
          <w:sz w:val="24"/>
          <w:szCs w:val="24"/>
          <w:lang w:val="fr-FR"/>
        </w:rPr>
        <w:t>JEL Classification</w:t>
      </w:r>
    </w:p>
    <w:p w14:paraId="030CF5DD" w14:textId="77777777" w:rsidR="002D2D2E" w:rsidRDefault="002D2D2E" w:rsidP="002D2D2E">
      <w:pPr>
        <w:spacing w:after="0" w:line="240" w:lineRule="auto"/>
        <w:jc w:val="center"/>
        <w:rPr>
          <w:rFonts w:asciiTheme="majorBidi" w:hAnsiTheme="majorBidi" w:cstheme="majorBidi"/>
          <w:sz w:val="24"/>
          <w:szCs w:val="24"/>
          <w:shd w:val="clear" w:color="auto" w:fill="FFFFFF"/>
          <w:lang w:val="fr-FR"/>
        </w:rPr>
      </w:pPr>
      <w:r w:rsidRPr="002C14C5">
        <w:rPr>
          <w:rFonts w:asciiTheme="majorBidi" w:hAnsiTheme="majorBidi" w:cstheme="majorBidi"/>
          <w:sz w:val="24"/>
          <w:szCs w:val="24"/>
          <w:shd w:val="clear" w:color="auto" w:fill="FFFFFF"/>
          <w:lang w:val="fr-FR"/>
        </w:rPr>
        <w:t>C26</w:t>
      </w:r>
    </w:p>
    <w:p w14:paraId="718EC060" w14:textId="77777777" w:rsidR="002D2D2E" w:rsidRDefault="002D2D2E" w:rsidP="002D2D2E">
      <w:pPr>
        <w:spacing w:after="0" w:line="240" w:lineRule="auto"/>
        <w:jc w:val="center"/>
        <w:rPr>
          <w:rFonts w:asciiTheme="majorBidi" w:hAnsiTheme="majorBidi" w:cstheme="majorBidi"/>
          <w:sz w:val="24"/>
          <w:szCs w:val="24"/>
          <w:shd w:val="clear" w:color="auto" w:fill="FFFFFF"/>
          <w:lang w:val="fr-FR"/>
        </w:rPr>
      </w:pPr>
      <w:r w:rsidRPr="002C14C5">
        <w:rPr>
          <w:rFonts w:asciiTheme="majorBidi" w:hAnsiTheme="majorBidi" w:cstheme="majorBidi"/>
          <w:sz w:val="24"/>
          <w:szCs w:val="24"/>
          <w:shd w:val="clear" w:color="auto" w:fill="FFFFFF"/>
          <w:lang w:val="fr-FR"/>
        </w:rPr>
        <w:t>F24</w:t>
      </w:r>
    </w:p>
    <w:p w14:paraId="319CCE38" w14:textId="77777777" w:rsidR="002D2D2E" w:rsidRDefault="002D2D2E" w:rsidP="002D2D2E">
      <w:pPr>
        <w:spacing w:after="0" w:line="240" w:lineRule="auto"/>
        <w:jc w:val="center"/>
        <w:rPr>
          <w:rFonts w:asciiTheme="majorBidi" w:hAnsiTheme="majorBidi" w:cstheme="majorBidi"/>
          <w:sz w:val="24"/>
          <w:szCs w:val="24"/>
          <w:shd w:val="clear" w:color="auto" w:fill="FFFFFF"/>
          <w:lang w:val="fr-FR"/>
        </w:rPr>
      </w:pPr>
      <w:r w:rsidRPr="002C14C5">
        <w:rPr>
          <w:rFonts w:asciiTheme="majorBidi" w:hAnsiTheme="majorBidi" w:cstheme="majorBidi"/>
          <w:sz w:val="24"/>
          <w:szCs w:val="24"/>
          <w:shd w:val="clear" w:color="auto" w:fill="FFFFFF"/>
          <w:lang w:val="fr-FR"/>
        </w:rPr>
        <w:t>G01</w:t>
      </w:r>
    </w:p>
    <w:p w14:paraId="7AB1DC17" w14:textId="00DCCC78" w:rsidR="002D2D2E" w:rsidRPr="002C14C5" w:rsidRDefault="002D2D2E" w:rsidP="002D2D2E">
      <w:pPr>
        <w:spacing w:after="0" w:line="240" w:lineRule="auto"/>
        <w:jc w:val="center"/>
        <w:rPr>
          <w:rFonts w:asciiTheme="majorBidi" w:eastAsia="Times New Roman" w:hAnsiTheme="majorBidi" w:cstheme="majorBidi"/>
          <w:sz w:val="24"/>
          <w:szCs w:val="24"/>
          <w:lang w:val="fr-FR"/>
        </w:rPr>
      </w:pPr>
      <w:r w:rsidRPr="002C14C5">
        <w:rPr>
          <w:rFonts w:asciiTheme="majorBidi" w:eastAsia="Times New Roman" w:hAnsiTheme="majorBidi" w:cstheme="majorBidi"/>
          <w:sz w:val="24"/>
          <w:szCs w:val="24"/>
          <w:lang w:val="fr-FR"/>
        </w:rPr>
        <w:t>Q01</w:t>
      </w:r>
    </w:p>
    <w:p w14:paraId="7E51AE8D" w14:textId="1B4253E5" w:rsidR="002D2D2E" w:rsidRDefault="002D2D2E" w:rsidP="009D555F">
      <w:pPr>
        <w:spacing w:line="240" w:lineRule="auto"/>
        <w:rPr>
          <w:rFonts w:asciiTheme="majorBidi" w:hAnsiTheme="majorBidi" w:cstheme="majorBidi"/>
          <w:sz w:val="24"/>
          <w:szCs w:val="24"/>
        </w:rPr>
        <w:sectPr w:rsidR="002D2D2E" w:rsidSect="00CB749E">
          <w:footerReference w:type="default" r:id="rId9"/>
          <w:pgSz w:w="11906" w:h="16838"/>
          <w:pgMar w:top="1440" w:right="1440" w:bottom="1440" w:left="1440" w:header="708" w:footer="708" w:gutter="0"/>
          <w:pgNumType w:fmt="lowerRoman" w:start="1"/>
          <w:cols w:space="708"/>
          <w:docGrid w:linePitch="360"/>
        </w:sectPr>
      </w:pPr>
    </w:p>
    <w:p w14:paraId="0E225958" w14:textId="1DE7C0A6" w:rsidR="005E1F16" w:rsidRPr="002C14C5" w:rsidRDefault="005E1F16" w:rsidP="001B51F9">
      <w:pPr>
        <w:pStyle w:val="Heading2"/>
        <w:numPr>
          <w:ilvl w:val="0"/>
          <w:numId w:val="5"/>
        </w:numPr>
        <w:spacing w:before="0" w:line="240" w:lineRule="auto"/>
        <w:ind w:left="567" w:hanging="567"/>
        <w:rPr>
          <w:rFonts w:asciiTheme="majorBidi" w:hAnsiTheme="majorBidi"/>
          <w:color w:val="auto"/>
        </w:rPr>
      </w:pPr>
      <w:r w:rsidRPr="002C14C5">
        <w:rPr>
          <w:rFonts w:asciiTheme="majorBidi" w:hAnsiTheme="majorBidi"/>
          <w:color w:val="auto"/>
        </w:rPr>
        <w:lastRenderedPageBreak/>
        <w:t>Introduction</w:t>
      </w:r>
      <w:bookmarkEnd w:id="2"/>
    </w:p>
    <w:p w14:paraId="4C8C8CD3" w14:textId="77777777" w:rsidR="00220360" w:rsidRPr="002C14C5" w:rsidRDefault="00220360" w:rsidP="00220360">
      <w:pPr>
        <w:spacing w:after="0" w:line="240" w:lineRule="auto"/>
        <w:rPr>
          <w:rFonts w:asciiTheme="majorBidi" w:hAnsiTheme="majorBidi" w:cstheme="majorBidi"/>
          <w:lang w:val="en-GB" w:eastAsia="en-US"/>
        </w:rPr>
      </w:pPr>
    </w:p>
    <w:p w14:paraId="56CA3D8A" w14:textId="5B8984B8" w:rsidR="005E1F16" w:rsidRPr="002C14C5" w:rsidRDefault="005E1F16" w:rsidP="002D2D2E">
      <w:pPr>
        <w:autoSpaceDE w:val="0"/>
        <w:autoSpaceDN w:val="0"/>
        <w:adjustRightInd w:val="0"/>
        <w:spacing w:after="160" w:line="288" w:lineRule="auto"/>
        <w:jc w:val="both"/>
        <w:rPr>
          <w:rFonts w:asciiTheme="majorBidi" w:hAnsiTheme="majorBidi" w:cstheme="majorBidi"/>
          <w:sz w:val="24"/>
          <w:szCs w:val="24"/>
        </w:rPr>
      </w:pPr>
      <w:r w:rsidRPr="002C14C5">
        <w:rPr>
          <w:rFonts w:asciiTheme="majorBidi" w:hAnsiTheme="majorBidi" w:cstheme="majorBidi"/>
          <w:sz w:val="24"/>
          <w:szCs w:val="24"/>
        </w:rPr>
        <w:t xml:space="preserve">The macroeconomic impacts of remittances have been extensively discussed in recent years. </w:t>
      </w:r>
      <w:r w:rsidRPr="002C14C5">
        <w:rPr>
          <w:rFonts w:asciiTheme="majorBidi" w:hAnsiTheme="majorBidi" w:cstheme="majorBidi"/>
          <w:sz w:val="24"/>
          <w:szCs w:val="24"/>
          <w:lang w:val="en-US"/>
        </w:rPr>
        <w:t xml:space="preserve">Being a significant source of development finance, the flows of private remittances have </w:t>
      </w:r>
      <w:r w:rsidR="006665FD" w:rsidRPr="002C14C5">
        <w:rPr>
          <w:rFonts w:asciiTheme="majorBidi" w:hAnsiTheme="majorBidi" w:cstheme="majorBidi"/>
          <w:sz w:val="24"/>
          <w:szCs w:val="24"/>
          <w:lang w:val="en-US"/>
        </w:rPr>
        <w:t>g</w:t>
      </w:r>
      <w:r w:rsidR="002643E5" w:rsidRPr="002C14C5">
        <w:rPr>
          <w:rFonts w:asciiTheme="majorBidi" w:hAnsiTheme="majorBidi" w:cstheme="majorBidi"/>
          <w:sz w:val="24"/>
          <w:szCs w:val="24"/>
          <w:lang w:val="en-US"/>
        </w:rPr>
        <w:t>enera</w:t>
      </w:r>
      <w:r w:rsidR="006665FD" w:rsidRPr="002C14C5">
        <w:rPr>
          <w:rFonts w:asciiTheme="majorBidi" w:hAnsiTheme="majorBidi" w:cstheme="majorBidi"/>
          <w:sz w:val="24"/>
          <w:szCs w:val="24"/>
          <w:lang w:val="en-US"/>
        </w:rPr>
        <w:t xml:space="preserve">lly </w:t>
      </w:r>
      <w:r w:rsidR="00591BA5" w:rsidRPr="002C14C5">
        <w:rPr>
          <w:rFonts w:asciiTheme="majorBidi" w:hAnsiTheme="majorBidi" w:cstheme="majorBidi"/>
          <w:sz w:val="24"/>
          <w:szCs w:val="24"/>
          <w:lang w:val="en-US"/>
        </w:rPr>
        <w:t>increased</w:t>
      </w:r>
      <w:r w:rsidRPr="002C14C5">
        <w:rPr>
          <w:rFonts w:asciiTheme="majorBidi" w:hAnsiTheme="majorBidi" w:cstheme="majorBidi"/>
          <w:sz w:val="24"/>
          <w:szCs w:val="24"/>
          <w:lang w:val="en-US"/>
        </w:rPr>
        <w:t xml:space="preserve"> more than foreign direct investment (FDI) and</w:t>
      </w:r>
      <w:r w:rsidR="00730441" w:rsidRPr="002C14C5">
        <w:rPr>
          <w:rFonts w:asciiTheme="majorBidi" w:hAnsiTheme="majorBidi" w:cstheme="majorBidi"/>
          <w:sz w:val="24"/>
          <w:szCs w:val="24"/>
          <w:lang w:val="en-US"/>
        </w:rPr>
        <w:t>,</w:t>
      </w:r>
      <w:r w:rsidRPr="002C14C5">
        <w:rPr>
          <w:rFonts w:asciiTheme="majorBidi" w:hAnsiTheme="majorBidi" w:cstheme="majorBidi"/>
          <w:sz w:val="24"/>
          <w:szCs w:val="24"/>
          <w:lang w:val="en-US"/>
        </w:rPr>
        <w:t xml:space="preserve"> </w:t>
      </w:r>
      <w:r w:rsidR="00730441" w:rsidRPr="002C14C5">
        <w:rPr>
          <w:rFonts w:asciiTheme="majorBidi" w:hAnsiTheme="majorBidi" w:cstheme="majorBidi"/>
          <w:sz w:val="24"/>
          <w:szCs w:val="24"/>
          <w:lang w:val="en-US"/>
        </w:rPr>
        <w:t>in the last two decades</w:t>
      </w:r>
      <w:r w:rsidR="00730441" w:rsidRPr="002C14C5">
        <w:rPr>
          <w:rStyle w:val="FootnoteReference"/>
          <w:rFonts w:asciiTheme="majorBidi" w:hAnsiTheme="majorBidi" w:cstheme="majorBidi"/>
          <w:sz w:val="24"/>
          <w:szCs w:val="24"/>
          <w:lang w:val="en-US"/>
        </w:rPr>
        <w:footnoteReference w:id="1"/>
      </w:r>
      <w:r w:rsidR="00730441" w:rsidRPr="002C14C5">
        <w:rPr>
          <w:rFonts w:asciiTheme="majorBidi" w:hAnsiTheme="majorBidi" w:cstheme="majorBidi"/>
          <w:sz w:val="24"/>
          <w:szCs w:val="24"/>
          <w:lang w:val="en-US"/>
        </w:rPr>
        <w:t xml:space="preserve">, </w:t>
      </w:r>
      <w:r w:rsidRPr="002C14C5">
        <w:rPr>
          <w:rFonts w:asciiTheme="majorBidi" w:hAnsiTheme="majorBidi" w:cstheme="majorBidi"/>
          <w:sz w:val="24"/>
          <w:szCs w:val="24"/>
          <w:lang w:val="en-US"/>
        </w:rPr>
        <w:t>their flows have exceeded that of official development assistance (ODA) (</w:t>
      </w:r>
      <w:proofErr w:type="spellStart"/>
      <w:r w:rsidRPr="002C14C5">
        <w:rPr>
          <w:rFonts w:asciiTheme="majorBidi" w:hAnsiTheme="majorBidi" w:cstheme="majorBidi"/>
          <w:sz w:val="24"/>
          <w:szCs w:val="24"/>
          <w:shd w:val="clear" w:color="auto" w:fill="FFFFFF"/>
        </w:rPr>
        <w:t>Sobiech</w:t>
      </w:r>
      <w:proofErr w:type="spellEnd"/>
      <w:r w:rsidRPr="002C14C5">
        <w:rPr>
          <w:rFonts w:asciiTheme="majorBidi" w:hAnsiTheme="majorBidi" w:cstheme="majorBidi"/>
          <w:sz w:val="24"/>
          <w:szCs w:val="24"/>
          <w:shd w:val="clear" w:color="auto" w:fill="FFFFFF"/>
        </w:rPr>
        <w:t>, 2019)</w:t>
      </w:r>
      <w:r w:rsidRPr="002C14C5">
        <w:rPr>
          <w:rFonts w:asciiTheme="majorBidi" w:hAnsiTheme="majorBidi" w:cstheme="majorBidi"/>
          <w:sz w:val="24"/>
          <w:szCs w:val="24"/>
          <w:lang w:val="en-US"/>
        </w:rPr>
        <w:t xml:space="preserve">. While not all migrant workers’ job aspirations are met, neither does every migrant worker remit money back home, governments generally encourage international employments as an active </w:t>
      </w:r>
      <w:proofErr w:type="spellStart"/>
      <w:r w:rsidRPr="002C14C5">
        <w:rPr>
          <w:rFonts w:asciiTheme="majorBidi" w:hAnsiTheme="majorBidi" w:cstheme="majorBidi"/>
          <w:sz w:val="24"/>
          <w:szCs w:val="24"/>
          <w:lang w:val="en-US"/>
        </w:rPr>
        <w:t>labour</w:t>
      </w:r>
      <w:proofErr w:type="spellEnd"/>
      <w:r w:rsidRPr="002C14C5">
        <w:rPr>
          <w:rFonts w:asciiTheme="majorBidi" w:hAnsiTheme="majorBidi" w:cstheme="majorBidi"/>
          <w:sz w:val="24"/>
          <w:szCs w:val="24"/>
          <w:lang w:val="en-US"/>
        </w:rPr>
        <w:t xml:space="preserve"> market strategy given that the growth of remittances is one of the main sources of income to households (</w:t>
      </w:r>
      <w:r w:rsidRPr="002C14C5">
        <w:rPr>
          <w:rFonts w:asciiTheme="majorBidi" w:hAnsiTheme="majorBidi" w:cstheme="majorBidi"/>
          <w:sz w:val="24"/>
          <w:szCs w:val="24"/>
          <w:shd w:val="clear" w:color="auto" w:fill="FFFFFF"/>
        </w:rPr>
        <w:t xml:space="preserve">Wagle &amp; </w:t>
      </w:r>
      <w:proofErr w:type="spellStart"/>
      <w:r w:rsidRPr="002C14C5">
        <w:rPr>
          <w:rFonts w:asciiTheme="majorBidi" w:hAnsiTheme="majorBidi" w:cstheme="majorBidi"/>
          <w:sz w:val="24"/>
          <w:szCs w:val="24"/>
          <w:shd w:val="clear" w:color="auto" w:fill="FFFFFF"/>
        </w:rPr>
        <w:t>Devkota</w:t>
      </w:r>
      <w:proofErr w:type="spellEnd"/>
      <w:r w:rsidRPr="002C14C5">
        <w:rPr>
          <w:rFonts w:asciiTheme="majorBidi" w:hAnsiTheme="majorBidi" w:cstheme="majorBidi"/>
          <w:sz w:val="24"/>
          <w:szCs w:val="24"/>
          <w:shd w:val="clear" w:color="auto" w:fill="FFFFFF"/>
        </w:rPr>
        <w:t xml:space="preserve">, 2018). </w:t>
      </w:r>
      <w:r w:rsidR="004C475A" w:rsidRPr="002C14C5">
        <w:rPr>
          <w:rFonts w:asciiTheme="majorBidi" w:hAnsiTheme="majorBidi" w:cstheme="majorBidi"/>
          <w:sz w:val="24"/>
          <w:szCs w:val="24"/>
          <w:shd w:val="clear" w:color="auto" w:fill="FFFFFF"/>
        </w:rPr>
        <w:t>On regional comparisons, g</w:t>
      </w:r>
      <w:r w:rsidR="00783EAD" w:rsidRPr="002C14C5">
        <w:rPr>
          <w:rFonts w:asciiTheme="majorBidi" w:hAnsiTheme="majorBidi" w:cstheme="majorBidi"/>
          <w:sz w:val="24"/>
          <w:szCs w:val="24"/>
          <w:shd w:val="clear" w:color="auto" w:fill="FFFFFF"/>
        </w:rPr>
        <w:t xml:space="preserve">oing by the trends in Fig. 1, </w:t>
      </w:r>
      <w:r w:rsidR="00FC2A35" w:rsidRPr="002C14C5">
        <w:rPr>
          <w:rFonts w:asciiTheme="majorBidi" w:hAnsiTheme="majorBidi" w:cstheme="majorBidi"/>
          <w:sz w:val="24"/>
          <w:szCs w:val="24"/>
          <w:shd w:val="clear" w:color="auto" w:fill="FFFFFF"/>
        </w:rPr>
        <w:t xml:space="preserve">the </w:t>
      </w:r>
      <w:r w:rsidR="00852A6F" w:rsidRPr="002C14C5">
        <w:rPr>
          <w:rFonts w:asciiTheme="majorBidi" w:hAnsiTheme="majorBidi" w:cstheme="majorBidi"/>
          <w:sz w:val="24"/>
          <w:szCs w:val="24"/>
          <w:shd w:val="clear" w:color="auto" w:fill="FFFFFF"/>
        </w:rPr>
        <w:t>Sub-Saharan Africa</w:t>
      </w:r>
      <w:r w:rsidR="00FC2A35" w:rsidRPr="002C14C5">
        <w:rPr>
          <w:rFonts w:asciiTheme="majorBidi" w:hAnsiTheme="majorBidi" w:cstheme="majorBidi"/>
          <w:sz w:val="24"/>
          <w:szCs w:val="24"/>
          <w:shd w:val="clear" w:color="auto" w:fill="FFFFFF"/>
        </w:rPr>
        <w:t>n</w:t>
      </w:r>
      <w:r w:rsidR="00852A6F" w:rsidRPr="002C14C5">
        <w:rPr>
          <w:rFonts w:asciiTheme="majorBidi" w:hAnsiTheme="majorBidi" w:cstheme="majorBidi"/>
          <w:sz w:val="24"/>
          <w:szCs w:val="24"/>
          <w:shd w:val="clear" w:color="auto" w:fill="FFFFFF"/>
        </w:rPr>
        <w:t xml:space="preserve"> (SSA) </w:t>
      </w:r>
      <w:r w:rsidR="00FC2A35" w:rsidRPr="002C14C5">
        <w:rPr>
          <w:rFonts w:asciiTheme="majorBidi" w:hAnsiTheme="majorBidi" w:cstheme="majorBidi"/>
          <w:sz w:val="24"/>
          <w:szCs w:val="24"/>
          <w:shd w:val="clear" w:color="auto" w:fill="FFFFFF"/>
        </w:rPr>
        <w:t xml:space="preserve">region </w:t>
      </w:r>
      <w:r w:rsidR="00852A6F" w:rsidRPr="002C14C5">
        <w:rPr>
          <w:rFonts w:asciiTheme="majorBidi" w:hAnsiTheme="majorBidi" w:cstheme="majorBidi"/>
          <w:sz w:val="24"/>
          <w:szCs w:val="24"/>
          <w:shd w:val="clear" w:color="auto" w:fill="FFFFFF"/>
        </w:rPr>
        <w:t xml:space="preserve">appears to have benefitted </w:t>
      </w:r>
      <w:r w:rsidR="00FC2A35" w:rsidRPr="002C14C5">
        <w:rPr>
          <w:rFonts w:asciiTheme="majorBidi" w:hAnsiTheme="majorBidi" w:cstheme="majorBidi"/>
          <w:sz w:val="24"/>
          <w:szCs w:val="24"/>
          <w:shd w:val="clear" w:color="auto" w:fill="FFFFFF"/>
        </w:rPr>
        <w:t>a lot from inward remittances, second only to South Asia</w:t>
      </w:r>
      <w:r w:rsidR="00B560CD" w:rsidRPr="002C14C5">
        <w:rPr>
          <w:rFonts w:asciiTheme="majorBidi" w:hAnsiTheme="majorBidi" w:cstheme="majorBidi"/>
          <w:sz w:val="24"/>
          <w:szCs w:val="24"/>
          <w:shd w:val="clear" w:color="auto" w:fill="FFFFFF"/>
        </w:rPr>
        <w:t>. In other words, inward remittances to the region exceed the</w:t>
      </w:r>
      <w:r w:rsidR="00FC2A35" w:rsidRPr="002C14C5">
        <w:rPr>
          <w:rFonts w:asciiTheme="majorBidi" w:hAnsiTheme="majorBidi" w:cstheme="majorBidi"/>
          <w:sz w:val="24"/>
          <w:szCs w:val="24"/>
          <w:shd w:val="clear" w:color="auto" w:fill="FFFFFF"/>
        </w:rPr>
        <w:t xml:space="preserve"> global average</w:t>
      </w:r>
      <w:r w:rsidR="00B560CD" w:rsidRPr="002C14C5">
        <w:rPr>
          <w:rFonts w:asciiTheme="majorBidi" w:hAnsiTheme="majorBidi" w:cstheme="majorBidi"/>
          <w:sz w:val="24"/>
          <w:szCs w:val="24"/>
          <w:shd w:val="clear" w:color="auto" w:fill="FFFFFF"/>
        </w:rPr>
        <w:t xml:space="preserve"> and the flows to Latin America &amp; the Caribbean (LA&amp;C), Europe &amp; Central Asia (E&amp;CA), East Asia &amp; Pacific (EA&amp;P) a</w:t>
      </w:r>
      <w:r w:rsidR="001327EB" w:rsidRPr="002C14C5">
        <w:rPr>
          <w:rFonts w:asciiTheme="majorBidi" w:hAnsiTheme="majorBidi" w:cstheme="majorBidi"/>
          <w:sz w:val="24"/>
          <w:szCs w:val="24"/>
          <w:shd w:val="clear" w:color="auto" w:fill="FFFFFF"/>
        </w:rPr>
        <w:t>s well as</w:t>
      </w:r>
      <w:r w:rsidR="00B560CD" w:rsidRPr="002C14C5">
        <w:rPr>
          <w:rFonts w:asciiTheme="majorBidi" w:hAnsiTheme="majorBidi" w:cstheme="majorBidi"/>
          <w:sz w:val="24"/>
          <w:szCs w:val="24"/>
          <w:shd w:val="clear" w:color="auto" w:fill="FFFFFF"/>
        </w:rPr>
        <w:t xml:space="preserve"> Central Europe </w:t>
      </w:r>
      <w:r w:rsidR="008F644A" w:rsidRPr="002C14C5">
        <w:rPr>
          <w:rFonts w:asciiTheme="majorBidi" w:hAnsiTheme="majorBidi" w:cstheme="majorBidi"/>
          <w:sz w:val="24"/>
          <w:szCs w:val="24"/>
          <w:shd w:val="clear" w:color="auto" w:fill="FFFFFF"/>
        </w:rPr>
        <w:t>&amp;</w:t>
      </w:r>
      <w:r w:rsidR="00B560CD" w:rsidRPr="002C14C5">
        <w:rPr>
          <w:rFonts w:asciiTheme="majorBidi" w:hAnsiTheme="majorBidi" w:cstheme="majorBidi"/>
          <w:sz w:val="24"/>
          <w:szCs w:val="24"/>
          <w:shd w:val="clear" w:color="auto" w:fill="FFFFFF"/>
        </w:rPr>
        <w:t xml:space="preserve"> the Baltics (</w:t>
      </w:r>
      <w:r w:rsidR="00161DE7" w:rsidRPr="002C14C5">
        <w:rPr>
          <w:rFonts w:asciiTheme="majorBidi" w:hAnsiTheme="majorBidi" w:cstheme="majorBidi"/>
          <w:sz w:val="24"/>
          <w:szCs w:val="24"/>
          <w:shd w:val="clear" w:color="auto" w:fill="FFFFFF"/>
        </w:rPr>
        <w:t>CE&amp;B</w:t>
      </w:r>
      <w:r w:rsidR="00B560CD" w:rsidRPr="002C14C5">
        <w:rPr>
          <w:rFonts w:asciiTheme="majorBidi" w:hAnsiTheme="majorBidi" w:cstheme="majorBidi"/>
          <w:sz w:val="24"/>
          <w:szCs w:val="24"/>
          <w:shd w:val="clear" w:color="auto" w:fill="FFFFFF"/>
        </w:rPr>
        <w:t>)</w:t>
      </w:r>
      <w:r w:rsidR="00161DE7" w:rsidRPr="002C14C5">
        <w:rPr>
          <w:rFonts w:asciiTheme="majorBidi" w:hAnsiTheme="majorBidi" w:cstheme="majorBidi"/>
          <w:sz w:val="24"/>
          <w:szCs w:val="24"/>
          <w:shd w:val="clear" w:color="auto" w:fill="FFFFFF"/>
        </w:rPr>
        <w:t>.</w:t>
      </w:r>
      <w:r w:rsidR="00754D2F" w:rsidRPr="002C14C5">
        <w:rPr>
          <w:rFonts w:asciiTheme="majorBidi" w:hAnsiTheme="majorBidi" w:cstheme="majorBidi"/>
          <w:sz w:val="24"/>
          <w:szCs w:val="24"/>
          <w:shd w:val="clear" w:color="auto" w:fill="FFFFFF"/>
        </w:rPr>
        <w:t xml:space="preserve"> It</w:t>
      </w:r>
      <w:r w:rsidR="00754D2F" w:rsidRPr="002C14C5">
        <w:rPr>
          <w:rFonts w:asciiTheme="majorBidi" w:hAnsiTheme="majorBidi" w:cstheme="majorBidi"/>
          <w:sz w:val="24"/>
          <w:szCs w:val="24"/>
        </w:rPr>
        <w:t xml:space="preserve"> indicates a significant rise from 2004 through 2018, until it slightly falls in 2019 and 2020</w:t>
      </w:r>
      <w:r w:rsidR="002F699F" w:rsidRPr="002C14C5">
        <w:rPr>
          <w:rFonts w:asciiTheme="majorBidi" w:hAnsiTheme="majorBidi" w:cstheme="majorBidi"/>
          <w:sz w:val="24"/>
          <w:szCs w:val="24"/>
        </w:rPr>
        <w:t xml:space="preserve"> when the pandemic began</w:t>
      </w:r>
      <w:r w:rsidR="00754D2F" w:rsidRPr="002C14C5">
        <w:rPr>
          <w:rFonts w:asciiTheme="majorBidi" w:hAnsiTheme="majorBidi" w:cstheme="majorBidi"/>
          <w:sz w:val="24"/>
          <w:szCs w:val="24"/>
        </w:rPr>
        <w:t>.</w:t>
      </w:r>
    </w:p>
    <w:p w14:paraId="469E8A58" w14:textId="77777777" w:rsidR="005270C2" w:rsidRPr="002C14C5" w:rsidRDefault="005270C2" w:rsidP="005270C2">
      <w:pPr>
        <w:autoSpaceDE w:val="0"/>
        <w:autoSpaceDN w:val="0"/>
        <w:adjustRightInd w:val="0"/>
        <w:spacing w:after="0" w:line="288" w:lineRule="auto"/>
        <w:ind w:firstLine="720"/>
        <w:jc w:val="both"/>
        <w:rPr>
          <w:rFonts w:asciiTheme="majorBidi" w:hAnsiTheme="majorBidi" w:cstheme="majorBidi"/>
          <w:bCs/>
          <w:sz w:val="24"/>
          <w:szCs w:val="24"/>
        </w:rPr>
      </w:pPr>
      <w:r w:rsidRPr="002C14C5">
        <w:rPr>
          <w:rFonts w:asciiTheme="majorBidi" w:hAnsiTheme="majorBidi" w:cstheme="majorBidi"/>
          <w:sz w:val="24"/>
          <w:szCs w:val="24"/>
        </w:rPr>
        <w:t xml:space="preserve">As in other financial flows, remittance may positively or negatively affect the general economy. For instance, </w:t>
      </w:r>
      <w:r w:rsidRPr="002C14C5">
        <w:rPr>
          <w:rFonts w:asciiTheme="majorBidi" w:hAnsiTheme="majorBidi" w:cstheme="majorBidi"/>
          <w:bCs/>
          <w:sz w:val="24"/>
          <w:szCs w:val="24"/>
        </w:rPr>
        <w:t>remittance reduces the likelihood of violence, especially against women, thus promoting social cohesion, gender balance, and harmonious relationship (</w:t>
      </w:r>
      <w:r w:rsidRPr="002C14C5">
        <w:rPr>
          <w:rFonts w:asciiTheme="majorBidi" w:hAnsiTheme="majorBidi" w:cstheme="majorBidi"/>
          <w:sz w:val="24"/>
          <w:szCs w:val="24"/>
          <w:shd w:val="clear" w:color="auto" w:fill="FFFFFF"/>
        </w:rPr>
        <w:t>Mitra et al., 2021</w:t>
      </w:r>
      <w:r w:rsidRPr="002C14C5">
        <w:rPr>
          <w:rFonts w:asciiTheme="majorBidi" w:hAnsiTheme="majorBidi" w:cstheme="majorBidi"/>
          <w:bCs/>
          <w:sz w:val="24"/>
          <w:szCs w:val="24"/>
        </w:rPr>
        <w:t>). It also raises investment expenditure, enhances households’ economic well-being, reduces poverty level (</w:t>
      </w:r>
      <w:r w:rsidRPr="002C14C5">
        <w:rPr>
          <w:rFonts w:asciiTheme="majorBidi" w:hAnsiTheme="majorBidi" w:cstheme="majorBidi"/>
          <w:sz w:val="24"/>
          <w:szCs w:val="24"/>
          <w:shd w:val="clear" w:color="auto" w:fill="FFFFFF"/>
        </w:rPr>
        <w:t xml:space="preserve">Adams Jr &amp; </w:t>
      </w:r>
      <w:proofErr w:type="spellStart"/>
      <w:r w:rsidRPr="002C14C5">
        <w:rPr>
          <w:rFonts w:asciiTheme="majorBidi" w:hAnsiTheme="majorBidi" w:cstheme="majorBidi"/>
          <w:sz w:val="24"/>
          <w:szCs w:val="24"/>
          <w:shd w:val="clear" w:color="auto" w:fill="FFFFFF"/>
        </w:rPr>
        <w:t>Cuecuecha</w:t>
      </w:r>
      <w:proofErr w:type="spellEnd"/>
      <w:r w:rsidRPr="002C14C5">
        <w:rPr>
          <w:rFonts w:asciiTheme="majorBidi" w:hAnsiTheme="majorBidi" w:cstheme="majorBidi"/>
          <w:sz w:val="24"/>
          <w:szCs w:val="24"/>
          <w:shd w:val="clear" w:color="auto" w:fill="FFFFFF"/>
        </w:rPr>
        <w:t xml:space="preserve">, 2013; Wagle &amp; </w:t>
      </w:r>
      <w:proofErr w:type="spellStart"/>
      <w:r w:rsidRPr="002C14C5">
        <w:rPr>
          <w:rFonts w:asciiTheme="majorBidi" w:hAnsiTheme="majorBidi" w:cstheme="majorBidi"/>
          <w:sz w:val="24"/>
          <w:szCs w:val="24"/>
          <w:shd w:val="clear" w:color="auto" w:fill="FFFFFF"/>
        </w:rPr>
        <w:t>Devkota</w:t>
      </w:r>
      <w:proofErr w:type="spellEnd"/>
      <w:r w:rsidRPr="002C14C5">
        <w:rPr>
          <w:rFonts w:asciiTheme="majorBidi" w:hAnsiTheme="majorBidi" w:cstheme="majorBidi"/>
          <w:sz w:val="24"/>
          <w:szCs w:val="24"/>
          <w:shd w:val="clear" w:color="auto" w:fill="FFFFFF"/>
        </w:rPr>
        <w:t>, 2018</w:t>
      </w:r>
      <w:r w:rsidRPr="002C14C5">
        <w:rPr>
          <w:rFonts w:asciiTheme="majorBidi" w:hAnsiTheme="majorBidi" w:cstheme="majorBidi"/>
          <w:bCs/>
          <w:sz w:val="24"/>
          <w:szCs w:val="24"/>
        </w:rPr>
        <w:t>), and aids the efficiency of the financial sector by reducing net interest margins and overhead costs (</w:t>
      </w:r>
      <w:proofErr w:type="spellStart"/>
      <w:r w:rsidRPr="002C14C5">
        <w:rPr>
          <w:rFonts w:asciiTheme="majorBidi" w:hAnsiTheme="majorBidi" w:cstheme="majorBidi"/>
          <w:bCs/>
          <w:sz w:val="24"/>
          <w:szCs w:val="24"/>
        </w:rPr>
        <w:t>Kacou</w:t>
      </w:r>
      <w:proofErr w:type="spellEnd"/>
      <w:r w:rsidRPr="002C14C5">
        <w:rPr>
          <w:rFonts w:asciiTheme="majorBidi" w:hAnsiTheme="majorBidi" w:cstheme="majorBidi"/>
          <w:bCs/>
          <w:sz w:val="24"/>
          <w:szCs w:val="24"/>
        </w:rPr>
        <w:t xml:space="preserve"> et al., 2021). Although the </w:t>
      </w:r>
      <w:r w:rsidRPr="002C14C5">
        <w:rPr>
          <w:rFonts w:asciiTheme="majorBidi" w:hAnsiTheme="majorBidi" w:cstheme="majorBidi"/>
          <w:sz w:val="24"/>
          <w:szCs w:val="24"/>
          <w:lang w:val="en-US"/>
        </w:rPr>
        <w:t>migration of parents tends to exert a negative effect on children’s education, partly due to absence of parental control in critical areas of their upbringings</w:t>
      </w:r>
      <w:r w:rsidRPr="002C14C5">
        <w:rPr>
          <w:rFonts w:asciiTheme="majorBidi" w:hAnsiTheme="majorBidi" w:cstheme="majorBidi"/>
          <w:bCs/>
          <w:sz w:val="24"/>
          <w:szCs w:val="24"/>
        </w:rPr>
        <w:t xml:space="preserve">, the resulting remittance inflow lessens the income constraints to human capital development, especially when it is channelled into (human) investment (Salas, 2014). Similarly, the inflow of foreign </w:t>
      </w:r>
      <w:r w:rsidRPr="002C14C5">
        <w:rPr>
          <w:rFonts w:asciiTheme="majorBidi" w:hAnsiTheme="majorBidi" w:cstheme="majorBidi"/>
          <w:sz w:val="24"/>
          <w:szCs w:val="24"/>
        </w:rPr>
        <w:t xml:space="preserve">remittance supports industrialisation through enhanced market-oriented production and transfer of skills and technology (see </w:t>
      </w:r>
      <w:proofErr w:type="spellStart"/>
      <w:r w:rsidRPr="002C14C5">
        <w:rPr>
          <w:rFonts w:asciiTheme="majorBidi" w:hAnsiTheme="majorBidi" w:cstheme="majorBidi"/>
          <w:sz w:val="24"/>
          <w:szCs w:val="24"/>
          <w:shd w:val="clear" w:color="auto" w:fill="FFFFFF"/>
        </w:rPr>
        <w:t>Efobi</w:t>
      </w:r>
      <w:proofErr w:type="spellEnd"/>
      <w:r w:rsidRPr="002C14C5">
        <w:rPr>
          <w:rFonts w:asciiTheme="majorBidi" w:hAnsiTheme="majorBidi" w:cstheme="majorBidi"/>
          <w:sz w:val="24"/>
          <w:szCs w:val="24"/>
          <w:shd w:val="clear" w:color="auto" w:fill="FFFFFF"/>
        </w:rPr>
        <w:t xml:space="preserve"> et al., 2019).</w:t>
      </w:r>
    </w:p>
    <w:p w14:paraId="45B564BB" w14:textId="77777777" w:rsidR="005270C2" w:rsidRPr="002C14C5" w:rsidRDefault="005270C2" w:rsidP="005270C2">
      <w:pPr>
        <w:autoSpaceDE w:val="0"/>
        <w:autoSpaceDN w:val="0"/>
        <w:adjustRightInd w:val="0"/>
        <w:spacing w:after="160" w:line="288" w:lineRule="auto"/>
        <w:ind w:firstLine="720"/>
        <w:jc w:val="both"/>
        <w:rPr>
          <w:rFonts w:asciiTheme="majorBidi" w:hAnsiTheme="majorBidi" w:cstheme="majorBidi"/>
          <w:sz w:val="24"/>
          <w:szCs w:val="24"/>
          <w:shd w:val="clear" w:color="auto" w:fill="FFFFFF"/>
        </w:rPr>
      </w:pPr>
    </w:p>
    <w:p w14:paraId="10AF45F4" w14:textId="339BFF4C" w:rsidR="008168C8" w:rsidRPr="002C14C5" w:rsidRDefault="008168C8">
      <w:pPr>
        <w:spacing w:after="160" w:line="259" w:lineRule="auto"/>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br w:type="page"/>
      </w:r>
    </w:p>
    <w:p w14:paraId="5E1D75D8" w14:textId="5062EB97" w:rsidR="00D45122" w:rsidRPr="00D45122" w:rsidRDefault="00D45122" w:rsidP="00D45122">
      <w:pPr>
        <w:autoSpaceDE w:val="0"/>
        <w:autoSpaceDN w:val="0"/>
        <w:adjustRightInd w:val="0"/>
        <w:spacing w:after="0" w:line="240" w:lineRule="auto"/>
        <w:jc w:val="center"/>
        <w:rPr>
          <w:rFonts w:asciiTheme="majorBidi" w:hAnsiTheme="majorBidi" w:cstheme="majorBidi"/>
          <w:sz w:val="24"/>
          <w:szCs w:val="24"/>
        </w:rPr>
      </w:pPr>
      <w:r w:rsidRPr="00D45122">
        <w:rPr>
          <w:rFonts w:asciiTheme="majorBidi" w:hAnsiTheme="majorBidi" w:cstheme="majorBidi"/>
          <w:sz w:val="24"/>
          <w:szCs w:val="24"/>
        </w:rPr>
        <w:lastRenderedPageBreak/>
        <w:t>Fig</w:t>
      </w:r>
      <w:r>
        <w:rPr>
          <w:rFonts w:asciiTheme="majorBidi" w:hAnsiTheme="majorBidi" w:cstheme="majorBidi"/>
          <w:sz w:val="24"/>
          <w:szCs w:val="24"/>
        </w:rPr>
        <w:t>ure</w:t>
      </w:r>
      <w:r w:rsidRPr="00D45122">
        <w:rPr>
          <w:rFonts w:asciiTheme="majorBidi" w:hAnsiTheme="majorBidi" w:cstheme="majorBidi"/>
          <w:sz w:val="24"/>
          <w:szCs w:val="24"/>
        </w:rPr>
        <w:t xml:space="preserve"> 1: Remittance received in SSA in relation to some other regions’ receipts.</w:t>
      </w:r>
    </w:p>
    <w:p w14:paraId="029DCAB9" w14:textId="77777777" w:rsidR="00A96AAD" w:rsidRPr="00D45122" w:rsidRDefault="00A96AAD" w:rsidP="00A96AAD">
      <w:pPr>
        <w:autoSpaceDE w:val="0"/>
        <w:autoSpaceDN w:val="0"/>
        <w:adjustRightInd w:val="0"/>
        <w:spacing w:after="0" w:line="240" w:lineRule="auto"/>
        <w:jc w:val="both"/>
        <w:rPr>
          <w:rFonts w:asciiTheme="majorBidi" w:hAnsiTheme="majorBidi" w:cstheme="majorBidi"/>
          <w:sz w:val="24"/>
          <w:szCs w:val="24"/>
          <w:shd w:val="clear" w:color="auto" w:fill="FFFFFF"/>
        </w:rPr>
      </w:pPr>
    </w:p>
    <w:p w14:paraId="27A7B64B" w14:textId="1791A33D" w:rsidR="005E1F16" w:rsidRPr="002C14C5" w:rsidRDefault="00E4307F" w:rsidP="005E1F16">
      <w:pPr>
        <w:autoSpaceDE w:val="0"/>
        <w:autoSpaceDN w:val="0"/>
        <w:adjustRightInd w:val="0"/>
        <w:spacing w:after="0" w:line="480" w:lineRule="auto"/>
        <w:jc w:val="both"/>
        <w:rPr>
          <w:rFonts w:asciiTheme="majorBidi" w:hAnsiTheme="majorBidi" w:cstheme="majorBidi"/>
          <w:sz w:val="24"/>
          <w:szCs w:val="24"/>
        </w:rPr>
      </w:pPr>
      <w:r w:rsidRPr="002C14C5">
        <w:rPr>
          <w:rFonts w:asciiTheme="majorBidi" w:hAnsiTheme="majorBidi" w:cstheme="majorBidi"/>
          <w:noProof/>
        </w:rPr>
        <w:drawing>
          <wp:inline distT="0" distB="0" distL="0" distR="0" wp14:anchorId="2089B1E4" wp14:editId="43F40F27">
            <wp:extent cx="5734050" cy="25050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5B5C0D" w14:textId="30FD464E" w:rsidR="00A93D34" w:rsidRPr="002C14C5" w:rsidRDefault="00A93D34" w:rsidP="00281337">
      <w:pPr>
        <w:autoSpaceDE w:val="0"/>
        <w:autoSpaceDN w:val="0"/>
        <w:adjustRightInd w:val="0"/>
        <w:spacing w:after="0" w:line="240" w:lineRule="auto"/>
        <w:jc w:val="both"/>
        <w:rPr>
          <w:rFonts w:asciiTheme="majorBidi" w:hAnsiTheme="majorBidi" w:cstheme="majorBidi"/>
          <w:sz w:val="20"/>
          <w:szCs w:val="20"/>
        </w:rPr>
      </w:pPr>
      <w:r w:rsidRPr="002C14C5">
        <w:rPr>
          <w:rFonts w:asciiTheme="majorBidi" w:hAnsiTheme="majorBidi" w:cstheme="majorBidi"/>
          <w:sz w:val="20"/>
          <w:szCs w:val="20"/>
        </w:rPr>
        <w:t>Source: Authors’ computation from the World Bank dataset</w:t>
      </w:r>
    </w:p>
    <w:p w14:paraId="60BC95FC" w14:textId="77777777" w:rsidR="000132F3" w:rsidRPr="002C14C5" w:rsidRDefault="000132F3" w:rsidP="005270C2">
      <w:pPr>
        <w:autoSpaceDE w:val="0"/>
        <w:autoSpaceDN w:val="0"/>
        <w:adjustRightInd w:val="0"/>
        <w:spacing w:after="0" w:line="288" w:lineRule="auto"/>
        <w:ind w:firstLine="720"/>
        <w:jc w:val="both"/>
        <w:rPr>
          <w:rFonts w:asciiTheme="majorBidi" w:hAnsiTheme="majorBidi" w:cstheme="majorBidi"/>
          <w:bCs/>
          <w:sz w:val="24"/>
          <w:szCs w:val="24"/>
        </w:rPr>
      </w:pPr>
    </w:p>
    <w:p w14:paraId="5FE69BBC" w14:textId="3489FC43" w:rsidR="00263B74" w:rsidRPr="002C14C5" w:rsidRDefault="005E1F16" w:rsidP="005270C2">
      <w:pPr>
        <w:autoSpaceDE w:val="0"/>
        <w:autoSpaceDN w:val="0"/>
        <w:adjustRightInd w:val="0"/>
        <w:spacing w:after="0" w:line="288" w:lineRule="auto"/>
        <w:ind w:firstLine="720"/>
        <w:jc w:val="both"/>
        <w:rPr>
          <w:rFonts w:asciiTheme="majorBidi" w:hAnsiTheme="majorBidi" w:cstheme="majorBidi"/>
          <w:sz w:val="24"/>
          <w:szCs w:val="24"/>
          <w:lang w:val="en-US"/>
        </w:rPr>
      </w:pPr>
      <w:r w:rsidRPr="002C14C5">
        <w:rPr>
          <w:rFonts w:asciiTheme="majorBidi" w:hAnsiTheme="majorBidi" w:cstheme="majorBidi"/>
          <w:bCs/>
          <w:sz w:val="24"/>
          <w:szCs w:val="24"/>
        </w:rPr>
        <w:t xml:space="preserve">In the same vein, </w:t>
      </w:r>
      <w:r w:rsidRPr="002C14C5">
        <w:rPr>
          <w:rFonts w:asciiTheme="majorBidi" w:hAnsiTheme="majorBidi" w:cstheme="majorBidi"/>
          <w:sz w:val="24"/>
          <w:szCs w:val="24"/>
        </w:rPr>
        <w:t>r</w:t>
      </w:r>
      <w:r w:rsidRPr="002C14C5">
        <w:rPr>
          <w:rFonts w:asciiTheme="majorBidi" w:hAnsiTheme="majorBidi" w:cstheme="majorBidi"/>
          <w:sz w:val="24"/>
          <w:szCs w:val="24"/>
          <w:lang w:val="en-US"/>
        </w:rPr>
        <w:t xml:space="preserve">emittance drives macroeconomic growth by enhancing investment; it facilitates the development of human capital and promotes financial system stability. </w:t>
      </w:r>
      <w:r w:rsidR="005A6686" w:rsidRPr="002C14C5">
        <w:rPr>
          <w:rFonts w:asciiTheme="majorBidi" w:hAnsiTheme="majorBidi" w:cstheme="majorBidi"/>
          <w:sz w:val="24"/>
          <w:szCs w:val="24"/>
          <w:lang w:val="en-US"/>
        </w:rPr>
        <w:t xml:space="preserve">Beyond this argument, </w:t>
      </w:r>
      <w:proofErr w:type="spellStart"/>
      <w:r w:rsidR="005A6686" w:rsidRPr="002C14C5">
        <w:rPr>
          <w:rFonts w:asciiTheme="majorBidi" w:hAnsiTheme="majorBidi" w:cstheme="majorBidi"/>
          <w:sz w:val="24"/>
          <w:szCs w:val="24"/>
          <w:shd w:val="clear" w:color="auto" w:fill="FFFFFF"/>
        </w:rPr>
        <w:t>Sobiech</w:t>
      </w:r>
      <w:proofErr w:type="spellEnd"/>
      <w:r w:rsidR="005A6686" w:rsidRPr="002C14C5">
        <w:rPr>
          <w:rFonts w:asciiTheme="majorBidi" w:hAnsiTheme="majorBidi" w:cstheme="majorBidi"/>
          <w:sz w:val="24"/>
          <w:szCs w:val="24"/>
          <w:shd w:val="clear" w:color="auto" w:fill="FFFFFF"/>
        </w:rPr>
        <w:t xml:space="preserve"> (2019) agrees that remittance promotes economic growth, but that t</w:t>
      </w:r>
      <w:r w:rsidR="005A6686" w:rsidRPr="002C14C5">
        <w:rPr>
          <w:rFonts w:asciiTheme="majorBidi" w:hAnsiTheme="majorBidi" w:cstheme="majorBidi"/>
          <w:sz w:val="24"/>
          <w:szCs w:val="24"/>
          <w:lang w:val="en-US"/>
        </w:rPr>
        <w:t xml:space="preserve">he magnitude of the growth-impact of remittance </w:t>
      </w:r>
      <w:r w:rsidR="00E9499B" w:rsidRPr="002C14C5">
        <w:rPr>
          <w:rFonts w:asciiTheme="majorBidi" w:hAnsiTheme="majorBidi" w:cstheme="majorBidi"/>
          <w:sz w:val="24"/>
          <w:szCs w:val="24"/>
          <w:lang w:val="en-US"/>
        </w:rPr>
        <w:t>is constrained by</w:t>
      </w:r>
      <w:r w:rsidR="005A6686" w:rsidRPr="002C14C5">
        <w:rPr>
          <w:rFonts w:asciiTheme="majorBidi" w:hAnsiTheme="majorBidi" w:cstheme="majorBidi"/>
          <w:sz w:val="24"/>
          <w:szCs w:val="24"/>
          <w:lang w:val="en-US"/>
        </w:rPr>
        <w:t xml:space="preserve"> the efficiency of financial sector. This </w:t>
      </w:r>
      <w:r w:rsidR="00D55E92" w:rsidRPr="002C14C5">
        <w:rPr>
          <w:rFonts w:asciiTheme="majorBidi" w:hAnsiTheme="majorBidi" w:cstheme="majorBidi"/>
          <w:sz w:val="24"/>
          <w:szCs w:val="24"/>
          <w:lang w:val="en-US"/>
        </w:rPr>
        <w:t xml:space="preserve">position </w:t>
      </w:r>
      <w:r w:rsidR="005A6686" w:rsidRPr="002C14C5">
        <w:rPr>
          <w:rFonts w:asciiTheme="majorBidi" w:hAnsiTheme="majorBidi" w:cstheme="majorBidi"/>
          <w:sz w:val="24"/>
          <w:szCs w:val="24"/>
          <w:lang w:val="en-US"/>
        </w:rPr>
        <w:t xml:space="preserve">contends that the impact of remittance on economic growth is less in a more financially developed economy and there could be output losses in the </w:t>
      </w:r>
      <w:proofErr w:type="gramStart"/>
      <w:r w:rsidR="005A6686" w:rsidRPr="002C14C5">
        <w:rPr>
          <w:rFonts w:asciiTheme="majorBidi" w:hAnsiTheme="majorBidi" w:cstheme="majorBidi"/>
          <w:sz w:val="24"/>
          <w:szCs w:val="24"/>
          <w:lang w:val="en-US"/>
        </w:rPr>
        <w:t>long-run</w:t>
      </w:r>
      <w:proofErr w:type="gramEnd"/>
      <w:r w:rsidR="005A6686" w:rsidRPr="002C14C5">
        <w:rPr>
          <w:rFonts w:asciiTheme="majorBidi" w:hAnsiTheme="majorBidi" w:cstheme="majorBidi"/>
          <w:sz w:val="24"/>
          <w:szCs w:val="24"/>
          <w:lang w:val="en-US"/>
        </w:rPr>
        <w:t xml:space="preserve"> if such economy simultaneously achieves increasing remittance inflows and high levels of financial development.</w:t>
      </w:r>
      <w:r w:rsidR="00263B74" w:rsidRPr="002C14C5">
        <w:rPr>
          <w:rFonts w:asciiTheme="majorBidi" w:hAnsiTheme="majorBidi" w:cstheme="majorBidi"/>
          <w:sz w:val="24"/>
          <w:szCs w:val="24"/>
          <w:lang w:val="en-US"/>
        </w:rPr>
        <w:t xml:space="preserve"> </w:t>
      </w:r>
      <w:r w:rsidR="00DC1D95" w:rsidRPr="002C14C5">
        <w:rPr>
          <w:rFonts w:asciiTheme="majorBidi" w:hAnsiTheme="majorBidi" w:cstheme="majorBidi"/>
          <w:sz w:val="24"/>
          <w:szCs w:val="24"/>
          <w:lang w:val="en-US"/>
        </w:rPr>
        <w:t xml:space="preserve">Hence, remittance is considered </w:t>
      </w:r>
      <w:r w:rsidR="007B262B" w:rsidRPr="002C14C5">
        <w:rPr>
          <w:rFonts w:asciiTheme="majorBidi" w:hAnsiTheme="majorBidi" w:cstheme="majorBidi"/>
          <w:sz w:val="24"/>
          <w:szCs w:val="24"/>
          <w:lang w:val="en-US"/>
        </w:rPr>
        <w:t>especially</w:t>
      </w:r>
      <w:r w:rsidR="00DC1D95" w:rsidRPr="002C14C5">
        <w:rPr>
          <w:rFonts w:asciiTheme="majorBidi" w:hAnsiTheme="majorBidi" w:cstheme="majorBidi"/>
          <w:sz w:val="24"/>
          <w:szCs w:val="24"/>
        </w:rPr>
        <w:t xml:space="preserve"> useful where access to domestic </w:t>
      </w:r>
      <w:r w:rsidR="00263B74" w:rsidRPr="002C14C5">
        <w:rPr>
          <w:rFonts w:asciiTheme="majorBidi" w:hAnsiTheme="majorBidi" w:cstheme="majorBidi"/>
          <w:sz w:val="24"/>
          <w:szCs w:val="24"/>
        </w:rPr>
        <w:t>credit markets</w:t>
      </w:r>
      <w:r w:rsidR="00DC1D95" w:rsidRPr="002C14C5">
        <w:rPr>
          <w:rFonts w:asciiTheme="majorBidi" w:hAnsiTheme="majorBidi" w:cstheme="majorBidi"/>
          <w:sz w:val="24"/>
          <w:szCs w:val="24"/>
        </w:rPr>
        <w:t xml:space="preserve"> </w:t>
      </w:r>
      <w:r w:rsidR="00D45122" w:rsidRPr="002C14C5">
        <w:rPr>
          <w:rFonts w:asciiTheme="majorBidi" w:hAnsiTheme="majorBidi" w:cstheme="majorBidi"/>
          <w:sz w:val="24"/>
          <w:szCs w:val="24"/>
        </w:rPr>
        <w:t>is</w:t>
      </w:r>
      <w:r w:rsidR="00DC1D95" w:rsidRPr="002C14C5">
        <w:rPr>
          <w:rFonts w:asciiTheme="majorBidi" w:hAnsiTheme="majorBidi" w:cstheme="majorBidi"/>
          <w:sz w:val="24"/>
          <w:szCs w:val="24"/>
        </w:rPr>
        <w:t xml:space="preserve"> either limited </w:t>
      </w:r>
      <w:r w:rsidR="00263B74" w:rsidRPr="002C14C5">
        <w:rPr>
          <w:rFonts w:asciiTheme="majorBidi" w:hAnsiTheme="majorBidi" w:cstheme="majorBidi"/>
          <w:sz w:val="24"/>
          <w:szCs w:val="24"/>
        </w:rPr>
        <w:t xml:space="preserve">or </w:t>
      </w:r>
      <w:r w:rsidR="00DC1D95" w:rsidRPr="002C14C5">
        <w:rPr>
          <w:rFonts w:asciiTheme="majorBidi" w:hAnsiTheme="majorBidi" w:cstheme="majorBidi"/>
          <w:sz w:val="24"/>
          <w:szCs w:val="24"/>
        </w:rPr>
        <w:t xml:space="preserve">not </w:t>
      </w:r>
      <w:r w:rsidR="00263B74" w:rsidRPr="002C14C5">
        <w:rPr>
          <w:rFonts w:asciiTheme="majorBidi" w:hAnsiTheme="majorBidi" w:cstheme="majorBidi"/>
          <w:sz w:val="24"/>
          <w:szCs w:val="24"/>
        </w:rPr>
        <w:t>well developed</w:t>
      </w:r>
      <w:r w:rsidR="00DC1D95" w:rsidRPr="002C14C5">
        <w:rPr>
          <w:rFonts w:asciiTheme="majorBidi" w:hAnsiTheme="majorBidi" w:cstheme="majorBidi"/>
          <w:sz w:val="24"/>
          <w:szCs w:val="24"/>
        </w:rPr>
        <w:t xml:space="preserve"> (</w:t>
      </w:r>
      <w:proofErr w:type="spellStart"/>
      <w:r w:rsidR="007B262B" w:rsidRPr="002C14C5">
        <w:rPr>
          <w:rFonts w:asciiTheme="majorBidi" w:hAnsiTheme="majorBidi" w:cstheme="majorBidi"/>
          <w:sz w:val="24"/>
          <w:szCs w:val="24"/>
          <w:shd w:val="clear" w:color="auto" w:fill="FFFFFF"/>
          <w:lang w:val="en-US"/>
        </w:rPr>
        <w:t>Bahadir</w:t>
      </w:r>
      <w:proofErr w:type="spellEnd"/>
      <w:r w:rsidR="007B262B" w:rsidRPr="002C14C5">
        <w:rPr>
          <w:rFonts w:asciiTheme="majorBidi" w:hAnsiTheme="majorBidi" w:cstheme="majorBidi"/>
          <w:sz w:val="24"/>
          <w:szCs w:val="24"/>
          <w:shd w:val="clear" w:color="auto" w:fill="FFFFFF"/>
          <w:lang w:val="en-US"/>
        </w:rPr>
        <w:t xml:space="preserve"> et al., 2018).</w:t>
      </w:r>
    </w:p>
    <w:p w14:paraId="2A75430E" w14:textId="77777777" w:rsidR="005A6686" w:rsidRPr="002C14C5" w:rsidRDefault="005A6686" w:rsidP="005270C2">
      <w:pPr>
        <w:autoSpaceDE w:val="0"/>
        <w:autoSpaceDN w:val="0"/>
        <w:adjustRightInd w:val="0"/>
        <w:spacing w:after="0" w:line="288" w:lineRule="auto"/>
        <w:ind w:firstLine="720"/>
        <w:jc w:val="both"/>
        <w:rPr>
          <w:rFonts w:asciiTheme="majorBidi" w:hAnsiTheme="majorBidi" w:cstheme="majorBidi"/>
          <w:sz w:val="24"/>
          <w:szCs w:val="24"/>
        </w:rPr>
      </w:pPr>
    </w:p>
    <w:p w14:paraId="4A32791A" w14:textId="310D6C16" w:rsidR="00933D46" w:rsidRPr="002C14C5" w:rsidRDefault="005E1F16" w:rsidP="005D79B0">
      <w:pPr>
        <w:autoSpaceDE w:val="0"/>
        <w:autoSpaceDN w:val="0"/>
        <w:adjustRightInd w:val="0"/>
        <w:spacing w:after="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Notwithstanding these </w:t>
      </w:r>
      <w:r w:rsidR="00DC7ABE" w:rsidRPr="002C14C5">
        <w:rPr>
          <w:rFonts w:asciiTheme="majorBidi" w:hAnsiTheme="majorBidi" w:cstheme="majorBidi"/>
          <w:sz w:val="24"/>
          <w:szCs w:val="24"/>
          <w:lang w:val="en-US"/>
        </w:rPr>
        <w:t xml:space="preserve">potential </w:t>
      </w:r>
      <w:r w:rsidRPr="002C14C5">
        <w:rPr>
          <w:rFonts w:asciiTheme="majorBidi" w:hAnsiTheme="majorBidi" w:cstheme="majorBidi"/>
          <w:sz w:val="24"/>
          <w:szCs w:val="24"/>
          <w:lang w:val="en-US"/>
        </w:rPr>
        <w:t>benefits, it is evident in many other studies that remittance reduces the incentives to work due to a high dependence on migrants’ transfers</w:t>
      </w:r>
      <w:r w:rsidR="005D79B0" w:rsidRPr="002C14C5">
        <w:rPr>
          <w:rFonts w:asciiTheme="majorBidi" w:hAnsiTheme="majorBidi" w:cstheme="majorBidi"/>
          <w:sz w:val="24"/>
          <w:szCs w:val="24"/>
          <w:lang w:val="en-US"/>
        </w:rPr>
        <w:t>. It may also</w:t>
      </w:r>
      <w:r w:rsidRPr="002C14C5">
        <w:rPr>
          <w:rFonts w:asciiTheme="majorBidi" w:hAnsiTheme="majorBidi" w:cstheme="majorBidi"/>
          <w:sz w:val="24"/>
          <w:szCs w:val="24"/>
          <w:lang w:val="en-US"/>
        </w:rPr>
        <w:t xml:space="preserve"> hamper the economy in the </w:t>
      </w:r>
      <w:proofErr w:type="gramStart"/>
      <w:r w:rsidRPr="002C14C5">
        <w:rPr>
          <w:rFonts w:asciiTheme="majorBidi" w:hAnsiTheme="majorBidi" w:cstheme="majorBidi"/>
          <w:sz w:val="24"/>
          <w:szCs w:val="24"/>
          <w:lang w:val="en-US"/>
        </w:rPr>
        <w:t>long-run</w:t>
      </w:r>
      <w:proofErr w:type="gramEnd"/>
      <w:r w:rsidRPr="002C14C5">
        <w:rPr>
          <w:rFonts w:asciiTheme="majorBidi" w:hAnsiTheme="majorBidi" w:cstheme="majorBidi"/>
          <w:sz w:val="24"/>
          <w:szCs w:val="24"/>
          <w:lang w:val="en-US"/>
        </w:rPr>
        <w:t xml:space="preserve"> through the tradable sector because of real exchange rate appreciation (</w:t>
      </w:r>
      <w:proofErr w:type="spellStart"/>
      <w:r w:rsidRPr="002C14C5">
        <w:rPr>
          <w:rFonts w:asciiTheme="majorBidi" w:hAnsiTheme="majorBidi" w:cstheme="majorBidi"/>
          <w:sz w:val="24"/>
          <w:szCs w:val="24"/>
          <w:shd w:val="clear" w:color="auto" w:fill="FFFFFF"/>
        </w:rPr>
        <w:t>Abdih</w:t>
      </w:r>
      <w:proofErr w:type="spellEnd"/>
      <w:r w:rsidRPr="002C14C5">
        <w:rPr>
          <w:rFonts w:asciiTheme="majorBidi" w:hAnsiTheme="majorBidi" w:cstheme="majorBidi"/>
          <w:sz w:val="24"/>
          <w:szCs w:val="24"/>
          <w:shd w:val="clear" w:color="auto" w:fill="FFFFFF"/>
        </w:rPr>
        <w:t xml:space="preserve"> et al., 2012; </w:t>
      </w:r>
      <w:proofErr w:type="spellStart"/>
      <w:r w:rsidRPr="002C14C5">
        <w:rPr>
          <w:rFonts w:asciiTheme="majorBidi" w:hAnsiTheme="majorBidi" w:cstheme="majorBidi"/>
          <w:sz w:val="24"/>
          <w:szCs w:val="24"/>
          <w:shd w:val="clear" w:color="auto" w:fill="FFFFFF"/>
        </w:rPr>
        <w:t>Catrinescu</w:t>
      </w:r>
      <w:proofErr w:type="spellEnd"/>
      <w:r w:rsidRPr="002C14C5">
        <w:rPr>
          <w:rFonts w:asciiTheme="majorBidi" w:hAnsiTheme="majorBidi" w:cstheme="majorBidi"/>
          <w:sz w:val="24"/>
          <w:szCs w:val="24"/>
          <w:shd w:val="clear" w:color="auto" w:fill="FFFFFF"/>
        </w:rPr>
        <w:t xml:space="preserve"> et al., 2009)</w:t>
      </w:r>
      <w:r w:rsidRPr="002C14C5">
        <w:rPr>
          <w:rFonts w:asciiTheme="majorBidi" w:hAnsiTheme="majorBidi" w:cstheme="majorBidi"/>
          <w:sz w:val="24"/>
          <w:szCs w:val="24"/>
          <w:lang w:val="en-US"/>
        </w:rPr>
        <w:t>.</w:t>
      </w:r>
      <w:r w:rsidR="005A6686" w:rsidRPr="002C14C5">
        <w:rPr>
          <w:rFonts w:asciiTheme="majorBidi" w:hAnsiTheme="majorBidi" w:cstheme="majorBidi"/>
          <w:sz w:val="24"/>
          <w:szCs w:val="24"/>
          <w:lang w:val="en-US"/>
        </w:rPr>
        <w:t xml:space="preserve"> </w:t>
      </w:r>
      <w:r w:rsidRPr="002C14C5">
        <w:rPr>
          <w:rFonts w:asciiTheme="majorBidi" w:hAnsiTheme="majorBidi" w:cstheme="majorBidi"/>
          <w:bCs/>
          <w:sz w:val="24"/>
          <w:szCs w:val="24"/>
        </w:rPr>
        <w:t xml:space="preserve">Furthermore, as much as remittance promotes household welfare and general economic development, it also </w:t>
      </w:r>
      <w:r w:rsidR="005D79B0" w:rsidRPr="002C14C5">
        <w:rPr>
          <w:rFonts w:asciiTheme="majorBidi" w:hAnsiTheme="majorBidi" w:cstheme="majorBidi"/>
          <w:bCs/>
          <w:sz w:val="24"/>
          <w:szCs w:val="24"/>
        </w:rPr>
        <w:t xml:space="preserve">tends to </w:t>
      </w:r>
      <w:r w:rsidRPr="002C14C5">
        <w:rPr>
          <w:rFonts w:asciiTheme="majorBidi" w:hAnsiTheme="majorBidi" w:cstheme="majorBidi"/>
          <w:bCs/>
          <w:sz w:val="24"/>
          <w:szCs w:val="24"/>
        </w:rPr>
        <w:t xml:space="preserve">worsen it due to its weakening effect on the quality of institutions. This </w:t>
      </w:r>
      <w:r w:rsidR="003052FA" w:rsidRPr="002C14C5">
        <w:rPr>
          <w:rFonts w:asciiTheme="majorBidi" w:hAnsiTheme="majorBidi" w:cstheme="majorBidi"/>
          <w:bCs/>
          <w:sz w:val="24"/>
          <w:szCs w:val="24"/>
        </w:rPr>
        <w:t xml:space="preserve">argument </w:t>
      </w:r>
      <w:r w:rsidRPr="002C14C5">
        <w:rPr>
          <w:rFonts w:asciiTheme="majorBidi" w:hAnsiTheme="majorBidi" w:cstheme="majorBidi"/>
          <w:bCs/>
          <w:sz w:val="24"/>
          <w:szCs w:val="24"/>
        </w:rPr>
        <w:t xml:space="preserve">partly relies on the work of </w:t>
      </w:r>
      <w:proofErr w:type="spellStart"/>
      <w:r w:rsidRPr="002C14C5">
        <w:rPr>
          <w:rFonts w:asciiTheme="majorBidi" w:hAnsiTheme="majorBidi" w:cstheme="majorBidi"/>
          <w:sz w:val="24"/>
          <w:szCs w:val="24"/>
          <w:shd w:val="clear" w:color="auto" w:fill="FFFFFF"/>
        </w:rPr>
        <w:t>Abdih</w:t>
      </w:r>
      <w:proofErr w:type="spellEnd"/>
      <w:r w:rsidRPr="002C14C5">
        <w:rPr>
          <w:rFonts w:asciiTheme="majorBidi" w:hAnsiTheme="majorBidi" w:cstheme="majorBidi"/>
          <w:sz w:val="24"/>
          <w:szCs w:val="24"/>
          <w:shd w:val="clear" w:color="auto" w:fill="FFFFFF"/>
        </w:rPr>
        <w:t xml:space="preserve"> et al. (2012), which </w:t>
      </w:r>
      <w:r w:rsidR="00B776A4" w:rsidRPr="002C14C5">
        <w:rPr>
          <w:rFonts w:asciiTheme="majorBidi" w:hAnsiTheme="majorBidi" w:cstheme="majorBidi"/>
          <w:sz w:val="24"/>
          <w:szCs w:val="24"/>
          <w:shd w:val="clear" w:color="auto" w:fill="FFFFFF"/>
        </w:rPr>
        <w:t>provide</w:t>
      </w:r>
      <w:r w:rsidRPr="002C14C5">
        <w:rPr>
          <w:rFonts w:asciiTheme="majorBidi" w:hAnsiTheme="majorBidi" w:cstheme="majorBidi"/>
          <w:sz w:val="24"/>
          <w:szCs w:val="24"/>
          <w:shd w:val="clear" w:color="auto" w:fill="FFFFFF"/>
        </w:rPr>
        <w:t>s</w:t>
      </w:r>
      <w:r w:rsidR="00B776A4" w:rsidRPr="002C14C5">
        <w:rPr>
          <w:rFonts w:asciiTheme="majorBidi" w:hAnsiTheme="majorBidi" w:cstheme="majorBidi"/>
          <w:sz w:val="24"/>
          <w:szCs w:val="24"/>
          <w:shd w:val="clear" w:color="auto" w:fill="FFFFFF"/>
        </w:rPr>
        <w:t xml:space="preserve"> evidence</w:t>
      </w:r>
      <w:r w:rsidRPr="002C14C5">
        <w:rPr>
          <w:rFonts w:asciiTheme="majorBidi" w:hAnsiTheme="majorBidi" w:cstheme="majorBidi"/>
          <w:sz w:val="24"/>
          <w:szCs w:val="24"/>
          <w:shd w:val="clear" w:color="auto" w:fill="FFFFFF"/>
        </w:rPr>
        <w:t xml:space="preserve"> that it may be easier for the</w:t>
      </w:r>
      <w:r w:rsidRPr="002C14C5">
        <w:rPr>
          <w:rFonts w:asciiTheme="majorBidi" w:hAnsiTheme="majorBidi" w:cstheme="majorBidi"/>
          <w:sz w:val="24"/>
          <w:szCs w:val="24"/>
          <w:lang w:val="en-US"/>
        </w:rPr>
        <w:t xml:space="preserve"> government to divert public resources for private uses when remittance inflows afford households access to public commodities instead of depending on the government, thus reducing the incentives to demand public accountability. Besides, even though remittances are less expensive when compared to some other development loans – such as ODA which attracts interest rates – the government tends to lose a massive return should migrants</w:t>
      </w:r>
      <w:r w:rsidR="005D79B0" w:rsidRPr="002C14C5">
        <w:rPr>
          <w:rFonts w:asciiTheme="majorBidi" w:hAnsiTheme="majorBidi" w:cstheme="majorBidi"/>
          <w:sz w:val="24"/>
          <w:szCs w:val="24"/>
          <w:lang w:val="en-US"/>
        </w:rPr>
        <w:t xml:space="preserve"> (who may have benefitted from costly government investments in education)</w:t>
      </w:r>
      <w:r w:rsidRPr="002C14C5">
        <w:rPr>
          <w:rFonts w:asciiTheme="majorBidi" w:hAnsiTheme="majorBidi" w:cstheme="majorBidi"/>
          <w:sz w:val="24"/>
          <w:szCs w:val="24"/>
          <w:lang w:val="en-US"/>
        </w:rPr>
        <w:t xml:space="preserve"> fail to return to their home countries (</w:t>
      </w:r>
      <w:proofErr w:type="spellStart"/>
      <w:r w:rsidRPr="002C14C5">
        <w:rPr>
          <w:rFonts w:asciiTheme="majorBidi" w:hAnsiTheme="majorBidi" w:cstheme="majorBidi"/>
          <w:sz w:val="24"/>
          <w:szCs w:val="24"/>
          <w:lang w:val="en-US"/>
        </w:rPr>
        <w:t>Abduvaliev</w:t>
      </w:r>
      <w:proofErr w:type="spellEnd"/>
      <w:r w:rsidRPr="002C14C5">
        <w:rPr>
          <w:rFonts w:asciiTheme="majorBidi" w:hAnsiTheme="majorBidi" w:cstheme="majorBidi"/>
          <w:sz w:val="24"/>
          <w:szCs w:val="24"/>
          <w:lang w:val="en-US"/>
        </w:rPr>
        <w:t xml:space="preserve"> &amp; B</w:t>
      </w:r>
      <w:r w:rsidR="00933D46" w:rsidRPr="002C14C5">
        <w:rPr>
          <w:rFonts w:asciiTheme="majorBidi" w:hAnsiTheme="majorBidi" w:cstheme="majorBidi"/>
          <w:sz w:val="24"/>
          <w:szCs w:val="24"/>
          <w:lang w:val="en-US"/>
        </w:rPr>
        <w:t xml:space="preserve">ustillo, 2020; </w:t>
      </w:r>
      <w:proofErr w:type="spellStart"/>
      <w:r w:rsidR="00933D46" w:rsidRPr="002C14C5">
        <w:rPr>
          <w:rFonts w:asciiTheme="majorBidi" w:hAnsiTheme="majorBidi" w:cstheme="majorBidi"/>
          <w:sz w:val="24"/>
          <w:szCs w:val="24"/>
          <w:lang w:val="en-US"/>
        </w:rPr>
        <w:t>Isomatov</w:t>
      </w:r>
      <w:proofErr w:type="spellEnd"/>
      <w:r w:rsidR="00933D46" w:rsidRPr="002C14C5">
        <w:rPr>
          <w:rFonts w:asciiTheme="majorBidi" w:hAnsiTheme="majorBidi" w:cstheme="majorBidi"/>
          <w:sz w:val="24"/>
          <w:szCs w:val="24"/>
          <w:lang w:val="en-US"/>
        </w:rPr>
        <w:t>, 2010).</w:t>
      </w:r>
    </w:p>
    <w:p w14:paraId="3A26930D" w14:textId="77777777" w:rsidR="00933D46" w:rsidRPr="002C14C5" w:rsidRDefault="00933D46" w:rsidP="005270C2">
      <w:pPr>
        <w:autoSpaceDE w:val="0"/>
        <w:autoSpaceDN w:val="0"/>
        <w:adjustRightInd w:val="0"/>
        <w:spacing w:after="0" w:line="288" w:lineRule="auto"/>
        <w:ind w:firstLine="720"/>
        <w:jc w:val="both"/>
        <w:rPr>
          <w:rFonts w:asciiTheme="majorBidi" w:hAnsiTheme="majorBidi" w:cstheme="majorBidi"/>
          <w:sz w:val="24"/>
          <w:szCs w:val="24"/>
          <w:lang w:val="en-US"/>
        </w:rPr>
      </w:pPr>
    </w:p>
    <w:p w14:paraId="761D4EB9" w14:textId="74121287" w:rsidR="0054100B" w:rsidRDefault="00B503F6" w:rsidP="005270C2">
      <w:pPr>
        <w:autoSpaceDE w:val="0"/>
        <w:autoSpaceDN w:val="0"/>
        <w:adjustRightInd w:val="0"/>
        <w:spacing w:after="0" w:line="288" w:lineRule="auto"/>
        <w:ind w:firstLine="720"/>
        <w:jc w:val="lowKashida"/>
        <w:rPr>
          <w:rFonts w:asciiTheme="majorBidi" w:hAnsiTheme="majorBidi" w:cstheme="majorBidi"/>
          <w:sz w:val="24"/>
          <w:szCs w:val="24"/>
        </w:rPr>
      </w:pPr>
      <w:r w:rsidRPr="002C14C5">
        <w:rPr>
          <w:rFonts w:asciiTheme="majorBidi" w:hAnsiTheme="majorBidi" w:cstheme="majorBidi"/>
          <w:sz w:val="24"/>
          <w:szCs w:val="24"/>
          <w:lang w:val="en-US"/>
        </w:rPr>
        <w:lastRenderedPageBreak/>
        <w:t>More so</w:t>
      </w:r>
      <w:r w:rsidR="005E1F16" w:rsidRPr="002C14C5">
        <w:rPr>
          <w:rFonts w:asciiTheme="majorBidi" w:hAnsiTheme="majorBidi" w:cstheme="majorBidi"/>
          <w:sz w:val="24"/>
          <w:szCs w:val="24"/>
          <w:lang w:val="en-US"/>
        </w:rPr>
        <w:t xml:space="preserve">, </w:t>
      </w:r>
      <w:r w:rsidR="00EC287B" w:rsidRPr="002C14C5">
        <w:rPr>
          <w:rFonts w:asciiTheme="majorBidi" w:hAnsiTheme="majorBidi" w:cstheme="majorBidi"/>
          <w:sz w:val="24"/>
          <w:szCs w:val="24"/>
          <w:lang w:val="en-US"/>
        </w:rPr>
        <w:t xml:space="preserve">as much as it may be interesting to households </w:t>
      </w:r>
      <w:r w:rsidR="00A37572" w:rsidRPr="002C14C5">
        <w:rPr>
          <w:rFonts w:asciiTheme="majorBidi" w:hAnsiTheme="majorBidi" w:cstheme="majorBidi"/>
          <w:sz w:val="24"/>
          <w:szCs w:val="24"/>
          <w:lang w:val="en-US"/>
        </w:rPr>
        <w:t>benefiting from</w:t>
      </w:r>
      <w:r w:rsidR="00EC287B" w:rsidRPr="002C14C5">
        <w:rPr>
          <w:rFonts w:asciiTheme="majorBidi" w:hAnsiTheme="majorBidi" w:cstheme="majorBidi"/>
          <w:sz w:val="24"/>
          <w:szCs w:val="24"/>
          <w:lang w:val="en-US"/>
        </w:rPr>
        <w:t xml:space="preserve"> these remittances, </w:t>
      </w:r>
      <w:r w:rsidR="005E1F16" w:rsidRPr="002C14C5">
        <w:rPr>
          <w:rFonts w:asciiTheme="majorBidi" w:hAnsiTheme="majorBidi" w:cstheme="majorBidi"/>
          <w:sz w:val="24"/>
          <w:szCs w:val="24"/>
          <w:lang w:val="en-US"/>
        </w:rPr>
        <w:t xml:space="preserve">the brain drain associated with the emigration of highly skilled workers is worrisome </w:t>
      </w:r>
      <w:r w:rsidR="00A44227" w:rsidRPr="002C14C5">
        <w:rPr>
          <w:rFonts w:asciiTheme="majorBidi" w:hAnsiTheme="majorBidi" w:cstheme="majorBidi"/>
          <w:sz w:val="24"/>
          <w:szCs w:val="24"/>
          <w:lang w:val="en-US"/>
        </w:rPr>
        <w:t xml:space="preserve">and does more harm </w:t>
      </w:r>
      <w:r w:rsidR="005E1F16" w:rsidRPr="002C14C5">
        <w:rPr>
          <w:rFonts w:asciiTheme="majorBidi" w:hAnsiTheme="majorBidi" w:cstheme="majorBidi"/>
          <w:sz w:val="24"/>
          <w:szCs w:val="24"/>
          <w:lang w:val="en-US"/>
        </w:rPr>
        <w:t>in view of its net negative impact on productivity and growth of developing economies (</w:t>
      </w:r>
      <w:proofErr w:type="spellStart"/>
      <w:r w:rsidR="005E1F16" w:rsidRPr="002C14C5">
        <w:rPr>
          <w:rFonts w:asciiTheme="majorBidi" w:hAnsiTheme="majorBidi" w:cstheme="majorBidi"/>
          <w:sz w:val="24"/>
          <w:szCs w:val="24"/>
          <w:lang w:val="en-US"/>
        </w:rPr>
        <w:t>Sharipov</w:t>
      </w:r>
      <w:proofErr w:type="spellEnd"/>
      <w:r w:rsidR="005E1F16" w:rsidRPr="002C14C5">
        <w:rPr>
          <w:rFonts w:asciiTheme="majorBidi" w:hAnsiTheme="majorBidi" w:cstheme="majorBidi"/>
          <w:sz w:val="24"/>
          <w:szCs w:val="24"/>
          <w:lang w:val="en-US"/>
        </w:rPr>
        <w:t>, 2012).</w:t>
      </w:r>
      <w:r w:rsidR="000F1DCA" w:rsidRPr="002C14C5">
        <w:rPr>
          <w:rFonts w:asciiTheme="majorBidi" w:hAnsiTheme="majorBidi" w:cstheme="majorBidi"/>
          <w:sz w:val="24"/>
          <w:szCs w:val="24"/>
          <w:lang w:val="en-US"/>
        </w:rPr>
        <w:t xml:space="preserve"> Again, </w:t>
      </w:r>
      <w:r w:rsidR="00A44227" w:rsidRPr="002C14C5">
        <w:rPr>
          <w:rFonts w:asciiTheme="majorBidi" w:hAnsiTheme="majorBidi" w:cstheme="majorBidi"/>
          <w:sz w:val="24"/>
          <w:szCs w:val="24"/>
          <w:lang w:val="en-US"/>
        </w:rPr>
        <w:t xml:space="preserve">as explained in </w:t>
      </w:r>
      <w:r w:rsidR="00F844A6" w:rsidRPr="002C14C5">
        <w:rPr>
          <w:rFonts w:asciiTheme="majorBidi" w:hAnsiTheme="majorBidi" w:cstheme="majorBidi"/>
          <w:sz w:val="24"/>
          <w:szCs w:val="24"/>
          <w:shd w:val="clear" w:color="auto" w:fill="FFFFFF"/>
        </w:rPr>
        <w:t xml:space="preserve">Acheampong et al. (2021), </w:t>
      </w:r>
      <w:r w:rsidR="000F1DCA" w:rsidRPr="002C14C5">
        <w:rPr>
          <w:rFonts w:asciiTheme="majorBidi" w:hAnsiTheme="majorBidi" w:cstheme="majorBidi"/>
          <w:sz w:val="24"/>
          <w:szCs w:val="24"/>
        </w:rPr>
        <w:t xml:space="preserve">the inflow of foreign remittances could </w:t>
      </w:r>
      <w:r w:rsidR="00A44227" w:rsidRPr="002C14C5">
        <w:rPr>
          <w:rFonts w:asciiTheme="majorBidi" w:hAnsiTheme="majorBidi" w:cstheme="majorBidi"/>
          <w:sz w:val="24"/>
          <w:szCs w:val="24"/>
        </w:rPr>
        <w:t xml:space="preserve">further </w:t>
      </w:r>
      <w:r w:rsidR="000F1DCA" w:rsidRPr="002C14C5">
        <w:rPr>
          <w:rFonts w:asciiTheme="majorBidi" w:hAnsiTheme="majorBidi" w:cstheme="majorBidi"/>
          <w:sz w:val="24"/>
          <w:szCs w:val="24"/>
        </w:rPr>
        <w:t>deteriorate the level of poverty by enhancing income inequalities in remittance-receiving economies, if it is tilted to benefit more wealthy households’ income.</w:t>
      </w:r>
      <w:r w:rsidR="000B6CD3" w:rsidRPr="002C14C5">
        <w:rPr>
          <w:rFonts w:asciiTheme="majorBidi" w:hAnsiTheme="majorBidi" w:cstheme="majorBidi"/>
          <w:sz w:val="24"/>
          <w:szCs w:val="24"/>
        </w:rPr>
        <w:t xml:space="preserve"> </w:t>
      </w:r>
      <w:r w:rsidR="000B6CD3" w:rsidRPr="002C14C5">
        <w:rPr>
          <w:rFonts w:asciiTheme="majorBidi" w:eastAsia="CharisSIL" w:hAnsiTheme="majorBidi" w:cstheme="majorBidi"/>
          <w:sz w:val="24"/>
          <w:szCs w:val="24"/>
        </w:rPr>
        <w:t xml:space="preserve">Besides, the families left behind tend to experience poorer mental and physical health, which the financial benefits from inward remittances may not offset (see </w:t>
      </w:r>
      <w:r w:rsidR="000B6CD3" w:rsidRPr="002C14C5">
        <w:rPr>
          <w:rFonts w:asciiTheme="majorBidi" w:hAnsiTheme="majorBidi" w:cstheme="majorBidi"/>
          <w:sz w:val="24"/>
          <w:szCs w:val="24"/>
          <w:lang w:val="en-US"/>
        </w:rPr>
        <w:t>Tachibana et al., 2019</w:t>
      </w:r>
      <w:r w:rsidR="000B6CD3" w:rsidRPr="002C14C5">
        <w:rPr>
          <w:rFonts w:asciiTheme="majorBidi" w:eastAsia="CharisSIL" w:hAnsiTheme="majorBidi" w:cstheme="majorBidi"/>
          <w:sz w:val="24"/>
          <w:szCs w:val="24"/>
        </w:rPr>
        <w:t>)</w:t>
      </w:r>
      <w:r w:rsidR="008311C0" w:rsidRPr="002C14C5">
        <w:rPr>
          <w:rFonts w:asciiTheme="majorBidi" w:eastAsia="CharisSIL" w:hAnsiTheme="majorBidi" w:cstheme="majorBidi"/>
          <w:sz w:val="24"/>
          <w:szCs w:val="24"/>
        </w:rPr>
        <w:t>.</w:t>
      </w:r>
      <w:r w:rsidR="00F15726" w:rsidRPr="002C14C5">
        <w:rPr>
          <w:rFonts w:asciiTheme="majorBidi" w:eastAsia="CharisSIL" w:hAnsiTheme="majorBidi" w:cstheme="majorBidi"/>
          <w:sz w:val="24"/>
          <w:szCs w:val="24"/>
        </w:rPr>
        <w:t xml:space="preserve"> </w:t>
      </w:r>
      <w:r w:rsidR="00C57A4E" w:rsidRPr="002C14C5">
        <w:rPr>
          <w:rFonts w:asciiTheme="majorBidi" w:eastAsia="CharisSIL" w:hAnsiTheme="majorBidi" w:cstheme="majorBidi"/>
          <w:sz w:val="24"/>
          <w:szCs w:val="24"/>
        </w:rPr>
        <w:t>In the same way</w:t>
      </w:r>
      <w:r w:rsidR="00F15726" w:rsidRPr="002C14C5">
        <w:rPr>
          <w:rFonts w:asciiTheme="majorBidi" w:hAnsiTheme="majorBidi" w:cstheme="majorBidi"/>
          <w:sz w:val="24"/>
          <w:szCs w:val="24"/>
        </w:rPr>
        <w:t>, the social cost of family disruptions could result in lesser investments in human capital of, e</w:t>
      </w:r>
      <w:r w:rsidR="0023316B" w:rsidRPr="002C14C5">
        <w:rPr>
          <w:rFonts w:asciiTheme="majorBidi" w:hAnsiTheme="majorBidi" w:cstheme="majorBidi"/>
          <w:sz w:val="24"/>
          <w:szCs w:val="24"/>
        </w:rPr>
        <w:t xml:space="preserve">specially, </w:t>
      </w:r>
      <w:r w:rsidR="003D6D8F" w:rsidRPr="002C14C5">
        <w:rPr>
          <w:rFonts w:asciiTheme="majorBidi" w:hAnsiTheme="majorBidi" w:cstheme="majorBidi"/>
          <w:sz w:val="24"/>
          <w:szCs w:val="24"/>
        </w:rPr>
        <w:t xml:space="preserve">the </w:t>
      </w:r>
      <w:r w:rsidR="0023316B" w:rsidRPr="002C14C5">
        <w:rPr>
          <w:rFonts w:asciiTheme="majorBidi" w:hAnsiTheme="majorBidi" w:cstheme="majorBidi"/>
          <w:sz w:val="24"/>
          <w:szCs w:val="24"/>
        </w:rPr>
        <w:t>children left behind. T</w:t>
      </w:r>
      <w:r w:rsidR="00F15726" w:rsidRPr="002C14C5">
        <w:rPr>
          <w:rFonts w:asciiTheme="majorBidi" w:hAnsiTheme="majorBidi" w:cstheme="majorBidi"/>
          <w:sz w:val="24"/>
          <w:szCs w:val="24"/>
        </w:rPr>
        <w:t>his hinders the long-run development prospects via human capital formation in the left-behind children (</w:t>
      </w:r>
      <w:r w:rsidR="00F15726" w:rsidRPr="002C14C5">
        <w:rPr>
          <w:rFonts w:asciiTheme="majorBidi" w:hAnsiTheme="majorBidi" w:cstheme="majorBidi"/>
          <w:sz w:val="24"/>
          <w:szCs w:val="24"/>
          <w:shd w:val="clear" w:color="auto" w:fill="FFFFFF"/>
        </w:rPr>
        <w:t>Murakami, 2021)</w:t>
      </w:r>
      <w:r w:rsidR="00F15726" w:rsidRPr="002C14C5">
        <w:rPr>
          <w:rFonts w:asciiTheme="majorBidi" w:hAnsiTheme="majorBidi" w:cstheme="majorBidi"/>
          <w:sz w:val="24"/>
          <w:szCs w:val="24"/>
        </w:rPr>
        <w:t>.</w:t>
      </w:r>
    </w:p>
    <w:p w14:paraId="745DCA0A" w14:textId="77777777" w:rsidR="0080248E" w:rsidRPr="002C14C5" w:rsidRDefault="0080248E" w:rsidP="005270C2">
      <w:pPr>
        <w:autoSpaceDE w:val="0"/>
        <w:autoSpaceDN w:val="0"/>
        <w:adjustRightInd w:val="0"/>
        <w:spacing w:after="0" w:line="288" w:lineRule="auto"/>
        <w:ind w:firstLine="720"/>
        <w:jc w:val="lowKashida"/>
        <w:rPr>
          <w:rFonts w:asciiTheme="majorBidi" w:hAnsiTheme="majorBidi" w:cstheme="majorBidi"/>
          <w:sz w:val="24"/>
          <w:szCs w:val="24"/>
        </w:rPr>
      </w:pPr>
    </w:p>
    <w:p w14:paraId="77BED846" w14:textId="4D1CCB5B" w:rsidR="00433056" w:rsidRDefault="0080248E" w:rsidP="0080248E">
      <w:pPr>
        <w:autoSpaceDE w:val="0"/>
        <w:autoSpaceDN w:val="0"/>
        <w:adjustRightInd w:val="0"/>
        <w:spacing w:after="0" w:line="240" w:lineRule="auto"/>
        <w:jc w:val="center"/>
        <w:rPr>
          <w:rFonts w:asciiTheme="majorBidi" w:hAnsiTheme="majorBidi" w:cstheme="majorBidi"/>
          <w:sz w:val="24"/>
          <w:szCs w:val="24"/>
        </w:rPr>
      </w:pPr>
      <w:r w:rsidRPr="0080248E">
        <w:rPr>
          <w:rFonts w:asciiTheme="majorBidi" w:hAnsiTheme="majorBidi" w:cstheme="majorBidi"/>
          <w:sz w:val="24"/>
          <w:szCs w:val="24"/>
        </w:rPr>
        <w:t>Figure 2: Remittances, FDI and Foreign aid (all inwards) in SSA</w:t>
      </w:r>
    </w:p>
    <w:p w14:paraId="64B24749" w14:textId="77777777" w:rsidR="0080248E" w:rsidRPr="0080248E" w:rsidRDefault="0080248E" w:rsidP="0080248E">
      <w:pPr>
        <w:autoSpaceDE w:val="0"/>
        <w:autoSpaceDN w:val="0"/>
        <w:adjustRightInd w:val="0"/>
        <w:spacing w:after="0" w:line="240" w:lineRule="auto"/>
        <w:jc w:val="center"/>
        <w:rPr>
          <w:rFonts w:asciiTheme="majorBidi" w:hAnsiTheme="majorBidi" w:cstheme="majorBidi"/>
          <w:sz w:val="24"/>
          <w:szCs w:val="24"/>
        </w:rPr>
      </w:pPr>
    </w:p>
    <w:p w14:paraId="63989BA8" w14:textId="38F745A6" w:rsidR="0054100B" w:rsidRPr="002C14C5" w:rsidRDefault="00BF7F5F" w:rsidP="005E1F16">
      <w:pPr>
        <w:autoSpaceDE w:val="0"/>
        <w:autoSpaceDN w:val="0"/>
        <w:adjustRightInd w:val="0"/>
        <w:spacing w:after="0" w:line="480" w:lineRule="auto"/>
        <w:jc w:val="both"/>
        <w:rPr>
          <w:rFonts w:asciiTheme="majorBidi" w:hAnsiTheme="majorBidi" w:cstheme="majorBidi"/>
          <w:sz w:val="24"/>
          <w:szCs w:val="24"/>
          <w:lang w:val="en-US"/>
        </w:rPr>
      </w:pPr>
      <w:r w:rsidRPr="002C14C5">
        <w:rPr>
          <w:rFonts w:asciiTheme="majorBidi" w:hAnsiTheme="majorBidi" w:cstheme="majorBidi"/>
          <w:noProof/>
        </w:rPr>
        <w:drawing>
          <wp:inline distT="0" distB="0" distL="0" distR="0" wp14:anchorId="7CE3BECE" wp14:editId="2C26F168">
            <wp:extent cx="5734050" cy="2609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0F2151" w14:textId="77777777" w:rsidR="00BF7F5F" w:rsidRPr="002C14C5" w:rsidRDefault="00BF7F5F" w:rsidP="00BF7F5F">
      <w:pPr>
        <w:autoSpaceDE w:val="0"/>
        <w:autoSpaceDN w:val="0"/>
        <w:adjustRightInd w:val="0"/>
        <w:spacing w:after="0" w:line="240" w:lineRule="auto"/>
        <w:jc w:val="both"/>
        <w:rPr>
          <w:rFonts w:asciiTheme="majorBidi" w:hAnsiTheme="majorBidi" w:cstheme="majorBidi"/>
          <w:sz w:val="20"/>
          <w:szCs w:val="20"/>
        </w:rPr>
      </w:pPr>
      <w:r w:rsidRPr="002C14C5">
        <w:rPr>
          <w:rFonts w:asciiTheme="majorBidi" w:hAnsiTheme="majorBidi" w:cstheme="majorBidi"/>
          <w:sz w:val="20"/>
          <w:szCs w:val="20"/>
        </w:rPr>
        <w:t>Source: Authors’ computation from the World Bank dataset</w:t>
      </w:r>
    </w:p>
    <w:p w14:paraId="0137CFB8" w14:textId="77777777" w:rsidR="00BF7F5F" w:rsidRPr="002C14C5" w:rsidRDefault="00BF7F5F" w:rsidP="0080248E">
      <w:pPr>
        <w:autoSpaceDE w:val="0"/>
        <w:autoSpaceDN w:val="0"/>
        <w:adjustRightInd w:val="0"/>
        <w:spacing w:after="0" w:line="288" w:lineRule="auto"/>
        <w:jc w:val="both"/>
        <w:rPr>
          <w:rFonts w:asciiTheme="majorBidi" w:hAnsiTheme="majorBidi" w:cstheme="majorBidi"/>
          <w:sz w:val="24"/>
          <w:szCs w:val="24"/>
        </w:rPr>
      </w:pPr>
    </w:p>
    <w:p w14:paraId="502C35E1" w14:textId="2F91B945" w:rsidR="005E1F16" w:rsidRPr="002C14C5" w:rsidRDefault="005E1F16" w:rsidP="00433056">
      <w:pPr>
        <w:autoSpaceDE w:val="0"/>
        <w:autoSpaceDN w:val="0"/>
        <w:adjustRightInd w:val="0"/>
        <w:spacing w:after="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Although the SSA region is blessed with enormous resources (both human and natural), the ratio of debt to GDP maintains an upward trend in many countries in the region because of consistent and high government borrowings. More so, the income levels are very low, coupled with widespread current account and fiscal deficits. </w:t>
      </w:r>
      <w:r w:rsidR="008F12E6" w:rsidRPr="002C14C5">
        <w:rPr>
          <w:rFonts w:asciiTheme="majorBidi" w:hAnsiTheme="majorBidi" w:cstheme="majorBidi"/>
          <w:sz w:val="24"/>
          <w:szCs w:val="24"/>
          <w:lang w:val="en-US"/>
        </w:rPr>
        <w:t>Besides, majority of the countries in this region feature in the category of those with the highest working poverty rate</w:t>
      </w:r>
      <w:r w:rsidR="00CC551C" w:rsidRPr="002C14C5">
        <w:rPr>
          <w:rFonts w:asciiTheme="majorBidi" w:hAnsiTheme="majorBidi" w:cstheme="majorBidi"/>
          <w:sz w:val="24"/>
          <w:szCs w:val="24"/>
          <w:lang w:val="en-US"/>
        </w:rPr>
        <w:t>s, globally</w:t>
      </w:r>
      <w:r w:rsidR="00CC551C" w:rsidRPr="002C14C5">
        <w:rPr>
          <w:rStyle w:val="FootnoteReference"/>
          <w:rFonts w:asciiTheme="majorBidi" w:hAnsiTheme="majorBidi" w:cstheme="majorBidi"/>
          <w:sz w:val="24"/>
          <w:szCs w:val="24"/>
          <w:lang w:val="en-US"/>
        </w:rPr>
        <w:footnoteReference w:id="2"/>
      </w:r>
      <w:r w:rsidR="008F12E6" w:rsidRPr="002C14C5">
        <w:rPr>
          <w:rFonts w:asciiTheme="majorBidi" w:hAnsiTheme="majorBidi" w:cstheme="majorBidi"/>
          <w:sz w:val="24"/>
          <w:szCs w:val="24"/>
          <w:lang w:val="en-US"/>
        </w:rPr>
        <w:t xml:space="preserve">. </w:t>
      </w:r>
      <w:r w:rsidRPr="002C14C5">
        <w:rPr>
          <w:rFonts w:asciiTheme="majorBidi" w:hAnsiTheme="majorBidi" w:cstheme="majorBidi"/>
          <w:sz w:val="24"/>
          <w:szCs w:val="24"/>
          <w:lang w:val="en-US"/>
        </w:rPr>
        <w:t xml:space="preserve">As a result of these and numerous other challenges – and since remittances may serve as an alternative to debts in some respects – the SSA region has paid close attention to the flow of foreign remittances with a view to achieving fiscal sustainability (see </w:t>
      </w:r>
      <w:r w:rsidRPr="002C14C5">
        <w:rPr>
          <w:rFonts w:asciiTheme="majorBidi" w:eastAsia="NimbusRomNo9L-Regu" w:hAnsiTheme="majorBidi" w:cstheme="majorBidi"/>
          <w:sz w:val="24"/>
          <w:szCs w:val="24"/>
          <w:lang w:val="en-US"/>
        </w:rPr>
        <w:t xml:space="preserve">Adams &amp; </w:t>
      </w:r>
      <w:proofErr w:type="spellStart"/>
      <w:r w:rsidRPr="002C14C5">
        <w:rPr>
          <w:rFonts w:asciiTheme="majorBidi" w:eastAsia="NimbusRomNo9L-Regu" w:hAnsiTheme="majorBidi" w:cstheme="majorBidi"/>
          <w:sz w:val="24"/>
          <w:szCs w:val="24"/>
          <w:lang w:val="en-US"/>
        </w:rPr>
        <w:t>Klobodu</w:t>
      </w:r>
      <w:proofErr w:type="spellEnd"/>
      <w:r w:rsidRPr="002C14C5">
        <w:rPr>
          <w:rFonts w:asciiTheme="majorBidi" w:eastAsia="NimbusRomNo9L-Regu" w:hAnsiTheme="majorBidi" w:cstheme="majorBidi"/>
          <w:sz w:val="24"/>
          <w:szCs w:val="24"/>
          <w:lang w:val="en-US"/>
        </w:rPr>
        <w:t>, 2016).</w:t>
      </w:r>
    </w:p>
    <w:p w14:paraId="4B1BEB87" w14:textId="77777777" w:rsidR="005E1F16" w:rsidRPr="002C14C5" w:rsidRDefault="005E1F16" w:rsidP="00433056">
      <w:pPr>
        <w:autoSpaceDE w:val="0"/>
        <w:autoSpaceDN w:val="0"/>
        <w:adjustRightInd w:val="0"/>
        <w:spacing w:after="0" w:line="288" w:lineRule="auto"/>
        <w:ind w:firstLine="720"/>
        <w:jc w:val="both"/>
        <w:rPr>
          <w:rFonts w:asciiTheme="majorBidi" w:hAnsiTheme="majorBidi" w:cstheme="majorBidi"/>
          <w:spacing w:val="-5"/>
          <w:sz w:val="24"/>
          <w:szCs w:val="24"/>
          <w:shd w:val="clear" w:color="auto" w:fill="FFFFFF"/>
        </w:rPr>
      </w:pPr>
    </w:p>
    <w:p w14:paraId="6ED8909E" w14:textId="7D43ECE1" w:rsidR="00E1532B" w:rsidRPr="002C14C5" w:rsidRDefault="00C321E9" w:rsidP="002E14B8">
      <w:pPr>
        <w:spacing w:line="288" w:lineRule="auto"/>
        <w:ind w:firstLine="720"/>
        <w:jc w:val="lowKashida"/>
        <w:rPr>
          <w:rFonts w:asciiTheme="majorBidi" w:hAnsiTheme="majorBidi" w:cstheme="majorBidi"/>
          <w:sz w:val="24"/>
          <w:szCs w:val="24"/>
          <w:shd w:val="clear" w:color="auto" w:fill="FFFFFF"/>
        </w:rPr>
      </w:pPr>
      <w:r w:rsidRPr="002C14C5">
        <w:rPr>
          <w:rFonts w:asciiTheme="majorBidi" w:hAnsiTheme="majorBidi" w:cstheme="majorBidi"/>
          <w:spacing w:val="-5"/>
          <w:sz w:val="24"/>
          <w:szCs w:val="24"/>
          <w:shd w:val="clear" w:color="auto" w:fill="FFFFFF"/>
        </w:rPr>
        <w:lastRenderedPageBreak/>
        <w:t xml:space="preserve">To the </w:t>
      </w:r>
      <w:r w:rsidR="00DD04D4" w:rsidRPr="002C14C5">
        <w:rPr>
          <w:rFonts w:asciiTheme="majorBidi" w:hAnsiTheme="majorBidi" w:cstheme="majorBidi"/>
          <w:spacing w:val="-5"/>
          <w:sz w:val="24"/>
          <w:szCs w:val="24"/>
          <w:shd w:val="clear" w:color="auto" w:fill="FFFFFF"/>
        </w:rPr>
        <w:t>disbelief</w:t>
      </w:r>
      <w:r w:rsidRPr="002C14C5">
        <w:rPr>
          <w:rFonts w:asciiTheme="majorBidi" w:hAnsiTheme="majorBidi" w:cstheme="majorBidi"/>
          <w:spacing w:val="-5"/>
          <w:sz w:val="24"/>
          <w:szCs w:val="24"/>
          <w:shd w:val="clear" w:color="auto" w:fill="FFFFFF"/>
        </w:rPr>
        <w:t xml:space="preserve"> of many international organi</w:t>
      </w:r>
      <w:r w:rsidR="00070E7E" w:rsidRPr="002C14C5">
        <w:rPr>
          <w:rFonts w:asciiTheme="majorBidi" w:hAnsiTheme="majorBidi" w:cstheme="majorBidi"/>
          <w:spacing w:val="-5"/>
          <w:sz w:val="24"/>
          <w:szCs w:val="24"/>
          <w:shd w:val="clear" w:color="auto" w:fill="FFFFFF"/>
        </w:rPr>
        <w:t>sations, who had predicted a colossal decline in remittances to developing economies</w:t>
      </w:r>
      <w:r w:rsidR="007F7115" w:rsidRPr="002C14C5">
        <w:rPr>
          <w:rFonts w:asciiTheme="majorBidi" w:hAnsiTheme="majorBidi" w:cstheme="majorBidi"/>
          <w:spacing w:val="-5"/>
          <w:sz w:val="24"/>
          <w:szCs w:val="24"/>
          <w:shd w:val="clear" w:color="auto" w:fill="FFFFFF"/>
        </w:rPr>
        <w:t xml:space="preserve"> when the </w:t>
      </w:r>
      <w:r w:rsidR="002D2D2E">
        <w:rPr>
          <w:rFonts w:asciiTheme="majorBidi" w:hAnsiTheme="majorBidi" w:cstheme="majorBidi"/>
          <w:spacing w:val="-5"/>
          <w:sz w:val="24"/>
          <w:szCs w:val="24"/>
          <w:shd w:val="clear" w:color="auto" w:fill="FFFFFF"/>
        </w:rPr>
        <w:t>COVID-19</w:t>
      </w:r>
      <w:r w:rsidR="007F7115" w:rsidRPr="002C14C5">
        <w:rPr>
          <w:rFonts w:asciiTheme="majorBidi" w:hAnsiTheme="majorBidi" w:cstheme="majorBidi"/>
          <w:spacing w:val="-5"/>
          <w:sz w:val="24"/>
          <w:szCs w:val="24"/>
          <w:shd w:val="clear" w:color="auto" w:fill="FFFFFF"/>
        </w:rPr>
        <w:t xml:space="preserve"> lockdown measures began in March 2020</w:t>
      </w:r>
      <w:r w:rsidR="00070E7E" w:rsidRPr="002C14C5">
        <w:rPr>
          <w:rFonts w:asciiTheme="majorBidi" w:hAnsiTheme="majorBidi" w:cstheme="majorBidi"/>
          <w:spacing w:val="-5"/>
          <w:sz w:val="24"/>
          <w:szCs w:val="24"/>
          <w:shd w:val="clear" w:color="auto" w:fill="FFFFFF"/>
        </w:rPr>
        <w:t xml:space="preserve">, </w:t>
      </w:r>
      <w:r w:rsidR="007F7115" w:rsidRPr="002C14C5">
        <w:rPr>
          <w:rFonts w:asciiTheme="majorBidi" w:hAnsiTheme="majorBidi" w:cstheme="majorBidi"/>
          <w:spacing w:val="-5"/>
          <w:sz w:val="24"/>
          <w:szCs w:val="24"/>
          <w:shd w:val="clear" w:color="auto" w:fill="FFFFFF"/>
        </w:rPr>
        <w:t>remittances were rather stable and</w:t>
      </w:r>
      <w:r w:rsidR="005E6717" w:rsidRPr="002C14C5">
        <w:rPr>
          <w:rFonts w:asciiTheme="majorBidi" w:hAnsiTheme="majorBidi" w:cstheme="majorBidi"/>
          <w:spacing w:val="-5"/>
          <w:sz w:val="24"/>
          <w:szCs w:val="24"/>
          <w:shd w:val="clear" w:color="auto" w:fill="FFFFFF"/>
        </w:rPr>
        <w:t>,</w:t>
      </w:r>
      <w:r w:rsidR="007F7115" w:rsidRPr="002C14C5">
        <w:rPr>
          <w:rFonts w:asciiTheme="majorBidi" w:hAnsiTheme="majorBidi" w:cstheme="majorBidi"/>
          <w:spacing w:val="-5"/>
          <w:sz w:val="24"/>
          <w:szCs w:val="24"/>
          <w:shd w:val="clear" w:color="auto" w:fill="FFFFFF"/>
        </w:rPr>
        <w:t xml:space="preserve"> in many countries</w:t>
      </w:r>
      <w:r w:rsidR="005E6717" w:rsidRPr="002C14C5">
        <w:rPr>
          <w:rFonts w:asciiTheme="majorBidi" w:hAnsiTheme="majorBidi" w:cstheme="majorBidi"/>
          <w:spacing w:val="-5"/>
          <w:sz w:val="24"/>
          <w:szCs w:val="24"/>
          <w:shd w:val="clear" w:color="auto" w:fill="FFFFFF"/>
        </w:rPr>
        <w:t>, even grew higher</w:t>
      </w:r>
      <w:r w:rsidR="009A5554" w:rsidRPr="002C14C5">
        <w:rPr>
          <w:rFonts w:asciiTheme="majorBidi" w:hAnsiTheme="majorBidi" w:cstheme="majorBidi"/>
          <w:spacing w:val="-5"/>
          <w:sz w:val="24"/>
          <w:szCs w:val="24"/>
          <w:shd w:val="clear" w:color="auto" w:fill="FFFFFF"/>
        </w:rPr>
        <w:t xml:space="preserve"> </w:t>
      </w:r>
      <w:r w:rsidR="0042305C" w:rsidRPr="002C14C5">
        <w:rPr>
          <w:rFonts w:asciiTheme="majorBidi" w:hAnsiTheme="majorBidi" w:cstheme="majorBidi"/>
          <w:spacing w:val="-5"/>
          <w:sz w:val="24"/>
          <w:szCs w:val="24"/>
          <w:shd w:val="clear" w:color="auto" w:fill="FFFFFF"/>
        </w:rPr>
        <w:t xml:space="preserve">than in the pre-pandemic periods </w:t>
      </w:r>
      <w:r w:rsidR="009A5554" w:rsidRPr="002C14C5">
        <w:rPr>
          <w:rFonts w:asciiTheme="majorBidi" w:hAnsiTheme="majorBidi" w:cstheme="majorBidi"/>
          <w:spacing w:val="-5"/>
          <w:sz w:val="24"/>
          <w:szCs w:val="24"/>
          <w:shd w:val="clear" w:color="auto" w:fill="FFFFFF"/>
        </w:rPr>
        <w:t>(</w:t>
      </w:r>
      <w:proofErr w:type="spellStart"/>
      <w:r w:rsidR="009A5554" w:rsidRPr="002C14C5">
        <w:rPr>
          <w:rFonts w:asciiTheme="majorBidi" w:hAnsiTheme="majorBidi" w:cstheme="majorBidi"/>
          <w:sz w:val="24"/>
          <w:szCs w:val="24"/>
        </w:rPr>
        <w:t>Dinarte</w:t>
      </w:r>
      <w:proofErr w:type="spellEnd"/>
      <w:r w:rsidR="009A5554" w:rsidRPr="002C14C5">
        <w:rPr>
          <w:rFonts w:asciiTheme="majorBidi" w:hAnsiTheme="majorBidi" w:cstheme="majorBidi"/>
          <w:sz w:val="24"/>
          <w:szCs w:val="24"/>
        </w:rPr>
        <w:t>-Diaz et al., 2022</w:t>
      </w:r>
      <w:r w:rsidR="0042305C" w:rsidRPr="002C14C5">
        <w:rPr>
          <w:rFonts w:asciiTheme="majorBidi" w:hAnsiTheme="majorBidi" w:cstheme="majorBidi"/>
          <w:sz w:val="24"/>
          <w:szCs w:val="24"/>
        </w:rPr>
        <w:t xml:space="preserve">; </w:t>
      </w:r>
      <w:r w:rsidR="0042305C" w:rsidRPr="002C14C5">
        <w:rPr>
          <w:rFonts w:asciiTheme="majorBidi" w:hAnsiTheme="majorBidi" w:cstheme="majorBidi"/>
          <w:sz w:val="24"/>
          <w:szCs w:val="24"/>
          <w:shd w:val="clear" w:color="auto" w:fill="FFFFFF"/>
        </w:rPr>
        <w:t>Ahsan et al., 2022</w:t>
      </w:r>
      <w:r w:rsidR="009A5554" w:rsidRPr="002C14C5">
        <w:rPr>
          <w:rFonts w:asciiTheme="majorBidi" w:hAnsiTheme="majorBidi" w:cstheme="majorBidi"/>
          <w:sz w:val="24"/>
          <w:szCs w:val="24"/>
        </w:rPr>
        <w:t xml:space="preserve">). </w:t>
      </w:r>
      <w:r w:rsidR="008939F0" w:rsidRPr="002C14C5">
        <w:rPr>
          <w:rFonts w:asciiTheme="majorBidi" w:hAnsiTheme="majorBidi" w:cstheme="majorBidi"/>
          <w:sz w:val="24"/>
          <w:szCs w:val="24"/>
        </w:rPr>
        <w:t>In other words</w:t>
      </w:r>
      <w:r w:rsidR="009A5554" w:rsidRPr="002C14C5">
        <w:rPr>
          <w:rFonts w:asciiTheme="majorBidi" w:hAnsiTheme="majorBidi" w:cstheme="majorBidi"/>
          <w:sz w:val="24"/>
          <w:szCs w:val="24"/>
        </w:rPr>
        <w:t>, a</w:t>
      </w:r>
      <w:r w:rsidR="005E1F16" w:rsidRPr="002C14C5">
        <w:rPr>
          <w:rFonts w:asciiTheme="majorBidi" w:hAnsiTheme="majorBidi" w:cstheme="majorBidi"/>
          <w:spacing w:val="-5"/>
          <w:sz w:val="24"/>
          <w:szCs w:val="24"/>
          <w:shd w:val="clear" w:color="auto" w:fill="FFFFFF"/>
        </w:rPr>
        <w:t xml:space="preserve">s the </w:t>
      </w:r>
      <w:r w:rsidR="002D2D2E">
        <w:rPr>
          <w:rFonts w:asciiTheme="majorBidi" w:hAnsiTheme="majorBidi" w:cstheme="majorBidi"/>
          <w:spacing w:val="-5"/>
          <w:sz w:val="24"/>
          <w:szCs w:val="24"/>
          <w:shd w:val="clear" w:color="auto" w:fill="FFFFFF"/>
        </w:rPr>
        <w:t>COVID-19</w:t>
      </w:r>
      <w:r w:rsidR="005E1F16" w:rsidRPr="002C14C5">
        <w:rPr>
          <w:rFonts w:asciiTheme="majorBidi" w:hAnsiTheme="majorBidi" w:cstheme="majorBidi"/>
          <w:spacing w:val="-5"/>
          <w:sz w:val="24"/>
          <w:szCs w:val="24"/>
          <w:shd w:val="clear" w:color="auto" w:fill="FFFFFF"/>
        </w:rPr>
        <w:t xml:space="preserve"> pandemic continues to bite harder, even with recurring variants, private remittance flows surprisingly suggest a lower decline in 2020 even below that experienced during the GFC. </w:t>
      </w:r>
      <w:r w:rsidR="001D2056" w:rsidRPr="002C14C5">
        <w:rPr>
          <w:rFonts w:asciiTheme="majorBidi" w:hAnsiTheme="majorBidi" w:cstheme="majorBidi"/>
          <w:spacing w:val="-5"/>
          <w:sz w:val="24"/>
          <w:szCs w:val="24"/>
          <w:shd w:val="clear" w:color="auto" w:fill="FFFFFF"/>
        </w:rPr>
        <w:t>This is as the World Bank (2021a</w:t>
      </w:r>
      <w:r w:rsidR="005E1F16" w:rsidRPr="002C14C5">
        <w:rPr>
          <w:rFonts w:asciiTheme="majorBidi" w:hAnsiTheme="majorBidi" w:cstheme="majorBidi"/>
          <w:spacing w:val="-5"/>
          <w:sz w:val="24"/>
          <w:szCs w:val="24"/>
          <w:shd w:val="clear" w:color="auto" w:fill="FFFFFF"/>
        </w:rPr>
        <w:t>) reports that r</w:t>
      </w:r>
      <w:r w:rsidR="005E1F16" w:rsidRPr="002C14C5">
        <w:rPr>
          <w:rFonts w:asciiTheme="majorBidi" w:hAnsiTheme="majorBidi" w:cstheme="majorBidi"/>
          <w:sz w:val="24"/>
          <w:szCs w:val="24"/>
          <w:shd w:val="clear" w:color="auto" w:fill="FFFFFF"/>
        </w:rPr>
        <w:t xml:space="preserve">emittances to low- and middle-income economies are expected to have reached $589 billion in 2021, representing a strong growth of 7.3 percent. </w:t>
      </w:r>
      <w:r w:rsidR="00F82ACC" w:rsidRPr="002C14C5">
        <w:rPr>
          <w:rFonts w:asciiTheme="majorBidi" w:hAnsiTheme="majorBidi" w:cstheme="majorBidi"/>
          <w:sz w:val="24"/>
          <w:szCs w:val="24"/>
          <w:shd w:val="clear" w:color="auto" w:fill="FFFFFF"/>
        </w:rPr>
        <w:t xml:space="preserve">When compared to </w:t>
      </w:r>
      <w:r w:rsidR="000A1A7B" w:rsidRPr="002C14C5">
        <w:rPr>
          <w:rFonts w:asciiTheme="majorBidi" w:hAnsiTheme="majorBidi" w:cstheme="majorBidi"/>
          <w:sz w:val="24"/>
          <w:szCs w:val="24"/>
          <w:shd w:val="clear" w:color="auto" w:fill="FFFFFF"/>
        </w:rPr>
        <w:t>2009</w:t>
      </w:r>
      <w:r w:rsidR="00F82ACC" w:rsidRPr="002C14C5">
        <w:rPr>
          <w:rFonts w:asciiTheme="majorBidi" w:hAnsiTheme="majorBidi" w:cstheme="majorBidi"/>
          <w:sz w:val="24"/>
          <w:szCs w:val="24"/>
          <w:shd w:val="clear" w:color="auto" w:fill="FFFFFF"/>
        </w:rPr>
        <w:t xml:space="preserve"> when remittances to developing countries </w:t>
      </w:r>
      <w:r w:rsidR="00CA20BD" w:rsidRPr="002C14C5">
        <w:rPr>
          <w:rFonts w:asciiTheme="majorBidi" w:hAnsiTheme="majorBidi" w:cstheme="majorBidi"/>
          <w:sz w:val="24"/>
          <w:szCs w:val="24"/>
          <w:shd w:val="clear" w:color="auto" w:fill="FFFFFF"/>
        </w:rPr>
        <w:t>are estimated to have fallen by</w:t>
      </w:r>
      <w:r w:rsidR="00CA20BD" w:rsidRPr="002C14C5">
        <w:rPr>
          <w:rFonts w:asciiTheme="majorBidi" w:hAnsiTheme="majorBidi" w:cstheme="majorBidi"/>
          <w:sz w:val="24"/>
          <w:szCs w:val="24"/>
        </w:rPr>
        <w:t xml:space="preserve"> 6.1 percent </w:t>
      </w:r>
      <w:r w:rsidR="000A1A7B" w:rsidRPr="002C14C5">
        <w:rPr>
          <w:rFonts w:asciiTheme="majorBidi" w:hAnsiTheme="majorBidi" w:cstheme="majorBidi"/>
          <w:sz w:val="24"/>
          <w:szCs w:val="24"/>
        </w:rPr>
        <w:t>because of the GFC</w:t>
      </w:r>
      <w:r w:rsidR="00CA20BD" w:rsidRPr="002C14C5">
        <w:rPr>
          <w:rFonts w:asciiTheme="majorBidi" w:hAnsiTheme="majorBidi" w:cstheme="majorBidi"/>
          <w:sz w:val="24"/>
          <w:szCs w:val="24"/>
          <w:shd w:val="clear" w:color="auto" w:fill="FFFFFF"/>
        </w:rPr>
        <w:t xml:space="preserve"> </w:t>
      </w:r>
      <w:r w:rsidR="00F82ACC" w:rsidRPr="002C14C5">
        <w:rPr>
          <w:rFonts w:asciiTheme="majorBidi" w:hAnsiTheme="majorBidi" w:cstheme="majorBidi"/>
          <w:sz w:val="24"/>
          <w:szCs w:val="24"/>
          <w:shd w:val="clear" w:color="auto" w:fill="FFFFFF"/>
        </w:rPr>
        <w:t>(</w:t>
      </w:r>
      <w:r w:rsidR="003C46DE" w:rsidRPr="002C14C5">
        <w:rPr>
          <w:rFonts w:asciiTheme="majorBidi" w:hAnsiTheme="majorBidi" w:cstheme="majorBidi"/>
          <w:sz w:val="24"/>
          <w:szCs w:val="24"/>
          <w:shd w:val="clear" w:color="auto" w:fill="FFFFFF"/>
        </w:rPr>
        <w:t xml:space="preserve">see </w:t>
      </w:r>
      <w:r w:rsidR="000E38F7" w:rsidRPr="002C14C5">
        <w:rPr>
          <w:rFonts w:asciiTheme="majorBidi" w:hAnsiTheme="majorBidi" w:cstheme="majorBidi"/>
          <w:sz w:val="24"/>
          <w:szCs w:val="24"/>
          <w:shd w:val="clear" w:color="auto" w:fill="FFFFFF"/>
        </w:rPr>
        <w:t xml:space="preserve">Mohapatra &amp; </w:t>
      </w:r>
      <w:proofErr w:type="spellStart"/>
      <w:r w:rsidR="000E38F7" w:rsidRPr="002C14C5">
        <w:rPr>
          <w:rFonts w:asciiTheme="majorBidi" w:hAnsiTheme="majorBidi" w:cstheme="majorBidi"/>
          <w:sz w:val="24"/>
          <w:szCs w:val="24"/>
          <w:shd w:val="clear" w:color="auto" w:fill="FFFFFF"/>
        </w:rPr>
        <w:t>Ratha</w:t>
      </w:r>
      <w:proofErr w:type="spellEnd"/>
      <w:r w:rsidR="000E38F7" w:rsidRPr="002C14C5">
        <w:rPr>
          <w:rFonts w:asciiTheme="majorBidi" w:hAnsiTheme="majorBidi" w:cstheme="majorBidi"/>
          <w:sz w:val="24"/>
          <w:szCs w:val="24"/>
          <w:shd w:val="clear" w:color="auto" w:fill="FFFFFF"/>
        </w:rPr>
        <w:t>, 2012</w:t>
      </w:r>
      <w:r w:rsidR="00F82ACC" w:rsidRPr="002C14C5">
        <w:rPr>
          <w:rFonts w:asciiTheme="majorBidi" w:hAnsiTheme="majorBidi" w:cstheme="majorBidi"/>
          <w:sz w:val="24"/>
          <w:szCs w:val="24"/>
          <w:shd w:val="clear" w:color="auto" w:fill="FFFFFF"/>
        </w:rPr>
        <w:t>)</w:t>
      </w:r>
      <w:r w:rsidR="003C46DE" w:rsidRPr="002C14C5">
        <w:rPr>
          <w:rFonts w:asciiTheme="majorBidi" w:hAnsiTheme="majorBidi" w:cstheme="majorBidi"/>
          <w:sz w:val="24"/>
          <w:szCs w:val="24"/>
          <w:shd w:val="clear" w:color="auto" w:fill="FFFFFF"/>
        </w:rPr>
        <w:t xml:space="preserve">, the flow of remittances </w:t>
      </w:r>
      <w:r w:rsidR="005E1F16" w:rsidRPr="002C14C5">
        <w:rPr>
          <w:rFonts w:asciiTheme="majorBidi" w:hAnsiTheme="majorBidi" w:cstheme="majorBidi"/>
          <w:sz w:val="24"/>
          <w:szCs w:val="24"/>
          <w:shd w:val="clear" w:color="auto" w:fill="FFFFFF"/>
        </w:rPr>
        <w:t>is reported to be more robust than earlier estimates</w:t>
      </w:r>
      <w:r w:rsidR="001908B0" w:rsidRPr="002C14C5">
        <w:rPr>
          <w:rFonts w:asciiTheme="majorBidi" w:hAnsiTheme="majorBidi" w:cstheme="majorBidi"/>
          <w:sz w:val="24"/>
          <w:szCs w:val="24"/>
          <w:shd w:val="clear" w:color="auto" w:fill="FFFFFF"/>
        </w:rPr>
        <w:t xml:space="preserve">. It also </w:t>
      </w:r>
      <w:r w:rsidR="005E1F16" w:rsidRPr="002C14C5">
        <w:rPr>
          <w:rFonts w:asciiTheme="majorBidi" w:hAnsiTheme="majorBidi" w:cstheme="majorBidi"/>
          <w:sz w:val="24"/>
          <w:szCs w:val="24"/>
          <w:shd w:val="clear" w:color="auto" w:fill="FFFFFF"/>
        </w:rPr>
        <w:t xml:space="preserve">aligns with the resilience of flows in 2020 when </w:t>
      </w:r>
      <w:r w:rsidR="00D40D74" w:rsidRPr="002C14C5">
        <w:rPr>
          <w:rFonts w:asciiTheme="majorBidi" w:hAnsiTheme="majorBidi" w:cstheme="majorBidi"/>
          <w:sz w:val="24"/>
          <w:szCs w:val="24"/>
          <w:shd w:val="clear" w:color="auto" w:fill="FFFFFF"/>
        </w:rPr>
        <w:t>the flow of remittances</w:t>
      </w:r>
      <w:r w:rsidR="005E1F16" w:rsidRPr="002C14C5">
        <w:rPr>
          <w:rFonts w:asciiTheme="majorBidi" w:hAnsiTheme="majorBidi" w:cstheme="majorBidi"/>
          <w:sz w:val="24"/>
          <w:szCs w:val="24"/>
          <w:shd w:val="clear" w:color="auto" w:fill="FFFFFF"/>
        </w:rPr>
        <w:t xml:space="preserve"> fell by just 1.7 percent even with a severe </w:t>
      </w:r>
      <w:r w:rsidR="002D2D2E">
        <w:rPr>
          <w:rFonts w:asciiTheme="majorBidi" w:hAnsiTheme="majorBidi" w:cstheme="majorBidi"/>
          <w:sz w:val="24"/>
          <w:szCs w:val="24"/>
          <w:shd w:val="clear" w:color="auto" w:fill="FFFFFF"/>
        </w:rPr>
        <w:t>COVID-19</w:t>
      </w:r>
      <w:r w:rsidR="00F92F43" w:rsidRPr="002C14C5">
        <w:rPr>
          <w:rFonts w:asciiTheme="majorBidi" w:hAnsiTheme="majorBidi" w:cstheme="majorBidi"/>
          <w:sz w:val="24"/>
          <w:szCs w:val="24"/>
          <w:shd w:val="clear" w:color="auto" w:fill="FFFFFF"/>
        </w:rPr>
        <w:t xml:space="preserve"> – induced global recession.</w:t>
      </w:r>
      <w:r w:rsidR="00490A77" w:rsidRPr="002C14C5">
        <w:rPr>
          <w:rFonts w:asciiTheme="majorBidi" w:hAnsiTheme="majorBidi" w:cstheme="majorBidi"/>
          <w:sz w:val="24"/>
          <w:szCs w:val="24"/>
          <w:shd w:val="clear" w:color="auto" w:fill="FFFFFF"/>
        </w:rPr>
        <w:t xml:space="preserve"> </w:t>
      </w:r>
      <w:r w:rsidR="005E1F16" w:rsidRPr="002C14C5">
        <w:rPr>
          <w:rFonts w:asciiTheme="majorBidi" w:hAnsiTheme="majorBidi" w:cstheme="majorBidi"/>
          <w:sz w:val="24"/>
          <w:szCs w:val="24"/>
          <w:shd w:val="clear" w:color="auto" w:fill="FFFFFF"/>
        </w:rPr>
        <w:t xml:space="preserve">This resilience may </w:t>
      </w:r>
      <w:r w:rsidR="002E14B8" w:rsidRPr="002C14C5">
        <w:rPr>
          <w:rFonts w:asciiTheme="majorBidi" w:hAnsiTheme="majorBidi" w:cstheme="majorBidi"/>
          <w:sz w:val="24"/>
          <w:szCs w:val="24"/>
          <w:shd w:val="clear" w:color="auto" w:fill="FFFFFF"/>
        </w:rPr>
        <w:t xml:space="preserve">be </w:t>
      </w:r>
      <w:r w:rsidR="005E1F16" w:rsidRPr="002C14C5">
        <w:rPr>
          <w:rFonts w:asciiTheme="majorBidi" w:hAnsiTheme="majorBidi" w:cstheme="majorBidi"/>
          <w:sz w:val="24"/>
          <w:szCs w:val="24"/>
          <w:shd w:val="clear" w:color="auto" w:fill="FFFFFF"/>
        </w:rPr>
        <w:t>connected to the transition from</w:t>
      </w:r>
      <w:r w:rsidR="005E1F16" w:rsidRPr="002C14C5">
        <w:rPr>
          <w:rFonts w:asciiTheme="majorBidi" w:hAnsiTheme="majorBidi" w:cstheme="majorBidi"/>
          <w:spacing w:val="-5"/>
          <w:sz w:val="24"/>
          <w:szCs w:val="24"/>
          <w:shd w:val="clear" w:color="auto" w:fill="FFFFFF"/>
        </w:rPr>
        <w:t xml:space="preserve"> informal to formal channels</w:t>
      </w:r>
      <w:r w:rsidR="00CD7879" w:rsidRPr="002C14C5">
        <w:rPr>
          <w:rFonts w:asciiTheme="majorBidi" w:hAnsiTheme="majorBidi" w:cstheme="majorBidi"/>
          <w:spacing w:val="-5"/>
          <w:sz w:val="24"/>
          <w:szCs w:val="24"/>
          <w:shd w:val="clear" w:color="auto" w:fill="FFFFFF"/>
        </w:rPr>
        <w:t xml:space="preserve"> and</w:t>
      </w:r>
      <w:r w:rsidR="005E1F16" w:rsidRPr="002C14C5">
        <w:rPr>
          <w:rFonts w:asciiTheme="majorBidi" w:hAnsiTheme="majorBidi" w:cstheme="majorBidi"/>
          <w:spacing w:val="-5"/>
          <w:sz w:val="24"/>
          <w:szCs w:val="24"/>
          <w:shd w:val="clear" w:color="auto" w:fill="FFFFFF"/>
        </w:rPr>
        <w:t xml:space="preserve"> from cash to digital payment platforms</w:t>
      </w:r>
      <w:r w:rsidR="001D2056" w:rsidRPr="002C14C5">
        <w:rPr>
          <w:rFonts w:asciiTheme="majorBidi" w:hAnsiTheme="majorBidi" w:cstheme="majorBidi"/>
          <w:spacing w:val="-5"/>
          <w:sz w:val="24"/>
          <w:szCs w:val="24"/>
          <w:shd w:val="clear" w:color="auto" w:fill="FFFFFF"/>
        </w:rPr>
        <w:t xml:space="preserve"> (World Bank, 2021b</w:t>
      </w:r>
      <w:r w:rsidR="00CD7879" w:rsidRPr="002C14C5">
        <w:rPr>
          <w:rFonts w:asciiTheme="majorBidi" w:hAnsiTheme="majorBidi" w:cstheme="majorBidi"/>
          <w:spacing w:val="-5"/>
          <w:sz w:val="24"/>
          <w:szCs w:val="24"/>
          <w:shd w:val="clear" w:color="auto" w:fill="FFFFFF"/>
        </w:rPr>
        <w:t>);</w:t>
      </w:r>
      <w:r w:rsidR="00816833" w:rsidRPr="002C14C5">
        <w:rPr>
          <w:rFonts w:asciiTheme="majorBidi" w:hAnsiTheme="majorBidi" w:cstheme="majorBidi"/>
          <w:spacing w:val="-5"/>
          <w:sz w:val="24"/>
          <w:szCs w:val="24"/>
          <w:shd w:val="clear" w:color="auto" w:fill="FFFFFF"/>
        </w:rPr>
        <w:t xml:space="preserve"> some governments’ fees remediation and cash </w:t>
      </w:r>
      <w:r w:rsidR="00816833" w:rsidRPr="002C14C5">
        <w:rPr>
          <w:rFonts w:asciiTheme="majorBidi" w:hAnsiTheme="majorBidi" w:cstheme="majorBidi"/>
          <w:sz w:val="24"/>
          <w:szCs w:val="24"/>
        </w:rPr>
        <w:t>incentives for inward remittances through appropriate financial systems</w:t>
      </w:r>
      <w:r w:rsidR="00A6520E" w:rsidRPr="002C14C5">
        <w:rPr>
          <w:rFonts w:asciiTheme="majorBidi" w:hAnsiTheme="majorBidi" w:cstheme="majorBidi"/>
          <w:spacing w:val="-5"/>
          <w:sz w:val="24"/>
          <w:szCs w:val="24"/>
          <w:shd w:val="clear" w:color="auto" w:fill="FFFFFF"/>
        </w:rPr>
        <w:t xml:space="preserve"> </w:t>
      </w:r>
      <w:r w:rsidR="00CD7879" w:rsidRPr="002C14C5">
        <w:rPr>
          <w:rFonts w:asciiTheme="majorBidi" w:hAnsiTheme="majorBidi" w:cstheme="majorBidi"/>
          <w:spacing w:val="-5"/>
          <w:sz w:val="24"/>
          <w:szCs w:val="24"/>
          <w:shd w:val="clear" w:color="auto" w:fill="FFFFFF"/>
        </w:rPr>
        <w:t>(</w:t>
      </w:r>
      <w:r w:rsidR="00A6520E" w:rsidRPr="002C14C5">
        <w:rPr>
          <w:rFonts w:asciiTheme="majorBidi" w:hAnsiTheme="majorBidi" w:cstheme="majorBidi"/>
          <w:sz w:val="24"/>
          <w:szCs w:val="24"/>
          <w:shd w:val="clear" w:color="auto" w:fill="FFFFFF"/>
        </w:rPr>
        <w:t>Ahsan et al., 2022</w:t>
      </w:r>
      <w:r w:rsidR="005E1F16" w:rsidRPr="002C14C5">
        <w:rPr>
          <w:rFonts w:asciiTheme="majorBidi" w:hAnsiTheme="majorBidi" w:cstheme="majorBidi"/>
          <w:spacing w:val="-5"/>
          <w:sz w:val="24"/>
          <w:szCs w:val="24"/>
          <w:shd w:val="clear" w:color="auto" w:fill="FFFFFF"/>
        </w:rPr>
        <w:t>)</w:t>
      </w:r>
      <w:r w:rsidR="00CD7879" w:rsidRPr="002C14C5">
        <w:rPr>
          <w:rFonts w:asciiTheme="majorBidi" w:hAnsiTheme="majorBidi" w:cstheme="majorBidi"/>
          <w:spacing w:val="-5"/>
          <w:sz w:val="24"/>
          <w:szCs w:val="24"/>
          <w:shd w:val="clear" w:color="auto" w:fill="FFFFFF"/>
        </w:rPr>
        <w:t xml:space="preserve">; as well as some of the policies of </w:t>
      </w:r>
      <w:r w:rsidR="000E3EE7" w:rsidRPr="002C14C5">
        <w:rPr>
          <w:rFonts w:asciiTheme="majorBidi" w:hAnsiTheme="majorBidi" w:cstheme="majorBidi"/>
          <w:spacing w:val="-5"/>
          <w:sz w:val="24"/>
          <w:szCs w:val="24"/>
          <w:shd w:val="clear" w:color="auto" w:fill="FFFFFF"/>
        </w:rPr>
        <w:t>some</w:t>
      </w:r>
      <w:r w:rsidR="00CD7879" w:rsidRPr="002C14C5">
        <w:rPr>
          <w:rFonts w:asciiTheme="majorBidi" w:hAnsiTheme="majorBidi" w:cstheme="majorBidi"/>
          <w:spacing w:val="-5"/>
          <w:sz w:val="24"/>
          <w:szCs w:val="24"/>
          <w:shd w:val="clear" w:color="auto" w:fill="FFFFFF"/>
        </w:rPr>
        <w:t xml:space="preserve"> h</w:t>
      </w:r>
      <w:r w:rsidR="00CD7879" w:rsidRPr="002C14C5">
        <w:rPr>
          <w:rFonts w:asciiTheme="majorBidi" w:hAnsiTheme="majorBidi" w:cstheme="majorBidi"/>
          <w:sz w:val="24"/>
          <w:szCs w:val="24"/>
        </w:rPr>
        <w:t>ost countries</w:t>
      </w:r>
      <w:r w:rsidR="00B72002" w:rsidRPr="002C14C5">
        <w:rPr>
          <w:rFonts w:asciiTheme="majorBidi" w:hAnsiTheme="majorBidi" w:cstheme="majorBidi"/>
          <w:sz w:val="24"/>
          <w:szCs w:val="24"/>
        </w:rPr>
        <w:t xml:space="preserve"> that </w:t>
      </w:r>
      <w:r w:rsidR="00CD7879" w:rsidRPr="002C14C5">
        <w:rPr>
          <w:rFonts w:asciiTheme="majorBidi" w:hAnsiTheme="majorBidi" w:cstheme="majorBidi"/>
          <w:sz w:val="24"/>
          <w:szCs w:val="24"/>
        </w:rPr>
        <w:t xml:space="preserve">allowed </w:t>
      </w:r>
      <w:r w:rsidR="00B72002" w:rsidRPr="002C14C5">
        <w:rPr>
          <w:rFonts w:asciiTheme="majorBidi" w:hAnsiTheme="majorBidi" w:cstheme="majorBidi"/>
          <w:sz w:val="24"/>
          <w:szCs w:val="24"/>
        </w:rPr>
        <w:t xml:space="preserve">migrants the same </w:t>
      </w:r>
      <w:r w:rsidR="00CD7879" w:rsidRPr="002C14C5">
        <w:rPr>
          <w:rFonts w:asciiTheme="majorBidi" w:hAnsiTheme="majorBidi" w:cstheme="majorBidi"/>
          <w:sz w:val="24"/>
          <w:szCs w:val="24"/>
        </w:rPr>
        <w:t xml:space="preserve">vaccinations and </w:t>
      </w:r>
      <w:r w:rsidR="00B72002" w:rsidRPr="002C14C5">
        <w:rPr>
          <w:rFonts w:asciiTheme="majorBidi" w:hAnsiTheme="majorBidi" w:cstheme="majorBidi"/>
          <w:sz w:val="24"/>
          <w:szCs w:val="24"/>
        </w:rPr>
        <w:t>welfare support</w:t>
      </w:r>
      <w:r w:rsidR="00CD7879" w:rsidRPr="002C14C5">
        <w:rPr>
          <w:rFonts w:asciiTheme="majorBidi" w:hAnsiTheme="majorBidi" w:cstheme="majorBidi"/>
          <w:sz w:val="24"/>
          <w:szCs w:val="24"/>
        </w:rPr>
        <w:t>s</w:t>
      </w:r>
      <w:r w:rsidR="00B72002" w:rsidRPr="002C14C5">
        <w:rPr>
          <w:rFonts w:asciiTheme="majorBidi" w:hAnsiTheme="majorBidi" w:cstheme="majorBidi"/>
          <w:sz w:val="24"/>
          <w:szCs w:val="24"/>
        </w:rPr>
        <w:t xml:space="preserve"> as </w:t>
      </w:r>
      <w:r w:rsidR="00CD7879" w:rsidRPr="002C14C5">
        <w:rPr>
          <w:rFonts w:asciiTheme="majorBidi" w:hAnsiTheme="majorBidi" w:cstheme="majorBidi"/>
          <w:sz w:val="24"/>
          <w:szCs w:val="24"/>
        </w:rPr>
        <w:t>the</w:t>
      </w:r>
      <w:r w:rsidR="00B72002" w:rsidRPr="002C14C5">
        <w:rPr>
          <w:rFonts w:asciiTheme="majorBidi" w:hAnsiTheme="majorBidi" w:cstheme="majorBidi"/>
          <w:sz w:val="24"/>
          <w:szCs w:val="24"/>
        </w:rPr>
        <w:t xml:space="preserve"> natives</w:t>
      </w:r>
      <w:r w:rsidR="00CD7879" w:rsidRPr="002C14C5">
        <w:rPr>
          <w:rFonts w:asciiTheme="majorBidi" w:hAnsiTheme="majorBidi" w:cstheme="majorBidi"/>
          <w:sz w:val="24"/>
          <w:szCs w:val="24"/>
        </w:rPr>
        <w:t>, thereby</w:t>
      </w:r>
      <w:r w:rsidR="00B72002" w:rsidRPr="002C14C5">
        <w:rPr>
          <w:rFonts w:asciiTheme="majorBidi" w:hAnsiTheme="majorBidi" w:cstheme="majorBidi"/>
          <w:sz w:val="24"/>
          <w:szCs w:val="24"/>
        </w:rPr>
        <w:t xml:space="preserve"> </w:t>
      </w:r>
      <w:r w:rsidR="00CD7879" w:rsidRPr="002C14C5">
        <w:rPr>
          <w:rFonts w:asciiTheme="majorBidi" w:hAnsiTheme="majorBidi" w:cstheme="majorBidi"/>
          <w:sz w:val="24"/>
          <w:szCs w:val="24"/>
        </w:rPr>
        <w:t>supporting</w:t>
      </w:r>
      <w:r w:rsidR="00B72002" w:rsidRPr="002C14C5">
        <w:rPr>
          <w:rFonts w:asciiTheme="majorBidi" w:hAnsiTheme="majorBidi" w:cstheme="majorBidi"/>
          <w:sz w:val="24"/>
          <w:szCs w:val="24"/>
        </w:rPr>
        <w:t xml:space="preserve"> them to continue working</w:t>
      </w:r>
      <w:r w:rsidR="00264DA9" w:rsidRPr="002C14C5">
        <w:rPr>
          <w:rFonts w:asciiTheme="majorBidi" w:hAnsiTheme="majorBidi" w:cstheme="majorBidi"/>
          <w:sz w:val="24"/>
          <w:szCs w:val="24"/>
        </w:rPr>
        <w:t xml:space="preserve"> (</w:t>
      </w:r>
      <w:proofErr w:type="spellStart"/>
      <w:r w:rsidR="00264DA9" w:rsidRPr="002C14C5">
        <w:rPr>
          <w:rFonts w:asciiTheme="majorBidi" w:hAnsiTheme="majorBidi" w:cstheme="majorBidi"/>
          <w:sz w:val="24"/>
          <w:szCs w:val="24"/>
          <w:shd w:val="clear" w:color="auto" w:fill="FFFFFF"/>
        </w:rPr>
        <w:t>Mbiba</w:t>
      </w:r>
      <w:proofErr w:type="spellEnd"/>
      <w:r w:rsidR="00264DA9" w:rsidRPr="002C14C5">
        <w:rPr>
          <w:rFonts w:asciiTheme="majorBidi" w:hAnsiTheme="majorBidi" w:cstheme="majorBidi"/>
          <w:sz w:val="24"/>
          <w:szCs w:val="24"/>
          <w:shd w:val="clear" w:color="auto" w:fill="FFFFFF"/>
        </w:rPr>
        <w:t xml:space="preserve"> &amp; </w:t>
      </w:r>
      <w:proofErr w:type="spellStart"/>
      <w:r w:rsidR="00264DA9" w:rsidRPr="002C14C5">
        <w:rPr>
          <w:rFonts w:asciiTheme="majorBidi" w:hAnsiTheme="majorBidi" w:cstheme="majorBidi"/>
          <w:sz w:val="24"/>
          <w:szCs w:val="24"/>
          <w:shd w:val="clear" w:color="auto" w:fill="FFFFFF"/>
        </w:rPr>
        <w:t>Mupfumira</w:t>
      </w:r>
      <w:proofErr w:type="spellEnd"/>
      <w:r w:rsidR="00264DA9" w:rsidRPr="002C14C5">
        <w:rPr>
          <w:rFonts w:asciiTheme="majorBidi" w:hAnsiTheme="majorBidi" w:cstheme="majorBidi"/>
          <w:sz w:val="24"/>
          <w:szCs w:val="24"/>
          <w:shd w:val="clear" w:color="auto" w:fill="FFFFFF"/>
        </w:rPr>
        <w:t>, 2022</w:t>
      </w:r>
      <w:r w:rsidR="00264DA9" w:rsidRPr="002C14C5">
        <w:rPr>
          <w:rFonts w:asciiTheme="majorBidi" w:hAnsiTheme="majorBidi" w:cstheme="majorBidi"/>
          <w:sz w:val="24"/>
          <w:szCs w:val="24"/>
        </w:rPr>
        <w:t>)</w:t>
      </w:r>
      <w:r w:rsidR="00B72002" w:rsidRPr="002C14C5">
        <w:rPr>
          <w:rFonts w:asciiTheme="majorBidi" w:hAnsiTheme="majorBidi" w:cstheme="majorBidi"/>
          <w:sz w:val="24"/>
          <w:szCs w:val="24"/>
        </w:rPr>
        <w:t>.</w:t>
      </w:r>
    </w:p>
    <w:p w14:paraId="4B27E4AB" w14:textId="443F19C6" w:rsidR="005E1F16" w:rsidRPr="002C14C5" w:rsidRDefault="005E1F16" w:rsidP="00BB1DF4">
      <w:pPr>
        <w:spacing w:after="160" w:line="288" w:lineRule="auto"/>
        <w:ind w:firstLine="720"/>
        <w:jc w:val="lowKashida"/>
        <w:rPr>
          <w:rFonts w:asciiTheme="majorBidi" w:hAnsiTheme="majorBidi" w:cstheme="majorBidi"/>
          <w:sz w:val="24"/>
          <w:szCs w:val="24"/>
          <w:lang w:val="en-US"/>
        </w:rPr>
      </w:pPr>
      <w:r w:rsidRPr="002C14C5">
        <w:rPr>
          <w:rFonts w:asciiTheme="majorBidi" w:hAnsiTheme="majorBidi" w:cstheme="majorBidi"/>
          <w:spacing w:val="-5"/>
          <w:sz w:val="24"/>
          <w:szCs w:val="24"/>
          <w:shd w:val="clear" w:color="auto" w:fill="FFFFFF"/>
        </w:rPr>
        <w:t xml:space="preserve">In addition, remittances act </w:t>
      </w:r>
      <w:r w:rsidR="00581ED9" w:rsidRPr="002C14C5">
        <w:rPr>
          <w:rFonts w:asciiTheme="majorBidi" w:hAnsiTheme="majorBidi" w:cstheme="majorBidi"/>
          <w:spacing w:val="-5"/>
          <w:sz w:val="24"/>
          <w:szCs w:val="24"/>
          <w:shd w:val="clear" w:color="auto" w:fill="FFFFFF"/>
        </w:rPr>
        <w:t>differently</w:t>
      </w:r>
      <w:r w:rsidRPr="002C14C5">
        <w:rPr>
          <w:rFonts w:asciiTheme="majorBidi" w:hAnsiTheme="majorBidi" w:cstheme="majorBidi"/>
          <w:spacing w:val="-5"/>
          <w:sz w:val="24"/>
          <w:szCs w:val="24"/>
          <w:shd w:val="clear" w:color="auto" w:fill="FFFFFF"/>
        </w:rPr>
        <w:t xml:space="preserve"> from other capital flows, such that their flows increase even when financial markets decline, particularly in times of economic downturn, natural disasters, civil and political unrests. This is because migrants living abroad send more money in response to the rising needs of their families back home, especially when investors and donors may have pulled out. Thus, remittances may thwart unexpected current account reversal and curb investor panic during crisis (</w:t>
      </w:r>
      <w:proofErr w:type="spellStart"/>
      <w:r w:rsidRPr="002C14C5">
        <w:rPr>
          <w:rFonts w:asciiTheme="majorBidi" w:hAnsiTheme="majorBidi" w:cstheme="majorBidi"/>
          <w:spacing w:val="-5"/>
          <w:sz w:val="24"/>
          <w:szCs w:val="24"/>
          <w:shd w:val="clear" w:color="auto" w:fill="FFFFFF"/>
        </w:rPr>
        <w:t>Ratha</w:t>
      </w:r>
      <w:proofErr w:type="spellEnd"/>
      <w:r w:rsidRPr="002C14C5">
        <w:rPr>
          <w:rFonts w:asciiTheme="majorBidi" w:hAnsiTheme="majorBidi" w:cstheme="majorBidi"/>
          <w:spacing w:val="-5"/>
          <w:sz w:val="24"/>
          <w:szCs w:val="24"/>
          <w:shd w:val="clear" w:color="auto" w:fill="FFFFFF"/>
        </w:rPr>
        <w:t xml:space="preserve">, 2013). </w:t>
      </w:r>
      <w:r w:rsidRPr="002C14C5">
        <w:rPr>
          <w:rFonts w:asciiTheme="majorBidi" w:hAnsiTheme="majorBidi" w:cstheme="majorBidi"/>
          <w:sz w:val="24"/>
          <w:szCs w:val="24"/>
          <w:lang w:val="en-US"/>
        </w:rPr>
        <w:t>This is more so as this form</w:t>
      </w:r>
      <w:r w:rsidR="0002589E" w:rsidRPr="002C14C5">
        <w:rPr>
          <w:rFonts w:asciiTheme="majorBidi" w:hAnsiTheme="majorBidi" w:cstheme="majorBidi"/>
          <w:sz w:val="24"/>
          <w:szCs w:val="24"/>
          <w:lang w:val="en-US"/>
        </w:rPr>
        <w:t xml:space="preserve"> of financial flows </w:t>
      </w:r>
      <w:r w:rsidRPr="002C14C5">
        <w:rPr>
          <w:rFonts w:asciiTheme="majorBidi" w:hAnsiTheme="majorBidi" w:cstheme="majorBidi"/>
          <w:sz w:val="24"/>
          <w:szCs w:val="24"/>
          <w:lang w:val="en-US"/>
        </w:rPr>
        <w:t>is targeted at households, and not the governments, which may provide a form of social safety nets in trying times</w:t>
      </w:r>
      <w:r w:rsidR="00BF75A6" w:rsidRPr="002C14C5">
        <w:rPr>
          <w:rFonts w:asciiTheme="majorBidi" w:hAnsiTheme="majorBidi" w:cstheme="majorBidi"/>
          <w:sz w:val="24"/>
          <w:szCs w:val="24"/>
          <w:lang w:val="en-US"/>
        </w:rPr>
        <w:t xml:space="preserve">. This is because </w:t>
      </w:r>
      <w:r w:rsidRPr="002C14C5">
        <w:rPr>
          <w:rFonts w:asciiTheme="majorBidi" w:hAnsiTheme="majorBidi" w:cstheme="majorBidi"/>
          <w:sz w:val="24"/>
          <w:szCs w:val="24"/>
          <w:lang w:val="en-US"/>
        </w:rPr>
        <w:t>they are relatively stable when compared to many other inflows (</w:t>
      </w:r>
      <w:proofErr w:type="spellStart"/>
      <w:r w:rsidRPr="002C14C5">
        <w:rPr>
          <w:rFonts w:asciiTheme="majorBidi" w:hAnsiTheme="majorBidi" w:cstheme="majorBidi"/>
          <w:sz w:val="24"/>
          <w:szCs w:val="24"/>
          <w:lang w:val="en-US"/>
        </w:rPr>
        <w:t>Feeny</w:t>
      </w:r>
      <w:proofErr w:type="spellEnd"/>
      <w:r w:rsidRPr="002C14C5">
        <w:rPr>
          <w:rFonts w:asciiTheme="majorBidi" w:hAnsiTheme="majorBidi" w:cstheme="majorBidi"/>
          <w:sz w:val="24"/>
          <w:szCs w:val="24"/>
          <w:lang w:val="en-US"/>
        </w:rPr>
        <w:t xml:space="preserve"> et al., 2014), which </w:t>
      </w:r>
      <w:r w:rsidRPr="002C14C5">
        <w:rPr>
          <w:rFonts w:asciiTheme="majorBidi" w:hAnsiTheme="majorBidi" w:cstheme="majorBidi"/>
          <w:spacing w:val="-5"/>
          <w:sz w:val="24"/>
          <w:szCs w:val="24"/>
          <w:shd w:val="clear" w:color="auto" w:fill="FFFFFF"/>
        </w:rPr>
        <w:t>further explains the resilience of flows and the strong growth recorded even as the pandemic rages.</w:t>
      </w:r>
    </w:p>
    <w:p w14:paraId="547C4C03" w14:textId="411C20CE" w:rsidR="005E1F16" w:rsidRPr="002C14C5" w:rsidRDefault="005E1F16" w:rsidP="00357225">
      <w:pPr>
        <w:autoSpaceDE w:val="0"/>
        <w:autoSpaceDN w:val="0"/>
        <w:adjustRightInd w:val="0"/>
        <w:spacing w:after="160" w:line="288" w:lineRule="auto"/>
        <w:ind w:firstLine="720"/>
        <w:jc w:val="both"/>
        <w:rPr>
          <w:rFonts w:asciiTheme="majorBidi" w:hAnsiTheme="majorBidi" w:cstheme="majorBidi"/>
          <w:sz w:val="24"/>
          <w:szCs w:val="24"/>
        </w:rPr>
      </w:pPr>
      <w:r w:rsidRPr="002C14C5">
        <w:rPr>
          <w:rFonts w:asciiTheme="majorBidi" w:hAnsiTheme="majorBidi" w:cstheme="majorBidi"/>
          <w:spacing w:val="-5"/>
          <w:sz w:val="24"/>
          <w:szCs w:val="24"/>
          <w:shd w:val="clear" w:color="auto" w:fill="FFFFFF"/>
        </w:rPr>
        <w:t xml:space="preserve">It is further suggested that pandemics generally define a significant shift in capital from the more affected economies to the less affected ones (see </w:t>
      </w:r>
      <w:r w:rsidRPr="002C14C5">
        <w:rPr>
          <w:rFonts w:asciiTheme="majorBidi" w:hAnsiTheme="majorBidi" w:cstheme="majorBidi"/>
          <w:sz w:val="24"/>
          <w:szCs w:val="24"/>
          <w:lang w:val="en-US"/>
        </w:rPr>
        <w:t xml:space="preserve">McKibbin &amp; Sidorenko, 2006). This is as </w:t>
      </w:r>
      <w:r w:rsidRPr="002C14C5">
        <w:rPr>
          <w:rFonts w:asciiTheme="majorBidi" w:hAnsiTheme="majorBidi" w:cstheme="majorBidi"/>
          <w:sz w:val="24"/>
          <w:szCs w:val="24"/>
          <w:shd w:val="clear" w:color="auto" w:fill="FFFFFF"/>
        </w:rPr>
        <w:t>remittance inflows to SSA returned to growth in 2021, rising by 6.2 percent (to USD 45 billion from USD 42 billion in the preceding year) and are further projected to grow by 5.5 percent in 2022 because of recoveries in Europe and the United States. However, the cost of sending remittances to SSA is most costly – at 8 percent in the first quarter of 2021, far more than the SDG target of 3 percent by 2030. This is partly due to both the utilisation of black-market exchange rates and small quantities of</w:t>
      </w:r>
      <w:r w:rsidR="001D2056" w:rsidRPr="002C14C5">
        <w:rPr>
          <w:rFonts w:asciiTheme="majorBidi" w:hAnsiTheme="majorBidi" w:cstheme="majorBidi"/>
          <w:sz w:val="24"/>
          <w:szCs w:val="24"/>
          <w:shd w:val="clear" w:color="auto" w:fill="FFFFFF"/>
        </w:rPr>
        <w:t xml:space="preserve"> formal flows (World Bank, 2021a</w:t>
      </w:r>
      <w:r w:rsidRPr="002C14C5">
        <w:rPr>
          <w:rFonts w:asciiTheme="majorBidi" w:hAnsiTheme="majorBidi" w:cstheme="majorBidi"/>
          <w:sz w:val="24"/>
          <w:szCs w:val="24"/>
          <w:shd w:val="clear" w:color="auto" w:fill="FFFFFF"/>
        </w:rPr>
        <w:t>)</w:t>
      </w:r>
      <w:r w:rsidR="00702DD1" w:rsidRPr="002C14C5">
        <w:rPr>
          <w:rFonts w:asciiTheme="majorBidi" w:hAnsiTheme="majorBidi" w:cstheme="majorBidi"/>
          <w:sz w:val="24"/>
          <w:szCs w:val="24"/>
          <w:shd w:val="clear" w:color="auto" w:fill="FFFFFF"/>
        </w:rPr>
        <w:t xml:space="preserve">, as a result of which a significant share of these remittances </w:t>
      </w:r>
      <w:r w:rsidR="001C1A29" w:rsidRPr="002C14C5">
        <w:rPr>
          <w:rFonts w:asciiTheme="majorBidi" w:hAnsiTheme="majorBidi" w:cstheme="majorBidi"/>
          <w:sz w:val="24"/>
          <w:szCs w:val="24"/>
          <w:shd w:val="clear" w:color="auto" w:fill="FFFFFF"/>
        </w:rPr>
        <w:t>is</w:t>
      </w:r>
      <w:r w:rsidR="00702DD1" w:rsidRPr="002C14C5">
        <w:rPr>
          <w:rFonts w:asciiTheme="majorBidi" w:hAnsiTheme="majorBidi" w:cstheme="majorBidi"/>
          <w:sz w:val="24"/>
          <w:szCs w:val="24"/>
          <w:shd w:val="clear" w:color="auto" w:fill="FFFFFF"/>
        </w:rPr>
        <w:t xml:space="preserve"> lost in intermediation</w:t>
      </w:r>
      <w:r w:rsidR="00E575E0" w:rsidRPr="002C14C5">
        <w:rPr>
          <w:rFonts w:asciiTheme="majorBidi" w:hAnsiTheme="majorBidi" w:cstheme="majorBidi"/>
          <w:sz w:val="24"/>
          <w:szCs w:val="24"/>
          <w:shd w:val="clear" w:color="auto" w:fill="FFFFFF"/>
        </w:rPr>
        <w:t xml:space="preserve"> (see</w:t>
      </w:r>
      <w:r w:rsidR="004B49D1" w:rsidRPr="002C14C5">
        <w:rPr>
          <w:rFonts w:asciiTheme="majorBidi" w:hAnsiTheme="majorBidi" w:cstheme="majorBidi"/>
          <w:sz w:val="24"/>
          <w:szCs w:val="24"/>
          <w:shd w:val="clear" w:color="auto" w:fill="FFFFFF"/>
        </w:rPr>
        <w:t xml:space="preserve"> </w:t>
      </w:r>
      <w:proofErr w:type="spellStart"/>
      <w:r w:rsidR="004B49D1" w:rsidRPr="002C14C5">
        <w:rPr>
          <w:rFonts w:asciiTheme="majorBidi" w:hAnsiTheme="majorBidi" w:cstheme="majorBidi"/>
          <w:sz w:val="24"/>
          <w:szCs w:val="24"/>
          <w:shd w:val="clear" w:color="auto" w:fill="FFFFFF"/>
        </w:rPr>
        <w:t>Mbiba</w:t>
      </w:r>
      <w:proofErr w:type="spellEnd"/>
      <w:r w:rsidR="004B49D1" w:rsidRPr="002C14C5">
        <w:rPr>
          <w:rFonts w:asciiTheme="majorBidi" w:hAnsiTheme="majorBidi" w:cstheme="majorBidi"/>
          <w:sz w:val="24"/>
          <w:szCs w:val="24"/>
          <w:shd w:val="clear" w:color="auto" w:fill="FFFFFF"/>
        </w:rPr>
        <w:t xml:space="preserve"> &amp; </w:t>
      </w:r>
      <w:proofErr w:type="spellStart"/>
      <w:r w:rsidR="004B49D1" w:rsidRPr="002C14C5">
        <w:rPr>
          <w:rFonts w:asciiTheme="majorBidi" w:hAnsiTheme="majorBidi" w:cstheme="majorBidi"/>
          <w:sz w:val="24"/>
          <w:szCs w:val="24"/>
          <w:shd w:val="clear" w:color="auto" w:fill="FFFFFF"/>
        </w:rPr>
        <w:t>Mupfumira</w:t>
      </w:r>
      <w:proofErr w:type="spellEnd"/>
      <w:r w:rsidR="004B49D1" w:rsidRPr="002C14C5">
        <w:rPr>
          <w:rFonts w:asciiTheme="majorBidi" w:hAnsiTheme="majorBidi" w:cstheme="majorBidi"/>
          <w:sz w:val="24"/>
          <w:szCs w:val="24"/>
          <w:shd w:val="clear" w:color="auto" w:fill="FFFFFF"/>
        </w:rPr>
        <w:t>, 2022</w:t>
      </w:r>
      <w:r w:rsidR="00E575E0" w:rsidRPr="002C14C5">
        <w:rPr>
          <w:rFonts w:asciiTheme="majorBidi" w:hAnsiTheme="majorBidi" w:cstheme="majorBidi"/>
          <w:sz w:val="24"/>
          <w:szCs w:val="24"/>
          <w:shd w:val="clear" w:color="auto" w:fill="FFFFFF"/>
        </w:rPr>
        <w:t>)</w:t>
      </w:r>
      <w:r w:rsidRPr="002C14C5">
        <w:rPr>
          <w:rFonts w:asciiTheme="majorBidi" w:hAnsiTheme="majorBidi" w:cstheme="majorBidi"/>
          <w:sz w:val="24"/>
          <w:szCs w:val="24"/>
          <w:shd w:val="clear" w:color="auto" w:fill="FFFFFF"/>
        </w:rPr>
        <w:t xml:space="preserve">. </w:t>
      </w:r>
      <w:r w:rsidR="004C2C07" w:rsidRPr="002C14C5">
        <w:rPr>
          <w:rFonts w:asciiTheme="majorBidi" w:hAnsiTheme="majorBidi" w:cstheme="majorBidi"/>
          <w:sz w:val="24"/>
          <w:szCs w:val="24"/>
          <w:shd w:val="clear" w:color="auto" w:fill="FFFFFF"/>
        </w:rPr>
        <w:t>Again, t</w:t>
      </w:r>
      <w:r w:rsidRPr="002C14C5">
        <w:rPr>
          <w:rFonts w:asciiTheme="majorBidi" w:hAnsiTheme="majorBidi" w:cstheme="majorBidi"/>
          <w:sz w:val="24"/>
          <w:szCs w:val="24"/>
          <w:shd w:val="clear" w:color="auto" w:fill="FFFFFF"/>
        </w:rPr>
        <w:t xml:space="preserve">his high cost of sending remittances has significantly underestimated the actual flows thereby prompting migrants to </w:t>
      </w:r>
      <w:r w:rsidR="00632910" w:rsidRPr="002C14C5">
        <w:rPr>
          <w:rFonts w:asciiTheme="majorBidi" w:hAnsiTheme="majorBidi" w:cstheme="majorBidi"/>
          <w:sz w:val="24"/>
          <w:szCs w:val="24"/>
          <w:shd w:val="clear" w:color="auto" w:fill="FFFFFF"/>
        </w:rPr>
        <w:t>utilise</w:t>
      </w:r>
      <w:r w:rsidRPr="002C14C5">
        <w:rPr>
          <w:rFonts w:asciiTheme="majorBidi" w:hAnsiTheme="majorBidi" w:cstheme="majorBidi"/>
          <w:sz w:val="24"/>
          <w:szCs w:val="24"/>
          <w:shd w:val="clear" w:color="auto" w:fill="FFFFFF"/>
        </w:rPr>
        <w:t xml:space="preserve"> informal channels</w:t>
      </w:r>
      <w:r w:rsidRPr="002C14C5">
        <w:rPr>
          <w:rFonts w:asciiTheme="majorBidi" w:hAnsiTheme="majorBidi" w:cstheme="majorBidi"/>
          <w:sz w:val="24"/>
          <w:szCs w:val="24"/>
        </w:rPr>
        <w:t xml:space="preserve">, while </w:t>
      </w:r>
      <w:proofErr w:type="gramStart"/>
      <w:r w:rsidRPr="002C14C5">
        <w:rPr>
          <w:rFonts w:asciiTheme="majorBidi" w:hAnsiTheme="majorBidi" w:cstheme="majorBidi"/>
          <w:sz w:val="24"/>
          <w:szCs w:val="24"/>
        </w:rPr>
        <w:t>a number of</w:t>
      </w:r>
      <w:proofErr w:type="gramEnd"/>
      <w:r w:rsidRPr="002C14C5">
        <w:rPr>
          <w:rFonts w:asciiTheme="majorBidi" w:hAnsiTheme="majorBidi" w:cstheme="majorBidi"/>
          <w:sz w:val="24"/>
          <w:szCs w:val="24"/>
        </w:rPr>
        <w:t xml:space="preserve"> developing coun</w:t>
      </w:r>
      <w:r w:rsidRPr="002C14C5">
        <w:rPr>
          <w:rFonts w:asciiTheme="majorBidi" w:hAnsiTheme="majorBidi" w:cstheme="majorBidi"/>
          <w:sz w:val="24"/>
          <w:szCs w:val="24"/>
        </w:rPr>
        <w:softHyphen/>
        <w:t xml:space="preserve">tries do not even report remittances in their balance of payments (El </w:t>
      </w:r>
      <w:proofErr w:type="spellStart"/>
      <w:r w:rsidRPr="002C14C5">
        <w:rPr>
          <w:rFonts w:asciiTheme="majorBidi" w:hAnsiTheme="majorBidi" w:cstheme="majorBidi"/>
          <w:sz w:val="24"/>
          <w:szCs w:val="24"/>
        </w:rPr>
        <w:t>Hamma</w:t>
      </w:r>
      <w:proofErr w:type="spellEnd"/>
      <w:r w:rsidRPr="002C14C5">
        <w:rPr>
          <w:rFonts w:asciiTheme="majorBidi" w:hAnsiTheme="majorBidi" w:cstheme="majorBidi"/>
          <w:sz w:val="24"/>
          <w:szCs w:val="24"/>
        </w:rPr>
        <w:t>, 2019).</w:t>
      </w:r>
    </w:p>
    <w:p w14:paraId="5F70ED5C" w14:textId="0A4ED331" w:rsidR="0099546B" w:rsidRPr="002C14C5" w:rsidRDefault="0099546B" w:rsidP="00FE0323">
      <w:pPr>
        <w:autoSpaceDE w:val="0"/>
        <w:autoSpaceDN w:val="0"/>
        <w:adjustRightInd w:val="0"/>
        <w:spacing w:after="160" w:line="288" w:lineRule="auto"/>
        <w:ind w:firstLine="720"/>
        <w:jc w:val="both"/>
        <w:rPr>
          <w:rFonts w:asciiTheme="majorBidi" w:hAnsiTheme="majorBidi" w:cstheme="majorBidi"/>
          <w:sz w:val="24"/>
          <w:szCs w:val="24"/>
        </w:rPr>
      </w:pPr>
    </w:p>
    <w:p w14:paraId="075C6F60" w14:textId="7BD2CE17" w:rsidR="0078766A" w:rsidRPr="002C14C5" w:rsidRDefault="00A23B00" w:rsidP="00BB1DF4">
      <w:pPr>
        <w:autoSpaceDE w:val="0"/>
        <w:autoSpaceDN w:val="0"/>
        <w:adjustRightInd w:val="0"/>
        <w:spacing w:after="160" w:line="288" w:lineRule="auto"/>
        <w:ind w:firstLine="720"/>
        <w:jc w:val="both"/>
        <w:rPr>
          <w:rFonts w:asciiTheme="majorBidi" w:eastAsia="STIX-Regular" w:hAnsiTheme="majorBidi" w:cstheme="majorBidi"/>
          <w:sz w:val="24"/>
          <w:szCs w:val="24"/>
        </w:rPr>
      </w:pPr>
      <w:r w:rsidRPr="002C14C5">
        <w:rPr>
          <w:rFonts w:asciiTheme="majorBidi" w:hAnsiTheme="majorBidi" w:cstheme="majorBidi"/>
          <w:sz w:val="24"/>
          <w:szCs w:val="24"/>
        </w:rPr>
        <w:t>Part of the motivation</w:t>
      </w:r>
      <w:r w:rsidR="00F96C3A" w:rsidRPr="002C14C5">
        <w:rPr>
          <w:rFonts w:asciiTheme="majorBidi" w:hAnsiTheme="majorBidi" w:cstheme="majorBidi"/>
          <w:sz w:val="24"/>
          <w:szCs w:val="24"/>
        </w:rPr>
        <w:t xml:space="preserve"> for this study is the contention that attaining sustainable development and stamping out poverty in SSA </w:t>
      </w:r>
      <w:r w:rsidR="002C2D29" w:rsidRPr="002C14C5">
        <w:rPr>
          <w:rFonts w:asciiTheme="majorBidi" w:hAnsiTheme="majorBidi" w:cstheme="majorBidi"/>
          <w:sz w:val="24"/>
          <w:szCs w:val="24"/>
        </w:rPr>
        <w:t>(</w:t>
      </w:r>
      <w:r w:rsidR="00F96C3A" w:rsidRPr="002C14C5">
        <w:rPr>
          <w:rFonts w:asciiTheme="majorBidi" w:hAnsiTheme="majorBidi" w:cstheme="majorBidi"/>
          <w:sz w:val="24"/>
          <w:szCs w:val="24"/>
        </w:rPr>
        <w:t xml:space="preserve">and other developing </w:t>
      </w:r>
      <w:r w:rsidR="007346F5" w:rsidRPr="002C14C5">
        <w:rPr>
          <w:rFonts w:asciiTheme="majorBidi" w:hAnsiTheme="majorBidi" w:cstheme="majorBidi"/>
          <w:sz w:val="24"/>
          <w:szCs w:val="24"/>
        </w:rPr>
        <w:t>economies</w:t>
      </w:r>
      <w:r w:rsidR="002C2D29" w:rsidRPr="002C14C5">
        <w:rPr>
          <w:rFonts w:asciiTheme="majorBidi" w:hAnsiTheme="majorBidi" w:cstheme="majorBidi"/>
          <w:sz w:val="24"/>
          <w:szCs w:val="24"/>
        </w:rPr>
        <w:t>)</w:t>
      </w:r>
      <w:r w:rsidR="00F96C3A" w:rsidRPr="002C14C5">
        <w:rPr>
          <w:rFonts w:asciiTheme="majorBidi" w:hAnsiTheme="majorBidi" w:cstheme="majorBidi"/>
          <w:sz w:val="24"/>
          <w:szCs w:val="24"/>
        </w:rPr>
        <w:t xml:space="preserve"> entails not just economic growth but also other economic factors that lead to structural change</w:t>
      </w:r>
      <w:r w:rsidR="00DB64A2" w:rsidRPr="002C14C5">
        <w:rPr>
          <w:rFonts w:asciiTheme="majorBidi" w:hAnsiTheme="majorBidi" w:cstheme="majorBidi"/>
          <w:sz w:val="24"/>
          <w:szCs w:val="24"/>
        </w:rPr>
        <w:t>s</w:t>
      </w:r>
      <w:r w:rsidR="00F96C3A" w:rsidRPr="002C14C5">
        <w:rPr>
          <w:rFonts w:asciiTheme="majorBidi" w:hAnsiTheme="majorBidi" w:cstheme="majorBidi"/>
          <w:sz w:val="24"/>
          <w:szCs w:val="24"/>
        </w:rPr>
        <w:t>, chief of which include the inflow of foreign remittances</w:t>
      </w:r>
      <w:r w:rsidR="004E7C55" w:rsidRPr="002C14C5">
        <w:rPr>
          <w:rFonts w:asciiTheme="majorBidi" w:hAnsiTheme="majorBidi" w:cstheme="majorBidi"/>
          <w:sz w:val="24"/>
          <w:szCs w:val="24"/>
        </w:rPr>
        <w:t xml:space="preserve"> (</w:t>
      </w:r>
      <w:r w:rsidR="000D0622" w:rsidRPr="002C14C5">
        <w:rPr>
          <w:rFonts w:asciiTheme="majorBidi" w:hAnsiTheme="majorBidi" w:cstheme="majorBidi"/>
          <w:sz w:val="24"/>
          <w:szCs w:val="24"/>
          <w:shd w:val="clear" w:color="auto" w:fill="FFFFFF"/>
        </w:rPr>
        <w:t>Acheampong et al., 2021</w:t>
      </w:r>
      <w:r w:rsidR="00F701DE" w:rsidRPr="002C14C5">
        <w:rPr>
          <w:rFonts w:asciiTheme="majorBidi" w:hAnsiTheme="majorBidi" w:cstheme="majorBidi"/>
          <w:sz w:val="24"/>
          <w:szCs w:val="24"/>
        </w:rPr>
        <w:t>)</w:t>
      </w:r>
      <w:r w:rsidR="00F96C3A" w:rsidRPr="002C14C5">
        <w:rPr>
          <w:rFonts w:asciiTheme="majorBidi" w:hAnsiTheme="majorBidi" w:cstheme="majorBidi"/>
          <w:sz w:val="24"/>
          <w:szCs w:val="24"/>
        </w:rPr>
        <w:t>.</w:t>
      </w:r>
      <w:r w:rsidR="00F76A53" w:rsidRPr="002C14C5">
        <w:rPr>
          <w:rFonts w:asciiTheme="majorBidi" w:hAnsiTheme="majorBidi" w:cstheme="majorBidi"/>
          <w:sz w:val="24"/>
          <w:szCs w:val="24"/>
        </w:rPr>
        <w:t xml:space="preserve"> However, p</w:t>
      </w:r>
      <w:r w:rsidR="0099546B" w:rsidRPr="002C14C5">
        <w:rPr>
          <w:rFonts w:asciiTheme="majorBidi" w:hAnsiTheme="majorBidi" w:cstheme="majorBidi"/>
          <w:sz w:val="24"/>
          <w:szCs w:val="24"/>
        </w:rPr>
        <w:t>revious studies on the role of remittance</w:t>
      </w:r>
      <w:r w:rsidR="00CE44BD" w:rsidRPr="002C14C5">
        <w:rPr>
          <w:rFonts w:asciiTheme="majorBidi" w:hAnsiTheme="majorBidi" w:cstheme="majorBidi"/>
          <w:sz w:val="24"/>
          <w:szCs w:val="24"/>
        </w:rPr>
        <w:t>s i</w:t>
      </w:r>
      <w:r w:rsidR="0099546B" w:rsidRPr="002C14C5">
        <w:rPr>
          <w:rFonts w:asciiTheme="majorBidi" w:hAnsiTheme="majorBidi" w:cstheme="majorBidi"/>
          <w:sz w:val="24"/>
          <w:szCs w:val="24"/>
        </w:rPr>
        <w:t xml:space="preserve">n economic development have largely </w:t>
      </w:r>
      <w:r w:rsidR="00CE44BD" w:rsidRPr="002C14C5">
        <w:rPr>
          <w:rFonts w:asciiTheme="majorBidi" w:hAnsiTheme="majorBidi" w:cstheme="majorBidi"/>
          <w:sz w:val="24"/>
          <w:szCs w:val="24"/>
        </w:rPr>
        <w:t xml:space="preserve">been </w:t>
      </w:r>
      <w:r w:rsidR="0099546B" w:rsidRPr="002C14C5">
        <w:rPr>
          <w:rFonts w:asciiTheme="majorBidi" w:hAnsiTheme="majorBidi" w:cstheme="majorBidi"/>
          <w:sz w:val="24"/>
          <w:szCs w:val="24"/>
        </w:rPr>
        <w:t xml:space="preserve">insignificant in the context of SSA countries, as studies have majorly focused on other regions, such as Asia and </w:t>
      </w:r>
      <w:r w:rsidR="0099546B" w:rsidRPr="002C14C5">
        <w:rPr>
          <w:rFonts w:asciiTheme="majorBidi" w:hAnsiTheme="majorBidi" w:cstheme="majorBidi"/>
          <w:sz w:val="24"/>
          <w:szCs w:val="24"/>
          <w:lang w:val="en-US"/>
        </w:rPr>
        <w:t xml:space="preserve">Latin America </w:t>
      </w:r>
      <w:r w:rsidR="0099546B" w:rsidRPr="002C14C5">
        <w:rPr>
          <w:rFonts w:asciiTheme="majorBidi" w:hAnsiTheme="majorBidi" w:cstheme="majorBidi"/>
          <w:bCs/>
          <w:sz w:val="24"/>
          <w:szCs w:val="24"/>
        </w:rPr>
        <w:t>(</w:t>
      </w:r>
      <w:r w:rsidR="0099546B" w:rsidRPr="002C14C5">
        <w:rPr>
          <w:rFonts w:asciiTheme="majorBidi" w:hAnsiTheme="majorBidi" w:cstheme="majorBidi"/>
          <w:sz w:val="24"/>
          <w:szCs w:val="24"/>
          <w:shd w:val="clear" w:color="auto" w:fill="FFFFFF"/>
        </w:rPr>
        <w:t xml:space="preserve">Adams Jr &amp; </w:t>
      </w:r>
      <w:proofErr w:type="spellStart"/>
      <w:r w:rsidR="0099546B" w:rsidRPr="002C14C5">
        <w:rPr>
          <w:rFonts w:asciiTheme="majorBidi" w:hAnsiTheme="majorBidi" w:cstheme="majorBidi"/>
          <w:sz w:val="24"/>
          <w:szCs w:val="24"/>
          <w:shd w:val="clear" w:color="auto" w:fill="FFFFFF"/>
        </w:rPr>
        <w:t>Cuecuecha</w:t>
      </w:r>
      <w:proofErr w:type="spellEnd"/>
      <w:r w:rsidR="0099546B" w:rsidRPr="002C14C5">
        <w:rPr>
          <w:rFonts w:asciiTheme="majorBidi" w:hAnsiTheme="majorBidi" w:cstheme="majorBidi"/>
          <w:sz w:val="24"/>
          <w:szCs w:val="24"/>
          <w:shd w:val="clear" w:color="auto" w:fill="FFFFFF"/>
        </w:rPr>
        <w:t>, 2013</w:t>
      </w:r>
      <w:r w:rsidR="0099546B" w:rsidRPr="002C14C5">
        <w:rPr>
          <w:rFonts w:asciiTheme="majorBidi" w:hAnsiTheme="majorBidi" w:cstheme="majorBidi"/>
          <w:bCs/>
          <w:sz w:val="24"/>
          <w:szCs w:val="24"/>
        </w:rPr>
        <w:t>)</w:t>
      </w:r>
      <w:r w:rsidR="0099546B" w:rsidRPr="002C14C5">
        <w:rPr>
          <w:rFonts w:asciiTheme="majorBidi" w:hAnsiTheme="majorBidi" w:cstheme="majorBidi"/>
          <w:sz w:val="24"/>
          <w:szCs w:val="24"/>
          <w:lang w:val="en-US"/>
        </w:rPr>
        <w:t xml:space="preserve">. </w:t>
      </w:r>
      <w:r w:rsidR="00891DA9" w:rsidRPr="002C14C5">
        <w:rPr>
          <w:rFonts w:asciiTheme="majorBidi" w:hAnsiTheme="majorBidi" w:cstheme="majorBidi"/>
          <w:sz w:val="24"/>
          <w:szCs w:val="24"/>
          <w:lang w:val="en-US"/>
        </w:rPr>
        <w:t>Most significantly</w:t>
      </w:r>
      <w:r w:rsidR="007D6432" w:rsidRPr="002C14C5">
        <w:rPr>
          <w:rFonts w:asciiTheme="majorBidi" w:hAnsiTheme="majorBidi" w:cstheme="majorBidi"/>
          <w:sz w:val="24"/>
          <w:szCs w:val="24"/>
          <w:lang w:val="en-US"/>
        </w:rPr>
        <w:t xml:space="preserve">, </w:t>
      </w:r>
      <w:r w:rsidR="002D2D2E">
        <w:rPr>
          <w:rFonts w:asciiTheme="majorBidi" w:hAnsiTheme="majorBidi" w:cstheme="majorBidi"/>
          <w:sz w:val="24"/>
          <w:szCs w:val="24"/>
          <w:shd w:val="clear" w:color="auto" w:fill="FFFFFF"/>
        </w:rPr>
        <w:t>COVID-19</w:t>
      </w:r>
      <w:r w:rsidR="007D6432" w:rsidRPr="002C14C5">
        <w:rPr>
          <w:rFonts w:asciiTheme="majorBidi" w:hAnsiTheme="majorBidi" w:cstheme="majorBidi"/>
          <w:sz w:val="24"/>
          <w:szCs w:val="24"/>
          <w:shd w:val="clear" w:color="auto" w:fill="FFFFFF"/>
        </w:rPr>
        <w:t xml:space="preserve"> has assumed a huge shock on the global and regional economies, thus estimating its impact is expected to provide important policy directions </w:t>
      </w:r>
      <w:r w:rsidR="004E7C55" w:rsidRPr="002C14C5">
        <w:rPr>
          <w:rFonts w:asciiTheme="majorBidi" w:hAnsiTheme="majorBidi" w:cstheme="majorBidi"/>
          <w:sz w:val="24"/>
          <w:szCs w:val="24"/>
          <w:shd w:val="clear" w:color="auto" w:fill="FFFFFF"/>
        </w:rPr>
        <w:t>both for SSA and for other</w:t>
      </w:r>
      <w:r w:rsidR="007D6432" w:rsidRPr="002C14C5">
        <w:rPr>
          <w:rFonts w:asciiTheme="majorBidi" w:hAnsiTheme="majorBidi" w:cstheme="majorBidi"/>
          <w:sz w:val="24"/>
          <w:szCs w:val="24"/>
          <w:shd w:val="clear" w:color="auto" w:fill="FFFFFF"/>
        </w:rPr>
        <w:t xml:space="preserve"> regions.</w:t>
      </w:r>
    </w:p>
    <w:p w14:paraId="75EC0894" w14:textId="6D428C09" w:rsidR="00A9300C" w:rsidRPr="002C14C5" w:rsidRDefault="0078766A" w:rsidP="00BB1DF4">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To this extent, this </w:t>
      </w:r>
      <w:r w:rsidR="00BF65BE" w:rsidRPr="002C14C5">
        <w:rPr>
          <w:rFonts w:asciiTheme="majorBidi" w:hAnsiTheme="majorBidi" w:cstheme="majorBidi"/>
          <w:sz w:val="24"/>
          <w:szCs w:val="24"/>
          <w:lang w:val="en-US"/>
        </w:rPr>
        <w:t>research attempts to address th</w:t>
      </w:r>
      <w:r w:rsidRPr="002C14C5">
        <w:rPr>
          <w:rFonts w:asciiTheme="majorBidi" w:hAnsiTheme="majorBidi" w:cstheme="majorBidi"/>
          <w:sz w:val="24"/>
          <w:szCs w:val="24"/>
          <w:lang w:val="en-US"/>
        </w:rPr>
        <w:t xml:space="preserve">e </w:t>
      </w:r>
      <w:r w:rsidR="00BF65BE" w:rsidRPr="002C14C5">
        <w:rPr>
          <w:rFonts w:asciiTheme="majorBidi" w:hAnsiTheme="majorBidi" w:cstheme="majorBidi"/>
          <w:sz w:val="24"/>
          <w:szCs w:val="24"/>
          <w:lang w:val="en-US"/>
        </w:rPr>
        <w:t xml:space="preserve">following </w:t>
      </w:r>
      <w:r w:rsidR="008633D3" w:rsidRPr="002C14C5">
        <w:rPr>
          <w:rFonts w:asciiTheme="majorBidi" w:hAnsiTheme="majorBidi" w:cstheme="majorBidi"/>
          <w:sz w:val="24"/>
          <w:szCs w:val="24"/>
          <w:lang w:val="en-US"/>
        </w:rPr>
        <w:t>important</w:t>
      </w:r>
      <w:r w:rsidRPr="002C14C5">
        <w:rPr>
          <w:rFonts w:asciiTheme="majorBidi" w:hAnsiTheme="majorBidi" w:cstheme="majorBidi"/>
          <w:sz w:val="24"/>
          <w:szCs w:val="24"/>
          <w:lang w:val="en-US"/>
        </w:rPr>
        <w:t xml:space="preserve"> questions</w:t>
      </w:r>
      <w:r w:rsidR="00212C86" w:rsidRPr="002C14C5">
        <w:rPr>
          <w:rFonts w:asciiTheme="majorBidi" w:hAnsiTheme="majorBidi" w:cstheme="majorBidi"/>
          <w:sz w:val="24"/>
          <w:szCs w:val="24"/>
          <w:lang w:val="en-US"/>
        </w:rPr>
        <w:t xml:space="preserve"> in relation to the SSA region</w:t>
      </w:r>
      <w:r w:rsidRPr="002C14C5">
        <w:rPr>
          <w:rFonts w:asciiTheme="majorBidi" w:hAnsiTheme="majorBidi" w:cstheme="majorBidi"/>
          <w:sz w:val="24"/>
          <w:szCs w:val="24"/>
          <w:lang w:val="en-US"/>
        </w:rPr>
        <w:t xml:space="preserve">: </w:t>
      </w:r>
      <w:r w:rsidR="00BF65BE" w:rsidRPr="002C14C5">
        <w:rPr>
          <w:rFonts w:asciiTheme="majorBidi" w:hAnsiTheme="majorBidi" w:cstheme="majorBidi"/>
          <w:sz w:val="24"/>
          <w:szCs w:val="24"/>
          <w:lang w:val="en-US"/>
        </w:rPr>
        <w:t xml:space="preserve">(1) why </w:t>
      </w:r>
      <w:r w:rsidR="008312F9" w:rsidRPr="002C14C5">
        <w:rPr>
          <w:rFonts w:asciiTheme="majorBidi" w:hAnsiTheme="majorBidi" w:cstheme="majorBidi"/>
          <w:sz w:val="24"/>
          <w:szCs w:val="24"/>
          <w:lang w:val="en-US"/>
        </w:rPr>
        <w:t xml:space="preserve">is </w:t>
      </w:r>
      <w:r w:rsidR="00BF65BE" w:rsidRPr="002C14C5">
        <w:rPr>
          <w:rFonts w:asciiTheme="majorBidi" w:hAnsiTheme="majorBidi" w:cstheme="majorBidi"/>
          <w:sz w:val="24"/>
          <w:szCs w:val="24"/>
          <w:lang w:val="en-US"/>
        </w:rPr>
        <w:t>sustainable development, as opposed to growth and other development indicators</w:t>
      </w:r>
      <w:r w:rsidR="008312F9" w:rsidRPr="002C14C5">
        <w:rPr>
          <w:rFonts w:asciiTheme="majorBidi" w:hAnsiTheme="majorBidi" w:cstheme="majorBidi"/>
          <w:sz w:val="24"/>
          <w:szCs w:val="24"/>
          <w:lang w:val="en-US"/>
        </w:rPr>
        <w:t>,</w:t>
      </w:r>
      <w:r w:rsidR="00BF65BE" w:rsidRPr="002C14C5">
        <w:rPr>
          <w:rFonts w:asciiTheme="majorBidi" w:hAnsiTheme="majorBidi" w:cstheme="majorBidi"/>
          <w:sz w:val="24"/>
          <w:szCs w:val="24"/>
          <w:lang w:val="en-US"/>
        </w:rPr>
        <w:t xml:space="preserve"> </w:t>
      </w:r>
      <w:r w:rsidR="00C245DC" w:rsidRPr="002C14C5">
        <w:rPr>
          <w:rFonts w:asciiTheme="majorBidi" w:hAnsiTheme="majorBidi" w:cstheme="majorBidi"/>
          <w:sz w:val="24"/>
          <w:szCs w:val="24"/>
          <w:lang w:val="en-US"/>
        </w:rPr>
        <w:t>considered to be more relevant</w:t>
      </w:r>
      <w:r w:rsidR="00BF65BE" w:rsidRPr="002C14C5">
        <w:rPr>
          <w:rFonts w:asciiTheme="majorBidi" w:hAnsiTheme="majorBidi" w:cstheme="majorBidi"/>
          <w:sz w:val="24"/>
          <w:szCs w:val="24"/>
          <w:lang w:val="en-US"/>
        </w:rPr>
        <w:t>? (2</w:t>
      </w:r>
      <w:r w:rsidRPr="002C14C5">
        <w:rPr>
          <w:rFonts w:asciiTheme="majorBidi" w:hAnsiTheme="majorBidi" w:cstheme="majorBidi"/>
          <w:sz w:val="24"/>
          <w:szCs w:val="24"/>
          <w:lang w:val="en-US"/>
        </w:rPr>
        <w:t xml:space="preserve">) </w:t>
      </w:r>
      <w:r w:rsidR="00851553" w:rsidRPr="002C14C5">
        <w:rPr>
          <w:rFonts w:asciiTheme="majorBidi" w:hAnsiTheme="majorBidi" w:cstheme="majorBidi"/>
          <w:sz w:val="24"/>
          <w:szCs w:val="24"/>
          <w:lang w:val="en-US"/>
        </w:rPr>
        <w:t xml:space="preserve">why is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w:t>
      </w:r>
      <w:r w:rsidR="00212C86" w:rsidRPr="002C14C5">
        <w:rPr>
          <w:rFonts w:asciiTheme="majorBidi" w:hAnsiTheme="majorBidi" w:cstheme="majorBidi"/>
          <w:sz w:val="24"/>
          <w:szCs w:val="24"/>
          <w:lang w:val="en-US"/>
        </w:rPr>
        <w:t>imp</w:t>
      </w:r>
      <w:r w:rsidR="00C41EE6" w:rsidRPr="002C14C5">
        <w:rPr>
          <w:rFonts w:asciiTheme="majorBidi" w:hAnsiTheme="majorBidi" w:cstheme="majorBidi"/>
          <w:sz w:val="24"/>
          <w:szCs w:val="24"/>
          <w:lang w:val="en-US"/>
        </w:rPr>
        <w:t xml:space="preserve">ortant </w:t>
      </w:r>
      <w:r w:rsidR="00DE7BB0" w:rsidRPr="002C14C5">
        <w:rPr>
          <w:rFonts w:asciiTheme="majorBidi" w:hAnsiTheme="majorBidi" w:cstheme="majorBidi"/>
          <w:sz w:val="24"/>
          <w:szCs w:val="24"/>
          <w:lang w:val="en-US"/>
        </w:rPr>
        <w:t xml:space="preserve">to the nexus between </w:t>
      </w:r>
      <w:r w:rsidRPr="002C14C5">
        <w:rPr>
          <w:rFonts w:asciiTheme="majorBidi" w:hAnsiTheme="majorBidi" w:cstheme="majorBidi"/>
          <w:sz w:val="24"/>
          <w:szCs w:val="24"/>
          <w:lang w:val="en-US"/>
        </w:rPr>
        <w:t xml:space="preserve">remittances </w:t>
      </w:r>
      <w:r w:rsidR="00DE7BB0" w:rsidRPr="002C14C5">
        <w:rPr>
          <w:rFonts w:asciiTheme="majorBidi" w:hAnsiTheme="majorBidi" w:cstheme="majorBidi"/>
          <w:sz w:val="24"/>
          <w:szCs w:val="24"/>
          <w:lang w:val="en-US"/>
        </w:rPr>
        <w:t>a</w:t>
      </w:r>
      <w:r w:rsidR="0066185F" w:rsidRPr="002C14C5">
        <w:rPr>
          <w:rFonts w:asciiTheme="majorBidi" w:hAnsiTheme="majorBidi" w:cstheme="majorBidi"/>
          <w:sz w:val="24"/>
          <w:szCs w:val="24"/>
          <w:lang w:val="en-US"/>
        </w:rPr>
        <w:t>n</w:t>
      </w:r>
      <w:r w:rsidR="00DE7BB0" w:rsidRPr="002C14C5">
        <w:rPr>
          <w:rFonts w:asciiTheme="majorBidi" w:hAnsiTheme="majorBidi" w:cstheme="majorBidi"/>
          <w:sz w:val="24"/>
          <w:szCs w:val="24"/>
          <w:lang w:val="en-US"/>
        </w:rPr>
        <w:t>d</w:t>
      </w:r>
      <w:r w:rsidRPr="002C14C5">
        <w:rPr>
          <w:rFonts w:asciiTheme="majorBidi" w:hAnsiTheme="majorBidi" w:cstheme="majorBidi"/>
          <w:sz w:val="24"/>
          <w:szCs w:val="24"/>
          <w:lang w:val="en-US"/>
        </w:rPr>
        <w:t xml:space="preserve"> sustainable development</w:t>
      </w:r>
      <w:r w:rsidR="00BF65BE" w:rsidRPr="002C14C5">
        <w:rPr>
          <w:rFonts w:asciiTheme="majorBidi" w:hAnsiTheme="majorBidi" w:cstheme="majorBidi"/>
          <w:sz w:val="24"/>
          <w:szCs w:val="24"/>
          <w:lang w:val="en-US"/>
        </w:rPr>
        <w:t>? (3</w:t>
      </w:r>
      <w:r w:rsidR="00212C86" w:rsidRPr="002C14C5">
        <w:rPr>
          <w:rFonts w:asciiTheme="majorBidi" w:hAnsiTheme="majorBidi" w:cstheme="majorBidi"/>
          <w:sz w:val="24"/>
          <w:szCs w:val="24"/>
          <w:lang w:val="en-US"/>
        </w:rPr>
        <w:t xml:space="preserve">) what is the nature of the relationship between </w:t>
      </w:r>
      <w:r w:rsidRPr="002C14C5">
        <w:rPr>
          <w:rFonts w:asciiTheme="majorBidi" w:hAnsiTheme="majorBidi" w:cstheme="majorBidi"/>
          <w:sz w:val="24"/>
          <w:szCs w:val="24"/>
          <w:lang w:val="en-US"/>
        </w:rPr>
        <w:t>remittances and sustainable development</w:t>
      </w:r>
      <w:r w:rsidR="00BF65BE" w:rsidRPr="002C14C5">
        <w:rPr>
          <w:rFonts w:asciiTheme="majorBidi" w:hAnsiTheme="majorBidi" w:cstheme="majorBidi"/>
          <w:sz w:val="24"/>
          <w:szCs w:val="24"/>
          <w:lang w:val="en-US"/>
        </w:rPr>
        <w:t>?</w:t>
      </w:r>
    </w:p>
    <w:p w14:paraId="2415F9C4" w14:textId="3FFAF5A9" w:rsidR="0078766A" w:rsidRPr="002C14C5" w:rsidRDefault="00A9300C" w:rsidP="00357225">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In the next section, the review of relevant literature is logically presented; Section Three</w:t>
      </w:r>
      <w:r w:rsidR="00357225" w:rsidRPr="002C14C5">
        <w:rPr>
          <w:rFonts w:asciiTheme="majorBidi" w:hAnsiTheme="majorBidi" w:cstheme="majorBidi"/>
          <w:sz w:val="24"/>
          <w:szCs w:val="24"/>
          <w:lang w:val="en-US"/>
        </w:rPr>
        <w:t xml:space="preserve"> and Four, respectively,</w:t>
      </w:r>
      <w:r w:rsidRPr="002C14C5">
        <w:rPr>
          <w:rFonts w:asciiTheme="majorBidi" w:hAnsiTheme="majorBidi" w:cstheme="majorBidi"/>
          <w:sz w:val="24"/>
          <w:szCs w:val="24"/>
          <w:lang w:val="en-US"/>
        </w:rPr>
        <w:t xml:space="preserve"> discuss the </w:t>
      </w:r>
      <w:r w:rsidR="00357225" w:rsidRPr="002C14C5">
        <w:rPr>
          <w:rFonts w:asciiTheme="majorBidi" w:hAnsiTheme="majorBidi" w:cstheme="majorBidi"/>
          <w:sz w:val="24"/>
          <w:szCs w:val="24"/>
          <w:lang w:val="en-US"/>
        </w:rPr>
        <w:t xml:space="preserve">data and </w:t>
      </w:r>
      <w:r w:rsidRPr="002C14C5">
        <w:rPr>
          <w:rFonts w:asciiTheme="majorBidi" w:hAnsiTheme="majorBidi" w:cstheme="majorBidi"/>
          <w:sz w:val="24"/>
          <w:szCs w:val="24"/>
          <w:lang w:val="en-US"/>
        </w:rPr>
        <w:t>methodology</w:t>
      </w:r>
      <w:r w:rsidR="00357225" w:rsidRPr="002C14C5">
        <w:rPr>
          <w:rFonts w:asciiTheme="majorBidi" w:hAnsiTheme="majorBidi" w:cstheme="majorBidi"/>
          <w:sz w:val="24"/>
          <w:szCs w:val="24"/>
          <w:lang w:val="en-US"/>
        </w:rPr>
        <w:t>;</w:t>
      </w:r>
      <w:r w:rsidRPr="002C14C5">
        <w:rPr>
          <w:rFonts w:asciiTheme="majorBidi" w:hAnsiTheme="majorBidi" w:cstheme="majorBidi"/>
          <w:sz w:val="24"/>
          <w:szCs w:val="24"/>
          <w:lang w:val="en-US"/>
        </w:rPr>
        <w:t xml:space="preserve"> the empirical analys</w:t>
      </w:r>
      <w:r w:rsidR="0079367F">
        <w:rPr>
          <w:rFonts w:asciiTheme="majorBidi" w:hAnsiTheme="majorBidi" w:cstheme="majorBidi"/>
          <w:sz w:val="24"/>
          <w:szCs w:val="24"/>
          <w:lang w:val="en-US"/>
        </w:rPr>
        <w:t>e</w:t>
      </w:r>
      <w:r w:rsidRPr="002C14C5">
        <w:rPr>
          <w:rFonts w:asciiTheme="majorBidi" w:hAnsiTheme="majorBidi" w:cstheme="majorBidi"/>
          <w:sz w:val="24"/>
          <w:szCs w:val="24"/>
          <w:lang w:val="en-US"/>
        </w:rPr>
        <w:t>s are presented in Section F</w:t>
      </w:r>
      <w:r w:rsidR="00357225" w:rsidRPr="002C14C5">
        <w:rPr>
          <w:rFonts w:asciiTheme="majorBidi" w:hAnsiTheme="majorBidi" w:cstheme="majorBidi"/>
          <w:sz w:val="24"/>
          <w:szCs w:val="24"/>
          <w:lang w:val="en-US"/>
        </w:rPr>
        <w:t>ive</w:t>
      </w:r>
      <w:r w:rsidRPr="002C14C5">
        <w:rPr>
          <w:rFonts w:asciiTheme="majorBidi" w:hAnsiTheme="majorBidi" w:cstheme="majorBidi"/>
          <w:sz w:val="24"/>
          <w:szCs w:val="24"/>
          <w:lang w:val="en-US"/>
        </w:rPr>
        <w:t xml:space="preserve">. Section </w:t>
      </w:r>
      <w:r w:rsidR="00357225" w:rsidRPr="002C14C5">
        <w:rPr>
          <w:rFonts w:asciiTheme="majorBidi" w:hAnsiTheme="majorBidi" w:cstheme="majorBidi"/>
          <w:sz w:val="24"/>
          <w:szCs w:val="24"/>
          <w:lang w:val="en-US"/>
        </w:rPr>
        <w:t>Six</w:t>
      </w:r>
      <w:r w:rsidRPr="002C14C5">
        <w:rPr>
          <w:rFonts w:asciiTheme="majorBidi" w:hAnsiTheme="majorBidi" w:cstheme="majorBidi"/>
          <w:sz w:val="24"/>
          <w:szCs w:val="24"/>
          <w:lang w:val="en-US"/>
        </w:rPr>
        <w:t xml:space="preserve"> concludes. </w:t>
      </w:r>
      <w:r w:rsidR="0078766A" w:rsidRPr="002C14C5">
        <w:rPr>
          <w:rFonts w:asciiTheme="majorBidi" w:hAnsiTheme="majorBidi" w:cstheme="majorBidi"/>
          <w:sz w:val="24"/>
          <w:szCs w:val="24"/>
          <w:lang w:val="en-US"/>
        </w:rPr>
        <w:t xml:space="preserve"> </w:t>
      </w:r>
    </w:p>
    <w:p w14:paraId="3F7CEB67" w14:textId="77777777" w:rsidR="005E1F16" w:rsidRPr="002C14C5" w:rsidRDefault="005E1F16" w:rsidP="000D2BF9">
      <w:pPr>
        <w:autoSpaceDE w:val="0"/>
        <w:autoSpaceDN w:val="0"/>
        <w:adjustRightInd w:val="0"/>
        <w:spacing w:after="0" w:line="240" w:lineRule="auto"/>
        <w:jc w:val="both"/>
        <w:rPr>
          <w:rFonts w:asciiTheme="majorBidi" w:hAnsiTheme="majorBidi" w:cstheme="majorBidi"/>
          <w:b/>
          <w:bCs/>
          <w:sz w:val="24"/>
          <w:szCs w:val="24"/>
          <w:lang w:val="en-US"/>
        </w:rPr>
      </w:pPr>
    </w:p>
    <w:p w14:paraId="365F9FDE" w14:textId="3DD9DF08" w:rsidR="005E1F16" w:rsidRPr="002C14C5" w:rsidRDefault="005E1F16" w:rsidP="001B51F9">
      <w:pPr>
        <w:pStyle w:val="Heading2"/>
        <w:numPr>
          <w:ilvl w:val="0"/>
          <w:numId w:val="5"/>
        </w:numPr>
        <w:ind w:left="567" w:hanging="567"/>
        <w:rPr>
          <w:rFonts w:asciiTheme="majorBidi" w:hAnsiTheme="majorBidi"/>
          <w:color w:val="auto"/>
        </w:rPr>
      </w:pPr>
      <w:bookmarkStart w:id="3" w:name="_Toc98217392"/>
      <w:r w:rsidRPr="002C14C5">
        <w:rPr>
          <w:rFonts w:asciiTheme="majorBidi" w:hAnsiTheme="majorBidi"/>
          <w:color w:val="auto"/>
        </w:rPr>
        <w:t>Literature</w:t>
      </w:r>
      <w:bookmarkEnd w:id="3"/>
      <w:r w:rsidR="00220360" w:rsidRPr="002C14C5">
        <w:rPr>
          <w:rFonts w:asciiTheme="majorBidi" w:hAnsiTheme="majorBidi"/>
          <w:color w:val="auto"/>
        </w:rPr>
        <w:t xml:space="preserve"> Review</w:t>
      </w:r>
    </w:p>
    <w:p w14:paraId="513CA953" w14:textId="36D893C8" w:rsidR="00245FFB" w:rsidRPr="002C14C5" w:rsidRDefault="00245FFB" w:rsidP="00883B6E">
      <w:pPr>
        <w:autoSpaceDE w:val="0"/>
        <w:autoSpaceDN w:val="0"/>
        <w:adjustRightInd w:val="0"/>
        <w:spacing w:after="0" w:line="240" w:lineRule="auto"/>
        <w:jc w:val="both"/>
        <w:rPr>
          <w:rFonts w:asciiTheme="majorBidi" w:hAnsiTheme="majorBidi" w:cstheme="majorBidi"/>
          <w:b/>
          <w:bCs/>
          <w:sz w:val="24"/>
          <w:szCs w:val="24"/>
          <w:lang w:val="en-US"/>
        </w:rPr>
      </w:pPr>
    </w:p>
    <w:p w14:paraId="7681FE2D" w14:textId="7D927BFF" w:rsidR="005E1F16" w:rsidRPr="002C14C5" w:rsidRDefault="005E1F16" w:rsidP="00946CD0">
      <w:pPr>
        <w:autoSpaceDE w:val="0"/>
        <w:autoSpaceDN w:val="0"/>
        <w:adjustRightInd w:val="0"/>
        <w:spacing w:after="160" w:line="288" w:lineRule="auto"/>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Friedman’s (1957) permanent income hypothesis suggests that while a transitory income increase may be spread over a lifetime through savings and investment, a rise in permanent income only raises the current level of consumption. This hypothesis explains the direction of migrant remittance in relation to economic growth based on self-interest or altruistic </w:t>
      </w:r>
      <w:proofErr w:type="spellStart"/>
      <w:r w:rsidRPr="002C14C5">
        <w:rPr>
          <w:rFonts w:asciiTheme="majorBidi" w:hAnsiTheme="majorBidi" w:cstheme="majorBidi"/>
          <w:sz w:val="24"/>
          <w:szCs w:val="24"/>
          <w:lang w:val="en-US"/>
        </w:rPr>
        <w:t>behaviour</w:t>
      </w:r>
      <w:proofErr w:type="spellEnd"/>
      <w:r w:rsidRPr="002C14C5">
        <w:rPr>
          <w:rFonts w:asciiTheme="majorBidi" w:hAnsiTheme="majorBidi" w:cstheme="majorBidi"/>
          <w:sz w:val="24"/>
          <w:szCs w:val="24"/>
          <w:lang w:val="en-US"/>
        </w:rPr>
        <w:t>. While the former allows migrants to send more money for investment, the latter suggests such money is sent to support households in economic difficulties back home (</w:t>
      </w:r>
      <w:r w:rsidRPr="002C14C5">
        <w:rPr>
          <w:rFonts w:asciiTheme="majorBidi" w:hAnsiTheme="majorBidi" w:cstheme="majorBidi"/>
          <w:sz w:val="24"/>
          <w:szCs w:val="24"/>
          <w:shd w:val="clear" w:color="auto" w:fill="FFFFFF"/>
        </w:rPr>
        <w:t>Lim &amp; Basnet, 2017</w:t>
      </w:r>
      <w:r w:rsidRPr="002C14C5">
        <w:rPr>
          <w:rFonts w:asciiTheme="majorBidi" w:hAnsiTheme="majorBidi" w:cstheme="majorBidi"/>
          <w:sz w:val="24"/>
          <w:szCs w:val="24"/>
          <w:lang w:val="en-US"/>
        </w:rPr>
        <w:t>). This, thus, maintains that the household’s use of remittances income is important in examining its impact on economic growth and development.</w:t>
      </w:r>
    </w:p>
    <w:p w14:paraId="6599ECA8" w14:textId="19AF1B94" w:rsidR="005E1F16" w:rsidRPr="002C14C5" w:rsidRDefault="005E1F16" w:rsidP="00220360">
      <w:pPr>
        <w:spacing w:after="160" w:line="288" w:lineRule="auto"/>
        <w:ind w:firstLine="720"/>
        <w:jc w:val="lowKashida"/>
        <w:rPr>
          <w:rFonts w:asciiTheme="majorBidi" w:hAnsiTheme="majorBidi" w:cstheme="majorBidi"/>
          <w:sz w:val="24"/>
          <w:szCs w:val="24"/>
        </w:rPr>
      </w:pPr>
      <w:r w:rsidRPr="002C14C5">
        <w:rPr>
          <w:rFonts w:asciiTheme="majorBidi" w:hAnsiTheme="majorBidi" w:cstheme="majorBidi"/>
          <w:sz w:val="24"/>
          <w:szCs w:val="24"/>
          <w:lang w:val="en-US"/>
        </w:rPr>
        <w:t xml:space="preserve">The linkage between remittances and economic growth and/or development is empirically contradictory. Some studies have contended that a positive connection exists between the variables. For example, amongst the post-Soviet states, </w:t>
      </w:r>
      <w:proofErr w:type="spellStart"/>
      <w:r w:rsidRPr="002C14C5">
        <w:rPr>
          <w:rFonts w:asciiTheme="majorBidi" w:hAnsiTheme="majorBidi" w:cstheme="majorBidi"/>
          <w:sz w:val="24"/>
          <w:szCs w:val="24"/>
          <w:lang w:val="en-US"/>
        </w:rPr>
        <w:t>Abduvaliev</w:t>
      </w:r>
      <w:proofErr w:type="spellEnd"/>
      <w:r w:rsidRPr="002C14C5">
        <w:rPr>
          <w:rFonts w:asciiTheme="majorBidi" w:hAnsiTheme="majorBidi" w:cstheme="majorBidi"/>
          <w:sz w:val="24"/>
          <w:szCs w:val="24"/>
          <w:lang w:val="en-US"/>
        </w:rPr>
        <w:t xml:space="preserve"> and Bustillo (2020) investigate the impact of private remittances on growth and poverty level. The authors find that remittances raise the rate of economic growth; it equally drives a decline in poverty severity via rising income and the level of consumption. Employing the GMM technique on a panel data for 136, including 25 small islands developing, countries (SIDS), for the </w:t>
      </w:r>
      <w:r w:rsidR="00803BC1" w:rsidRPr="002C14C5">
        <w:rPr>
          <w:rFonts w:asciiTheme="majorBidi" w:hAnsiTheme="majorBidi" w:cstheme="majorBidi"/>
          <w:sz w:val="24"/>
          <w:szCs w:val="24"/>
          <w:lang w:val="en-US"/>
        </w:rPr>
        <w:t xml:space="preserve">period 1971 – 2010, </w:t>
      </w:r>
      <w:proofErr w:type="spellStart"/>
      <w:r w:rsidR="00803BC1" w:rsidRPr="002C14C5">
        <w:rPr>
          <w:rFonts w:asciiTheme="majorBidi" w:hAnsiTheme="majorBidi" w:cstheme="majorBidi"/>
          <w:sz w:val="24"/>
          <w:szCs w:val="24"/>
          <w:lang w:val="en-US"/>
        </w:rPr>
        <w:t>Feeny</w:t>
      </w:r>
      <w:proofErr w:type="spellEnd"/>
      <w:r w:rsidR="00803BC1" w:rsidRPr="002C14C5">
        <w:rPr>
          <w:rFonts w:asciiTheme="majorBidi" w:hAnsiTheme="majorBidi" w:cstheme="majorBidi"/>
          <w:sz w:val="24"/>
          <w:szCs w:val="24"/>
          <w:lang w:val="en-US"/>
        </w:rPr>
        <w:t xml:space="preserve"> et al.</w:t>
      </w:r>
      <w:r w:rsidRPr="002C14C5">
        <w:rPr>
          <w:rFonts w:asciiTheme="majorBidi" w:hAnsiTheme="majorBidi" w:cstheme="majorBidi"/>
          <w:sz w:val="24"/>
          <w:szCs w:val="24"/>
          <w:lang w:val="en-US"/>
        </w:rPr>
        <w:t xml:space="preserve"> (2014) study the role of remittances on economic growth. T</w:t>
      </w:r>
      <w:r w:rsidR="00DA0819" w:rsidRPr="002C14C5">
        <w:rPr>
          <w:rFonts w:asciiTheme="majorBidi" w:hAnsiTheme="majorBidi" w:cstheme="majorBidi"/>
          <w:sz w:val="24"/>
          <w:szCs w:val="24"/>
          <w:lang w:val="en-US"/>
        </w:rPr>
        <w:t>heir empirical analysis suggest</w:t>
      </w:r>
      <w:r w:rsidR="0079367F">
        <w:rPr>
          <w:rFonts w:asciiTheme="majorBidi" w:hAnsiTheme="majorBidi" w:cstheme="majorBidi"/>
          <w:sz w:val="24"/>
          <w:szCs w:val="24"/>
          <w:lang w:val="en-US"/>
        </w:rPr>
        <w:t>s</w:t>
      </w:r>
      <w:r w:rsidRPr="002C14C5">
        <w:rPr>
          <w:rFonts w:asciiTheme="majorBidi" w:hAnsiTheme="majorBidi" w:cstheme="majorBidi"/>
          <w:sz w:val="24"/>
          <w:szCs w:val="24"/>
          <w:lang w:val="en-US"/>
        </w:rPr>
        <w:t xml:space="preserve"> a positive effect of remittances on the growth of SIDS, but not in other developing countries considered. These findings, however, depict that the results are </w:t>
      </w:r>
      <w:r w:rsidR="002629A7" w:rsidRPr="002C14C5">
        <w:rPr>
          <w:rFonts w:asciiTheme="majorBidi" w:hAnsiTheme="majorBidi" w:cstheme="majorBidi"/>
          <w:sz w:val="24"/>
          <w:szCs w:val="24"/>
          <w:lang w:val="en-US"/>
        </w:rPr>
        <w:t>heterogeneous</w:t>
      </w:r>
      <w:r w:rsidRPr="002C14C5">
        <w:rPr>
          <w:rFonts w:asciiTheme="majorBidi" w:hAnsiTheme="majorBidi" w:cstheme="majorBidi"/>
          <w:sz w:val="24"/>
          <w:szCs w:val="24"/>
          <w:lang w:val="en-US"/>
        </w:rPr>
        <w:t xml:space="preserve"> among different groups of </w:t>
      </w:r>
      <w:proofErr w:type="gramStart"/>
      <w:r w:rsidRPr="002C14C5">
        <w:rPr>
          <w:rFonts w:asciiTheme="majorBidi" w:hAnsiTheme="majorBidi" w:cstheme="majorBidi"/>
          <w:sz w:val="24"/>
          <w:szCs w:val="24"/>
          <w:lang w:val="en-US"/>
        </w:rPr>
        <w:t>SIDS</w:t>
      </w:r>
      <w:proofErr w:type="gramEnd"/>
      <w:r w:rsidRPr="002C14C5">
        <w:rPr>
          <w:rFonts w:asciiTheme="majorBidi" w:hAnsiTheme="majorBidi" w:cstheme="majorBidi"/>
          <w:sz w:val="24"/>
          <w:szCs w:val="24"/>
          <w:lang w:val="en-US"/>
        </w:rPr>
        <w:t xml:space="preserve">. Similarly, </w:t>
      </w:r>
      <w:r w:rsidRPr="002C14C5">
        <w:rPr>
          <w:rStyle w:val="webback-to-top"/>
          <w:rFonts w:asciiTheme="majorBidi" w:hAnsiTheme="majorBidi" w:cstheme="majorBidi"/>
          <w:sz w:val="24"/>
          <w:szCs w:val="24"/>
        </w:rPr>
        <w:t xml:space="preserve">Ofori and </w:t>
      </w:r>
      <w:proofErr w:type="spellStart"/>
      <w:r w:rsidRPr="002C14C5">
        <w:rPr>
          <w:rStyle w:val="webback-to-top"/>
          <w:rFonts w:asciiTheme="majorBidi" w:hAnsiTheme="majorBidi" w:cstheme="majorBidi"/>
          <w:sz w:val="24"/>
          <w:szCs w:val="24"/>
        </w:rPr>
        <w:t>Grechyna</w:t>
      </w:r>
      <w:proofErr w:type="spellEnd"/>
      <w:r w:rsidRPr="002C14C5">
        <w:rPr>
          <w:rStyle w:val="webback-to-top"/>
          <w:rFonts w:asciiTheme="majorBidi" w:hAnsiTheme="majorBidi" w:cstheme="majorBidi"/>
          <w:sz w:val="24"/>
          <w:szCs w:val="24"/>
        </w:rPr>
        <w:t xml:space="preserve"> (2021) examine </w:t>
      </w:r>
      <w:r w:rsidRPr="002C14C5">
        <w:rPr>
          <w:rStyle w:val="webback-to-top"/>
          <w:rFonts w:asciiTheme="majorBidi" w:hAnsiTheme="majorBidi" w:cstheme="majorBidi"/>
          <w:sz w:val="24"/>
          <w:szCs w:val="24"/>
        </w:rPr>
        <w:lastRenderedPageBreak/>
        <w:t xml:space="preserve">the joint effects of remittances and natural resource rent on economic growth in </w:t>
      </w:r>
      <w:r w:rsidRPr="002C14C5">
        <w:rPr>
          <w:rFonts w:asciiTheme="majorBidi" w:hAnsiTheme="majorBidi" w:cstheme="majorBidi"/>
          <w:sz w:val="24"/>
          <w:szCs w:val="24"/>
        </w:rPr>
        <w:t>43 SSA countries. Using the traditional panel and GMM estimation techniques on the data obtained between 1990 and 2017, the authors affirm that the positive impact of remittances mitigates the negative effect of oil rent on economic growth below a threshold point, and that the unconditional effect of remittances on growth is positive.</w:t>
      </w:r>
      <w:r w:rsidR="00472A64" w:rsidRPr="002C14C5">
        <w:rPr>
          <w:rFonts w:asciiTheme="majorBidi" w:hAnsiTheme="majorBidi" w:cstheme="majorBidi"/>
          <w:sz w:val="24"/>
          <w:szCs w:val="24"/>
        </w:rPr>
        <w:t xml:space="preserve"> In addition to these, </w:t>
      </w:r>
      <w:r w:rsidR="00472A64" w:rsidRPr="002C14C5">
        <w:rPr>
          <w:rFonts w:asciiTheme="majorBidi" w:hAnsiTheme="majorBidi" w:cstheme="majorBidi"/>
          <w:sz w:val="24"/>
          <w:szCs w:val="24"/>
          <w:shd w:val="clear" w:color="auto" w:fill="FFFFFF"/>
        </w:rPr>
        <w:t xml:space="preserve">Lim and Simmons (2015) measure the economic significance of remittances to the </w:t>
      </w:r>
      <w:r w:rsidR="00472A64" w:rsidRPr="002C14C5">
        <w:rPr>
          <w:rFonts w:asciiTheme="majorBidi" w:hAnsiTheme="majorBidi" w:cstheme="majorBidi"/>
          <w:sz w:val="24"/>
          <w:szCs w:val="24"/>
        </w:rPr>
        <w:t xml:space="preserve">Caribbean Community and Common Market (CARI-COM) economy in the long-run. Relying on </w:t>
      </w:r>
      <w:proofErr w:type="spellStart"/>
      <w:r w:rsidR="00472A64" w:rsidRPr="002C14C5">
        <w:rPr>
          <w:rFonts w:asciiTheme="majorBidi" w:hAnsiTheme="majorBidi" w:cstheme="majorBidi"/>
          <w:sz w:val="24"/>
          <w:szCs w:val="24"/>
        </w:rPr>
        <w:t>Westerlund</w:t>
      </w:r>
      <w:proofErr w:type="spellEnd"/>
      <w:r w:rsidR="00472A64" w:rsidRPr="002C14C5">
        <w:rPr>
          <w:rFonts w:asciiTheme="majorBidi" w:hAnsiTheme="majorBidi" w:cstheme="majorBidi"/>
          <w:sz w:val="24"/>
          <w:szCs w:val="24"/>
        </w:rPr>
        <w:t xml:space="preserve"> and </w:t>
      </w:r>
      <w:proofErr w:type="spellStart"/>
      <w:r w:rsidR="00472A64" w:rsidRPr="002C14C5">
        <w:rPr>
          <w:rFonts w:asciiTheme="majorBidi" w:hAnsiTheme="majorBidi" w:cstheme="majorBidi"/>
          <w:sz w:val="24"/>
          <w:szCs w:val="24"/>
        </w:rPr>
        <w:t>Pedroni</w:t>
      </w:r>
      <w:proofErr w:type="spellEnd"/>
      <w:r w:rsidR="00472A64" w:rsidRPr="002C14C5">
        <w:rPr>
          <w:rFonts w:asciiTheme="majorBidi" w:hAnsiTheme="majorBidi" w:cstheme="majorBidi"/>
          <w:sz w:val="24"/>
          <w:szCs w:val="24"/>
        </w:rPr>
        <w:t xml:space="preserve"> </w:t>
      </w:r>
      <w:r w:rsidR="00E845A1" w:rsidRPr="002C14C5">
        <w:rPr>
          <w:rFonts w:asciiTheme="majorBidi" w:hAnsiTheme="majorBidi" w:cstheme="majorBidi"/>
          <w:sz w:val="24"/>
          <w:szCs w:val="24"/>
        </w:rPr>
        <w:t>cointegration</w:t>
      </w:r>
      <w:r w:rsidR="00472A64" w:rsidRPr="002C14C5">
        <w:rPr>
          <w:rFonts w:asciiTheme="majorBidi" w:hAnsiTheme="majorBidi" w:cstheme="majorBidi"/>
          <w:sz w:val="24"/>
          <w:szCs w:val="24"/>
        </w:rPr>
        <w:t xml:space="preserve"> techniques on the data covering 1975 to 2010, the researchers advance no evidence for the long-run association between migrant remittances and the per capita real GDP, though some empirical proofs of the long-run linkage are found between remittances and real consumption per capita. Their finding, thus, concludes that the inflow of remittances into the region largely finances consumption needs. </w:t>
      </w:r>
    </w:p>
    <w:p w14:paraId="262EEB70" w14:textId="269C6D73" w:rsidR="00C5491A" w:rsidRPr="002C14C5" w:rsidRDefault="005E1F16" w:rsidP="00220360">
      <w:pPr>
        <w:spacing w:after="160" w:line="288" w:lineRule="auto"/>
        <w:ind w:firstLine="720"/>
        <w:jc w:val="lowKashida"/>
        <w:rPr>
          <w:rFonts w:asciiTheme="majorBidi" w:hAnsiTheme="majorBidi" w:cstheme="majorBidi"/>
          <w:sz w:val="24"/>
          <w:szCs w:val="24"/>
        </w:rPr>
      </w:pPr>
      <w:r w:rsidRPr="002C14C5">
        <w:rPr>
          <w:rFonts w:asciiTheme="majorBidi" w:hAnsiTheme="majorBidi" w:cstheme="majorBidi"/>
          <w:sz w:val="24"/>
          <w:szCs w:val="24"/>
          <w:lang w:val="en-US"/>
        </w:rPr>
        <w:t xml:space="preserve">Away from their effects on economic growth, some other researchers have examined the nexus between remittances and economic development and some development indicators. For instance, </w:t>
      </w:r>
      <w:proofErr w:type="spellStart"/>
      <w:r w:rsidRPr="002C14C5">
        <w:rPr>
          <w:rFonts w:asciiTheme="majorBidi" w:hAnsiTheme="majorBidi" w:cstheme="majorBidi"/>
          <w:sz w:val="24"/>
          <w:szCs w:val="24"/>
          <w:shd w:val="clear" w:color="auto" w:fill="FFFFFF"/>
        </w:rPr>
        <w:t>Askarov</w:t>
      </w:r>
      <w:proofErr w:type="spellEnd"/>
      <w:r w:rsidRPr="002C14C5">
        <w:rPr>
          <w:rFonts w:asciiTheme="majorBidi" w:hAnsiTheme="majorBidi" w:cstheme="majorBidi"/>
          <w:sz w:val="24"/>
          <w:szCs w:val="24"/>
          <w:shd w:val="clear" w:color="auto" w:fill="FFFFFF"/>
        </w:rPr>
        <w:t xml:space="preserve"> and </w:t>
      </w:r>
      <w:proofErr w:type="spellStart"/>
      <w:r w:rsidRPr="002C14C5">
        <w:rPr>
          <w:rFonts w:asciiTheme="majorBidi" w:hAnsiTheme="majorBidi" w:cstheme="majorBidi"/>
          <w:sz w:val="24"/>
          <w:szCs w:val="24"/>
          <w:shd w:val="clear" w:color="auto" w:fill="FFFFFF"/>
        </w:rPr>
        <w:t>Doucouliagos</w:t>
      </w:r>
      <w:proofErr w:type="spellEnd"/>
      <w:r w:rsidRPr="002C14C5">
        <w:rPr>
          <w:rFonts w:asciiTheme="majorBidi" w:hAnsiTheme="majorBidi" w:cstheme="majorBidi"/>
          <w:sz w:val="24"/>
          <w:szCs w:val="24"/>
          <w:shd w:val="clear" w:color="auto" w:fill="FFFFFF"/>
        </w:rPr>
        <w:t xml:space="preserve"> (2020) measure the effect of remittances on education</w:t>
      </w:r>
      <w:r w:rsidRPr="002C14C5">
        <w:rPr>
          <w:rFonts w:asciiTheme="majorBidi" w:hAnsiTheme="majorBidi" w:cstheme="majorBidi"/>
          <w:sz w:val="24"/>
          <w:szCs w:val="24"/>
          <w:lang w:val="en-US"/>
        </w:rPr>
        <w:t xml:space="preserve">, with meta-regression analysis covering 30 countries. Their empirical findings suggest that the effect of remittances on education expenditure increases over time, without gender-based differences in the effects. Also, both internal and international remittances increase but the latter has a larger effect. While </w:t>
      </w:r>
      <w:proofErr w:type="gramStart"/>
      <w:r w:rsidRPr="002C14C5">
        <w:rPr>
          <w:rFonts w:asciiTheme="majorBidi" w:hAnsiTheme="majorBidi" w:cstheme="majorBidi"/>
          <w:sz w:val="24"/>
          <w:szCs w:val="24"/>
          <w:lang w:val="en-US"/>
        </w:rPr>
        <w:t>assuming that</w:t>
      </w:r>
      <w:proofErr w:type="gramEnd"/>
      <w:r w:rsidRPr="002C14C5">
        <w:rPr>
          <w:rFonts w:asciiTheme="majorBidi" w:hAnsiTheme="majorBidi" w:cstheme="majorBidi"/>
          <w:sz w:val="24"/>
          <w:szCs w:val="24"/>
          <w:lang w:val="en-US"/>
        </w:rPr>
        <w:t xml:space="preserve"> the nature of the school attended defines the quality of education obtained, Salas (2014) measure</w:t>
      </w:r>
      <w:r w:rsidR="000D5F68" w:rsidRPr="002C14C5">
        <w:rPr>
          <w:rFonts w:asciiTheme="majorBidi" w:hAnsiTheme="majorBidi" w:cstheme="majorBidi"/>
          <w:sz w:val="24"/>
          <w:szCs w:val="24"/>
          <w:lang w:val="en-US"/>
        </w:rPr>
        <w:t>s</w:t>
      </w:r>
      <w:r w:rsidRPr="002C14C5">
        <w:rPr>
          <w:rFonts w:asciiTheme="majorBidi" w:hAnsiTheme="majorBidi" w:cstheme="majorBidi"/>
          <w:sz w:val="24"/>
          <w:szCs w:val="24"/>
          <w:lang w:val="en-US"/>
        </w:rPr>
        <w:t xml:space="preserve"> the impact of foreign remittances on the choice of public or private schools for children, based on the </w:t>
      </w:r>
      <w:r w:rsidRPr="002C14C5">
        <w:rPr>
          <w:rFonts w:asciiTheme="majorBidi" w:hAnsiTheme="majorBidi" w:cstheme="majorBidi"/>
          <w:sz w:val="24"/>
          <w:szCs w:val="24"/>
          <w:shd w:val="clear" w:color="auto" w:fill="FFFFFF"/>
        </w:rPr>
        <w:t xml:space="preserve">Peruvian </w:t>
      </w:r>
      <w:r w:rsidRPr="002C14C5">
        <w:rPr>
          <w:rFonts w:asciiTheme="majorBidi" w:hAnsiTheme="majorBidi" w:cstheme="majorBidi"/>
          <w:sz w:val="24"/>
          <w:szCs w:val="24"/>
          <w:lang w:val="en-US"/>
        </w:rPr>
        <w:t xml:space="preserve">data spanning 2007 – 2010. The author observes that international remittances induce the likelihood to send children to private schools. </w:t>
      </w:r>
      <w:proofErr w:type="gramStart"/>
      <w:r w:rsidR="00C5491A" w:rsidRPr="002C14C5">
        <w:rPr>
          <w:rFonts w:asciiTheme="majorBidi" w:hAnsiTheme="majorBidi" w:cstheme="majorBidi"/>
          <w:sz w:val="24"/>
          <w:szCs w:val="24"/>
          <w:lang w:val="en-US"/>
        </w:rPr>
        <w:t>Similar to</w:t>
      </w:r>
      <w:proofErr w:type="gramEnd"/>
      <w:r w:rsidR="00C5491A" w:rsidRPr="002C14C5">
        <w:rPr>
          <w:rFonts w:asciiTheme="majorBidi" w:hAnsiTheme="majorBidi" w:cstheme="majorBidi"/>
          <w:sz w:val="24"/>
          <w:szCs w:val="24"/>
          <w:lang w:val="en-US"/>
        </w:rPr>
        <w:t xml:space="preserve"> these estimates, </w:t>
      </w:r>
      <w:r w:rsidR="00C5491A" w:rsidRPr="002C14C5">
        <w:rPr>
          <w:rFonts w:asciiTheme="majorBidi" w:hAnsiTheme="majorBidi" w:cstheme="majorBidi"/>
          <w:sz w:val="24"/>
          <w:szCs w:val="24"/>
          <w:shd w:val="clear" w:color="auto" w:fill="FFFFFF"/>
        </w:rPr>
        <w:t xml:space="preserve">Murakami (2021) investigates the </w:t>
      </w:r>
      <w:r w:rsidR="00C5491A" w:rsidRPr="002C14C5">
        <w:rPr>
          <w:rFonts w:asciiTheme="majorBidi" w:hAnsiTheme="majorBidi" w:cstheme="majorBidi"/>
          <w:sz w:val="24"/>
          <w:szCs w:val="24"/>
        </w:rPr>
        <w:t>effect of cross-country migration and foreign remittances on school enrolment of children left behind in Tajikistan. Applying the switching probit model on the data obtained from the 2013 Tajikistan Jobs, Skills, and Migration Survey, the researcher confirms that the migration of parents exerts a higher adverse effect on the school enrolment of children and that, even with their remittances back home, the compensating effect is less significant than that of the migration of other members of the household.</w:t>
      </w:r>
    </w:p>
    <w:p w14:paraId="1F22FB32" w14:textId="3D22E201" w:rsidR="005E1F16" w:rsidRPr="002C14C5" w:rsidRDefault="005E1F16"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In line with the gender aspect of development, </w:t>
      </w:r>
      <w:r w:rsidRPr="002C14C5">
        <w:rPr>
          <w:rFonts w:asciiTheme="majorBidi" w:hAnsiTheme="majorBidi" w:cstheme="majorBidi"/>
          <w:sz w:val="24"/>
          <w:szCs w:val="24"/>
          <w:shd w:val="clear" w:color="auto" w:fill="FFFFFF"/>
        </w:rPr>
        <w:t>Mitra et al. (2021</w:t>
      </w:r>
      <w:r w:rsidRPr="002C14C5">
        <w:rPr>
          <w:rFonts w:asciiTheme="majorBidi" w:hAnsiTheme="majorBidi" w:cstheme="majorBidi"/>
          <w:bCs/>
          <w:sz w:val="24"/>
          <w:szCs w:val="24"/>
        </w:rPr>
        <w:t xml:space="preserve">) </w:t>
      </w:r>
      <w:proofErr w:type="gramStart"/>
      <w:r w:rsidRPr="002C14C5">
        <w:rPr>
          <w:rFonts w:asciiTheme="majorBidi" w:hAnsiTheme="majorBidi" w:cstheme="majorBidi"/>
          <w:sz w:val="24"/>
          <w:szCs w:val="24"/>
          <w:lang w:val="en-US"/>
        </w:rPr>
        <w:t>investigate</w:t>
      </w:r>
      <w:proofErr w:type="gramEnd"/>
      <w:r w:rsidRPr="002C14C5">
        <w:rPr>
          <w:rFonts w:asciiTheme="majorBidi" w:hAnsiTheme="majorBidi" w:cstheme="majorBidi"/>
          <w:sz w:val="24"/>
          <w:szCs w:val="24"/>
          <w:lang w:val="en-US"/>
        </w:rPr>
        <w:t xml:space="preserve"> the role of remittance access on women acceptance of domestic violence. Using data from the Punjab province in Pakistan in 2014, the researchers observe that, in relative terms, women with remittance access are less likely to accept domestic violence.</w:t>
      </w:r>
      <w:r w:rsidR="006C0217" w:rsidRPr="002C14C5">
        <w:rPr>
          <w:rFonts w:asciiTheme="majorBidi" w:hAnsiTheme="majorBidi" w:cstheme="majorBidi"/>
          <w:sz w:val="24"/>
          <w:szCs w:val="24"/>
          <w:lang w:val="en-US"/>
        </w:rPr>
        <w:t xml:space="preserve"> In a d</w:t>
      </w:r>
      <w:r w:rsidR="0087171C" w:rsidRPr="002C14C5">
        <w:rPr>
          <w:rFonts w:asciiTheme="majorBidi" w:hAnsiTheme="majorBidi" w:cstheme="majorBidi"/>
          <w:sz w:val="24"/>
          <w:szCs w:val="24"/>
          <w:lang w:val="en-US"/>
        </w:rPr>
        <w:t>ifferent aspect of development,</w:t>
      </w:r>
      <w:r w:rsidR="00191568" w:rsidRPr="002C14C5">
        <w:rPr>
          <w:rFonts w:asciiTheme="majorBidi" w:hAnsiTheme="majorBidi" w:cstheme="majorBidi"/>
          <w:sz w:val="24"/>
          <w:szCs w:val="24"/>
          <w:lang w:val="en-US"/>
        </w:rPr>
        <w:t xml:space="preserve"> Tachibana et al. (2019) </w:t>
      </w:r>
      <w:r w:rsidR="00477A53" w:rsidRPr="002C14C5">
        <w:rPr>
          <w:rFonts w:asciiTheme="majorBidi" w:hAnsiTheme="majorBidi" w:cstheme="majorBidi"/>
          <w:sz w:val="24"/>
          <w:szCs w:val="24"/>
          <w:lang w:val="en-US"/>
        </w:rPr>
        <w:t>estimate the impacts</w:t>
      </w:r>
      <w:r w:rsidR="00191568" w:rsidRPr="002C14C5">
        <w:rPr>
          <w:rFonts w:asciiTheme="majorBidi" w:eastAsia="CharisSIL" w:hAnsiTheme="majorBidi" w:cstheme="majorBidi"/>
          <w:sz w:val="24"/>
          <w:szCs w:val="24"/>
        </w:rPr>
        <w:t xml:space="preserve"> of remittances on</w:t>
      </w:r>
      <w:r w:rsidR="00477A53" w:rsidRPr="002C14C5">
        <w:rPr>
          <w:rFonts w:asciiTheme="majorBidi" w:eastAsia="CharisSIL" w:hAnsiTheme="majorBidi" w:cstheme="majorBidi"/>
          <w:sz w:val="24"/>
          <w:szCs w:val="24"/>
        </w:rPr>
        <w:t xml:space="preserve"> the mental health of the victims of the 2015</w:t>
      </w:r>
      <w:r w:rsidR="00191568" w:rsidRPr="002C14C5">
        <w:rPr>
          <w:rFonts w:asciiTheme="majorBidi" w:eastAsia="CharisSIL" w:hAnsiTheme="majorBidi" w:cstheme="majorBidi"/>
          <w:sz w:val="24"/>
          <w:szCs w:val="24"/>
        </w:rPr>
        <w:t xml:space="preserve"> earthquake (EQ) </w:t>
      </w:r>
      <w:r w:rsidR="00477A53" w:rsidRPr="002C14C5">
        <w:rPr>
          <w:rFonts w:asciiTheme="majorBidi" w:eastAsia="CharisSIL" w:hAnsiTheme="majorBidi" w:cstheme="majorBidi"/>
          <w:sz w:val="24"/>
          <w:szCs w:val="24"/>
        </w:rPr>
        <w:t>in</w:t>
      </w:r>
      <w:r w:rsidR="00191568" w:rsidRPr="002C14C5">
        <w:rPr>
          <w:rFonts w:asciiTheme="majorBidi" w:eastAsia="CharisSIL" w:hAnsiTheme="majorBidi" w:cstheme="majorBidi"/>
          <w:sz w:val="24"/>
          <w:szCs w:val="24"/>
        </w:rPr>
        <w:t xml:space="preserve"> Nepal</w:t>
      </w:r>
      <w:r w:rsidR="00477A53" w:rsidRPr="002C14C5">
        <w:rPr>
          <w:rFonts w:asciiTheme="majorBidi" w:eastAsia="CharisSIL" w:hAnsiTheme="majorBidi" w:cstheme="majorBidi"/>
          <w:sz w:val="24"/>
          <w:szCs w:val="24"/>
        </w:rPr>
        <w:t>, based on the data from</w:t>
      </w:r>
      <w:r w:rsidR="00191568" w:rsidRPr="002C14C5">
        <w:rPr>
          <w:rFonts w:asciiTheme="majorBidi" w:eastAsia="CharisSIL" w:hAnsiTheme="majorBidi" w:cstheme="majorBidi"/>
          <w:sz w:val="24"/>
          <w:szCs w:val="24"/>
        </w:rPr>
        <w:t xml:space="preserve"> 335 individuals in 6 villages in </w:t>
      </w:r>
      <w:r w:rsidR="00477A53" w:rsidRPr="002C14C5">
        <w:rPr>
          <w:rFonts w:asciiTheme="majorBidi" w:eastAsia="CharisSIL" w:hAnsiTheme="majorBidi" w:cstheme="majorBidi"/>
          <w:sz w:val="24"/>
          <w:szCs w:val="24"/>
        </w:rPr>
        <w:t xml:space="preserve">the </w:t>
      </w:r>
      <w:r w:rsidR="00191568" w:rsidRPr="002C14C5">
        <w:rPr>
          <w:rFonts w:asciiTheme="majorBidi" w:eastAsia="CharisSIL" w:hAnsiTheme="majorBidi" w:cstheme="majorBidi"/>
          <w:sz w:val="24"/>
          <w:szCs w:val="24"/>
        </w:rPr>
        <w:t xml:space="preserve">Western </w:t>
      </w:r>
      <w:r w:rsidR="00477A53" w:rsidRPr="002C14C5">
        <w:rPr>
          <w:rFonts w:asciiTheme="majorBidi" w:eastAsia="CharisSIL" w:hAnsiTheme="majorBidi" w:cstheme="majorBidi"/>
          <w:sz w:val="24"/>
          <w:szCs w:val="24"/>
        </w:rPr>
        <w:t xml:space="preserve">part of the country. The </w:t>
      </w:r>
      <w:r w:rsidR="00EE6674" w:rsidRPr="002C14C5">
        <w:rPr>
          <w:rFonts w:asciiTheme="majorBidi" w:eastAsia="CharisSIL" w:hAnsiTheme="majorBidi" w:cstheme="majorBidi"/>
          <w:sz w:val="24"/>
          <w:szCs w:val="24"/>
        </w:rPr>
        <w:t>investigators</w:t>
      </w:r>
      <w:r w:rsidR="00477A53" w:rsidRPr="002C14C5">
        <w:rPr>
          <w:rFonts w:asciiTheme="majorBidi" w:eastAsia="CharisSIL" w:hAnsiTheme="majorBidi" w:cstheme="majorBidi"/>
          <w:sz w:val="24"/>
          <w:szCs w:val="24"/>
        </w:rPr>
        <w:t xml:space="preserve"> observe a decline in psychological distress due to </w:t>
      </w:r>
      <w:r w:rsidR="00191568" w:rsidRPr="002C14C5">
        <w:rPr>
          <w:rFonts w:asciiTheme="majorBidi" w:eastAsia="CharisSIL" w:hAnsiTheme="majorBidi" w:cstheme="majorBidi"/>
          <w:sz w:val="24"/>
          <w:szCs w:val="24"/>
        </w:rPr>
        <w:t xml:space="preserve">the </w:t>
      </w:r>
      <w:r w:rsidR="00477A53" w:rsidRPr="002C14C5">
        <w:rPr>
          <w:rFonts w:asciiTheme="majorBidi" w:eastAsia="CharisSIL" w:hAnsiTheme="majorBidi" w:cstheme="majorBidi"/>
          <w:sz w:val="24"/>
          <w:szCs w:val="24"/>
        </w:rPr>
        <w:t>r</w:t>
      </w:r>
      <w:r w:rsidR="00191568" w:rsidRPr="002C14C5">
        <w:rPr>
          <w:rFonts w:asciiTheme="majorBidi" w:eastAsia="CharisSIL" w:hAnsiTheme="majorBidi" w:cstheme="majorBidi"/>
          <w:sz w:val="24"/>
          <w:szCs w:val="24"/>
        </w:rPr>
        <w:t xml:space="preserve">ise in remittances sent to </w:t>
      </w:r>
      <w:r w:rsidR="00477A53" w:rsidRPr="002C14C5">
        <w:rPr>
          <w:rFonts w:asciiTheme="majorBidi" w:eastAsia="CharisSIL" w:hAnsiTheme="majorBidi" w:cstheme="majorBidi"/>
          <w:sz w:val="24"/>
          <w:szCs w:val="24"/>
        </w:rPr>
        <w:t xml:space="preserve">households; however, the increased remittance did not assuage </w:t>
      </w:r>
      <w:r w:rsidR="00191568" w:rsidRPr="002C14C5">
        <w:rPr>
          <w:rFonts w:asciiTheme="majorBidi" w:eastAsia="CharisSIL" w:hAnsiTheme="majorBidi" w:cstheme="majorBidi"/>
          <w:sz w:val="24"/>
          <w:szCs w:val="24"/>
        </w:rPr>
        <w:t>mental disorder.</w:t>
      </w:r>
      <w:r w:rsidR="00B56BEC" w:rsidRPr="002C14C5">
        <w:rPr>
          <w:rFonts w:asciiTheme="majorBidi" w:eastAsia="CharisSIL" w:hAnsiTheme="majorBidi" w:cstheme="majorBidi"/>
          <w:sz w:val="24"/>
          <w:szCs w:val="24"/>
        </w:rPr>
        <w:t xml:space="preserve"> </w:t>
      </w:r>
      <w:r w:rsidR="00D91846" w:rsidRPr="002C14C5">
        <w:rPr>
          <w:rFonts w:asciiTheme="majorBidi" w:eastAsia="CharisSIL" w:hAnsiTheme="majorBidi" w:cstheme="majorBidi"/>
          <w:sz w:val="24"/>
          <w:szCs w:val="24"/>
        </w:rPr>
        <w:t xml:space="preserve">On its impact on the environment, </w:t>
      </w:r>
      <w:proofErr w:type="spellStart"/>
      <w:r w:rsidR="00D91846" w:rsidRPr="002C14C5">
        <w:rPr>
          <w:rFonts w:asciiTheme="majorBidi" w:hAnsiTheme="majorBidi" w:cstheme="majorBidi"/>
          <w:sz w:val="24"/>
          <w:szCs w:val="24"/>
          <w:shd w:val="clear" w:color="auto" w:fill="FFFFFF"/>
        </w:rPr>
        <w:t>Wijayarathne</w:t>
      </w:r>
      <w:proofErr w:type="spellEnd"/>
      <w:r w:rsidR="00D91846" w:rsidRPr="002C14C5">
        <w:rPr>
          <w:rFonts w:asciiTheme="majorBidi" w:hAnsiTheme="majorBidi" w:cstheme="majorBidi"/>
          <w:sz w:val="24"/>
          <w:szCs w:val="24"/>
          <w:shd w:val="clear" w:color="auto" w:fill="FFFFFF"/>
        </w:rPr>
        <w:t xml:space="preserve"> et al. (2022) </w:t>
      </w:r>
      <w:r w:rsidR="00590C27" w:rsidRPr="002C14C5">
        <w:rPr>
          <w:rFonts w:asciiTheme="majorBidi" w:hAnsiTheme="majorBidi" w:cstheme="majorBidi"/>
          <w:sz w:val="24"/>
          <w:szCs w:val="24"/>
          <w:shd w:val="clear" w:color="auto" w:fill="FFFFFF"/>
        </w:rPr>
        <w:t xml:space="preserve">employ the instrumental variable </w:t>
      </w:r>
      <w:r w:rsidR="00F274D4" w:rsidRPr="002C14C5">
        <w:rPr>
          <w:rFonts w:asciiTheme="majorBidi" w:hAnsiTheme="majorBidi" w:cstheme="majorBidi"/>
          <w:sz w:val="24"/>
          <w:szCs w:val="24"/>
          <w:shd w:val="clear" w:color="auto" w:fill="FFFFFF"/>
        </w:rPr>
        <w:t xml:space="preserve">(IV) </w:t>
      </w:r>
      <w:r w:rsidR="00590C27" w:rsidRPr="002C14C5">
        <w:rPr>
          <w:rFonts w:asciiTheme="majorBidi" w:hAnsiTheme="majorBidi" w:cstheme="majorBidi"/>
          <w:sz w:val="24"/>
          <w:szCs w:val="24"/>
          <w:shd w:val="clear" w:color="auto" w:fill="FFFFFF"/>
        </w:rPr>
        <w:t xml:space="preserve">mediation analysis </w:t>
      </w:r>
      <w:r w:rsidR="005F0019" w:rsidRPr="002C14C5">
        <w:rPr>
          <w:rFonts w:asciiTheme="majorBidi" w:hAnsiTheme="majorBidi" w:cstheme="majorBidi"/>
          <w:sz w:val="24"/>
          <w:szCs w:val="24"/>
          <w:shd w:val="clear" w:color="auto" w:fill="FFFFFF"/>
        </w:rPr>
        <w:t xml:space="preserve">on the data from </w:t>
      </w:r>
      <w:r w:rsidR="005F0019" w:rsidRPr="002C14C5">
        <w:rPr>
          <w:rFonts w:asciiTheme="majorBidi" w:hAnsiTheme="majorBidi" w:cstheme="majorBidi"/>
          <w:sz w:val="24"/>
          <w:szCs w:val="24"/>
        </w:rPr>
        <w:t xml:space="preserve">three waves of Sri Lankan Households' Income and Expenditure Survey (2009, 2012, and 2016). </w:t>
      </w:r>
      <w:r w:rsidR="005F0019" w:rsidRPr="002C14C5">
        <w:rPr>
          <w:rFonts w:asciiTheme="majorBidi" w:hAnsiTheme="majorBidi" w:cstheme="majorBidi"/>
          <w:sz w:val="24"/>
          <w:szCs w:val="24"/>
        </w:rPr>
        <w:lastRenderedPageBreak/>
        <w:t>Their findings suggest that</w:t>
      </w:r>
      <w:r w:rsidR="00D91846" w:rsidRPr="002C14C5">
        <w:rPr>
          <w:rFonts w:asciiTheme="majorBidi" w:eastAsia="CharisSIL" w:hAnsiTheme="majorBidi" w:cstheme="majorBidi"/>
          <w:sz w:val="24"/>
          <w:szCs w:val="24"/>
        </w:rPr>
        <w:t xml:space="preserve"> inward </w:t>
      </w:r>
      <w:r w:rsidR="00B56BEC" w:rsidRPr="002C14C5">
        <w:rPr>
          <w:rFonts w:asciiTheme="majorBidi" w:hAnsiTheme="majorBidi" w:cstheme="majorBidi"/>
          <w:sz w:val="24"/>
          <w:szCs w:val="24"/>
        </w:rPr>
        <w:t xml:space="preserve">remittances </w:t>
      </w:r>
      <w:r w:rsidR="00D91846" w:rsidRPr="002C14C5">
        <w:rPr>
          <w:rFonts w:asciiTheme="majorBidi" w:hAnsiTheme="majorBidi" w:cstheme="majorBidi"/>
          <w:sz w:val="24"/>
          <w:szCs w:val="24"/>
        </w:rPr>
        <w:t>ra</w:t>
      </w:r>
      <w:r w:rsidR="00B56BEC" w:rsidRPr="002C14C5">
        <w:rPr>
          <w:rFonts w:asciiTheme="majorBidi" w:hAnsiTheme="majorBidi" w:cstheme="majorBidi"/>
          <w:sz w:val="24"/>
          <w:szCs w:val="24"/>
        </w:rPr>
        <w:t xml:space="preserve">ise household wealth, </w:t>
      </w:r>
      <w:r w:rsidR="00D91846" w:rsidRPr="002C14C5">
        <w:rPr>
          <w:rFonts w:asciiTheme="majorBidi" w:hAnsiTheme="majorBidi" w:cstheme="majorBidi"/>
          <w:sz w:val="24"/>
          <w:szCs w:val="24"/>
        </w:rPr>
        <w:t xml:space="preserve">thereby enhancing the </w:t>
      </w:r>
      <w:r w:rsidR="00581CC2" w:rsidRPr="002C14C5">
        <w:rPr>
          <w:rFonts w:asciiTheme="majorBidi" w:hAnsiTheme="majorBidi" w:cstheme="majorBidi"/>
          <w:sz w:val="24"/>
          <w:szCs w:val="24"/>
        </w:rPr>
        <w:t>transition from</w:t>
      </w:r>
      <w:r w:rsidR="00D91846" w:rsidRPr="002C14C5">
        <w:rPr>
          <w:rFonts w:asciiTheme="majorBidi" w:hAnsiTheme="majorBidi" w:cstheme="majorBidi"/>
          <w:sz w:val="24"/>
          <w:szCs w:val="24"/>
        </w:rPr>
        <w:t xml:space="preserve"> solid </w:t>
      </w:r>
      <w:r w:rsidR="008203D5" w:rsidRPr="002C14C5">
        <w:rPr>
          <w:rFonts w:asciiTheme="majorBidi" w:hAnsiTheme="majorBidi" w:cstheme="majorBidi"/>
          <w:sz w:val="24"/>
          <w:szCs w:val="24"/>
        </w:rPr>
        <w:t xml:space="preserve">fuel </w:t>
      </w:r>
      <w:r w:rsidR="005F320D" w:rsidRPr="002C14C5">
        <w:rPr>
          <w:rFonts w:asciiTheme="majorBidi" w:hAnsiTheme="majorBidi" w:cstheme="majorBidi"/>
          <w:sz w:val="24"/>
          <w:szCs w:val="24"/>
        </w:rPr>
        <w:t>to</w:t>
      </w:r>
      <w:r w:rsidR="008203D5" w:rsidRPr="002C14C5">
        <w:rPr>
          <w:rFonts w:asciiTheme="majorBidi" w:hAnsiTheme="majorBidi" w:cstheme="majorBidi"/>
          <w:sz w:val="24"/>
          <w:szCs w:val="24"/>
        </w:rPr>
        <w:t xml:space="preserve"> </w:t>
      </w:r>
      <w:r w:rsidR="00D91846" w:rsidRPr="002C14C5">
        <w:rPr>
          <w:rFonts w:asciiTheme="majorBidi" w:hAnsiTheme="majorBidi" w:cstheme="majorBidi"/>
          <w:sz w:val="24"/>
          <w:szCs w:val="24"/>
        </w:rPr>
        <w:t>clean, modern fuel</w:t>
      </w:r>
      <w:r w:rsidR="00B56BEC" w:rsidRPr="002C14C5">
        <w:rPr>
          <w:rFonts w:asciiTheme="majorBidi" w:hAnsiTheme="majorBidi" w:cstheme="majorBidi"/>
          <w:sz w:val="24"/>
          <w:szCs w:val="24"/>
        </w:rPr>
        <w:t xml:space="preserve"> us</w:t>
      </w:r>
      <w:r w:rsidR="008203D5" w:rsidRPr="002C14C5">
        <w:rPr>
          <w:rFonts w:asciiTheme="majorBidi" w:hAnsiTheme="majorBidi" w:cstheme="majorBidi"/>
          <w:sz w:val="24"/>
          <w:szCs w:val="24"/>
        </w:rPr>
        <w:t>age</w:t>
      </w:r>
      <w:r w:rsidR="00B56BEC" w:rsidRPr="002C14C5">
        <w:rPr>
          <w:rFonts w:asciiTheme="majorBidi" w:hAnsiTheme="majorBidi" w:cstheme="majorBidi"/>
          <w:sz w:val="24"/>
          <w:szCs w:val="24"/>
        </w:rPr>
        <w:t>.</w:t>
      </w:r>
    </w:p>
    <w:p w14:paraId="7ED45F3A" w14:textId="1D329F3F" w:rsidR="005E1F16" w:rsidRPr="002C14C5" w:rsidRDefault="005E1F16"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shd w:val="clear" w:color="auto" w:fill="FFFFFF"/>
        </w:rPr>
        <w:t>Furthermore, some researchers opine that remittances are not efficient in promoting economic growth and development</w:t>
      </w:r>
      <w:r w:rsidR="00E009FA" w:rsidRPr="002C14C5">
        <w:rPr>
          <w:rFonts w:asciiTheme="majorBidi" w:hAnsiTheme="majorBidi" w:cstheme="majorBidi"/>
          <w:sz w:val="24"/>
          <w:szCs w:val="24"/>
          <w:shd w:val="clear" w:color="auto" w:fill="FFFFFF"/>
        </w:rPr>
        <w:t xml:space="preserve"> when there </w:t>
      </w:r>
      <w:r w:rsidR="0080248E" w:rsidRPr="002C14C5">
        <w:rPr>
          <w:rFonts w:asciiTheme="majorBidi" w:hAnsiTheme="majorBidi" w:cstheme="majorBidi"/>
          <w:sz w:val="24"/>
          <w:szCs w:val="24"/>
          <w:shd w:val="clear" w:color="auto" w:fill="FFFFFF"/>
        </w:rPr>
        <w:t>are</w:t>
      </w:r>
      <w:r w:rsidR="00E009FA" w:rsidRPr="002C14C5">
        <w:rPr>
          <w:rFonts w:asciiTheme="majorBidi" w:hAnsiTheme="majorBidi" w:cstheme="majorBidi"/>
          <w:sz w:val="24"/>
          <w:szCs w:val="24"/>
          <w:shd w:val="clear" w:color="auto" w:fill="FFFFFF"/>
        </w:rPr>
        <w:t xml:space="preserve"> inefficient</w:t>
      </w:r>
      <w:r w:rsidRPr="002C14C5">
        <w:rPr>
          <w:rFonts w:asciiTheme="majorBidi" w:hAnsiTheme="majorBidi" w:cstheme="majorBidi"/>
          <w:sz w:val="24"/>
          <w:szCs w:val="24"/>
          <w:shd w:val="clear" w:color="auto" w:fill="FFFFFF"/>
        </w:rPr>
        <w:t xml:space="preserve"> domestic institutions. In respect of this, </w:t>
      </w:r>
      <w:proofErr w:type="spellStart"/>
      <w:r w:rsidRPr="002C14C5">
        <w:rPr>
          <w:rFonts w:asciiTheme="majorBidi" w:hAnsiTheme="majorBidi" w:cstheme="majorBidi"/>
          <w:sz w:val="24"/>
          <w:szCs w:val="24"/>
          <w:shd w:val="clear" w:color="auto" w:fill="FFFFFF"/>
        </w:rPr>
        <w:t>Catrinescu</w:t>
      </w:r>
      <w:proofErr w:type="spellEnd"/>
      <w:r w:rsidRPr="002C14C5">
        <w:rPr>
          <w:rFonts w:asciiTheme="majorBidi" w:hAnsiTheme="majorBidi" w:cstheme="majorBidi"/>
          <w:sz w:val="24"/>
          <w:szCs w:val="24"/>
          <w:shd w:val="clear" w:color="auto" w:fill="FFFFFF"/>
        </w:rPr>
        <w:t xml:space="preserve"> et al. (2009) state that remittances enhance economic growth, but institutions play a crucial role, as they allow remittances to be efficiently channelled. </w:t>
      </w:r>
      <w:proofErr w:type="gramStart"/>
      <w:r w:rsidRPr="002C14C5">
        <w:rPr>
          <w:rFonts w:asciiTheme="majorBidi" w:hAnsiTheme="majorBidi" w:cstheme="majorBidi"/>
          <w:sz w:val="24"/>
          <w:szCs w:val="24"/>
          <w:shd w:val="clear" w:color="auto" w:fill="FFFFFF"/>
        </w:rPr>
        <w:t>Similar to</w:t>
      </w:r>
      <w:proofErr w:type="gramEnd"/>
      <w:r w:rsidRPr="002C14C5">
        <w:rPr>
          <w:rFonts w:asciiTheme="majorBidi" w:hAnsiTheme="majorBidi" w:cstheme="majorBidi"/>
          <w:sz w:val="24"/>
          <w:szCs w:val="24"/>
          <w:shd w:val="clear" w:color="auto" w:fill="FFFFFF"/>
        </w:rPr>
        <w:t xml:space="preserve"> this is the work of </w:t>
      </w:r>
      <w:proofErr w:type="spellStart"/>
      <w:r w:rsidRPr="002C14C5">
        <w:rPr>
          <w:rFonts w:asciiTheme="majorBidi" w:hAnsiTheme="majorBidi" w:cstheme="majorBidi"/>
          <w:sz w:val="24"/>
          <w:szCs w:val="24"/>
          <w:shd w:val="clear" w:color="auto" w:fill="FFFFFF"/>
        </w:rPr>
        <w:t>Zghidi</w:t>
      </w:r>
      <w:proofErr w:type="spellEnd"/>
      <w:r w:rsidRPr="002C14C5">
        <w:rPr>
          <w:rFonts w:asciiTheme="majorBidi" w:hAnsiTheme="majorBidi" w:cstheme="majorBidi"/>
          <w:sz w:val="24"/>
          <w:szCs w:val="24"/>
          <w:shd w:val="clear" w:color="auto" w:fill="FFFFFF"/>
        </w:rPr>
        <w:t xml:space="preserve"> et al. (2018), who confirm that institutional quality moderates the nexus between remittances and economic growth. Using the </w:t>
      </w:r>
      <w:r w:rsidRPr="002C14C5">
        <w:rPr>
          <w:rFonts w:asciiTheme="majorBidi" w:hAnsiTheme="majorBidi" w:cstheme="majorBidi"/>
          <w:sz w:val="24"/>
          <w:szCs w:val="24"/>
          <w:lang w:val="en-US"/>
        </w:rPr>
        <w:t xml:space="preserve">system </w:t>
      </w:r>
      <w:proofErr w:type="spellStart"/>
      <w:r w:rsidRPr="002C14C5">
        <w:rPr>
          <w:rFonts w:asciiTheme="majorBidi" w:hAnsiTheme="majorBidi" w:cstheme="majorBidi"/>
          <w:sz w:val="24"/>
          <w:szCs w:val="24"/>
          <w:lang w:val="en-US"/>
        </w:rPr>
        <w:t>generalised</w:t>
      </w:r>
      <w:proofErr w:type="spellEnd"/>
      <w:r w:rsidRPr="002C14C5">
        <w:rPr>
          <w:rFonts w:asciiTheme="majorBidi" w:hAnsiTheme="majorBidi" w:cstheme="majorBidi"/>
          <w:sz w:val="24"/>
          <w:szCs w:val="24"/>
          <w:lang w:val="en-US"/>
        </w:rPr>
        <w:t xml:space="preserve"> method of moments (GMM) technique on the</w:t>
      </w:r>
      <w:r w:rsidRPr="002C14C5">
        <w:rPr>
          <w:rFonts w:asciiTheme="majorBidi" w:hAnsiTheme="majorBidi" w:cstheme="majorBidi"/>
          <w:sz w:val="24"/>
          <w:szCs w:val="24"/>
          <w:shd w:val="clear" w:color="auto" w:fill="FFFFFF"/>
        </w:rPr>
        <w:t xml:space="preserve"> panel data from four North African countries, from 1980 to 2012, the researchers observe evidence of a positive linkage</w:t>
      </w:r>
      <w:r w:rsidRPr="002C14C5">
        <w:rPr>
          <w:rFonts w:asciiTheme="majorBidi" w:hAnsiTheme="majorBidi" w:cstheme="majorBidi"/>
          <w:sz w:val="24"/>
          <w:szCs w:val="24"/>
          <w:lang w:val="en-US"/>
        </w:rPr>
        <w:t xml:space="preserve"> between remittances and economic growth and that economic freedom complements the relationship.</w:t>
      </w:r>
      <w:r w:rsidRPr="002C14C5">
        <w:rPr>
          <w:rFonts w:asciiTheme="majorBidi" w:hAnsiTheme="majorBidi" w:cstheme="majorBidi"/>
          <w:sz w:val="24"/>
          <w:szCs w:val="24"/>
          <w:shd w:val="clear" w:color="auto" w:fill="FFFFFF"/>
        </w:rPr>
        <w:t xml:space="preserve"> Still extolling the role of institutions, </w:t>
      </w:r>
      <w:r w:rsidRPr="002C14C5">
        <w:rPr>
          <w:rFonts w:asciiTheme="majorBidi" w:hAnsiTheme="majorBidi" w:cstheme="majorBidi"/>
          <w:sz w:val="24"/>
          <w:szCs w:val="24"/>
          <w:lang w:val="en-US"/>
        </w:rPr>
        <w:t>Williams (2018) asserts that with efficient democratic institutions, remittance recipients largely invest those foreign inflows into entrepreneurial activities and human capital development. Relying on the panel data from 109 developing economies</w:t>
      </w:r>
      <w:r w:rsidRPr="002C14C5">
        <w:rPr>
          <w:rFonts w:asciiTheme="majorBidi" w:hAnsiTheme="majorBidi" w:cstheme="majorBidi"/>
          <w:sz w:val="24"/>
          <w:szCs w:val="24"/>
          <w:shd w:val="clear" w:color="auto" w:fill="FFFFFF"/>
        </w:rPr>
        <w:t xml:space="preserve">, between </w:t>
      </w:r>
      <w:r w:rsidRPr="002C14C5">
        <w:rPr>
          <w:rFonts w:asciiTheme="majorBidi" w:hAnsiTheme="majorBidi" w:cstheme="majorBidi"/>
          <w:sz w:val="24"/>
          <w:szCs w:val="24"/>
          <w:lang w:val="en-US"/>
        </w:rPr>
        <w:t xml:space="preserve">1975 and 2014, the author observes that remittances exert a negative impact on economic growth in those countries with deficient democratic institutions while the effect turns positive as democratic institutions improve. </w:t>
      </w:r>
      <w:r w:rsidRPr="002C14C5">
        <w:rPr>
          <w:rFonts w:asciiTheme="majorBidi" w:eastAsia="NimbusRomNo9L-Regu" w:hAnsiTheme="majorBidi" w:cstheme="majorBidi"/>
          <w:sz w:val="24"/>
          <w:szCs w:val="24"/>
          <w:lang w:val="en-US"/>
        </w:rPr>
        <w:t xml:space="preserve">Another related study by Adams and </w:t>
      </w:r>
      <w:proofErr w:type="spellStart"/>
      <w:r w:rsidRPr="002C14C5">
        <w:rPr>
          <w:rFonts w:asciiTheme="majorBidi" w:eastAsia="NimbusRomNo9L-Regu" w:hAnsiTheme="majorBidi" w:cstheme="majorBidi"/>
          <w:sz w:val="24"/>
          <w:szCs w:val="24"/>
          <w:lang w:val="en-US"/>
        </w:rPr>
        <w:t>Klobodu</w:t>
      </w:r>
      <w:proofErr w:type="spellEnd"/>
      <w:r w:rsidRPr="002C14C5">
        <w:rPr>
          <w:rFonts w:asciiTheme="majorBidi" w:eastAsia="NimbusRomNo9L-Regu" w:hAnsiTheme="majorBidi" w:cstheme="majorBidi"/>
          <w:sz w:val="24"/>
          <w:szCs w:val="24"/>
          <w:lang w:val="en-US"/>
        </w:rPr>
        <w:t xml:space="preserve"> (2016)</w:t>
      </w:r>
      <w:r w:rsidRPr="002C14C5">
        <w:rPr>
          <w:rFonts w:asciiTheme="majorBidi" w:hAnsiTheme="majorBidi" w:cstheme="majorBidi"/>
          <w:sz w:val="24"/>
          <w:szCs w:val="24"/>
        </w:rPr>
        <w:t xml:space="preserve"> seeks to investigate the roles of remittances and regime durability on the growth of thirty-three (33) SSA countries, based on data covering 1970 – 2012. Applying the GMM procedure, their empirical estimates confirm that the growth effect of remittances is stimulated in the presence of a democratic and stable government.</w:t>
      </w:r>
    </w:p>
    <w:p w14:paraId="065DB2CB" w14:textId="46F86934" w:rsidR="00A70821" w:rsidRPr="002C14C5" w:rsidRDefault="00061BFB" w:rsidP="00220360">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shd w:val="clear" w:color="auto" w:fill="FFFFFF"/>
        </w:rPr>
        <w:t>Building on</w:t>
      </w:r>
      <w:r w:rsidR="005E1F16" w:rsidRPr="002C14C5">
        <w:rPr>
          <w:rFonts w:asciiTheme="majorBidi" w:hAnsiTheme="majorBidi" w:cstheme="majorBidi"/>
          <w:sz w:val="24"/>
          <w:szCs w:val="24"/>
          <w:shd w:val="clear" w:color="auto" w:fill="FFFFFF"/>
        </w:rPr>
        <w:t xml:space="preserve"> these studies, some other researchers obtain that it takes the efficiency of financial sector, alongside institutional effectiveness, for remittances to exert the desired impacts on economic growth and development. In this respect, </w:t>
      </w:r>
      <w:proofErr w:type="spellStart"/>
      <w:r w:rsidR="005E1F16" w:rsidRPr="002C14C5">
        <w:rPr>
          <w:rFonts w:asciiTheme="majorBidi" w:hAnsiTheme="majorBidi" w:cstheme="majorBidi"/>
          <w:sz w:val="24"/>
          <w:szCs w:val="24"/>
          <w:lang w:val="en-US"/>
        </w:rPr>
        <w:t>Fromentin</w:t>
      </w:r>
      <w:proofErr w:type="spellEnd"/>
      <w:r w:rsidR="005E1F16" w:rsidRPr="002C14C5">
        <w:rPr>
          <w:rFonts w:asciiTheme="majorBidi" w:hAnsiTheme="majorBidi" w:cstheme="majorBidi"/>
          <w:sz w:val="24"/>
          <w:szCs w:val="24"/>
          <w:lang w:val="en-US"/>
        </w:rPr>
        <w:t xml:space="preserve"> (2017) studies the dynamic impact of remittances on financial development, and whether the impact differs by income group, using developing economies’ data spanning 1974 – 2014. Based on the Pooled Mean Group (PMG) technique, the researcher observes that, except for low-income countries, a positive relationship exists between the two variables in both the long-run and the short-run, as a result of which remittances complement financial </w:t>
      </w:r>
      <w:r w:rsidR="001D74BE" w:rsidRPr="002C14C5">
        <w:rPr>
          <w:rFonts w:asciiTheme="majorBidi" w:hAnsiTheme="majorBidi" w:cstheme="majorBidi"/>
          <w:sz w:val="24"/>
          <w:szCs w:val="24"/>
          <w:lang w:val="en-US"/>
        </w:rPr>
        <w:t xml:space="preserve">development. </w:t>
      </w:r>
      <w:r w:rsidR="002D4A43" w:rsidRPr="002C14C5">
        <w:rPr>
          <w:rFonts w:asciiTheme="majorBidi" w:hAnsiTheme="majorBidi" w:cstheme="majorBidi"/>
          <w:sz w:val="24"/>
          <w:szCs w:val="24"/>
          <w:lang w:val="en-US"/>
        </w:rPr>
        <w:t>In addition</w:t>
      </w:r>
      <w:r w:rsidR="001D74BE" w:rsidRPr="002C14C5">
        <w:rPr>
          <w:rFonts w:asciiTheme="majorBidi" w:hAnsiTheme="majorBidi" w:cstheme="majorBidi"/>
          <w:sz w:val="24"/>
          <w:szCs w:val="24"/>
          <w:lang w:val="en-US"/>
        </w:rPr>
        <w:t>,</w:t>
      </w:r>
      <w:r w:rsidR="00017C08" w:rsidRPr="002C14C5">
        <w:rPr>
          <w:rFonts w:asciiTheme="majorBidi" w:hAnsiTheme="majorBidi" w:cstheme="majorBidi"/>
          <w:sz w:val="24"/>
          <w:szCs w:val="24"/>
          <w:lang w:val="en-US"/>
        </w:rPr>
        <w:t xml:space="preserve"> </w:t>
      </w:r>
      <w:r w:rsidR="00DC701B" w:rsidRPr="002C14C5">
        <w:rPr>
          <w:rFonts w:asciiTheme="majorBidi" w:hAnsiTheme="majorBidi" w:cstheme="majorBidi"/>
          <w:sz w:val="24"/>
          <w:szCs w:val="24"/>
          <w:shd w:val="clear" w:color="auto" w:fill="FFFFFF"/>
          <w:lang w:val="en-US"/>
        </w:rPr>
        <w:t>b</w:t>
      </w:r>
      <w:proofErr w:type="spellStart"/>
      <w:r w:rsidR="00017C08" w:rsidRPr="002C14C5">
        <w:rPr>
          <w:rFonts w:asciiTheme="majorBidi" w:hAnsiTheme="majorBidi" w:cstheme="majorBidi"/>
          <w:sz w:val="24"/>
          <w:szCs w:val="24"/>
          <w:shd w:val="clear" w:color="auto" w:fill="FFFFFF"/>
        </w:rPr>
        <w:t>ased</w:t>
      </w:r>
      <w:proofErr w:type="spellEnd"/>
      <w:r w:rsidR="00017C08" w:rsidRPr="002C14C5">
        <w:rPr>
          <w:rFonts w:asciiTheme="majorBidi" w:hAnsiTheme="majorBidi" w:cstheme="majorBidi"/>
          <w:sz w:val="24"/>
          <w:szCs w:val="24"/>
          <w:shd w:val="clear" w:color="auto" w:fill="FFFFFF"/>
        </w:rPr>
        <w:t xml:space="preserve"> on a panel of 49 African countries, spanning 1980 – 2014, </w:t>
      </w:r>
      <w:proofErr w:type="spellStart"/>
      <w:r w:rsidR="00017C08" w:rsidRPr="002C14C5">
        <w:rPr>
          <w:rFonts w:asciiTheme="majorBidi" w:hAnsiTheme="majorBidi" w:cstheme="majorBidi"/>
          <w:sz w:val="24"/>
          <w:szCs w:val="24"/>
          <w:shd w:val="clear" w:color="auto" w:fill="FFFFFF"/>
        </w:rPr>
        <w:t>Efobi</w:t>
      </w:r>
      <w:proofErr w:type="spellEnd"/>
      <w:r w:rsidR="00017C08" w:rsidRPr="002C14C5">
        <w:rPr>
          <w:rFonts w:asciiTheme="majorBidi" w:hAnsiTheme="majorBidi" w:cstheme="majorBidi"/>
          <w:sz w:val="24"/>
          <w:szCs w:val="24"/>
          <w:shd w:val="clear" w:color="auto" w:fill="FFFFFF"/>
        </w:rPr>
        <w:t xml:space="preserve"> et al. (2019) </w:t>
      </w:r>
      <w:r w:rsidR="00017C08" w:rsidRPr="002C14C5">
        <w:rPr>
          <w:rFonts w:asciiTheme="majorBidi" w:hAnsiTheme="majorBidi" w:cstheme="majorBidi"/>
          <w:sz w:val="24"/>
          <w:szCs w:val="24"/>
        </w:rPr>
        <w:t xml:space="preserve">consider if remittances indirectly (via financial development) and directly relate with industrialisation. Relying on the </w:t>
      </w:r>
      <w:r w:rsidR="00AA5BC8" w:rsidRPr="002C14C5">
        <w:rPr>
          <w:rFonts w:asciiTheme="majorBidi" w:hAnsiTheme="majorBidi" w:cstheme="majorBidi"/>
          <w:sz w:val="24"/>
          <w:szCs w:val="24"/>
        </w:rPr>
        <w:t>instrumental fixed eff</w:t>
      </w:r>
      <w:r w:rsidR="00DD5BD8" w:rsidRPr="002C14C5">
        <w:rPr>
          <w:rFonts w:asciiTheme="majorBidi" w:hAnsiTheme="majorBidi" w:cstheme="majorBidi"/>
          <w:sz w:val="24"/>
          <w:szCs w:val="24"/>
        </w:rPr>
        <w:t>ects</w:t>
      </w:r>
      <w:r w:rsidR="00017C08" w:rsidRPr="002C14C5">
        <w:rPr>
          <w:rFonts w:asciiTheme="majorBidi" w:hAnsiTheme="majorBidi" w:cstheme="majorBidi"/>
          <w:sz w:val="24"/>
          <w:szCs w:val="24"/>
        </w:rPr>
        <w:t xml:space="preserve">, GMM, and </w:t>
      </w:r>
      <w:r w:rsidR="00AA5BC8" w:rsidRPr="002C14C5">
        <w:rPr>
          <w:rFonts w:asciiTheme="majorBidi" w:hAnsiTheme="majorBidi" w:cstheme="majorBidi"/>
          <w:sz w:val="24"/>
          <w:szCs w:val="24"/>
        </w:rPr>
        <w:t>instrumental quantile regr</w:t>
      </w:r>
      <w:r w:rsidR="00017C08" w:rsidRPr="002C14C5">
        <w:rPr>
          <w:rFonts w:asciiTheme="majorBidi" w:hAnsiTheme="majorBidi" w:cstheme="majorBidi"/>
          <w:sz w:val="24"/>
          <w:szCs w:val="24"/>
        </w:rPr>
        <w:t xml:space="preserve">essions (QR) estimates, the researchers observe that for particular early levels of industrialisation, remittances promote industrialisation via financial sector development. </w:t>
      </w:r>
    </w:p>
    <w:p w14:paraId="66B65A7D" w14:textId="7206B05F" w:rsidR="005E1F16" w:rsidRPr="002C14C5" w:rsidRDefault="00EB7337" w:rsidP="00220360">
      <w:pPr>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rPr>
        <w:t xml:space="preserve">Furthermore, </w:t>
      </w:r>
      <w:r w:rsidRPr="002C14C5">
        <w:rPr>
          <w:rFonts w:asciiTheme="majorBidi" w:hAnsiTheme="majorBidi" w:cstheme="majorBidi"/>
          <w:sz w:val="24"/>
          <w:szCs w:val="24"/>
          <w:shd w:val="clear" w:color="auto" w:fill="FFFFFF"/>
        </w:rPr>
        <w:t xml:space="preserve">Acheampong et al. (2021) </w:t>
      </w:r>
      <w:r w:rsidRPr="002C14C5">
        <w:rPr>
          <w:rFonts w:asciiTheme="majorBidi" w:hAnsiTheme="majorBidi" w:cstheme="majorBidi"/>
          <w:sz w:val="24"/>
          <w:szCs w:val="24"/>
        </w:rPr>
        <w:t xml:space="preserve">investigate the roles </w:t>
      </w:r>
      <w:r w:rsidR="00F9001A" w:rsidRPr="002C14C5">
        <w:rPr>
          <w:rFonts w:asciiTheme="majorBidi" w:hAnsiTheme="majorBidi" w:cstheme="majorBidi"/>
          <w:sz w:val="24"/>
          <w:szCs w:val="24"/>
        </w:rPr>
        <w:t xml:space="preserve">of </w:t>
      </w:r>
      <w:r w:rsidRPr="002C14C5">
        <w:rPr>
          <w:rFonts w:asciiTheme="majorBidi" w:hAnsiTheme="majorBidi" w:cstheme="majorBidi"/>
          <w:sz w:val="24"/>
          <w:szCs w:val="24"/>
        </w:rPr>
        <w:t>financial development and remittance on poverty alleviation in 44 SSA countries, based on data coverin</w:t>
      </w:r>
      <w:r w:rsidR="00E30D4C" w:rsidRPr="002C14C5">
        <w:rPr>
          <w:rFonts w:asciiTheme="majorBidi" w:hAnsiTheme="majorBidi" w:cstheme="majorBidi"/>
          <w:sz w:val="24"/>
          <w:szCs w:val="24"/>
        </w:rPr>
        <w:t>g 2010 to 2019. Relying on the IV</w:t>
      </w:r>
      <w:r w:rsidR="006840C8" w:rsidRPr="002C14C5">
        <w:rPr>
          <w:rFonts w:asciiTheme="majorBidi" w:hAnsiTheme="majorBidi" w:cstheme="majorBidi"/>
          <w:sz w:val="24"/>
          <w:szCs w:val="24"/>
        </w:rPr>
        <w:t>-</w:t>
      </w:r>
      <w:r w:rsidRPr="002C14C5">
        <w:rPr>
          <w:rFonts w:asciiTheme="majorBidi" w:hAnsiTheme="majorBidi" w:cstheme="majorBidi"/>
          <w:sz w:val="24"/>
          <w:szCs w:val="24"/>
        </w:rPr>
        <w:t xml:space="preserve">GMM and </w:t>
      </w:r>
      <w:r w:rsidR="00100D0F" w:rsidRPr="002C14C5">
        <w:rPr>
          <w:rFonts w:asciiTheme="majorBidi" w:hAnsiTheme="majorBidi" w:cstheme="majorBidi"/>
          <w:sz w:val="24"/>
          <w:szCs w:val="24"/>
        </w:rPr>
        <w:t>Two</w:t>
      </w:r>
      <w:r w:rsidR="00100D0F" w:rsidRPr="002C14C5">
        <w:rPr>
          <w:rFonts w:asciiTheme="majorBidi" w:hAnsiTheme="majorBidi" w:cstheme="majorBidi"/>
          <w:sz w:val="24"/>
          <w:szCs w:val="24"/>
        </w:rPr>
        <w:noBreakHyphen/>
        <w:t>Stage Least Squares (</w:t>
      </w:r>
      <w:r w:rsidRPr="002C14C5">
        <w:rPr>
          <w:rFonts w:asciiTheme="majorBidi" w:hAnsiTheme="majorBidi" w:cstheme="majorBidi"/>
          <w:sz w:val="24"/>
          <w:szCs w:val="24"/>
        </w:rPr>
        <w:t>2SLS</w:t>
      </w:r>
      <w:r w:rsidR="00100D0F" w:rsidRPr="002C14C5">
        <w:rPr>
          <w:rFonts w:asciiTheme="majorBidi" w:hAnsiTheme="majorBidi" w:cstheme="majorBidi"/>
          <w:sz w:val="24"/>
          <w:szCs w:val="24"/>
        </w:rPr>
        <w:t>)</w:t>
      </w:r>
      <w:r w:rsidRPr="002C14C5">
        <w:rPr>
          <w:rFonts w:asciiTheme="majorBidi" w:hAnsiTheme="majorBidi" w:cstheme="majorBidi"/>
          <w:sz w:val="24"/>
          <w:szCs w:val="24"/>
        </w:rPr>
        <w:t xml:space="preserve"> techniques, the researchers obtain that foreign remittance raises the level of poverty (in both female and male), while financial development reduces it. </w:t>
      </w:r>
      <w:r w:rsidR="001D74BE" w:rsidRPr="002C14C5">
        <w:rPr>
          <w:rFonts w:asciiTheme="majorBidi" w:hAnsiTheme="majorBidi" w:cstheme="majorBidi"/>
          <w:sz w:val="24"/>
          <w:szCs w:val="24"/>
          <w:lang w:val="en-US"/>
        </w:rPr>
        <w:t>In contrast to these findings</w:t>
      </w:r>
      <w:r w:rsidR="005E1F16" w:rsidRPr="002C14C5">
        <w:rPr>
          <w:rFonts w:asciiTheme="majorBidi" w:hAnsiTheme="majorBidi" w:cstheme="majorBidi"/>
          <w:sz w:val="24"/>
          <w:szCs w:val="24"/>
          <w:lang w:val="en-US"/>
        </w:rPr>
        <w:t xml:space="preserve">, </w:t>
      </w:r>
      <w:proofErr w:type="spellStart"/>
      <w:r w:rsidR="005E1F16" w:rsidRPr="002C14C5">
        <w:rPr>
          <w:rFonts w:asciiTheme="majorBidi" w:hAnsiTheme="majorBidi" w:cstheme="majorBidi"/>
          <w:sz w:val="24"/>
          <w:szCs w:val="24"/>
          <w:lang w:val="en-US"/>
        </w:rPr>
        <w:t>Kacou</w:t>
      </w:r>
      <w:proofErr w:type="spellEnd"/>
      <w:r w:rsidR="005E1F16" w:rsidRPr="002C14C5">
        <w:rPr>
          <w:rFonts w:asciiTheme="majorBidi" w:hAnsiTheme="majorBidi" w:cstheme="majorBidi"/>
          <w:sz w:val="24"/>
          <w:szCs w:val="24"/>
          <w:lang w:val="en-US"/>
        </w:rPr>
        <w:t xml:space="preserve"> et al. (2021) </w:t>
      </w:r>
      <w:proofErr w:type="spellStart"/>
      <w:r w:rsidR="005E1F16" w:rsidRPr="002C14C5">
        <w:rPr>
          <w:rFonts w:asciiTheme="majorBidi" w:hAnsiTheme="majorBidi" w:cstheme="majorBidi"/>
          <w:sz w:val="24"/>
          <w:szCs w:val="24"/>
          <w:lang w:val="en-US"/>
        </w:rPr>
        <w:t>analyse</w:t>
      </w:r>
      <w:proofErr w:type="spellEnd"/>
      <w:r w:rsidR="005E1F16" w:rsidRPr="002C14C5">
        <w:rPr>
          <w:rFonts w:asciiTheme="majorBidi" w:hAnsiTheme="majorBidi" w:cstheme="majorBidi"/>
          <w:sz w:val="24"/>
          <w:szCs w:val="24"/>
          <w:lang w:val="en-US"/>
        </w:rPr>
        <w:t xml:space="preserve"> the dynamic interactions between remittances and financial development in a panel of </w:t>
      </w:r>
      <w:r w:rsidR="005E1F16" w:rsidRPr="002C14C5">
        <w:rPr>
          <w:rFonts w:asciiTheme="majorBidi" w:hAnsiTheme="majorBidi" w:cstheme="majorBidi"/>
          <w:sz w:val="24"/>
          <w:szCs w:val="24"/>
          <w:lang w:val="en-US"/>
        </w:rPr>
        <w:lastRenderedPageBreak/>
        <w:t>22 SSA c</w:t>
      </w:r>
      <w:r w:rsidR="001D74BE" w:rsidRPr="002C14C5">
        <w:rPr>
          <w:rFonts w:asciiTheme="majorBidi" w:hAnsiTheme="majorBidi" w:cstheme="majorBidi"/>
          <w:sz w:val="24"/>
          <w:szCs w:val="24"/>
          <w:lang w:val="en-US"/>
        </w:rPr>
        <w:t>ountries, using a panel vector a</w:t>
      </w:r>
      <w:r w:rsidR="005E1F16" w:rsidRPr="002C14C5">
        <w:rPr>
          <w:rFonts w:asciiTheme="majorBidi" w:hAnsiTheme="majorBidi" w:cstheme="majorBidi"/>
          <w:sz w:val="24"/>
          <w:szCs w:val="24"/>
          <w:lang w:val="en-US"/>
        </w:rPr>
        <w:t xml:space="preserve">utoregression (PVAR) model over the period 2004–2017. Their empirical estimates suggest that migrant remittances are detrimental to the overall financial institutions, but financial </w:t>
      </w:r>
      <w:r w:rsidR="009C5025" w:rsidRPr="002C14C5">
        <w:rPr>
          <w:rFonts w:asciiTheme="majorBidi" w:hAnsiTheme="majorBidi" w:cstheme="majorBidi"/>
          <w:sz w:val="24"/>
          <w:szCs w:val="24"/>
          <w:lang w:val="en-US"/>
        </w:rPr>
        <w:t>institutions positively influence</w:t>
      </w:r>
      <w:r w:rsidR="005E1F16" w:rsidRPr="002C14C5">
        <w:rPr>
          <w:rFonts w:asciiTheme="majorBidi" w:hAnsiTheme="majorBidi" w:cstheme="majorBidi"/>
          <w:sz w:val="24"/>
          <w:szCs w:val="24"/>
          <w:lang w:val="en-US"/>
        </w:rPr>
        <w:t xml:space="preserve"> remittances inflows. Also, the relationship between the two variables changes with the dimensions of financial institution.</w:t>
      </w:r>
    </w:p>
    <w:p w14:paraId="160C1D38" w14:textId="4FB50BE1" w:rsidR="005E1F16" w:rsidRPr="002C14C5" w:rsidRDefault="005E1F16"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rPr>
        <w:t xml:space="preserve">Confirming financial development and institutional effectiveness as conduits via which remittances stimulate economic growth, El </w:t>
      </w:r>
      <w:proofErr w:type="spellStart"/>
      <w:r w:rsidRPr="002C14C5">
        <w:rPr>
          <w:rFonts w:asciiTheme="majorBidi" w:hAnsiTheme="majorBidi" w:cstheme="majorBidi"/>
          <w:sz w:val="24"/>
          <w:szCs w:val="24"/>
        </w:rPr>
        <w:t>Hamma</w:t>
      </w:r>
      <w:proofErr w:type="spellEnd"/>
      <w:r w:rsidRPr="002C14C5">
        <w:rPr>
          <w:rFonts w:asciiTheme="majorBidi" w:hAnsiTheme="majorBidi" w:cstheme="majorBidi"/>
          <w:sz w:val="24"/>
          <w:szCs w:val="24"/>
        </w:rPr>
        <w:t xml:space="preserve"> (2019) estimates the conditional impacts of remittances on economic growth in 14 Middle East and North Africa (MENA) countries. Relying on the </w:t>
      </w:r>
      <w:r w:rsidR="00100D0F" w:rsidRPr="002C14C5">
        <w:rPr>
          <w:rFonts w:asciiTheme="majorBidi" w:hAnsiTheme="majorBidi" w:cstheme="majorBidi"/>
          <w:sz w:val="24"/>
          <w:szCs w:val="24"/>
        </w:rPr>
        <w:t>Two</w:t>
      </w:r>
      <w:r w:rsidR="00100D0F" w:rsidRPr="002C14C5">
        <w:rPr>
          <w:rFonts w:asciiTheme="majorBidi" w:hAnsiTheme="majorBidi" w:cstheme="majorBidi"/>
          <w:sz w:val="24"/>
          <w:szCs w:val="24"/>
        </w:rPr>
        <w:noBreakHyphen/>
        <w:t xml:space="preserve">Stage Least Squares instrumental variables (2SLS/IV) </w:t>
      </w:r>
      <w:r w:rsidRPr="002C14C5">
        <w:rPr>
          <w:rFonts w:asciiTheme="majorBidi" w:hAnsiTheme="majorBidi" w:cstheme="majorBidi"/>
          <w:sz w:val="24"/>
          <w:szCs w:val="24"/>
        </w:rPr>
        <w:t xml:space="preserve">technique, based on data spanning 1982 – 2016, the author obtains that remittances only promote economic growth in the presence of efficient institutional environments and developed financial systems. </w:t>
      </w:r>
      <w:r w:rsidRPr="002C14C5">
        <w:rPr>
          <w:rFonts w:asciiTheme="majorBidi" w:hAnsiTheme="majorBidi" w:cstheme="majorBidi"/>
          <w:sz w:val="24"/>
          <w:szCs w:val="24"/>
          <w:lang w:val="en-US"/>
        </w:rPr>
        <w:t xml:space="preserve">Along the same line, </w:t>
      </w:r>
      <w:proofErr w:type="spellStart"/>
      <w:r w:rsidRPr="002C14C5">
        <w:rPr>
          <w:rFonts w:asciiTheme="majorBidi" w:hAnsiTheme="majorBidi" w:cstheme="majorBidi"/>
          <w:sz w:val="24"/>
          <w:szCs w:val="24"/>
          <w:lang w:val="en-US"/>
        </w:rPr>
        <w:t>Dastidar</w:t>
      </w:r>
      <w:proofErr w:type="spellEnd"/>
      <w:r w:rsidRPr="002C14C5">
        <w:rPr>
          <w:rFonts w:asciiTheme="majorBidi" w:hAnsiTheme="majorBidi" w:cstheme="majorBidi"/>
          <w:sz w:val="24"/>
          <w:szCs w:val="24"/>
          <w:lang w:val="en-US"/>
        </w:rPr>
        <w:t xml:space="preserve"> (2017) investigates the role of openness in the connection between remittances and economic growth for a sample of 62 developing economies, for the period 1990 – 2014. The finding suggests that remittances stimulate growth only in more open economies – where there are lower incidences of corruption, better financial markets and legal systems that can subject remittances to viable investments.</w:t>
      </w:r>
    </w:p>
    <w:p w14:paraId="6D982085" w14:textId="1E2F6C2E" w:rsidR="00B35C7C" w:rsidRPr="002C14C5" w:rsidRDefault="005E1F16" w:rsidP="00220360">
      <w:pPr>
        <w:autoSpaceDE w:val="0"/>
        <w:autoSpaceDN w:val="0"/>
        <w:adjustRightInd w:val="0"/>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lang w:val="en-US"/>
        </w:rPr>
        <w:t xml:space="preserve">In a major deviation from the earlier findings, Ruiz et al. (2009) opine that a nonlinearity exists in the remittances – economic growth nexus. Using a semiparametric model to measure the nonlinear linkage, based on data covering 1978 – 2001, the researchers </w:t>
      </w:r>
      <w:r w:rsidR="006A5D6E" w:rsidRPr="002C14C5">
        <w:rPr>
          <w:rFonts w:asciiTheme="majorBidi" w:hAnsiTheme="majorBidi" w:cstheme="majorBidi"/>
          <w:sz w:val="24"/>
          <w:szCs w:val="24"/>
          <w:lang w:val="en-US"/>
        </w:rPr>
        <w:t>find</w:t>
      </w:r>
      <w:r w:rsidRPr="002C14C5">
        <w:rPr>
          <w:rFonts w:asciiTheme="majorBidi" w:hAnsiTheme="majorBidi" w:cstheme="majorBidi"/>
          <w:sz w:val="24"/>
          <w:szCs w:val="24"/>
          <w:lang w:val="en-US"/>
        </w:rPr>
        <w:t xml:space="preserve"> that there are no measurable effects when nonlinearities are considered, neither do institutions reinforce the role of remittances on growth. Again, while most of the studies have focused on the direct impacts of remittances on economic growth and development, </w:t>
      </w:r>
      <w:r w:rsidRPr="002C14C5">
        <w:rPr>
          <w:rFonts w:asciiTheme="majorBidi" w:hAnsiTheme="majorBidi" w:cstheme="majorBidi"/>
          <w:sz w:val="24"/>
          <w:szCs w:val="24"/>
          <w:shd w:val="clear" w:color="auto" w:fill="FFFFFF"/>
        </w:rPr>
        <w:t xml:space="preserve">Das and Chowdhury (2019) observe that the potential for reverse flows – proportion of remittances that is not locally absorbed but used to finance accumulated reserves, debt obligations, and capital flights – have been ignored. Based on the ARDL technique on Bangladeshi data covering </w:t>
      </w:r>
      <w:r w:rsidRPr="002C14C5">
        <w:rPr>
          <w:rFonts w:asciiTheme="majorBidi" w:hAnsiTheme="majorBidi" w:cstheme="majorBidi"/>
          <w:sz w:val="24"/>
          <w:szCs w:val="24"/>
          <w:lang w:val="en-US"/>
        </w:rPr>
        <w:t xml:space="preserve">1976 to 2015, the authors, therefore, estimate that </w:t>
      </w:r>
      <w:r w:rsidRPr="002C14C5">
        <w:rPr>
          <w:rFonts w:asciiTheme="majorBidi" w:hAnsiTheme="majorBidi" w:cstheme="majorBidi"/>
          <w:sz w:val="24"/>
          <w:szCs w:val="24"/>
          <w:shd w:val="clear" w:color="auto" w:fill="FFFFFF"/>
        </w:rPr>
        <w:t xml:space="preserve">between 13 and 14 percent of the remittances received are used for </w:t>
      </w:r>
      <w:r w:rsidR="00F54E48" w:rsidRPr="002C14C5">
        <w:rPr>
          <w:rFonts w:asciiTheme="majorBidi" w:hAnsiTheme="majorBidi" w:cstheme="majorBidi"/>
          <w:sz w:val="24"/>
          <w:szCs w:val="24"/>
          <w:shd w:val="clear" w:color="auto" w:fill="FFFFFF"/>
        </w:rPr>
        <w:t>external purposes.</w:t>
      </w:r>
      <w:r w:rsidRPr="002C14C5">
        <w:rPr>
          <w:rFonts w:asciiTheme="majorBidi" w:hAnsiTheme="majorBidi" w:cstheme="majorBidi"/>
          <w:sz w:val="24"/>
          <w:szCs w:val="24"/>
          <w:shd w:val="clear" w:color="auto" w:fill="FFFFFF"/>
        </w:rPr>
        <w:t xml:space="preserve"> </w:t>
      </w:r>
      <w:r w:rsidR="00D25741" w:rsidRPr="002C14C5">
        <w:rPr>
          <w:rFonts w:asciiTheme="majorBidi" w:hAnsiTheme="majorBidi" w:cstheme="majorBidi"/>
          <w:sz w:val="24"/>
          <w:szCs w:val="24"/>
          <w:shd w:val="clear" w:color="auto" w:fill="FFFFFF"/>
        </w:rPr>
        <w:t xml:space="preserve">In a more recent study, Ahsan et al. (2022) </w:t>
      </w:r>
      <w:r w:rsidR="00D25741" w:rsidRPr="002C14C5">
        <w:rPr>
          <w:rFonts w:asciiTheme="majorBidi" w:hAnsiTheme="majorBidi" w:cstheme="majorBidi"/>
          <w:sz w:val="24"/>
          <w:szCs w:val="24"/>
        </w:rPr>
        <w:t xml:space="preserve">study the impact of COVID-19 on electric power consumption and </w:t>
      </w:r>
      <w:r w:rsidR="006E2A95" w:rsidRPr="002C14C5">
        <w:rPr>
          <w:rFonts w:asciiTheme="majorBidi" w:hAnsiTheme="majorBidi" w:cstheme="majorBidi"/>
          <w:sz w:val="24"/>
          <w:szCs w:val="24"/>
        </w:rPr>
        <w:t xml:space="preserve">the </w:t>
      </w:r>
      <w:r w:rsidR="00D25741" w:rsidRPr="002C14C5">
        <w:rPr>
          <w:rFonts w:asciiTheme="majorBidi" w:hAnsiTheme="majorBidi" w:cstheme="majorBidi"/>
          <w:sz w:val="24"/>
          <w:szCs w:val="24"/>
        </w:rPr>
        <w:t>economy of Bangladesh. Based on the ARDL procedure, the empirical findings suggest that, during partial lockdowns, a negative long-run connection between power consumption and COVID-19 cases exists.</w:t>
      </w:r>
    </w:p>
    <w:p w14:paraId="33E0471D" w14:textId="627CDA5F" w:rsidR="00B35C7C" w:rsidRPr="002C14C5" w:rsidRDefault="005E1F16" w:rsidP="00220360">
      <w:pPr>
        <w:spacing w:after="160" w:line="288" w:lineRule="auto"/>
        <w:ind w:firstLine="720"/>
        <w:jc w:val="lowKashida"/>
        <w:rPr>
          <w:rFonts w:asciiTheme="majorBidi" w:hAnsiTheme="majorBidi" w:cstheme="majorBidi"/>
          <w:sz w:val="24"/>
          <w:szCs w:val="24"/>
        </w:rPr>
      </w:pPr>
      <w:r w:rsidRPr="002C14C5">
        <w:rPr>
          <w:rFonts w:asciiTheme="majorBidi" w:hAnsiTheme="majorBidi" w:cstheme="majorBidi"/>
          <w:sz w:val="24"/>
          <w:szCs w:val="24"/>
          <w:lang w:val="en-US"/>
        </w:rPr>
        <w:t xml:space="preserve">The extant literature has </w:t>
      </w:r>
      <w:r w:rsidR="002055D1" w:rsidRPr="002C14C5">
        <w:rPr>
          <w:rFonts w:asciiTheme="majorBidi" w:hAnsiTheme="majorBidi" w:cstheme="majorBidi"/>
          <w:sz w:val="24"/>
          <w:szCs w:val="24"/>
          <w:lang w:val="en-US"/>
        </w:rPr>
        <w:t>revealed</w:t>
      </w:r>
      <w:r w:rsidRPr="002C14C5">
        <w:rPr>
          <w:rFonts w:asciiTheme="majorBidi" w:hAnsiTheme="majorBidi" w:cstheme="majorBidi"/>
          <w:sz w:val="24"/>
          <w:szCs w:val="24"/>
          <w:lang w:val="en-US"/>
        </w:rPr>
        <w:t xml:space="preserve"> an extensive discussion on the direction of the nexus between remittances and economic growth and/or development, as a result of which there have been contradictory findings. Any conclusion from these findings, however, may no longer be relevant and reliable in view of the new realities to trade and the general economy occasioned by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Even as the global economy gradually recovers from the pandemic-induced recession, available studies have not researched into why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is important to further discussions on this cause-effect scenario and why it may be important to directly study its role in the linkage between the two variables.</w:t>
      </w:r>
      <w:r w:rsidR="00B35C7C" w:rsidRPr="002C14C5">
        <w:rPr>
          <w:rFonts w:asciiTheme="majorBidi" w:hAnsiTheme="majorBidi" w:cstheme="majorBidi"/>
          <w:sz w:val="24"/>
          <w:szCs w:val="24"/>
          <w:lang w:val="en-US"/>
        </w:rPr>
        <w:t xml:space="preserve"> </w:t>
      </w:r>
      <w:r w:rsidR="000F104D" w:rsidRPr="002C14C5">
        <w:rPr>
          <w:rFonts w:asciiTheme="majorBidi" w:hAnsiTheme="majorBidi" w:cstheme="majorBidi"/>
          <w:sz w:val="24"/>
          <w:szCs w:val="24"/>
          <w:lang w:val="en-US"/>
        </w:rPr>
        <w:t>Although</w:t>
      </w:r>
      <w:r w:rsidR="001546E2" w:rsidRPr="002C14C5">
        <w:rPr>
          <w:rFonts w:asciiTheme="majorBidi" w:hAnsiTheme="majorBidi" w:cstheme="majorBidi"/>
          <w:sz w:val="24"/>
          <w:szCs w:val="24"/>
          <w:lang w:val="en-US"/>
        </w:rPr>
        <w:t xml:space="preserve"> there ha</w:t>
      </w:r>
      <w:r w:rsidR="00770C06" w:rsidRPr="002C14C5">
        <w:rPr>
          <w:rFonts w:asciiTheme="majorBidi" w:hAnsiTheme="majorBidi" w:cstheme="majorBidi"/>
          <w:sz w:val="24"/>
          <w:szCs w:val="24"/>
          <w:lang w:val="en-US"/>
        </w:rPr>
        <w:t>s</w:t>
      </w:r>
      <w:r w:rsidR="001546E2" w:rsidRPr="002C14C5">
        <w:rPr>
          <w:rFonts w:asciiTheme="majorBidi" w:hAnsiTheme="majorBidi" w:cstheme="majorBidi"/>
          <w:sz w:val="24"/>
          <w:szCs w:val="24"/>
          <w:lang w:val="en-US"/>
        </w:rPr>
        <w:t xml:space="preserve"> been some </w:t>
      </w:r>
      <w:r w:rsidR="00B35C7C" w:rsidRPr="002C14C5">
        <w:rPr>
          <w:rFonts w:asciiTheme="majorBidi" w:hAnsiTheme="majorBidi" w:cstheme="majorBidi"/>
          <w:sz w:val="24"/>
          <w:szCs w:val="24"/>
          <w:lang w:val="en-US"/>
        </w:rPr>
        <w:t>theoretical dis</w:t>
      </w:r>
      <w:r w:rsidR="00770C06" w:rsidRPr="002C14C5">
        <w:rPr>
          <w:rFonts w:asciiTheme="majorBidi" w:hAnsiTheme="majorBidi" w:cstheme="majorBidi"/>
          <w:sz w:val="24"/>
          <w:szCs w:val="24"/>
          <w:lang w:val="en-US"/>
        </w:rPr>
        <w:t>cussion</w:t>
      </w:r>
      <w:r w:rsidR="006019B0" w:rsidRPr="002C14C5">
        <w:rPr>
          <w:rFonts w:asciiTheme="majorBidi" w:hAnsiTheme="majorBidi" w:cstheme="majorBidi"/>
          <w:sz w:val="24"/>
          <w:szCs w:val="24"/>
          <w:lang w:val="en-US"/>
        </w:rPr>
        <w:t xml:space="preserve"> on the subject-matter –</w:t>
      </w:r>
      <w:r w:rsidR="00770C06" w:rsidRPr="002C14C5">
        <w:rPr>
          <w:rFonts w:asciiTheme="majorBidi" w:hAnsiTheme="majorBidi" w:cstheme="majorBidi"/>
          <w:sz w:val="24"/>
          <w:szCs w:val="24"/>
          <w:lang w:val="en-US"/>
        </w:rPr>
        <w:t xml:space="preserve"> which has</w:t>
      </w:r>
      <w:r w:rsidR="001546E2" w:rsidRPr="002C14C5">
        <w:rPr>
          <w:rFonts w:asciiTheme="majorBidi" w:hAnsiTheme="majorBidi" w:cstheme="majorBidi"/>
          <w:sz w:val="24"/>
          <w:szCs w:val="24"/>
          <w:lang w:val="en-US"/>
        </w:rPr>
        <w:t xml:space="preserve"> been largely contradictory</w:t>
      </w:r>
      <w:r w:rsidR="006019B0" w:rsidRPr="002C14C5">
        <w:rPr>
          <w:rFonts w:asciiTheme="majorBidi" w:hAnsiTheme="majorBidi" w:cstheme="majorBidi"/>
          <w:sz w:val="24"/>
          <w:szCs w:val="24"/>
          <w:lang w:val="en-US"/>
        </w:rPr>
        <w:t xml:space="preserve"> – </w:t>
      </w:r>
      <w:r w:rsidR="00B35C7C" w:rsidRPr="002C14C5">
        <w:rPr>
          <w:rFonts w:asciiTheme="majorBidi" w:hAnsiTheme="majorBidi" w:cstheme="majorBidi"/>
          <w:sz w:val="24"/>
          <w:szCs w:val="24"/>
          <w:lang w:val="en-US"/>
        </w:rPr>
        <w:t xml:space="preserve">it is difficult for </w:t>
      </w:r>
      <w:r w:rsidR="00B35C7C" w:rsidRPr="002C14C5">
        <w:rPr>
          <w:rFonts w:asciiTheme="majorBidi" w:hAnsiTheme="majorBidi" w:cstheme="majorBidi"/>
          <w:sz w:val="24"/>
          <w:szCs w:val="24"/>
        </w:rPr>
        <w:t xml:space="preserve">governments and policymakers to formulate sound policies </w:t>
      </w:r>
      <w:r w:rsidR="00C47044" w:rsidRPr="002C14C5">
        <w:rPr>
          <w:rFonts w:asciiTheme="majorBidi" w:hAnsiTheme="majorBidi" w:cstheme="majorBidi"/>
          <w:sz w:val="24"/>
          <w:szCs w:val="24"/>
        </w:rPr>
        <w:t xml:space="preserve">geared </w:t>
      </w:r>
      <w:r w:rsidR="00B35C7C" w:rsidRPr="002C14C5">
        <w:rPr>
          <w:rFonts w:asciiTheme="majorBidi" w:hAnsiTheme="majorBidi" w:cstheme="majorBidi"/>
          <w:sz w:val="24"/>
          <w:szCs w:val="24"/>
        </w:rPr>
        <w:t>towards sustainable development</w:t>
      </w:r>
      <w:r w:rsidR="001546E2" w:rsidRPr="002C14C5">
        <w:rPr>
          <w:rFonts w:asciiTheme="majorBidi" w:hAnsiTheme="majorBidi" w:cstheme="majorBidi"/>
          <w:sz w:val="24"/>
          <w:szCs w:val="24"/>
        </w:rPr>
        <w:t xml:space="preserve"> without </w:t>
      </w:r>
      <w:r w:rsidR="00B35C7C" w:rsidRPr="002C14C5">
        <w:rPr>
          <w:rFonts w:asciiTheme="majorBidi" w:hAnsiTheme="majorBidi" w:cstheme="majorBidi"/>
          <w:sz w:val="24"/>
          <w:szCs w:val="24"/>
        </w:rPr>
        <w:lastRenderedPageBreak/>
        <w:t xml:space="preserve">empirically </w:t>
      </w:r>
      <w:r w:rsidR="001546E2" w:rsidRPr="002C14C5">
        <w:rPr>
          <w:rFonts w:asciiTheme="majorBidi" w:hAnsiTheme="majorBidi" w:cstheme="majorBidi"/>
          <w:sz w:val="24"/>
          <w:szCs w:val="24"/>
        </w:rPr>
        <w:t>measuring</w:t>
      </w:r>
      <w:r w:rsidR="00B35C7C" w:rsidRPr="002C14C5">
        <w:rPr>
          <w:rFonts w:asciiTheme="majorBidi" w:hAnsiTheme="majorBidi" w:cstheme="majorBidi"/>
          <w:sz w:val="24"/>
          <w:szCs w:val="24"/>
        </w:rPr>
        <w:t xml:space="preserve"> the role of the </w:t>
      </w:r>
      <w:r w:rsidR="002D2D2E">
        <w:rPr>
          <w:rFonts w:asciiTheme="majorBidi" w:hAnsiTheme="majorBidi" w:cstheme="majorBidi"/>
          <w:sz w:val="24"/>
          <w:szCs w:val="24"/>
        </w:rPr>
        <w:t>COVID-19</w:t>
      </w:r>
      <w:r w:rsidR="00B35C7C" w:rsidRPr="002C14C5">
        <w:rPr>
          <w:rFonts w:asciiTheme="majorBidi" w:hAnsiTheme="majorBidi" w:cstheme="majorBidi"/>
          <w:sz w:val="24"/>
          <w:szCs w:val="24"/>
        </w:rPr>
        <w:t xml:space="preserve"> pandemic on th</w:t>
      </w:r>
      <w:r w:rsidR="001546E2" w:rsidRPr="002C14C5">
        <w:rPr>
          <w:rFonts w:asciiTheme="majorBidi" w:hAnsiTheme="majorBidi" w:cstheme="majorBidi"/>
          <w:sz w:val="24"/>
          <w:szCs w:val="24"/>
        </w:rPr>
        <w:t>is relationship,</w:t>
      </w:r>
      <w:r w:rsidR="00853AAA" w:rsidRPr="002C14C5">
        <w:rPr>
          <w:rFonts w:asciiTheme="majorBidi" w:hAnsiTheme="majorBidi" w:cstheme="majorBidi"/>
          <w:sz w:val="24"/>
          <w:szCs w:val="24"/>
        </w:rPr>
        <w:t xml:space="preserve"> a gap this study intends to cover</w:t>
      </w:r>
      <w:r w:rsidR="00B35C7C" w:rsidRPr="002C14C5">
        <w:rPr>
          <w:rFonts w:asciiTheme="majorBidi" w:hAnsiTheme="majorBidi" w:cstheme="majorBidi"/>
          <w:sz w:val="24"/>
          <w:szCs w:val="24"/>
        </w:rPr>
        <w:t>.</w:t>
      </w:r>
    </w:p>
    <w:p w14:paraId="73E7C8F4" w14:textId="447A8613" w:rsidR="005E1F16" w:rsidRPr="002C14C5" w:rsidRDefault="005E1F16"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Besides, several studies have measured the impact of remittances on economic growth (see, e.g., </w:t>
      </w:r>
      <w:proofErr w:type="spellStart"/>
      <w:r w:rsidRPr="002C14C5">
        <w:rPr>
          <w:rFonts w:asciiTheme="majorBidi" w:hAnsiTheme="majorBidi" w:cstheme="majorBidi"/>
          <w:sz w:val="24"/>
          <w:szCs w:val="24"/>
          <w:lang w:val="en-US"/>
        </w:rPr>
        <w:t>Feeny</w:t>
      </w:r>
      <w:proofErr w:type="spellEnd"/>
      <w:r w:rsidRPr="002C14C5">
        <w:rPr>
          <w:rFonts w:asciiTheme="majorBidi" w:hAnsiTheme="majorBidi" w:cstheme="majorBidi"/>
          <w:sz w:val="24"/>
          <w:szCs w:val="24"/>
          <w:lang w:val="en-US"/>
        </w:rPr>
        <w:t xml:space="preserve"> et al., 2014; </w:t>
      </w:r>
      <w:proofErr w:type="spellStart"/>
      <w:r w:rsidRPr="002C14C5">
        <w:rPr>
          <w:rFonts w:asciiTheme="majorBidi" w:hAnsiTheme="majorBidi" w:cstheme="majorBidi"/>
          <w:sz w:val="24"/>
          <w:szCs w:val="24"/>
          <w:shd w:val="clear" w:color="auto" w:fill="FFFFFF"/>
        </w:rPr>
        <w:t>Zghidi</w:t>
      </w:r>
      <w:proofErr w:type="spellEnd"/>
      <w:r w:rsidRPr="002C14C5">
        <w:rPr>
          <w:rFonts w:asciiTheme="majorBidi" w:hAnsiTheme="majorBidi" w:cstheme="majorBidi"/>
          <w:sz w:val="24"/>
          <w:szCs w:val="24"/>
          <w:shd w:val="clear" w:color="auto" w:fill="FFFFFF"/>
        </w:rPr>
        <w:t xml:space="preserve"> et al., 2018</w:t>
      </w:r>
      <w:r w:rsidRPr="002C14C5">
        <w:rPr>
          <w:rFonts w:asciiTheme="majorBidi" w:hAnsiTheme="majorBidi" w:cstheme="majorBidi"/>
          <w:sz w:val="24"/>
          <w:szCs w:val="24"/>
          <w:lang w:val="en-US"/>
        </w:rPr>
        <w:t xml:space="preserve">), level of poverty (see </w:t>
      </w:r>
      <w:proofErr w:type="spellStart"/>
      <w:r w:rsidRPr="002C14C5">
        <w:rPr>
          <w:rFonts w:asciiTheme="majorBidi" w:hAnsiTheme="majorBidi" w:cstheme="majorBidi"/>
          <w:sz w:val="24"/>
          <w:szCs w:val="24"/>
          <w:lang w:val="en-US"/>
        </w:rPr>
        <w:t>Abduvaliev</w:t>
      </w:r>
      <w:proofErr w:type="spellEnd"/>
      <w:r w:rsidRPr="002C14C5">
        <w:rPr>
          <w:rFonts w:asciiTheme="majorBidi" w:hAnsiTheme="majorBidi" w:cstheme="majorBidi"/>
          <w:sz w:val="24"/>
          <w:szCs w:val="24"/>
          <w:lang w:val="en-US"/>
        </w:rPr>
        <w:t xml:space="preserve"> &amp; Bustillo, 2020</w:t>
      </w:r>
      <w:r w:rsidR="006A18CC" w:rsidRPr="002C14C5">
        <w:rPr>
          <w:rFonts w:asciiTheme="majorBidi" w:hAnsiTheme="majorBidi" w:cstheme="majorBidi"/>
          <w:sz w:val="24"/>
          <w:szCs w:val="24"/>
          <w:lang w:val="en-US"/>
        </w:rPr>
        <w:t xml:space="preserve">; </w:t>
      </w:r>
      <w:r w:rsidR="006A18CC" w:rsidRPr="002C14C5">
        <w:rPr>
          <w:rFonts w:asciiTheme="majorBidi" w:hAnsiTheme="majorBidi" w:cstheme="majorBidi"/>
          <w:sz w:val="24"/>
          <w:szCs w:val="24"/>
          <w:shd w:val="clear" w:color="auto" w:fill="FFFFFF"/>
        </w:rPr>
        <w:t xml:space="preserve">Acheampong et al., </w:t>
      </w:r>
      <w:r w:rsidR="009B07E4" w:rsidRPr="002C14C5">
        <w:rPr>
          <w:rFonts w:asciiTheme="majorBidi" w:hAnsiTheme="majorBidi" w:cstheme="majorBidi"/>
          <w:sz w:val="24"/>
          <w:szCs w:val="24"/>
          <w:shd w:val="clear" w:color="auto" w:fill="FFFFFF"/>
        </w:rPr>
        <w:t>2021)</w:t>
      </w:r>
      <w:r w:rsidRPr="002C14C5">
        <w:rPr>
          <w:rFonts w:asciiTheme="majorBidi" w:hAnsiTheme="majorBidi" w:cstheme="majorBidi"/>
          <w:sz w:val="24"/>
          <w:szCs w:val="24"/>
          <w:lang w:val="en-US"/>
        </w:rPr>
        <w:t xml:space="preserve">, financial development (see </w:t>
      </w:r>
      <w:proofErr w:type="spellStart"/>
      <w:r w:rsidRPr="002C14C5">
        <w:rPr>
          <w:rFonts w:asciiTheme="majorBidi" w:hAnsiTheme="majorBidi" w:cstheme="majorBidi"/>
          <w:sz w:val="24"/>
          <w:szCs w:val="24"/>
          <w:lang w:val="en-US"/>
        </w:rPr>
        <w:t>Fromentin</w:t>
      </w:r>
      <w:proofErr w:type="spellEnd"/>
      <w:r w:rsidRPr="002C14C5">
        <w:rPr>
          <w:rFonts w:asciiTheme="majorBidi" w:hAnsiTheme="majorBidi" w:cstheme="majorBidi"/>
          <w:sz w:val="24"/>
          <w:szCs w:val="24"/>
          <w:lang w:val="en-US"/>
        </w:rPr>
        <w:t xml:space="preserve">, 2017; </w:t>
      </w:r>
      <w:proofErr w:type="spellStart"/>
      <w:r w:rsidRPr="002C14C5">
        <w:rPr>
          <w:rFonts w:asciiTheme="majorBidi" w:hAnsiTheme="majorBidi" w:cstheme="majorBidi"/>
          <w:sz w:val="24"/>
          <w:szCs w:val="24"/>
          <w:lang w:val="en-US"/>
        </w:rPr>
        <w:t>Kacou</w:t>
      </w:r>
      <w:proofErr w:type="spellEnd"/>
      <w:r w:rsidRPr="002C14C5">
        <w:rPr>
          <w:rFonts w:asciiTheme="majorBidi" w:hAnsiTheme="majorBidi" w:cstheme="majorBidi"/>
          <w:sz w:val="24"/>
          <w:szCs w:val="24"/>
          <w:lang w:val="en-US"/>
        </w:rPr>
        <w:t xml:space="preserve"> et al., 2021), education (see Salas, 2014; </w:t>
      </w:r>
      <w:proofErr w:type="spellStart"/>
      <w:r w:rsidRPr="002C14C5">
        <w:rPr>
          <w:rFonts w:asciiTheme="majorBidi" w:hAnsiTheme="majorBidi" w:cstheme="majorBidi"/>
          <w:sz w:val="24"/>
          <w:szCs w:val="24"/>
          <w:shd w:val="clear" w:color="auto" w:fill="FFFFFF"/>
        </w:rPr>
        <w:t>Askarov</w:t>
      </w:r>
      <w:proofErr w:type="spellEnd"/>
      <w:r w:rsidRPr="002C14C5">
        <w:rPr>
          <w:rFonts w:asciiTheme="majorBidi" w:hAnsiTheme="majorBidi" w:cstheme="majorBidi"/>
          <w:sz w:val="24"/>
          <w:szCs w:val="24"/>
          <w:shd w:val="clear" w:color="auto" w:fill="FFFFFF"/>
        </w:rPr>
        <w:t xml:space="preserve"> &amp; </w:t>
      </w:r>
      <w:proofErr w:type="spellStart"/>
      <w:r w:rsidRPr="002C14C5">
        <w:rPr>
          <w:rFonts w:asciiTheme="majorBidi" w:hAnsiTheme="majorBidi" w:cstheme="majorBidi"/>
          <w:sz w:val="24"/>
          <w:szCs w:val="24"/>
          <w:shd w:val="clear" w:color="auto" w:fill="FFFFFF"/>
        </w:rPr>
        <w:t>Doucouliagos</w:t>
      </w:r>
      <w:proofErr w:type="spellEnd"/>
      <w:r w:rsidRPr="002C14C5">
        <w:rPr>
          <w:rFonts w:asciiTheme="majorBidi" w:hAnsiTheme="majorBidi" w:cstheme="majorBidi"/>
          <w:sz w:val="24"/>
          <w:szCs w:val="24"/>
          <w:shd w:val="clear" w:color="auto" w:fill="FFFFFF"/>
        </w:rPr>
        <w:t>, 2020</w:t>
      </w:r>
      <w:r w:rsidRPr="002C14C5">
        <w:rPr>
          <w:rFonts w:asciiTheme="majorBidi" w:hAnsiTheme="majorBidi" w:cstheme="majorBidi"/>
          <w:sz w:val="24"/>
          <w:szCs w:val="24"/>
          <w:lang w:val="en-US"/>
        </w:rPr>
        <w:t xml:space="preserve">), </w:t>
      </w:r>
      <w:r w:rsidR="00A4267E" w:rsidRPr="002C14C5">
        <w:rPr>
          <w:rFonts w:asciiTheme="majorBidi" w:hAnsiTheme="majorBidi" w:cstheme="majorBidi"/>
          <w:sz w:val="24"/>
          <w:szCs w:val="24"/>
          <w:lang w:val="en-US"/>
        </w:rPr>
        <w:t xml:space="preserve">institutional quality (see, e.g., </w:t>
      </w:r>
      <w:proofErr w:type="spellStart"/>
      <w:r w:rsidR="00FB711D" w:rsidRPr="002C14C5">
        <w:rPr>
          <w:rFonts w:asciiTheme="majorBidi" w:hAnsiTheme="majorBidi" w:cstheme="majorBidi"/>
          <w:sz w:val="24"/>
          <w:szCs w:val="24"/>
          <w:shd w:val="clear" w:color="auto" w:fill="FFFFFF"/>
        </w:rPr>
        <w:t>Berdiev</w:t>
      </w:r>
      <w:proofErr w:type="spellEnd"/>
      <w:r w:rsidR="00FB711D" w:rsidRPr="002C14C5">
        <w:rPr>
          <w:rFonts w:asciiTheme="majorBidi" w:hAnsiTheme="majorBidi" w:cstheme="majorBidi"/>
          <w:sz w:val="24"/>
          <w:szCs w:val="24"/>
          <w:shd w:val="clear" w:color="auto" w:fill="FFFFFF"/>
        </w:rPr>
        <w:t xml:space="preserve"> et al., 2013; </w:t>
      </w:r>
      <w:hyperlink r:id="rId12" w:tooltip="Folorunsho M. Ajide" w:history="1">
        <w:proofErr w:type="spellStart"/>
        <w:r w:rsidR="004C2241" w:rsidRPr="002C14C5">
          <w:rPr>
            <w:rStyle w:val="Hyperlink"/>
            <w:rFonts w:asciiTheme="majorBidi" w:hAnsiTheme="majorBidi" w:cstheme="majorBidi"/>
            <w:color w:val="auto"/>
            <w:sz w:val="24"/>
            <w:szCs w:val="24"/>
            <w:u w:val="none"/>
          </w:rPr>
          <w:t>Ajide</w:t>
        </w:r>
        <w:proofErr w:type="spellEnd"/>
      </w:hyperlink>
      <w:r w:rsidR="004C2241" w:rsidRPr="002C14C5">
        <w:rPr>
          <w:rFonts w:asciiTheme="majorBidi" w:hAnsiTheme="majorBidi" w:cstheme="majorBidi"/>
          <w:sz w:val="24"/>
          <w:szCs w:val="24"/>
        </w:rPr>
        <w:t xml:space="preserve"> &amp;</w:t>
      </w:r>
      <w:r w:rsidR="004C2241" w:rsidRPr="002C14C5">
        <w:rPr>
          <w:rFonts w:asciiTheme="majorBidi" w:hAnsiTheme="majorBidi" w:cstheme="majorBidi"/>
          <w:sz w:val="24"/>
          <w:szCs w:val="24"/>
          <w:shd w:val="clear" w:color="auto" w:fill="FFFFFF"/>
        </w:rPr>
        <w:t> </w:t>
      </w:r>
      <w:proofErr w:type="spellStart"/>
      <w:r>
        <w:fldChar w:fldCharType="begin"/>
      </w:r>
      <w:r>
        <w:instrText>HYPERLINK "https://www.emerald.com/insight/search?q=John%20A.%20Olayiwola" \o "John A. Olayiwola"</w:instrText>
      </w:r>
      <w:r>
        <w:fldChar w:fldCharType="separate"/>
      </w:r>
      <w:r w:rsidR="004C2241" w:rsidRPr="002C14C5">
        <w:rPr>
          <w:rStyle w:val="Hyperlink"/>
          <w:rFonts w:asciiTheme="majorBidi" w:hAnsiTheme="majorBidi" w:cstheme="majorBidi"/>
          <w:color w:val="auto"/>
          <w:sz w:val="24"/>
          <w:szCs w:val="24"/>
          <w:u w:val="none"/>
          <w:shd w:val="clear" w:color="auto" w:fill="FFFFFF"/>
        </w:rPr>
        <w:t>Olayiwola</w:t>
      </w:r>
      <w:proofErr w:type="spellEnd"/>
      <w:r w:rsidR="004C2241" w:rsidRPr="002C14C5">
        <w:rPr>
          <w:rStyle w:val="Hyperlink"/>
          <w:rFonts w:asciiTheme="majorBidi" w:hAnsiTheme="majorBidi" w:cstheme="majorBidi"/>
          <w:color w:val="auto"/>
          <w:sz w:val="24"/>
          <w:szCs w:val="24"/>
          <w:u w:val="none"/>
          <w:shd w:val="clear" w:color="auto" w:fill="FFFFFF"/>
        </w:rPr>
        <w:t xml:space="preserve">, </w:t>
      </w:r>
      <w:r>
        <w:rPr>
          <w:rStyle w:val="Hyperlink"/>
          <w:rFonts w:asciiTheme="majorBidi" w:hAnsiTheme="majorBidi" w:cstheme="majorBidi"/>
          <w:color w:val="auto"/>
          <w:sz w:val="24"/>
          <w:szCs w:val="24"/>
          <w:u w:val="none"/>
          <w:shd w:val="clear" w:color="auto" w:fill="FFFFFF"/>
        </w:rPr>
        <w:fldChar w:fldCharType="end"/>
      </w:r>
      <w:r w:rsidR="004C2241" w:rsidRPr="002C14C5">
        <w:rPr>
          <w:rFonts w:asciiTheme="majorBidi" w:hAnsiTheme="majorBidi" w:cstheme="majorBidi"/>
          <w:sz w:val="24"/>
          <w:szCs w:val="24"/>
          <w:shd w:val="clear" w:color="auto" w:fill="FFFFFF"/>
        </w:rPr>
        <w:t>2021</w:t>
      </w:r>
      <w:r w:rsidR="00A4267E" w:rsidRPr="002C14C5">
        <w:rPr>
          <w:rFonts w:asciiTheme="majorBidi" w:hAnsiTheme="majorBidi" w:cstheme="majorBidi"/>
          <w:sz w:val="24"/>
          <w:szCs w:val="24"/>
          <w:lang w:val="en-US"/>
        </w:rPr>
        <w:t xml:space="preserve">), </w:t>
      </w:r>
      <w:r w:rsidRPr="002C14C5">
        <w:rPr>
          <w:rFonts w:asciiTheme="majorBidi" w:hAnsiTheme="majorBidi" w:cstheme="majorBidi"/>
          <w:sz w:val="24"/>
          <w:szCs w:val="24"/>
          <w:lang w:val="en-US"/>
        </w:rPr>
        <w:t xml:space="preserve">gender violence (see </w:t>
      </w:r>
      <w:r w:rsidRPr="002C14C5">
        <w:rPr>
          <w:rFonts w:asciiTheme="majorBidi" w:hAnsiTheme="majorBidi" w:cstheme="majorBidi"/>
          <w:sz w:val="24"/>
          <w:szCs w:val="24"/>
          <w:shd w:val="clear" w:color="auto" w:fill="FFFFFF"/>
        </w:rPr>
        <w:t>Mitra et al., 2021</w:t>
      </w:r>
      <w:r w:rsidRPr="002C14C5">
        <w:rPr>
          <w:rFonts w:asciiTheme="majorBidi" w:hAnsiTheme="majorBidi" w:cstheme="majorBidi"/>
          <w:sz w:val="24"/>
          <w:szCs w:val="24"/>
          <w:lang w:val="en-US"/>
        </w:rPr>
        <w:t>), exchange rate (see, e.g., Hassan &amp; Holmes, 2013)</w:t>
      </w:r>
      <w:r w:rsidR="00415031" w:rsidRPr="002C14C5">
        <w:rPr>
          <w:rFonts w:asciiTheme="majorBidi" w:hAnsiTheme="majorBidi" w:cstheme="majorBidi"/>
          <w:sz w:val="24"/>
          <w:szCs w:val="24"/>
          <w:lang w:val="en-US"/>
        </w:rPr>
        <w:t xml:space="preserve">, food </w:t>
      </w:r>
      <w:r w:rsidR="00336402" w:rsidRPr="002C14C5">
        <w:rPr>
          <w:rFonts w:asciiTheme="majorBidi" w:hAnsiTheme="majorBidi" w:cstheme="majorBidi"/>
          <w:sz w:val="24"/>
          <w:szCs w:val="24"/>
          <w:lang w:val="en-US"/>
        </w:rPr>
        <w:t>insecurity (see, e.g.,</w:t>
      </w:r>
      <w:r w:rsidR="00415031" w:rsidRPr="002C14C5">
        <w:rPr>
          <w:rFonts w:asciiTheme="majorBidi" w:hAnsiTheme="majorBidi" w:cstheme="majorBidi"/>
          <w:sz w:val="24"/>
          <w:szCs w:val="24"/>
          <w:lang w:val="en-US"/>
        </w:rPr>
        <w:t xml:space="preserve"> </w:t>
      </w:r>
      <w:r w:rsidR="00415031" w:rsidRPr="002C14C5">
        <w:rPr>
          <w:rFonts w:asciiTheme="majorBidi" w:hAnsiTheme="majorBidi" w:cstheme="majorBidi"/>
          <w:sz w:val="24"/>
          <w:szCs w:val="24"/>
          <w:shd w:val="clear" w:color="auto" w:fill="FFFFFF"/>
        </w:rPr>
        <w:t xml:space="preserve">Mora-Rivera &amp; </w:t>
      </w:r>
      <w:proofErr w:type="spellStart"/>
      <w:r w:rsidR="00415031" w:rsidRPr="002C14C5">
        <w:rPr>
          <w:rFonts w:asciiTheme="majorBidi" w:hAnsiTheme="majorBidi" w:cstheme="majorBidi"/>
          <w:sz w:val="24"/>
          <w:szCs w:val="24"/>
          <w:shd w:val="clear" w:color="auto" w:fill="FFFFFF"/>
        </w:rPr>
        <w:t>Gameren</w:t>
      </w:r>
      <w:proofErr w:type="spellEnd"/>
      <w:r w:rsidR="00415031" w:rsidRPr="002C14C5">
        <w:rPr>
          <w:rFonts w:asciiTheme="majorBidi" w:hAnsiTheme="majorBidi" w:cstheme="majorBidi"/>
          <w:sz w:val="24"/>
          <w:szCs w:val="24"/>
          <w:shd w:val="clear" w:color="auto" w:fill="FFFFFF"/>
        </w:rPr>
        <w:t>, 2021)</w:t>
      </w:r>
      <w:r w:rsidRPr="002C14C5">
        <w:rPr>
          <w:rFonts w:asciiTheme="majorBidi" w:hAnsiTheme="majorBidi" w:cstheme="majorBidi"/>
          <w:sz w:val="24"/>
          <w:szCs w:val="24"/>
          <w:lang w:val="en-US"/>
        </w:rPr>
        <w:t>; and many other aspects of economic development. None of these studies has</w:t>
      </w:r>
      <w:r w:rsidR="00056E72" w:rsidRPr="002C14C5">
        <w:rPr>
          <w:rFonts w:asciiTheme="majorBidi" w:hAnsiTheme="majorBidi" w:cstheme="majorBidi"/>
          <w:sz w:val="24"/>
          <w:szCs w:val="24"/>
          <w:lang w:val="en-US"/>
        </w:rPr>
        <w:t xml:space="preserve">, </w:t>
      </w:r>
      <w:r w:rsidR="006D2A3E" w:rsidRPr="002C14C5">
        <w:rPr>
          <w:rFonts w:asciiTheme="majorBidi" w:hAnsiTheme="majorBidi" w:cstheme="majorBidi"/>
          <w:sz w:val="24"/>
          <w:szCs w:val="24"/>
          <w:lang w:val="en-US"/>
        </w:rPr>
        <w:t>nevertheless</w:t>
      </w:r>
      <w:r w:rsidR="00056E72" w:rsidRPr="002C14C5">
        <w:rPr>
          <w:rFonts w:asciiTheme="majorBidi" w:hAnsiTheme="majorBidi" w:cstheme="majorBidi"/>
          <w:sz w:val="24"/>
          <w:szCs w:val="24"/>
          <w:lang w:val="en-US"/>
        </w:rPr>
        <w:t>,</w:t>
      </w:r>
      <w:r w:rsidRPr="002C14C5">
        <w:rPr>
          <w:rFonts w:asciiTheme="majorBidi" w:hAnsiTheme="majorBidi" w:cstheme="majorBidi"/>
          <w:sz w:val="24"/>
          <w:szCs w:val="24"/>
          <w:lang w:val="en-US"/>
        </w:rPr>
        <w:t xml:space="preserve"> been expand</w:t>
      </w:r>
      <w:r w:rsidR="00770C06" w:rsidRPr="002C14C5">
        <w:rPr>
          <w:rFonts w:asciiTheme="majorBidi" w:hAnsiTheme="majorBidi" w:cstheme="majorBidi"/>
          <w:sz w:val="24"/>
          <w:szCs w:val="24"/>
          <w:lang w:val="en-US"/>
        </w:rPr>
        <w:t>ed</w:t>
      </w:r>
      <w:r w:rsidRPr="002C14C5">
        <w:rPr>
          <w:rFonts w:asciiTheme="majorBidi" w:hAnsiTheme="majorBidi" w:cstheme="majorBidi"/>
          <w:sz w:val="24"/>
          <w:szCs w:val="24"/>
          <w:lang w:val="en-US"/>
        </w:rPr>
        <w:t xml:space="preserve"> into sustainable development. </w:t>
      </w:r>
      <w:r w:rsidRPr="002C14C5">
        <w:rPr>
          <w:rFonts w:asciiTheme="majorBidi" w:hAnsiTheme="majorBidi" w:cstheme="majorBidi"/>
          <w:sz w:val="24"/>
          <w:szCs w:val="24"/>
        </w:rPr>
        <w:t xml:space="preserve">Sustainable development, according to the United Nations General Assembly (UNGA, 1987, p. 43), explains “development that meets the needs of the present without compromising the ability of future generations to meet their own needs”. Given the global outcry on </w:t>
      </w:r>
      <w:r w:rsidRPr="002C14C5">
        <w:rPr>
          <w:rFonts w:asciiTheme="majorBidi" w:hAnsiTheme="majorBidi" w:cstheme="majorBidi"/>
          <w:sz w:val="24"/>
          <w:szCs w:val="24"/>
          <w:lang w:val="en-US"/>
        </w:rPr>
        <w:t>climate change and the environment, sustainable development is a much better measure as it raises the national income per capita while maintaining a reasonable limit to environmental</w:t>
      </w:r>
      <w:r w:rsidRPr="002C14C5">
        <w:rPr>
          <w:rFonts w:asciiTheme="majorBidi" w:hAnsiTheme="majorBidi" w:cstheme="majorBidi"/>
          <w:sz w:val="24"/>
          <w:szCs w:val="24"/>
        </w:rPr>
        <w:t xml:space="preserve"> degradation.</w:t>
      </w:r>
      <w:r w:rsidRPr="002C14C5">
        <w:rPr>
          <w:rFonts w:asciiTheme="majorBidi" w:hAnsiTheme="majorBidi" w:cstheme="majorBidi"/>
          <w:sz w:val="24"/>
          <w:szCs w:val="24"/>
          <w:lang w:val="en-US"/>
        </w:rPr>
        <w:t xml:space="preserve"> </w:t>
      </w:r>
    </w:p>
    <w:p w14:paraId="07DC8CB4" w14:textId="759D7445" w:rsidR="00265246" w:rsidRPr="002C14C5" w:rsidRDefault="00C20ACE"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Finally,</w:t>
      </w:r>
      <w:r w:rsidR="005E1F16" w:rsidRPr="002C14C5">
        <w:rPr>
          <w:rFonts w:asciiTheme="majorBidi" w:hAnsiTheme="majorBidi" w:cstheme="majorBidi"/>
          <w:sz w:val="24"/>
          <w:szCs w:val="24"/>
          <w:lang w:val="en-US"/>
        </w:rPr>
        <w:t xml:space="preserve"> very few studies have examined a nonlinear relationship between remittances and economic growth (see, e.g., Ruiz et al., 2009), while a large body of recent literature assumes a linear economic relationship between the two variables. </w:t>
      </w:r>
      <w:r w:rsidR="00D36B38" w:rsidRPr="002C14C5">
        <w:rPr>
          <w:rFonts w:asciiTheme="majorBidi" w:hAnsiTheme="majorBidi" w:cstheme="majorBidi"/>
          <w:sz w:val="24"/>
          <w:szCs w:val="24"/>
          <w:lang w:val="en-US"/>
        </w:rPr>
        <w:t xml:space="preserve">Along this line, Hassan et al. (2016) </w:t>
      </w:r>
      <w:r w:rsidR="00D36B38" w:rsidRPr="002C14C5">
        <w:rPr>
          <w:rFonts w:asciiTheme="majorBidi" w:hAnsiTheme="majorBidi" w:cstheme="majorBidi"/>
          <w:sz w:val="24"/>
          <w:szCs w:val="24"/>
        </w:rPr>
        <w:t>propose a different standpoint on remittances – growth nexus and submit that there is a U-shaped relationship between the variables in the long-run: the growth effects of remittances are at first negative but later turn positive.</w:t>
      </w:r>
      <w:r w:rsidR="003E1792" w:rsidRPr="002C14C5">
        <w:rPr>
          <w:rFonts w:asciiTheme="majorBidi" w:hAnsiTheme="majorBidi" w:cstheme="majorBidi"/>
          <w:sz w:val="24"/>
          <w:szCs w:val="24"/>
        </w:rPr>
        <w:t xml:space="preserve"> </w:t>
      </w:r>
      <w:r w:rsidR="003E1792" w:rsidRPr="002C14C5">
        <w:rPr>
          <w:rFonts w:asciiTheme="majorBidi" w:hAnsiTheme="majorBidi" w:cstheme="majorBidi"/>
          <w:sz w:val="24"/>
          <w:szCs w:val="24"/>
          <w:lang w:val="en-US"/>
        </w:rPr>
        <w:t>Th</w:t>
      </w:r>
      <w:r w:rsidR="007A53DB" w:rsidRPr="002C14C5">
        <w:rPr>
          <w:rFonts w:asciiTheme="majorBidi" w:hAnsiTheme="majorBidi" w:cstheme="majorBidi"/>
          <w:sz w:val="24"/>
          <w:szCs w:val="24"/>
          <w:lang w:val="en-US"/>
        </w:rPr>
        <w:t xml:space="preserve">e use </w:t>
      </w:r>
      <w:r w:rsidR="003E1792" w:rsidRPr="002C14C5">
        <w:rPr>
          <w:rFonts w:asciiTheme="majorBidi" w:hAnsiTheme="majorBidi" w:cstheme="majorBidi"/>
          <w:sz w:val="24"/>
          <w:szCs w:val="24"/>
          <w:lang w:val="en-US"/>
        </w:rPr>
        <w:t>of a quadratic term to measure the nonlinear effect may</w:t>
      </w:r>
      <w:r w:rsidR="007A53DB" w:rsidRPr="002C14C5">
        <w:rPr>
          <w:rFonts w:asciiTheme="majorBidi" w:hAnsiTheme="majorBidi" w:cstheme="majorBidi"/>
          <w:sz w:val="24"/>
          <w:szCs w:val="24"/>
          <w:lang w:val="en-US"/>
        </w:rPr>
        <w:t>, however, result in</w:t>
      </w:r>
      <w:r w:rsidR="003E1792" w:rsidRPr="002C14C5">
        <w:rPr>
          <w:rFonts w:asciiTheme="majorBidi" w:hAnsiTheme="majorBidi" w:cstheme="majorBidi"/>
          <w:sz w:val="24"/>
          <w:szCs w:val="24"/>
          <w:lang w:val="en-US"/>
        </w:rPr>
        <w:t xml:space="preserve"> misleading conclusions and </w:t>
      </w:r>
      <w:r w:rsidR="00611212" w:rsidRPr="002C14C5">
        <w:rPr>
          <w:rFonts w:asciiTheme="majorBidi" w:hAnsiTheme="majorBidi" w:cstheme="majorBidi"/>
          <w:sz w:val="24"/>
          <w:szCs w:val="24"/>
          <w:lang w:val="en-US"/>
        </w:rPr>
        <w:t>specification bias because of th</w:t>
      </w:r>
      <w:r w:rsidR="0061153D" w:rsidRPr="002C14C5">
        <w:rPr>
          <w:rFonts w:asciiTheme="majorBidi" w:hAnsiTheme="majorBidi" w:cstheme="majorBidi"/>
          <w:sz w:val="24"/>
          <w:szCs w:val="24"/>
          <w:lang w:val="en-US"/>
        </w:rPr>
        <w:t>e</w:t>
      </w:r>
      <w:r w:rsidR="003E1792" w:rsidRPr="002C14C5">
        <w:rPr>
          <w:rFonts w:asciiTheme="majorBidi" w:hAnsiTheme="majorBidi" w:cstheme="majorBidi"/>
          <w:sz w:val="24"/>
          <w:szCs w:val="24"/>
          <w:lang w:val="en-US"/>
        </w:rPr>
        <w:t xml:space="preserve"> arbitrary </w:t>
      </w:r>
      <w:r w:rsidR="00611212" w:rsidRPr="002C14C5">
        <w:rPr>
          <w:rFonts w:asciiTheme="majorBidi" w:hAnsiTheme="majorBidi" w:cstheme="majorBidi"/>
          <w:sz w:val="24"/>
          <w:szCs w:val="24"/>
          <w:lang w:val="en-US"/>
        </w:rPr>
        <w:t xml:space="preserve">introduction of </w:t>
      </w:r>
      <w:r w:rsidR="0061153D" w:rsidRPr="002C14C5">
        <w:rPr>
          <w:rFonts w:asciiTheme="majorBidi" w:hAnsiTheme="majorBidi" w:cstheme="majorBidi"/>
          <w:sz w:val="24"/>
          <w:szCs w:val="24"/>
          <w:lang w:val="en-US"/>
        </w:rPr>
        <w:t xml:space="preserve">this </w:t>
      </w:r>
      <w:r w:rsidR="003E1792" w:rsidRPr="002C14C5">
        <w:rPr>
          <w:rFonts w:asciiTheme="majorBidi" w:hAnsiTheme="majorBidi" w:cstheme="majorBidi"/>
          <w:sz w:val="24"/>
          <w:szCs w:val="24"/>
          <w:lang w:val="en-US"/>
        </w:rPr>
        <w:t>functional form</w:t>
      </w:r>
      <w:r w:rsidR="007A53DB" w:rsidRPr="002C14C5">
        <w:rPr>
          <w:rFonts w:asciiTheme="majorBidi" w:hAnsiTheme="majorBidi" w:cstheme="majorBidi"/>
          <w:sz w:val="24"/>
          <w:szCs w:val="24"/>
          <w:lang w:val="en-US"/>
        </w:rPr>
        <w:t xml:space="preserve">. </w:t>
      </w:r>
      <w:r w:rsidR="005E1F16" w:rsidRPr="002C14C5">
        <w:rPr>
          <w:rFonts w:asciiTheme="majorBidi" w:hAnsiTheme="majorBidi" w:cstheme="majorBidi"/>
          <w:sz w:val="24"/>
          <w:szCs w:val="24"/>
          <w:lang w:val="en-US"/>
        </w:rPr>
        <w:t xml:space="preserve">To the extent that remittances may make or mar economic progress, establishing an extreme point beyond which remittances may be linked with financial crisis is necessary, especially in this pandemic-induced global economy. </w:t>
      </w:r>
      <w:r w:rsidR="00265246" w:rsidRPr="002C14C5">
        <w:rPr>
          <w:rFonts w:asciiTheme="majorBidi" w:hAnsiTheme="majorBidi" w:cstheme="majorBidi"/>
          <w:sz w:val="24"/>
          <w:szCs w:val="24"/>
          <w:lang w:val="en-US"/>
        </w:rPr>
        <w:t>This is equally an important gap in this area of research, especially as it relates to the SSA region.</w:t>
      </w:r>
    </w:p>
    <w:p w14:paraId="1DBD5D42" w14:textId="6D1B41C1" w:rsidR="005B3621" w:rsidRPr="002C14C5" w:rsidRDefault="005B3621" w:rsidP="005B3621">
      <w:pPr>
        <w:autoSpaceDE w:val="0"/>
        <w:autoSpaceDN w:val="0"/>
        <w:adjustRightInd w:val="0"/>
        <w:spacing w:after="0" w:line="480" w:lineRule="auto"/>
        <w:rPr>
          <w:rFonts w:asciiTheme="majorBidi" w:hAnsiTheme="majorBidi" w:cstheme="majorBidi"/>
          <w:b/>
          <w:bCs/>
          <w:sz w:val="24"/>
          <w:szCs w:val="24"/>
        </w:rPr>
      </w:pPr>
    </w:p>
    <w:p w14:paraId="50761841" w14:textId="06DE7B08" w:rsidR="005E1F16" w:rsidRPr="002C14C5" w:rsidRDefault="00220360" w:rsidP="001B51F9">
      <w:pPr>
        <w:pStyle w:val="Heading2"/>
        <w:numPr>
          <w:ilvl w:val="0"/>
          <w:numId w:val="5"/>
        </w:numPr>
        <w:spacing w:before="0" w:line="240" w:lineRule="auto"/>
        <w:ind w:left="567" w:hanging="567"/>
        <w:rPr>
          <w:rFonts w:asciiTheme="majorBidi" w:hAnsiTheme="majorBidi"/>
          <w:color w:val="auto"/>
        </w:rPr>
      </w:pPr>
      <w:r w:rsidRPr="002C14C5">
        <w:rPr>
          <w:rFonts w:asciiTheme="majorBidi" w:hAnsiTheme="majorBidi"/>
          <w:color w:val="auto"/>
        </w:rPr>
        <w:t>Data</w:t>
      </w:r>
    </w:p>
    <w:p w14:paraId="07B144E3" w14:textId="77777777" w:rsidR="00220360" w:rsidRPr="002C14C5" w:rsidRDefault="00220360" w:rsidP="00220360">
      <w:pPr>
        <w:spacing w:after="0" w:line="240" w:lineRule="auto"/>
        <w:rPr>
          <w:rFonts w:asciiTheme="majorBidi" w:hAnsiTheme="majorBidi" w:cstheme="majorBidi"/>
          <w:lang w:val="en-GB" w:eastAsia="en-US"/>
        </w:rPr>
      </w:pPr>
    </w:p>
    <w:p w14:paraId="6EFB90F6" w14:textId="72E1F168" w:rsidR="00220360" w:rsidRPr="002C14C5" w:rsidRDefault="00220360" w:rsidP="00946CD0">
      <w:pPr>
        <w:autoSpaceDE w:val="0"/>
        <w:autoSpaceDN w:val="0"/>
        <w:adjustRightInd w:val="0"/>
        <w:spacing w:after="160" w:line="288" w:lineRule="auto"/>
        <w:jc w:val="both"/>
        <w:rPr>
          <w:rFonts w:asciiTheme="majorBidi" w:hAnsiTheme="majorBidi" w:cstheme="majorBidi"/>
          <w:sz w:val="24"/>
          <w:szCs w:val="24"/>
          <w:lang w:val="en-US"/>
        </w:rPr>
      </w:pPr>
      <w:r w:rsidRPr="002C14C5">
        <w:rPr>
          <w:rFonts w:asciiTheme="majorBidi" w:hAnsiTheme="majorBidi" w:cstheme="majorBidi"/>
          <w:sz w:val="24"/>
          <w:szCs w:val="24"/>
          <w:lang w:val="en-US"/>
        </w:rPr>
        <w:t>This research is based on a panel of thirty-eight countries</w:t>
      </w:r>
      <w:r w:rsidRPr="002C14C5">
        <w:rPr>
          <w:rStyle w:val="FootnoteReference"/>
          <w:rFonts w:asciiTheme="majorBidi" w:hAnsiTheme="majorBidi" w:cstheme="majorBidi"/>
          <w:sz w:val="24"/>
          <w:szCs w:val="24"/>
          <w:lang w:val="en-US"/>
        </w:rPr>
        <w:footnoteReference w:id="3"/>
      </w:r>
      <w:r w:rsidRPr="002C14C5">
        <w:rPr>
          <w:rFonts w:asciiTheme="majorBidi" w:hAnsiTheme="majorBidi" w:cstheme="majorBidi"/>
          <w:sz w:val="24"/>
          <w:szCs w:val="24"/>
          <w:lang w:val="en-US"/>
        </w:rPr>
        <w:t xml:space="preserve"> in SSA, with data covering the period from 2000 to 2021. The choice of temporal and geographical scopes is dependent upon contingencies in data availability. Except otherwise specified, the data, along with the descriptions, are available </w:t>
      </w:r>
      <w:r w:rsidR="00E13565" w:rsidRPr="002C14C5">
        <w:rPr>
          <w:rFonts w:asciiTheme="majorBidi" w:hAnsiTheme="majorBidi" w:cstheme="majorBidi"/>
          <w:sz w:val="24"/>
          <w:szCs w:val="24"/>
          <w:lang w:val="en-US"/>
        </w:rPr>
        <w:t>on</w:t>
      </w:r>
      <w:r w:rsidRPr="002C14C5">
        <w:rPr>
          <w:rFonts w:asciiTheme="majorBidi" w:hAnsiTheme="majorBidi" w:cstheme="majorBidi"/>
          <w:sz w:val="24"/>
          <w:szCs w:val="24"/>
          <w:lang w:val="en-US"/>
        </w:rPr>
        <w:t xml:space="preserve"> the World Bank’s World Development and Governance Indicators</w:t>
      </w:r>
      <w:r w:rsidR="00E13565" w:rsidRPr="002C14C5">
        <w:rPr>
          <w:rFonts w:asciiTheme="majorBidi" w:hAnsiTheme="majorBidi" w:cstheme="majorBidi"/>
          <w:sz w:val="24"/>
          <w:szCs w:val="24"/>
          <w:lang w:val="en-US"/>
        </w:rPr>
        <w:t>’ databases</w:t>
      </w:r>
      <w:r w:rsidRPr="002C14C5">
        <w:rPr>
          <w:rFonts w:asciiTheme="majorBidi" w:hAnsiTheme="majorBidi" w:cstheme="majorBidi"/>
          <w:sz w:val="24"/>
          <w:szCs w:val="24"/>
          <w:lang w:val="en-US"/>
        </w:rPr>
        <w:t>.</w:t>
      </w:r>
    </w:p>
    <w:p w14:paraId="43F51E82" w14:textId="1C52978E" w:rsidR="00220360" w:rsidRPr="002C14C5" w:rsidRDefault="00220360" w:rsidP="00220360">
      <w:pPr>
        <w:spacing w:after="160" w:line="288" w:lineRule="auto"/>
        <w:ind w:firstLine="720"/>
        <w:jc w:val="lowKashida"/>
        <w:rPr>
          <w:rFonts w:asciiTheme="majorBidi" w:eastAsia="TimesNewRomanPSMT" w:hAnsiTheme="majorBidi" w:cstheme="majorBidi"/>
          <w:sz w:val="24"/>
          <w:szCs w:val="24"/>
          <w:lang w:val="en-US"/>
        </w:rPr>
      </w:pPr>
      <w:r w:rsidRPr="002C14C5">
        <w:rPr>
          <w:rFonts w:asciiTheme="majorBidi" w:hAnsiTheme="majorBidi" w:cstheme="majorBidi"/>
          <w:bCs/>
          <w:sz w:val="24"/>
          <w:szCs w:val="24"/>
        </w:rPr>
        <w:t xml:space="preserve">The data on </w:t>
      </w:r>
      <w:r w:rsidR="002D2D2E">
        <w:rPr>
          <w:rFonts w:asciiTheme="majorBidi" w:hAnsiTheme="majorBidi" w:cstheme="majorBidi"/>
          <w:bCs/>
          <w:sz w:val="24"/>
          <w:szCs w:val="24"/>
        </w:rPr>
        <w:t>COVID-19</w:t>
      </w:r>
      <w:r w:rsidRPr="002C14C5">
        <w:rPr>
          <w:rFonts w:asciiTheme="majorBidi" w:hAnsiTheme="majorBidi" w:cstheme="majorBidi"/>
          <w:bCs/>
          <w:sz w:val="24"/>
          <w:szCs w:val="24"/>
        </w:rPr>
        <w:t xml:space="preserve"> is extracted from t</w:t>
      </w:r>
      <w:r w:rsidRPr="002C14C5">
        <w:rPr>
          <w:rFonts w:asciiTheme="majorBidi" w:hAnsiTheme="majorBidi" w:cstheme="majorBidi"/>
          <w:sz w:val="24"/>
          <w:szCs w:val="24"/>
          <w:shd w:val="clear" w:color="auto" w:fill="F9F9F9"/>
        </w:rPr>
        <w:t xml:space="preserve">he World Pandemic Uncertainty Index (WPUI); this index tracks global uncertainties by text mining the Economist Intelligence Unit (EIU)’s country reports. It is </w:t>
      </w:r>
      <w:r w:rsidRPr="002C14C5">
        <w:rPr>
          <w:rFonts w:asciiTheme="majorBidi" w:hAnsiTheme="majorBidi" w:cstheme="majorBidi"/>
          <w:sz w:val="24"/>
          <w:szCs w:val="24"/>
          <w:shd w:val="clear" w:color="auto" w:fill="FFFFFF"/>
        </w:rPr>
        <w:t xml:space="preserve">calculated by counting the percent of the word “uncertain” (or its </w:t>
      </w:r>
      <w:r w:rsidRPr="002C14C5">
        <w:rPr>
          <w:rFonts w:asciiTheme="majorBidi" w:hAnsiTheme="majorBidi" w:cstheme="majorBidi"/>
          <w:sz w:val="24"/>
          <w:szCs w:val="24"/>
          <w:shd w:val="clear" w:color="auto" w:fill="FFFFFF"/>
        </w:rPr>
        <w:lastRenderedPageBreak/>
        <w:t xml:space="preserve">variant) in the EIU reports; multiplied by 1,000,000. Hence, a higher (lower) index value connotes a higher (lower) uncertainty (see </w:t>
      </w:r>
      <w:proofErr w:type="spellStart"/>
      <w:r w:rsidRPr="002C14C5">
        <w:rPr>
          <w:rFonts w:asciiTheme="majorBidi" w:hAnsiTheme="majorBidi" w:cstheme="majorBidi"/>
          <w:sz w:val="24"/>
          <w:szCs w:val="24"/>
          <w:shd w:val="clear" w:color="auto" w:fill="FFFFFF"/>
        </w:rPr>
        <w:t>Ahir</w:t>
      </w:r>
      <w:proofErr w:type="spellEnd"/>
      <w:r w:rsidRPr="002C14C5">
        <w:rPr>
          <w:rFonts w:asciiTheme="majorBidi" w:hAnsiTheme="majorBidi" w:cstheme="majorBidi"/>
          <w:sz w:val="24"/>
          <w:szCs w:val="24"/>
          <w:shd w:val="clear" w:color="auto" w:fill="FFFFFF"/>
        </w:rPr>
        <w:t xml:space="preserve"> et al., 2018 for details).</w:t>
      </w:r>
      <w:r w:rsidRPr="002C14C5">
        <w:rPr>
          <w:rFonts w:asciiTheme="majorBidi" w:eastAsia="TimesNewRomanPSMT" w:hAnsiTheme="majorBidi" w:cstheme="majorBidi"/>
          <w:sz w:val="24"/>
          <w:szCs w:val="24"/>
        </w:rPr>
        <w:t xml:space="preserve"> </w:t>
      </w:r>
      <w:r w:rsidRPr="002C14C5">
        <w:rPr>
          <w:rFonts w:asciiTheme="majorBidi" w:hAnsiTheme="majorBidi" w:cstheme="majorBidi"/>
          <w:bCs/>
          <w:sz w:val="24"/>
          <w:szCs w:val="24"/>
        </w:rPr>
        <w:t>It is anticipated to affect sustainable development through remittances.</w:t>
      </w:r>
    </w:p>
    <w:p w14:paraId="2DA045DB" w14:textId="4EFB560B" w:rsidR="00220360" w:rsidRPr="002C14C5" w:rsidRDefault="00E13565" w:rsidP="00220360">
      <w:pPr>
        <w:spacing w:after="160" w:line="288" w:lineRule="auto"/>
        <w:ind w:firstLine="720"/>
        <w:jc w:val="both"/>
        <w:rPr>
          <w:rFonts w:asciiTheme="majorBidi" w:hAnsiTheme="majorBidi" w:cstheme="majorBidi"/>
          <w:bCs/>
          <w:sz w:val="24"/>
          <w:szCs w:val="24"/>
          <w:shd w:val="clear" w:color="auto" w:fill="FFFFFF"/>
        </w:rPr>
      </w:pPr>
      <w:r w:rsidRPr="002C14C5">
        <w:rPr>
          <w:rFonts w:asciiTheme="majorBidi" w:hAnsiTheme="majorBidi" w:cstheme="majorBidi"/>
          <w:bCs/>
          <w:sz w:val="24"/>
          <w:szCs w:val="24"/>
          <w:shd w:val="clear" w:color="auto" w:fill="FFFFFF"/>
        </w:rPr>
        <w:t>Sustainable development (</w:t>
      </w:r>
      <w:r w:rsidR="00220360" w:rsidRPr="002C14C5">
        <w:rPr>
          <w:rFonts w:asciiTheme="majorBidi" w:hAnsiTheme="majorBidi" w:cstheme="majorBidi"/>
          <w:bCs/>
          <w:sz w:val="24"/>
          <w:szCs w:val="24"/>
          <w:shd w:val="clear" w:color="auto" w:fill="FFFFFF"/>
        </w:rPr>
        <w:t>SD</w:t>
      </w:r>
      <w:r w:rsidRPr="002C14C5">
        <w:rPr>
          <w:rFonts w:asciiTheme="majorBidi" w:hAnsiTheme="majorBidi" w:cstheme="majorBidi"/>
          <w:bCs/>
          <w:sz w:val="24"/>
          <w:szCs w:val="24"/>
          <w:shd w:val="clear" w:color="auto" w:fill="FFFFFF"/>
        </w:rPr>
        <w:t>)</w:t>
      </w:r>
      <w:r w:rsidR="00220360" w:rsidRPr="002C14C5">
        <w:rPr>
          <w:rFonts w:asciiTheme="majorBidi" w:hAnsiTheme="majorBidi" w:cstheme="majorBidi"/>
          <w:bCs/>
          <w:sz w:val="24"/>
          <w:szCs w:val="24"/>
          <w:shd w:val="clear" w:color="auto" w:fill="FFFFFF"/>
        </w:rPr>
        <w:t xml:space="preserve"> refers to several processes of achieving sustainability – a more sustainable world – and is composed of four dimensions: </w:t>
      </w:r>
      <w:r w:rsidR="00220360" w:rsidRPr="002C14C5">
        <w:rPr>
          <w:rFonts w:asciiTheme="majorBidi" w:hAnsiTheme="majorBidi" w:cstheme="majorBidi"/>
          <w:bCs/>
          <w:sz w:val="24"/>
          <w:szCs w:val="24"/>
        </w:rPr>
        <w:t>economy, society, environment, and culture (United Nations Educational, Scientific and Cultural Organisation (UNESCO), 2021). This is measured by adjusted net savings (percentage of GNI), which is net national savings plus education expenditure minus energy depletion, mineral depletion, net forest depletion, and carbon dioxide; it excludes particulate emissions damage (</w:t>
      </w:r>
      <w:r w:rsidR="00A82A32">
        <w:rPr>
          <w:rFonts w:asciiTheme="majorBidi" w:hAnsiTheme="majorBidi" w:cstheme="majorBidi"/>
          <w:sz w:val="24"/>
          <w:szCs w:val="24"/>
          <w:lang w:val="en-US"/>
        </w:rPr>
        <w:t>World Bank, 2022</w:t>
      </w:r>
      <w:r w:rsidR="00220360" w:rsidRPr="002C14C5">
        <w:rPr>
          <w:rFonts w:asciiTheme="majorBidi" w:hAnsiTheme="majorBidi" w:cstheme="majorBidi"/>
          <w:sz w:val="24"/>
          <w:szCs w:val="24"/>
          <w:shd w:val="clear" w:color="auto" w:fill="FFFFFF"/>
        </w:rPr>
        <w:t xml:space="preserve">). Few other studies that have employed this variable as a measure of SD, though in other research areas, include </w:t>
      </w:r>
      <w:proofErr w:type="spellStart"/>
      <w:r w:rsidR="00220360" w:rsidRPr="002C14C5">
        <w:rPr>
          <w:rFonts w:asciiTheme="majorBidi" w:hAnsiTheme="majorBidi" w:cstheme="majorBidi"/>
          <w:sz w:val="24"/>
          <w:szCs w:val="24"/>
          <w:shd w:val="clear" w:color="auto" w:fill="FFFFFF"/>
        </w:rPr>
        <w:t>Aidt</w:t>
      </w:r>
      <w:proofErr w:type="spellEnd"/>
      <w:r w:rsidR="00220360" w:rsidRPr="002C14C5">
        <w:rPr>
          <w:rFonts w:asciiTheme="majorBidi" w:hAnsiTheme="majorBidi" w:cstheme="majorBidi"/>
          <w:sz w:val="24"/>
          <w:szCs w:val="24"/>
          <w:shd w:val="clear" w:color="auto" w:fill="FFFFFF"/>
        </w:rPr>
        <w:t xml:space="preserve"> (2009),</w:t>
      </w:r>
      <w:r w:rsidR="00220360" w:rsidRPr="002C14C5">
        <w:rPr>
          <w:rFonts w:asciiTheme="majorBidi" w:hAnsiTheme="majorBidi" w:cstheme="majorBidi"/>
          <w:b/>
          <w:bCs/>
          <w:sz w:val="24"/>
          <w:szCs w:val="24"/>
          <w:shd w:val="clear" w:color="auto" w:fill="FFFFFF"/>
        </w:rPr>
        <w:t xml:space="preserve"> </w:t>
      </w:r>
      <w:proofErr w:type="spellStart"/>
      <w:r w:rsidR="00220360" w:rsidRPr="002C14C5">
        <w:rPr>
          <w:rFonts w:asciiTheme="majorBidi" w:eastAsia="ArialUnicodeMS" w:hAnsiTheme="majorBidi" w:cstheme="majorBidi"/>
          <w:sz w:val="24"/>
          <w:szCs w:val="24"/>
        </w:rPr>
        <w:t>Güney</w:t>
      </w:r>
      <w:proofErr w:type="spellEnd"/>
      <w:r w:rsidR="00220360" w:rsidRPr="002C14C5">
        <w:rPr>
          <w:rFonts w:asciiTheme="majorBidi" w:eastAsia="ArialUnicodeMS" w:hAnsiTheme="majorBidi" w:cstheme="majorBidi"/>
          <w:sz w:val="24"/>
          <w:szCs w:val="24"/>
        </w:rPr>
        <w:t xml:space="preserve"> (2019), and </w:t>
      </w:r>
      <w:r w:rsidR="00220360" w:rsidRPr="002C14C5">
        <w:rPr>
          <w:rFonts w:asciiTheme="majorBidi" w:hAnsiTheme="majorBidi" w:cstheme="majorBidi"/>
          <w:sz w:val="24"/>
          <w:szCs w:val="24"/>
          <w:shd w:val="clear" w:color="auto" w:fill="FFFFFF"/>
        </w:rPr>
        <w:t>Azam et al. (2021)</w:t>
      </w:r>
      <w:r w:rsidR="00220360" w:rsidRPr="002C14C5">
        <w:rPr>
          <w:rFonts w:asciiTheme="majorBidi" w:eastAsia="ArialUnicodeMS" w:hAnsiTheme="majorBidi" w:cstheme="majorBidi"/>
          <w:sz w:val="24"/>
          <w:szCs w:val="24"/>
        </w:rPr>
        <w:t>.</w:t>
      </w:r>
    </w:p>
    <w:p w14:paraId="78A4BA39" w14:textId="10424813" w:rsidR="00220360" w:rsidRPr="002C14C5" w:rsidRDefault="00E13565"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bCs/>
          <w:sz w:val="24"/>
          <w:szCs w:val="24"/>
        </w:rPr>
        <w:t>Remittance (</w:t>
      </w:r>
      <w:r w:rsidR="00220360" w:rsidRPr="002C14C5">
        <w:rPr>
          <w:rFonts w:asciiTheme="majorBidi" w:hAnsiTheme="majorBidi" w:cstheme="majorBidi"/>
          <w:bCs/>
          <w:sz w:val="24"/>
          <w:szCs w:val="24"/>
        </w:rPr>
        <w:t>REM</w:t>
      </w:r>
      <w:r w:rsidRPr="002C14C5">
        <w:rPr>
          <w:rFonts w:asciiTheme="majorBidi" w:hAnsiTheme="majorBidi" w:cstheme="majorBidi"/>
          <w:bCs/>
          <w:sz w:val="24"/>
          <w:szCs w:val="24"/>
        </w:rPr>
        <w:t>)</w:t>
      </w:r>
      <w:r w:rsidR="00220360" w:rsidRPr="002C14C5">
        <w:rPr>
          <w:rFonts w:asciiTheme="majorBidi" w:hAnsiTheme="majorBidi" w:cstheme="majorBidi"/>
          <w:bCs/>
          <w:sz w:val="24"/>
          <w:szCs w:val="24"/>
        </w:rPr>
        <w:t xml:space="preserve"> is composed of all current transfers (in kind or cash) received by resident households from non-resident households. It includes the income of seasonal, border, and other short-term workers employed in an economy where they are not resident, and of residents employed by non-resident entities. W</w:t>
      </w:r>
      <w:proofErr w:type="spellStart"/>
      <w:r w:rsidR="00220360" w:rsidRPr="002C14C5">
        <w:rPr>
          <w:rFonts w:asciiTheme="majorBidi" w:hAnsiTheme="majorBidi" w:cstheme="majorBidi"/>
          <w:sz w:val="24"/>
          <w:szCs w:val="24"/>
          <w:lang w:val="en-US"/>
        </w:rPr>
        <w:t>orkers</w:t>
      </w:r>
      <w:proofErr w:type="spellEnd"/>
      <w:r w:rsidR="00220360" w:rsidRPr="002C14C5">
        <w:rPr>
          <w:rFonts w:asciiTheme="majorBidi" w:hAnsiTheme="majorBidi" w:cstheme="majorBidi"/>
          <w:sz w:val="24"/>
          <w:szCs w:val="24"/>
          <w:lang w:val="en-US"/>
        </w:rPr>
        <w:t>’ remittances, compensation of employees, and migrants’ transfers are the three components that are commonly accepted as constitutin</w:t>
      </w:r>
      <w:r w:rsidR="00A82A32">
        <w:rPr>
          <w:rFonts w:asciiTheme="majorBidi" w:hAnsiTheme="majorBidi" w:cstheme="majorBidi"/>
          <w:sz w:val="24"/>
          <w:szCs w:val="24"/>
          <w:lang w:val="en-US"/>
        </w:rPr>
        <w:t>g remittances (World Bank, 2022</w:t>
      </w:r>
      <w:r w:rsidR="00220360" w:rsidRPr="002C14C5">
        <w:rPr>
          <w:rFonts w:asciiTheme="majorBidi" w:hAnsiTheme="majorBidi" w:cstheme="majorBidi"/>
          <w:sz w:val="24"/>
          <w:szCs w:val="24"/>
          <w:lang w:val="en-US"/>
        </w:rPr>
        <w:t xml:space="preserve">; </w:t>
      </w:r>
      <w:proofErr w:type="spellStart"/>
      <w:r w:rsidR="00220360" w:rsidRPr="002C14C5">
        <w:rPr>
          <w:rFonts w:asciiTheme="majorBidi" w:hAnsiTheme="majorBidi" w:cstheme="majorBidi"/>
          <w:sz w:val="24"/>
          <w:szCs w:val="24"/>
          <w:lang w:val="en-US"/>
        </w:rPr>
        <w:t>Feeny</w:t>
      </w:r>
      <w:proofErr w:type="spellEnd"/>
      <w:r w:rsidR="00220360" w:rsidRPr="002C14C5">
        <w:rPr>
          <w:rFonts w:asciiTheme="majorBidi" w:hAnsiTheme="majorBidi" w:cstheme="majorBidi"/>
          <w:sz w:val="24"/>
          <w:szCs w:val="24"/>
          <w:lang w:val="en-US"/>
        </w:rPr>
        <w:t xml:space="preserve"> et al., 2014). In line with </w:t>
      </w:r>
      <w:proofErr w:type="spellStart"/>
      <w:r w:rsidR="00220360" w:rsidRPr="002C14C5">
        <w:rPr>
          <w:rFonts w:asciiTheme="majorBidi" w:hAnsiTheme="majorBidi" w:cstheme="majorBidi"/>
          <w:sz w:val="24"/>
          <w:szCs w:val="24"/>
          <w:shd w:val="clear" w:color="auto" w:fill="FFFFFF"/>
        </w:rPr>
        <w:t>Berdiev</w:t>
      </w:r>
      <w:proofErr w:type="spellEnd"/>
      <w:r w:rsidR="00220360" w:rsidRPr="002C14C5">
        <w:rPr>
          <w:rFonts w:asciiTheme="majorBidi" w:hAnsiTheme="majorBidi" w:cstheme="majorBidi"/>
          <w:sz w:val="24"/>
          <w:szCs w:val="24"/>
          <w:shd w:val="clear" w:color="auto" w:fill="FFFFFF"/>
        </w:rPr>
        <w:t xml:space="preserve"> et al. (2013), this variable is deflated by GDP in order to </w:t>
      </w:r>
      <w:r w:rsidR="00220360" w:rsidRPr="002C14C5">
        <w:rPr>
          <w:rFonts w:asciiTheme="majorBidi" w:hAnsiTheme="majorBidi" w:cstheme="majorBidi"/>
          <w:sz w:val="24"/>
          <w:szCs w:val="24"/>
        </w:rPr>
        <w:t xml:space="preserve">appropriately estimate the degree of its flows in relation to the receiving economies’ sizes. </w:t>
      </w:r>
      <w:r w:rsidR="00220360" w:rsidRPr="002C14C5">
        <w:rPr>
          <w:rFonts w:asciiTheme="majorBidi" w:hAnsiTheme="majorBidi" w:cstheme="majorBidi"/>
          <w:sz w:val="24"/>
          <w:szCs w:val="24"/>
          <w:lang w:val="en-US"/>
        </w:rPr>
        <w:t>As in extant literature, the a priori sign of the coefficient of remittances in relation to economic growth and/or development is ambiguous.</w:t>
      </w:r>
    </w:p>
    <w:p w14:paraId="62890A7A" w14:textId="2E835DDC" w:rsidR="00220360" w:rsidRPr="002C14C5" w:rsidRDefault="00220360"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FDI and </w:t>
      </w:r>
      <w:r w:rsidR="00350DB9" w:rsidRPr="002C14C5">
        <w:rPr>
          <w:rFonts w:asciiTheme="majorBidi" w:hAnsiTheme="majorBidi" w:cstheme="majorBidi"/>
          <w:sz w:val="24"/>
          <w:szCs w:val="24"/>
          <w:lang w:val="en-US"/>
        </w:rPr>
        <w:t>foreign aid (</w:t>
      </w:r>
      <w:r w:rsidRPr="002C14C5">
        <w:rPr>
          <w:rFonts w:asciiTheme="majorBidi" w:hAnsiTheme="majorBidi" w:cstheme="majorBidi"/>
          <w:sz w:val="24"/>
          <w:szCs w:val="24"/>
          <w:lang w:val="en-US"/>
        </w:rPr>
        <w:t>FA</w:t>
      </w:r>
      <w:r w:rsidR="00350DB9" w:rsidRPr="002C14C5">
        <w:rPr>
          <w:rFonts w:asciiTheme="majorBidi" w:hAnsiTheme="majorBidi" w:cstheme="majorBidi"/>
          <w:sz w:val="24"/>
          <w:szCs w:val="24"/>
          <w:lang w:val="en-US"/>
        </w:rPr>
        <w:t>)</w:t>
      </w:r>
      <w:r w:rsidRPr="002C14C5">
        <w:rPr>
          <w:rFonts w:asciiTheme="majorBidi" w:hAnsiTheme="majorBidi" w:cstheme="majorBidi"/>
          <w:sz w:val="24"/>
          <w:szCs w:val="24"/>
          <w:lang w:val="en-US"/>
        </w:rPr>
        <w:t xml:space="preserve"> are some other important external drivers of growth and development in </w:t>
      </w:r>
      <w:proofErr w:type="gramStart"/>
      <w:r w:rsidRPr="002C14C5">
        <w:rPr>
          <w:rFonts w:asciiTheme="majorBidi" w:hAnsiTheme="majorBidi" w:cstheme="majorBidi"/>
          <w:sz w:val="24"/>
          <w:szCs w:val="24"/>
        </w:rPr>
        <w:t>SSA</w:t>
      </w:r>
      <w:proofErr w:type="gramEnd"/>
      <w:r w:rsidRPr="002C14C5">
        <w:rPr>
          <w:rFonts w:asciiTheme="majorBidi" w:hAnsiTheme="majorBidi" w:cstheme="majorBidi"/>
          <w:sz w:val="24"/>
          <w:szCs w:val="24"/>
        </w:rPr>
        <w:t xml:space="preserve"> and their inclusion better positions the model for efficiency. While FDI (measured by</w:t>
      </w:r>
      <w:r w:rsidRPr="002C14C5">
        <w:rPr>
          <w:rFonts w:asciiTheme="majorBidi" w:hAnsiTheme="majorBidi" w:cstheme="majorBidi"/>
          <w:sz w:val="24"/>
          <w:szCs w:val="24"/>
          <w:lang w:val="en-US"/>
        </w:rPr>
        <w:t xml:space="preserve"> inflows of FDI as a percentage of GDP</w:t>
      </w:r>
      <w:r w:rsidRPr="002C14C5">
        <w:rPr>
          <w:rFonts w:asciiTheme="majorBidi" w:hAnsiTheme="majorBidi" w:cstheme="majorBidi"/>
          <w:sz w:val="24"/>
          <w:szCs w:val="24"/>
        </w:rPr>
        <w:t>) aggregates reinvestment of earnings, equity capital, other short-term and long-term capital – as shown in the balance of payments, FA (measured by net official development assistance and aid received) refers to disbursement and aid flows (net of repayment of principal) to countries on the DAC list of aid recipients (World Bank, 2022).</w:t>
      </w:r>
      <w:r w:rsidRPr="002C14C5">
        <w:rPr>
          <w:rFonts w:asciiTheme="majorBidi" w:hAnsiTheme="majorBidi" w:cstheme="majorBidi"/>
          <w:sz w:val="24"/>
          <w:szCs w:val="24"/>
          <w:lang w:val="en-US"/>
        </w:rPr>
        <w:t xml:space="preserve"> Each of these variables is anticipated to stimulate economic growth and sustainable development.</w:t>
      </w:r>
    </w:p>
    <w:p w14:paraId="3E63C835" w14:textId="05A90EBF" w:rsidR="00220360" w:rsidRPr="002C14C5" w:rsidRDefault="00350DB9" w:rsidP="00220360">
      <w:pPr>
        <w:autoSpaceDE w:val="0"/>
        <w:autoSpaceDN w:val="0"/>
        <w:adjustRightInd w:val="0"/>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rPr>
        <w:t>Natural resource endowment (</w:t>
      </w:r>
      <w:r w:rsidR="00220360" w:rsidRPr="002C14C5">
        <w:rPr>
          <w:rFonts w:asciiTheme="majorBidi" w:hAnsiTheme="majorBidi" w:cstheme="majorBidi"/>
          <w:sz w:val="24"/>
          <w:szCs w:val="24"/>
        </w:rPr>
        <w:t>NRR</w:t>
      </w:r>
      <w:r w:rsidRPr="002C14C5">
        <w:rPr>
          <w:rFonts w:asciiTheme="majorBidi" w:hAnsiTheme="majorBidi" w:cstheme="majorBidi"/>
          <w:sz w:val="24"/>
          <w:szCs w:val="24"/>
        </w:rPr>
        <w:t>)</w:t>
      </w:r>
      <w:r w:rsidR="00220360" w:rsidRPr="002C14C5">
        <w:rPr>
          <w:rFonts w:asciiTheme="majorBidi" w:hAnsiTheme="majorBidi" w:cstheme="majorBidi"/>
          <w:sz w:val="24"/>
          <w:szCs w:val="24"/>
        </w:rPr>
        <w:t xml:space="preserve"> is included since almost all countries in Africa are endowed with one or more forms of natural resources and is, therefore, expected to define the rate of growth and development in the region (</w:t>
      </w:r>
      <w:proofErr w:type="spellStart"/>
      <w:r w:rsidR="00220360" w:rsidRPr="002C14C5">
        <w:rPr>
          <w:rFonts w:asciiTheme="majorBidi" w:hAnsiTheme="majorBidi" w:cstheme="majorBidi"/>
          <w:sz w:val="24"/>
          <w:szCs w:val="24"/>
          <w:shd w:val="clear" w:color="auto" w:fill="FFFFFF"/>
        </w:rPr>
        <w:t>Musibau</w:t>
      </w:r>
      <w:proofErr w:type="spellEnd"/>
      <w:r w:rsidR="00220360" w:rsidRPr="002C14C5">
        <w:rPr>
          <w:rFonts w:asciiTheme="majorBidi" w:hAnsiTheme="majorBidi" w:cstheme="majorBidi"/>
          <w:sz w:val="24"/>
          <w:szCs w:val="24"/>
          <w:shd w:val="clear" w:color="auto" w:fill="FFFFFF"/>
        </w:rPr>
        <w:t xml:space="preserve"> et al., 2022</w:t>
      </w:r>
      <w:r w:rsidR="00220360" w:rsidRPr="002C14C5">
        <w:rPr>
          <w:rFonts w:asciiTheme="majorBidi" w:hAnsiTheme="majorBidi" w:cstheme="majorBidi"/>
          <w:sz w:val="24"/>
          <w:szCs w:val="24"/>
        </w:rPr>
        <w:t>). Measured by total natural resources rents, NRR is the aggregate of natural gas rents, oil rents, mineral rents, coal rents (soft and hard), and forest rents and estimating its impact on economic output is relevant in projecting a logical framework for sustainable development (World Bank, 2022).</w:t>
      </w:r>
    </w:p>
    <w:p w14:paraId="15046396" w14:textId="77777777" w:rsidR="00220360" w:rsidRPr="002C14C5" w:rsidRDefault="00220360" w:rsidP="00220360">
      <w:pPr>
        <w:autoSpaceDE w:val="0"/>
        <w:autoSpaceDN w:val="0"/>
        <w:adjustRightInd w:val="0"/>
        <w:spacing w:after="160" w:line="288" w:lineRule="auto"/>
        <w:ind w:firstLine="720"/>
        <w:jc w:val="both"/>
        <w:rPr>
          <w:rFonts w:asciiTheme="majorBidi" w:eastAsia="CharisSIL" w:hAnsiTheme="majorBidi" w:cstheme="majorBidi"/>
          <w:sz w:val="24"/>
          <w:szCs w:val="24"/>
          <w:lang w:val="en-US"/>
        </w:rPr>
      </w:pPr>
      <w:r w:rsidRPr="002C14C5">
        <w:rPr>
          <w:rFonts w:asciiTheme="majorBidi" w:hAnsiTheme="majorBidi" w:cstheme="majorBidi"/>
          <w:sz w:val="24"/>
          <w:szCs w:val="24"/>
        </w:rPr>
        <w:t xml:space="preserve">The quality of institutions is measured by rule of law (ROL), which reflects the views of the degree to which agents abide by, and exert confidence in, the societal rules – such as property rights, quality of contract enforcement, the probability of violence and crime, as well as the police and the court system (Babalola &amp; Shittu, 2020; </w:t>
      </w:r>
      <w:r w:rsidRPr="002C14C5">
        <w:rPr>
          <w:rFonts w:asciiTheme="majorBidi" w:hAnsiTheme="majorBidi" w:cstheme="majorBidi"/>
          <w:sz w:val="24"/>
          <w:szCs w:val="24"/>
          <w:shd w:val="clear" w:color="auto" w:fill="FFFFFF"/>
        </w:rPr>
        <w:t>Kaufmann et al., 2010).</w:t>
      </w:r>
      <w:r w:rsidRPr="002C14C5">
        <w:rPr>
          <w:rFonts w:asciiTheme="majorBidi" w:eastAsia="CharisSIL" w:hAnsiTheme="majorBidi" w:cstheme="majorBidi"/>
          <w:sz w:val="24"/>
          <w:szCs w:val="24"/>
          <w:lang w:val="en-US"/>
        </w:rPr>
        <w:t xml:space="preserve"> </w:t>
      </w:r>
      <w:r w:rsidRPr="002C14C5">
        <w:rPr>
          <w:rFonts w:asciiTheme="majorBidi" w:hAnsiTheme="majorBidi" w:cstheme="majorBidi"/>
          <w:sz w:val="24"/>
          <w:szCs w:val="24"/>
          <w:lang w:val="en-US"/>
        </w:rPr>
        <w:t xml:space="preserve"> The data on this is available on the World Bank’s World Governance Indicators (WGI).</w:t>
      </w:r>
    </w:p>
    <w:p w14:paraId="646D2C29" w14:textId="6C6BFC30" w:rsidR="00220360" w:rsidRPr="002C14C5" w:rsidRDefault="00350DB9" w:rsidP="00220360">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lastRenderedPageBreak/>
        <w:t>Financial development (</w:t>
      </w:r>
      <w:r w:rsidR="00220360" w:rsidRPr="002C14C5">
        <w:rPr>
          <w:rFonts w:asciiTheme="majorBidi" w:hAnsiTheme="majorBidi" w:cstheme="majorBidi"/>
          <w:sz w:val="24"/>
          <w:szCs w:val="24"/>
          <w:lang w:val="en-US"/>
        </w:rPr>
        <w:t>FD</w:t>
      </w:r>
      <w:r w:rsidRPr="002C14C5">
        <w:rPr>
          <w:rFonts w:asciiTheme="majorBidi" w:hAnsiTheme="majorBidi" w:cstheme="majorBidi"/>
          <w:sz w:val="24"/>
          <w:szCs w:val="24"/>
          <w:lang w:val="en-US"/>
        </w:rPr>
        <w:t>)</w:t>
      </w:r>
      <w:r w:rsidR="00220360" w:rsidRPr="002C14C5">
        <w:rPr>
          <w:rFonts w:asciiTheme="majorBidi" w:hAnsiTheme="majorBidi" w:cstheme="majorBidi"/>
          <w:sz w:val="24"/>
          <w:szCs w:val="24"/>
          <w:lang w:val="en-US"/>
        </w:rPr>
        <w:t xml:space="preserve"> is measured by domestic credit to private sector by Banks. In line with extant literature, the coefficient of financial development with respect to remittances is ambiguous, based on the substitutability hypothesis – that remittances may substitute financial development in the short-run – and </w:t>
      </w:r>
      <w:proofErr w:type="spellStart"/>
      <w:r w:rsidR="00220360" w:rsidRPr="002C14C5">
        <w:rPr>
          <w:rFonts w:asciiTheme="majorBidi" w:hAnsiTheme="majorBidi" w:cstheme="majorBidi"/>
          <w:sz w:val="24"/>
          <w:szCs w:val="24"/>
          <w:lang w:val="en-US"/>
        </w:rPr>
        <w:t>financialisation</w:t>
      </w:r>
      <w:proofErr w:type="spellEnd"/>
      <w:r w:rsidR="00220360" w:rsidRPr="002C14C5">
        <w:rPr>
          <w:rFonts w:asciiTheme="majorBidi" w:hAnsiTheme="majorBidi" w:cstheme="majorBidi"/>
          <w:sz w:val="24"/>
          <w:szCs w:val="24"/>
          <w:lang w:val="en-US"/>
        </w:rPr>
        <w:t xml:space="preserve"> of remittance markets hypothesis – that the former may complement the latter in the long-run (see </w:t>
      </w:r>
      <w:proofErr w:type="spellStart"/>
      <w:r w:rsidR="00220360" w:rsidRPr="002C14C5">
        <w:rPr>
          <w:rFonts w:asciiTheme="majorBidi" w:hAnsiTheme="majorBidi" w:cstheme="majorBidi"/>
          <w:sz w:val="24"/>
          <w:szCs w:val="24"/>
        </w:rPr>
        <w:t>Kacou</w:t>
      </w:r>
      <w:proofErr w:type="spellEnd"/>
      <w:r w:rsidR="00220360" w:rsidRPr="002C14C5">
        <w:rPr>
          <w:rFonts w:asciiTheme="majorBidi" w:hAnsiTheme="majorBidi" w:cstheme="majorBidi"/>
          <w:sz w:val="24"/>
          <w:szCs w:val="24"/>
        </w:rPr>
        <w:t xml:space="preserve"> et al., 2021</w:t>
      </w:r>
      <w:r w:rsidR="00220360" w:rsidRPr="002C14C5">
        <w:rPr>
          <w:rFonts w:asciiTheme="majorBidi" w:hAnsiTheme="majorBidi" w:cstheme="majorBidi"/>
          <w:sz w:val="24"/>
          <w:szCs w:val="24"/>
          <w:lang w:val="en-US"/>
        </w:rPr>
        <w:t xml:space="preserve">). </w:t>
      </w:r>
    </w:p>
    <w:p w14:paraId="5D8D5419" w14:textId="6ED785EA" w:rsidR="005E1F16" w:rsidRPr="002C14C5" w:rsidRDefault="005E1F16" w:rsidP="001B51F9">
      <w:pPr>
        <w:pStyle w:val="Heading2"/>
        <w:spacing w:line="240" w:lineRule="auto"/>
        <w:ind w:left="567" w:hanging="567"/>
        <w:rPr>
          <w:rFonts w:asciiTheme="majorBidi" w:hAnsiTheme="majorBidi"/>
          <w:b w:val="0"/>
          <w:bCs/>
          <w:color w:val="auto"/>
          <w:szCs w:val="24"/>
        </w:rPr>
      </w:pPr>
    </w:p>
    <w:p w14:paraId="0E07BFDF" w14:textId="7334BED1" w:rsidR="00901AFD" w:rsidRPr="002C14C5" w:rsidRDefault="00901AFD" w:rsidP="001B51F9">
      <w:pPr>
        <w:pStyle w:val="Heading2"/>
        <w:numPr>
          <w:ilvl w:val="0"/>
          <w:numId w:val="5"/>
        </w:numPr>
        <w:ind w:left="567" w:hanging="567"/>
      </w:pPr>
      <w:bookmarkStart w:id="4" w:name="_Toc98217394"/>
      <w:r w:rsidRPr="002C14C5">
        <w:t>Methodology</w:t>
      </w:r>
    </w:p>
    <w:p w14:paraId="1B733887" w14:textId="41A76DF5" w:rsidR="00901AFD" w:rsidRPr="002C14C5" w:rsidRDefault="00901AFD" w:rsidP="00946CD0">
      <w:pPr>
        <w:autoSpaceDE w:val="0"/>
        <w:autoSpaceDN w:val="0"/>
        <w:adjustRightInd w:val="0"/>
        <w:spacing w:after="160" w:line="288" w:lineRule="auto"/>
        <w:jc w:val="lowKashida"/>
        <w:rPr>
          <w:rFonts w:asciiTheme="majorBidi" w:hAnsiTheme="majorBidi" w:cstheme="majorBidi"/>
          <w:sz w:val="24"/>
          <w:szCs w:val="24"/>
        </w:rPr>
      </w:pPr>
      <w:r w:rsidRPr="002C14C5">
        <w:rPr>
          <w:rFonts w:asciiTheme="majorBidi" w:hAnsiTheme="majorBidi" w:cstheme="majorBidi"/>
          <w:sz w:val="24"/>
          <w:szCs w:val="24"/>
        </w:rPr>
        <w:t xml:space="preserve">The fixed effects and the instrumental variable (IV) regression techniques are used in estimating the role of </w:t>
      </w:r>
      <w:r w:rsidR="002D2D2E">
        <w:rPr>
          <w:rFonts w:asciiTheme="majorBidi" w:hAnsiTheme="majorBidi" w:cstheme="majorBidi"/>
          <w:sz w:val="24"/>
          <w:szCs w:val="24"/>
        </w:rPr>
        <w:t>COVID-19</w:t>
      </w:r>
      <w:r w:rsidRPr="002C14C5">
        <w:rPr>
          <w:rFonts w:asciiTheme="majorBidi" w:hAnsiTheme="majorBidi" w:cstheme="majorBidi"/>
          <w:sz w:val="24"/>
          <w:szCs w:val="24"/>
        </w:rPr>
        <w:t xml:space="preserve"> on the nexus between remittances and sustainable development in SSA. The fixed effects model partials out the effects of time-invariant unobservable and reduces omitted variable bias. However, the endogenous nature of remittances and migration decisions is still a challenge. This is partly because the presence of time-variant omitted variables influencing the level of remittances cannot be excluded, and an improved level of sustainable development may further promote the level of remittances. In addition, the use of fixed effects regression gets rid of unobserved and observed heterogeneities in remittances but may produce biased estimates where there are time-variant omitted variables. In order to overcome this problem, the fixed effects estimator is combined with the IV regression, since the latter addresses any potential endogeneity arising from reverse causality and measurement problems from unrecorded remittances (</w:t>
      </w:r>
      <w:r w:rsidRPr="002C14C5">
        <w:rPr>
          <w:rFonts w:asciiTheme="majorBidi" w:hAnsiTheme="majorBidi" w:cstheme="majorBidi"/>
          <w:sz w:val="24"/>
          <w:szCs w:val="24"/>
          <w:shd w:val="clear" w:color="auto" w:fill="FFFFFF"/>
        </w:rPr>
        <w:t>Murakami, 2021; Hassan &amp; Shakur, 2017</w:t>
      </w:r>
      <w:r w:rsidRPr="002C14C5">
        <w:rPr>
          <w:rFonts w:asciiTheme="majorBidi" w:hAnsiTheme="majorBidi" w:cstheme="majorBidi"/>
          <w:sz w:val="24"/>
          <w:szCs w:val="24"/>
        </w:rPr>
        <w:t xml:space="preserve">) while also correcting for any likely biases caused by simultaneity (see, e.g., Gao et al., 2021). </w:t>
      </w:r>
    </w:p>
    <w:p w14:paraId="2E4C647E" w14:textId="05C110EB" w:rsidR="00901AFD" w:rsidRPr="002C14C5" w:rsidRDefault="00901AFD" w:rsidP="00901AFD">
      <w:pPr>
        <w:autoSpaceDE w:val="0"/>
        <w:autoSpaceDN w:val="0"/>
        <w:adjustRightInd w:val="0"/>
        <w:spacing w:after="160" w:line="288" w:lineRule="auto"/>
        <w:ind w:firstLine="720"/>
        <w:jc w:val="lowKashida"/>
        <w:rPr>
          <w:rFonts w:asciiTheme="majorBidi" w:hAnsiTheme="majorBidi" w:cstheme="majorBidi"/>
          <w:sz w:val="24"/>
          <w:szCs w:val="24"/>
        </w:rPr>
      </w:pPr>
      <w:r w:rsidRPr="002C14C5">
        <w:rPr>
          <w:rFonts w:asciiTheme="majorBidi" w:hAnsiTheme="majorBidi" w:cstheme="majorBidi"/>
          <w:sz w:val="24"/>
          <w:szCs w:val="24"/>
        </w:rPr>
        <w:t xml:space="preserve">To confirm the validity of a standard panel model assumption, the cross-section dependence tests are employed to see if the variables bear some common dynamics among the countries. Both the semi-parametric tests developed by Friedman (1937) and Frees (1995, 2004) and a parametric procedure suggested by </w:t>
      </w:r>
      <w:proofErr w:type="spellStart"/>
      <w:r w:rsidRPr="002C14C5">
        <w:rPr>
          <w:rFonts w:asciiTheme="majorBidi" w:hAnsiTheme="majorBidi" w:cstheme="majorBidi"/>
          <w:sz w:val="24"/>
          <w:szCs w:val="24"/>
        </w:rPr>
        <w:t>Pesaran</w:t>
      </w:r>
      <w:proofErr w:type="spellEnd"/>
      <w:r w:rsidRPr="002C14C5">
        <w:rPr>
          <w:rFonts w:asciiTheme="majorBidi" w:hAnsiTheme="majorBidi" w:cstheme="majorBidi"/>
          <w:sz w:val="24"/>
          <w:szCs w:val="24"/>
        </w:rPr>
        <w:t xml:space="preserve"> (2004) are relevant where N is large</w:t>
      </w:r>
      <w:r w:rsidR="00B962B3">
        <w:rPr>
          <w:rFonts w:asciiTheme="majorBidi" w:hAnsiTheme="majorBidi" w:cstheme="majorBidi"/>
          <w:sz w:val="24"/>
          <w:szCs w:val="24"/>
        </w:rPr>
        <w:t>,</w:t>
      </w:r>
      <w:r w:rsidRPr="002C14C5">
        <w:rPr>
          <w:rFonts w:asciiTheme="majorBidi" w:hAnsiTheme="majorBidi" w:cstheme="majorBidi"/>
          <w:sz w:val="24"/>
          <w:szCs w:val="24"/>
        </w:rPr>
        <w:t xml:space="preserve"> and T is small.</w:t>
      </w:r>
    </w:p>
    <w:bookmarkEnd w:id="4"/>
    <w:p w14:paraId="4919D570" w14:textId="46605F5E" w:rsidR="005E1F16" w:rsidRPr="002C14C5" w:rsidRDefault="005E1F16" w:rsidP="00901AFD">
      <w:pPr>
        <w:spacing w:after="160" w:line="288" w:lineRule="auto"/>
        <w:ind w:firstLine="720"/>
        <w:jc w:val="both"/>
        <w:rPr>
          <w:rFonts w:asciiTheme="majorBidi" w:hAnsiTheme="majorBidi" w:cstheme="majorBidi"/>
          <w:sz w:val="24"/>
          <w:szCs w:val="24"/>
          <w:lang w:val="ms-MY"/>
        </w:rPr>
      </w:pPr>
      <w:r w:rsidRPr="002C14C5">
        <w:rPr>
          <w:rFonts w:asciiTheme="majorBidi" w:hAnsiTheme="majorBidi" w:cstheme="majorBidi"/>
          <w:sz w:val="24"/>
          <w:szCs w:val="24"/>
        </w:rPr>
        <w:t xml:space="preserve">The equation constructed to achieve the objectives of this research is modelled after the works of several researchers </w:t>
      </w:r>
      <w:r w:rsidR="00901AFD" w:rsidRPr="002C14C5">
        <w:rPr>
          <w:rFonts w:asciiTheme="majorBidi" w:hAnsiTheme="majorBidi" w:cstheme="majorBidi"/>
          <w:sz w:val="24"/>
          <w:szCs w:val="24"/>
        </w:rPr>
        <w:t>(</w:t>
      </w:r>
      <w:r w:rsidRPr="002C14C5">
        <w:rPr>
          <w:rFonts w:asciiTheme="majorBidi" w:hAnsiTheme="majorBidi" w:cstheme="majorBidi"/>
          <w:sz w:val="24"/>
          <w:szCs w:val="24"/>
        </w:rPr>
        <w:t xml:space="preserve">such as </w:t>
      </w:r>
      <w:r w:rsidR="00656829" w:rsidRPr="002C14C5">
        <w:rPr>
          <w:rFonts w:asciiTheme="majorBidi" w:hAnsiTheme="majorBidi" w:cstheme="majorBidi"/>
          <w:sz w:val="24"/>
          <w:szCs w:val="24"/>
          <w:shd w:val="clear" w:color="auto" w:fill="FFFFFF"/>
        </w:rPr>
        <w:t>Das &amp; Chowdhury, 2019</w:t>
      </w:r>
      <w:r w:rsidR="00901AFD" w:rsidRPr="002C14C5">
        <w:rPr>
          <w:rFonts w:asciiTheme="majorBidi" w:hAnsiTheme="majorBidi" w:cstheme="majorBidi"/>
          <w:sz w:val="24"/>
          <w:szCs w:val="24"/>
          <w:shd w:val="clear" w:color="auto" w:fill="FFFFFF"/>
        </w:rPr>
        <w:t>;</w:t>
      </w:r>
      <w:r w:rsidR="00656829" w:rsidRPr="002C14C5">
        <w:rPr>
          <w:rFonts w:asciiTheme="majorBidi" w:hAnsiTheme="majorBidi" w:cstheme="majorBidi"/>
          <w:sz w:val="24"/>
          <w:szCs w:val="24"/>
          <w:shd w:val="clear" w:color="auto" w:fill="FFFFFF"/>
        </w:rPr>
        <w:t xml:space="preserve"> </w:t>
      </w:r>
      <w:proofErr w:type="spellStart"/>
      <w:r w:rsidRPr="002C14C5">
        <w:rPr>
          <w:rFonts w:asciiTheme="majorBidi" w:hAnsiTheme="majorBidi" w:cstheme="majorBidi"/>
          <w:sz w:val="24"/>
          <w:szCs w:val="24"/>
          <w:lang w:val="en-US"/>
        </w:rPr>
        <w:t>Kacou</w:t>
      </w:r>
      <w:proofErr w:type="spellEnd"/>
      <w:r w:rsidRPr="002C14C5">
        <w:rPr>
          <w:rFonts w:asciiTheme="majorBidi" w:hAnsiTheme="majorBidi" w:cstheme="majorBidi"/>
          <w:sz w:val="24"/>
          <w:szCs w:val="24"/>
          <w:lang w:val="en-US"/>
        </w:rPr>
        <w:t xml:space="preserve"> et al., 2021</w:t>
      </w:r>
      <w:r w:rsidR="00901AFD" w:rsidRPr="002C14C5">
        <w:rPr>
          <w:rFonts w:asciiTheme="majorBidi" w:hAnsiTheme="majorBidi" w:cstheme="majorBidi"/>
          <w:sz w:val="24"/>
          <w:szCs w:val="24"/>
          <w:lang w:val="en-US"/>
        </w:rPr>
        <w:t>)</w:t>
      </w:r>
      <w:r w:rsidRPr="002C14C5">
        <w:rPr>
          <w:rFonts w:asciiTheme="majorBidi" w:hAnsiTheme="majorBidi" w:cstheme="majorBidi"/>
          <w:sz w:val="24"/>
          <w:szCs w:val="24"/>
        </w:rPr>
        <w:t xml:space="preserve">. </w:t>
      </w:r>
    </w:p>
    <w:p w14:paraId="7F1E0146" w14:textId="77777777" w:rsidR="005E1F16" w:rsidRPr="002C14C5" w:rsidRDefault="005E1F16" w:rsidP="00901AFD">
      <w:pPr>
        <w:autoSpaceDE w:val="0"/>
        <w:autoSpaceDN w:val="0"/>
        <w:adjustRightInd w:val="0"/>
        <w:spacing w:after="160" w:line="288" w:lineRule="auto"/>
        <w:ind w:firstLine="720"/>
        <w:jc w:val="both"/>
        <w:rPr>
          <w:rFonts w:asciiTheme="majorBidi" w:hAnsiTheme="majorBidi" w:cstheme="majorBidi"/>
          <w:sz w:val="24"/>
          <w:szCs w:val="24"/>
        </w:rPr>
      </w:pPr>
    </w:p>
    <w:p w14:paraId="3D23E798" w14:textId="012E0A18" w:rsidR="005E1F16" w:rsidRPr="002C14C5" w:rsidRDefault="0012479D" w:rsidP="007808C7">
      <w:pPr>
        <w:autoSpaceDE w:val="0"/>
        <w:autoSpaceDN w:val="0"/>
        <w:adjustRightInd w:val="0"/>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sSub>
          <m:sSubPr>
            <m:ctrlPr>
              <w:rPr>
                <w:rFonts w:ascii="Cambria Math" w:hAnsi="Cambria Math" w:cstheme="majorBidi"/>
                <w:i/>
                <w:sz w:val="24"/>
                <w:szCs w:val="24"/>
              </w:rPr>
            </m:ctrlPr>
          </m:sSubPr>
          <m:e>
            <m:r>
              <w:rPr>
                <w:rFonts w:ascii="Cambria Math" w:hAnsi="Cambria Math" w:cstheme="majorBidi"/>
                <w:sz w:val="24"/>
                <w:szCs w:val="24"/>
              </w:rPr>
              <m:t>REM</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sSub>
          <m:sSubPr>
            <m:ctrlPr>
              <w:rPr>
                <w:rFonts w:ascii="Cambria Math" w:hAnsi="Cambria Math" w:cstheme="majorBidi"/>
                <w:i/>
                <w:sz w:val="24"/>
                <w:szCs w:val="24"/>
              </w:rPr>
            </m:ctrlPr>
          </m:sSubPr>
          <m:e>
            <m:r>
              <w:rPr>
                <w:rFonts w:ascii="Cambria Math" w:hAnsi="Cambria Math" w:cstheme="majorBidi"/>
                <w:sz w:val="24"/>
                <w:szCs w:val="24"/>
              </w:rPr>
              <m:t>COVID19</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3</m:t>
            </m:r>
          </m:sub>
        </m:sSub>
        <m:sSub>
          <m:sSubPr>
            <m:ctrlPr>
              <w:rPr>
                <w:rFonts w:ascii="Cambria Math" w:hAnsi="Cambria Math" w:cstheme="majorBidi"/>
                <w:i/>
                <w:sz w:val="24"/>
                <w:szCs w:val="24"/>
              </w:rPr>
            </m:ctrlPr>
          </m:sSubPr>
          <m:e>
            <m:r>
              <w:rPr>
                <w:rFonts w:ascii="Cambria Math" w:hAnsi="Cambria Math" w:cstheme="majorBidi"/>
                <w:sz w:val="24"/>
                <w:szCs w:val="24"/>
              </w:rPr>
              <m:t>(COVID19*REM)</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4</m:t>
            </m:r>
          </m:sub>
        </m:sSub>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φ</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it</m:t>
            </m:r>
          </m:sub>
        </m:sSub>
      </m:oMath>
      <w:r w:rsidR="005E1F16" w:rsidRPr="002C14C5">
        <w:rPr>
          <w:rFonts w:asciiTheme="majorBidi" w:hAnsiTheme="majorBidi" w:cstheme="majorBidi"/>
          <w:sz w:val="24"/>
          <w:szCs w:val="24"/>
          <w:lang w:val="ms-MY"/>
        </w:rPr>
        <w:t xml:space="preserve">... </w:t>
      </w:r>
      <w:r w:rsidRPr="002C14C5">
        <w:rPr>
          <w:rFonts w:asciiTheme="majorBidi" w:hAnsiTheme="majorBidi" w:cstheme="majorBidi"/>
          <w:sz w:val="24"/>
          <w:szCs w:val="24"/>
          <w:lang w:val="ms-MY"/>
        </w:rPr>
        <w:t>.....................................................................................</w:t>
      </w:r>
      <w:r w:rsidR="007808C7" w:rsidRPr="002C14C5">
        <w:rPr>
          <w:rFonts w:asciiTheme="majorBidi" w:hAnsiTheme="majorBidi" w:cstheme="majorBidi"/>
          <w:sz w:val="24"/>
          <w:szCs w:val="24"/>
          <w:lang w:val="ms-MY"/>
        </w:rPr>
        <w:t>...</w:t>
      </w:r>
      <w:r w:rsidRPr="002C14C5">
        <w:rPr>
          <w:rFonts w:asciiTheme="majorBidi" w:hAnsiTheme="majorBidi" w:cstheme="majorBidi"/>
          <w:sz w:val="24"/>
          <w:szCs w:val="24"/>
          <w:lang w:val="ms-MY"/>
        </w:rPr>
        <w:t>.............................................</w:t>
      </w:r>
      <w:r w:rsidR="005E1F16" w:rsidRPr="002C14C5">
        <w:rPr>
          <w:rFonts w:asciiTheme="majorBidi" w:hAnsiTheme="majorBidi" w:cstheme="majorBidi"/>
          <w:sz w:val="24"/>
          <w:szCs w:val="24"/>
          <w:lang w:val="ms-MY"/>
        </w:rPr>
        <w:t>[1]</w:t>
      </w:r>
    </w:p>
    <w:p w14:paraId="649D73D9" w14:textId="2F31B936" w:rsidR="0012479D" w:rsidRPr="002C14C5" w:rsidRDefault="0012479D" w:rsidP="00901AFD">
      <w:pPr>
        <w:spacing w:after="160" w:line="288" w:lineRule="auto"/>
        <w:ind w:firstLine="720"/>
        <w:jc w:val="lowKashida"/>
        <w:rPr>
          <w:rFonts w:asciiTheme="majorBidi" w:hAnsiTheme="majorBidi" w:cstheme="majorBidi"/>
          <w:iCs/>
          <w:sz w:val="24"/>
          <w:szCs w:val="24"/>
        </w:rPr>
      </w:pPr>
      <w:r w:rsidRPr="002C14C5">
        <w:rPr>
          <w:rFonts w:asciiTheme="majorBidi" w:hAnsiTheme="majorBidi" w:cstheme="majorBidi"/>
          <w:iCs/>
          <w:sz w:val="24"/>
          <w:szCs w:val="24"/>
        </w:rPr>
        <w:t>where:</w:t>
      </w:r>
    </w:p>
    <w:p w14:paraId="64165563" w14:textId="249AE059" w:rsidR="007150E1" w:rsidRPr="002C14C5" w:rsidRDefault="00000000" w:rsidP="00901AFD">
      <w:pPr>
        <w:spacing w:after="160" w:line="288" w:lineRule="auto"/>
        <w:ind w:firstLine="720"/>
        <w:jc w:val="lowKashida"/>
        <w:rPr>
          <w:rFonts w:asciiTheme="majorBidi" w:hAnsiTheme="majorBidi" w:cstheme="majorBidi"/>
          <w:iCs/>
          <w:sz w:val="24"/>
          <w:szCs w:val="24"/>
        </w:rPr>
      </w:pPr>
      <m:oMathPara>
        <m:oMathParaPr>
          <m:jc m:val="left"/>
        </m:oMathParaPr>
        <m:oMath>
          <m:sSub>
            <m:sSubPr>
              <m:ctrlPr>
                <w:rPr>
                  <w:rFonts w:ascii="Cambria Math" w:hAnsi="Cambria Math" w:cstheme="majorBidi"/>
                  <w:iCs/>
                  <w:sz w:val="24"/>
                  <w:szCs w:val="24"/>
                </w:rPr>
              </m:ctrlPr>
            </m:sSubPr>
            <m:e>
              <m:r>
                <m:rPr>
                  <m:sty m:val="p"/>
                </m:rPr>
                <w:rPr>
                  <w:rFonts w:ascii="Cambria Math" w:hAnsi="Cambria Math" w:cstheme="majorBidi"/>
                  <w:sz w:val="24"/>
                  <w:szCs w:val="24"/>
                </w:rPr>
                <m:t>μ</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 xml:space="preserve"> is the time-specific effect</m:t>
          </m:r>
        </m:oMath>
      </m:oMathPara>
    </w:p>
    <w:p w14:paraId="49288B13" w14:textId="77777777" w:rsidR="007150E1" w:rsidRPr="002C14C5" w:rsidRDefault="00000000" w:rsidP="00901AFD">
      <w:pPr>
        <w:spacing w:after="160" w:line="288" w:lineRule="auto"/>
        <w:ind w:firstLine="720"/>
        <w:jc w:val="lowKashida"/>
        <w:rPr>
          <w:rFonts w:asciiTheme="majorBidi" w:hAnsiTheme="majorBidi" w:cstheme="majorBidi"/>
          <w:iCs/>
          <w:sz w:val="24"/>
          <w:szCs w:val="24"/>
        </w:rPr>
      </w:pPr>
      <m:oMathPara>
        <m:oMathParaPr>
          <m:jc m:val="left"/>
        </m:oMathParaPr>
        <m:oMath>
          <m:sSub>
            <m:sSubPr>
              <m:ctrlPr>
                <w:rPr>
                  <w:rFonts w:ascii="Cambria Math" w:hAnsi="Cambria Math" w:cstheme="majorBidi"/>
                  <w:iCs/>
                  <w:sz w:val="24"/>
                  <w:szCs w:val="24"/>
                </w:rPr>
              </m:ctrlPr>
            </m:sSubPr>
            <m:e>
              <m:r>
                <m:rPr>
                  <m:sty m:val="p"/>
                </m:rPr>
                <w:rPr>
                  <w:rFonts w:ascii="Cambria Math" w:hAnsi="Cambria Math" w:cstheme="majorBidi"/>
                  <w:sz w:val="24"/>
                  <w:szCs w:val="24"/>
                </w:rPr>
                <m:t>φ</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is the unobserved country-specific fixed effect</m:t>
          </m:r>
        </m:oMath>
      </m:oMathPara>
    </w:p>
    <w:p w14:paraId="25789427" w14:textId="0A047B36" w:rsidR="005E1F16" w:rsidRPr="002C14C5" w:rsidRDefault="00000000" w:rsidP="00901AFD">
      <w:pPr>
        <w:spacing w:after="160" w:line="288" w:lineRule="auto"/>
        <w:ind w:firstLine="720"/>
        <w:jc w:val="lowKashida"/>
        <w:rPr>
          <w:rFonts w:asciiTheme="majorBidi" w:hAnsiTheme="majorBidi" w:cstheme="majorBidi"/>
          <w:iCs/>
          <w:sz w:val="24"/>
          <w:szCs w:val="24"/>
        </w:rPr>
      </w:pPr>
      <m:oMathPara>
        <m:oMathParaPr>
          <m:jc m:val="left"/>
        </m:oMathParaPr>
        <m:oMath>
          <m:sSub>
            <m:sSubPr>
              <m:ctrlPr>
                <w:rPr>
                  <w:rFonts w:ascii="Cambria Math" w:hAnsi="Cambria Math" w:cstheme="majorBidi"/>
                  <w:iCs/>
                  <w:sz w:val="24"/>
                  <w:szCs w:val="24"/>
                </w:rPr>
              </m:ctrlPr>
            </m:sSubPr>
            <m:e>
              <m:r>
                <m:rPr>
                  <m:sty m:val="p"/>
                </m:rPr>
                <w:rPr>
                  <w:rFonts w:ascii="Cambria Math" w:hAnsi="Cambria Math" w:cstheme="majorBidi"/>
                  <w:sz w:val="24"/>
                  <w:szCs w:val="24"/>
                </w:rPr>
                <m:t>ϵ</m:t>
              </m:r>
            </m:e>
            <m:sub>
              <m:r>
                <m:rPr>
                  <m:sty m:val="p"/>
                </m:rPr>
                <w:rPr>
                  <w:rFonts w:ascii="Cambria Math" w:hAnsi="Cambria Math" w:cstheme="majorBidi"/>
                  <w:sz w:val="24"/>
                  <w:szCs w:val="24"/>
                </w:rPr>
                <m:t>it</m:t>
              </m:r>
            </m:sub>
          </m:sSub>
          <m:r>
            <m:rPr>
              <m:sty m:val="p"/>
            </m:rPr>
            <w:rPr>
              <w:rFonts w:ascii="Cambria Math" w:hAnsi="Cambria Math" w:cstheme="majorBidi"/>
              <w:sz w:val="24"/>
              <w:szCs w:val="24"/>
            </w:rPr>
            <m:t xml:space="preserve"> isthe disturbance term</m:t>
          </m:r>
        </m:oMath>
      </m:oMathPara>
    </w:p>
    <w:p w14:paraId="2BA90885" w14:textId="6E21B5EB" w:rsidR="006C5B15" w:rsidRPr="002C14C5" w:rsidRDefault="006C5B15" w:rsidP="00901AFD">
      <w:pPr>
        <w:spacing w:after="160" w:line="288" w:lineRule="auto"/>
        <w:ind w:firstLine="720"/>
        <w:jc w:val="both"/>
        <w:rPr>
          <w:rFonts w:asciiTheme="majorBidi" w:hAnsiTheme="majorBidi" w:cstheme="majorBidi"/>
          <w:sz w:val="24"/>
          <w:szCs w:val="24"/>
        </w:rPr>
      </w:pPr>
    </w:p>
    <w:p w14:paraId="392E587D" w14:textId="08B6496B" w:rsidR="00DB61E9" w:rsidRPr="002C14C5" w:rsidRDefault="005E1F16" w:rsidP="00C67BAC">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rPr>
        <w:lastRenderedPageBreak/>
        <w:t xml:space="preserve">Equation [1] models the </w:t>
      </w:r>
      <w:r w:rsidR="005C1ADA" w:rsidRPr="002C14C5">
        <w:rPr>
          <w:rFonts w:asciiTheme="majorBidi" w:hAnsiTheme="majorBidi" w:cstheme="majorBidi"/>
          <w:sz w:val="24"/>
          <w:szCs w:val="24"/>
        </w:rPr>
        <w:t xml:space="preserve">role of </w:t>
      </w:r>
      <w:r w:rsidR="002D2D2E">
        <w:rPr>
          <w:rFonts w:asciiTheme="majorBidi" w:hAnsiTheme="majorBidi" w:cstheme="majorBidi"/>
          <w:sz w:val="24"/>
          <w:szCs w:val="24"/>
        </w:rPr>
        <w:t>COVID-19</w:t>
      </w:r>
      <w:r w:rsidR="005C1ADA" w:rsidRPr="002C14C5">
        <w:rPr>
          <w:rFonts w:asciiTheme="majorBidi" w:hAnsiTheme="majorBidi" w:cstheme="majorBidi"/>
          <w:sz w:val="24"/>
          <w:szCs w:val="24"/>
        </w:rPr>
        <w:t xml:space="preserve"> on the nexus between </w:t>
      </w:r>
      <w:r w:rsidR="00CE7D95" w:rsidRPr="002C14C5">
        <w:rPr>
          <w:rFonts w:asciiTheme="majorBidi" w:hAnsiTheme="majorBidi" w:cstheme="majorBidi"/>
          <w:sz w:val="24"/>
          <w:szCs w:val="24"/>
        </w:rPr>
        <w:t>REM</w:t>
      </w:r>
      <w:r w:rsidR="005C1ADA" w:rsidRPr="002C14C5">
        <w:rPr>
          <w:rFonts w:asciiTheme="majorBidi" w:hAnsiTheme="majorBidi" w:cstheme="majorBidi"/>
          <w:sz w:val="24"/>
          <w:szCs w:val="24"/>
        </w:rPr>
        <w:t xml:space="preserve"> and</w:t>
      </w:r>
      <w:r w:rsidRPr="002C14C5">
        <w:rPr>
          <w:rFonts w:asciiTheme="majorBidi" w:hAnsiTheme="majorBidi" w:cstheme="majorBidi"/>
          <w:sz w:val="24"/>
          <w:szCs w:val="24"/>
        </w:rPr>
        <w:t xml:space="preserve"> </w:t>
      </w:r>
      <w:r w:rsidR="00CD4EE6" w:rsidRPr="002C14C5">
        <w:rPr>
          <w:rFonts w:asciiTheme="majorBidi" w:hAnsiTheme="majorBidi" w:cstheme="majorBidi"/>
          <w:sz w:val="24"/>
          <w:szCs w:val="24"/>
        </w:rPr>
        <w:t>SD</w:t>
      </w:r>
      <w:r w:rsidR="00CE7D95" w:rsidRPr="002C14C5">
        <w:rPr>
          <w:rFonts w:asciiTheme="majorBidi" w:hAnsiTheme="majorBidi" w:cstheme="majorBidi"/>
          <w:sz w:val="24"/>
          <w:szCs w:val="24"/>
        </w:rPr>
        <w:t xml:space="preserve"> </w:t>
      </w:r>
      <w:r w:rsidR="005C1ADA" w:rsidRPr="002C14C5">
        <w:rPr>
          <w:rFonts w:asciiTheme="majorBidi" w:hAnsiTheme="majorBidi" w:cstheme="majorBidi"/>
          <w:sz w:val="24"/>
          <w:szCs w:val="24"/>
        </w:rPr>
        <w:t>in SSA</w:t>
      </w:r>
      <w:r w:rsidR="00DD6DDE" w:rsidRPr="002C14C5">
        <w:rPr>
          <w:rFonts w:asciiTheme="majorBidi" w:hAnsiTheme="majorBidi" w:cstheme="majorBidi"/>
          <w:sz w:val="24"/>
          <w:szCs w:val="24"/>
        </w:rPr>
        <w:t>.</w:t>
      </w:r>
      <w:r w:rsidR="00CE7D95" w:rsidRPr="002C14C5">
        <w:rPr>
          <w:rFonts w:asciiTheme="majorBidi" w:hAnsiTheme="majorBidi" w:cstheme="majorBidi"/>
          <w:sz w:val="24"/>
          <w:szCs w:val="24"/>
        </w:rPr>
        <w:t xml:space="preserve"> </w:t>
      </w:r>
      <w:r w:rsidRPr="002C14C5">
        <w:rPr>
          <w:rFonts w:asciiTheme="majorBidi" w:hAnsiTheme="majorBidi" w:cstheme="majorBidi"/>
          <w:sz w:val="24"/>
          <w:szCs w:val="24"/>
        </w:rPr>
        <w:t xml:space="preserve">X represents a set of </w:t>
      </w:r>
      <w:r w:rsidR="00EC209F" w:rsidRPr="002C14C5">
        <w:rPr>
          <w:rFonts w:asciiTheme="majorBidi" w:hAnsiTheme="majorBidi" w:cstheme="majorBidi"/>
          <w:sz w:val="24"/>
          <w:szCs w:val="24"/>
        </w:rPr>
        <w:t>other explanatory</w:t>
      </w:r>
      <w:r w:rsidRPr="002C14C5">
        <w:rPr>
          <w:rFonts w:asciiTheme="majorBidi" w:hAnsiTheme="majorBidi" w:cstheme="majorBidi"/>
          <w:sz w:val="24"/>
          <w:szCs w:val="24"/>
        </w:rPr>
        <w:t xml:space="preserve"> variables</w:t>
      </w:r>
      <w:r w:rsidR="00991550" w:rsidRPr="002C14C5">
        <w:rPr>
          <w:rFonts w:asciiTheme="majorBidi" w:hAnsiTheme="majorBidi" w:cstheme="majorBidi"/>
          <w:sz w:val="24"/>
          <w:szCs w:val="24"/>
        </w:rPr>
        <w:t>,</w:t>
      </w:r>
      <w:r w:rsidRPr="002C14C5">
        <w:rPr>
          <w:rFonts w:asciiTheme="majorBidi" w:hAnsiTheme="majorBidi" w:cstheme="majorBidi"/>
          <w:sz w:val="24"/>
          <w:szCs w:val="24"/>
        </w:rPr>
        <w:t xml:space="preserve"> based on extant literature and parsimony, included in order to avoid any possible specification bias. These variables include </w:t>
      </w:r>
      <w:r w:rsidR="00E57C97" w:rsidRPr="002C14C5">
        <w:rPr>
          <w:rFonts w:asciiTheme="majorBidi" w:hAnsiTheme="majorBidi" w:cstheme="majorBidi"/>
          <w:sz w:val="24"/>
          <w:szCs w:val="24"/>
        </w:rPr>
        <w:t>FD</w:t>
      </w:r>
      <w:r w:rsidRPr="002C14C5">
        <w:rPr>
          <w:rFonts w:asciiTheme="majorBidi" w:hAnsiTheme="majorBidi" w:cstheme="majorBidi"/>
          <w:sz w:val="24"/>
          <w:szCs w:val="24"/>
        </w:rPr>
        <w:t xml:space="preserve">, </w:t>
      </w:r>
      <w:r w:rsidR="00E57C97" w:rsidRPr="002C14C5">
        <w:rPr>
          <w:rFonts w:asciiTheme="majorBidi" w:hAnsiTheme="majorBidi" w:cstheme="majorBidi"/>
          <w:sz w:val="24"/>
          <w:szCs w:val="24"/>
        </w:rPr>
        <w:t>NRR</w:t>
      </w:r>
      <w:r w:rsidR="00857CC7" w:rsidRPr="002C14C5">
        <w:rPr>
          <w:rFonts w:asciiTheme="majorBidi" w:hAnsiTheme="majorBidi" w:cstheme="majorBidi"/>
          <w:sz w:val="24"/>
          <w:szCs w:val="24"/>
        </w:rPr>
        <w:t xml:space="preserve">, </w:t>
      </w:r>
      <w:r w:rsidR="00C67BAC" w:rsidRPr="002C14C5">
        <w:rPr>
          <w:rFonts w:asciiTheme="majorBidi" w:hAnsiTheme="majorBidi" w:cstheme="majorBidi"/>
          <w:sz w:val="24"/>
          <w:szCs w:val="24"/>
        </w:rPr>
        <w:t>ROL</w:t>
      </w:r>
      <w:r w:rsidRPr="002C14C5">
        <w:rPr>
          <w:rFonts w:asciiTheme="majorBidi" w:hAnsiTheme="majorBidi" w:cstheme="majorBidi"/>
          <w:sz w:val="24"/>
          <w:szCs w:val="24"/>
        </w:rPr>
        <w:t xml:space="preserve">, </w:t>
      </w:r>
      <w:r w:rsidR="001057B8" w:rsidRPr="002C14C5">
        <w:rPr>
          <w:rFonts w:asciiTheme="majorBidi" w:hAnsiTheme="majorBidi" w:cstheme="majorBidi"/>
          <w:sz w:val="24"/>
          <w:szCs w:val="24"/>
        </w:rPr>
        <w:t xml:space="preserve">FDI, </w:t>
      </w:r>
      <w:r w:rsidR="00CE7D95" w:rsidRPr="002C14C5">
        <w:rPr>
          <w:rFonts w:asciiTheme="majorBidi" w:hAnsiTheme="majorBidi" w:cstheme="majorBidi"/>
          <w:sz w:val="24"/>
          <w:szCs w:val="24"/>
        </w:rPr>
        <w:t xml:space="preserve">and </w:t>
      </w:r>
      <w:r w:rsidR="00E57C97" w:rsidRPr="002C14C5">
        <w:rPr>
          <w:rFonts w:asciiTheme="majorBidi" w:hAnsiTheme="majorBidi" w:cstheme="majorBidi"/>
          <w:sz w:val="24"/>
          <w:szCs w:val="24"/>
        </w:rPr>
        <w:t>FA</w:t>
      </w:r>
      <w:r w:rsidR="00CE7D95" w:rsidRPr="002C14C5">
        <w:rPr>
          <w:rFonts w:asciiTheme="majorBidi" w:hAnsiTheme="majorBidi" w:cstheme="majorBidi"/>
          <w:sz w:val="24"/>
          <w:szCs w:val="24"/>
        </w:rPr>
        <w:t>.</w:t>
      </w:r>
      <w:r w:rsidRPr="002C14C5">
        <w:rPr>
          <w:rFonts w:asciiTheme="majorBidi" w:hAnsiTheme="majorBidi" w:cstheme="majorBidi"/>
          <w:sz w:val="24"/>
          <w:szCs w:val="24"/>
        </w:rPr>
        <w:t xml:space="preserve"> </w:t>
      </w:r>
      <w:r w:rsidR="00CE7D95" w:rsidRPr="002C14C5">
        <w:rPr>
          <w:rFonts w:asciiTheme="majorBidi" w:hAnsiTheme="majorBidi" w:cstheme="majorBidi"/>
          <w:sz w:val="24"/>
          <w:szCs w:val="24"/>
        </w:rPr>
        <w:t xml:space="preserve">Population growth rate (POPGR) </w:t>
      </w:r>
      <w:r w:rsidR="0097799A" w:rsidRPr="002C14C5">
        <w:rPr>
          <w:rFonts w:asciiTheme="majorBidi" w:hAnsiTheme="majorBidi" w:cstheme="majorBidi"/>
          <w:sz w:val="24"/>
          <w:szCs w:val="24"/>
        </w:rPr>
        <w:t xml:space="preserve">is also included to account for the dynamics of </w:t>
      </w:r>
      <w:r w:rsidR="00CE7D95" w:rsidRPr="002C14C5">
        <w:rPr>
          <w:rFonts w:asciiTheme="majorBidi" w:hAnsiTheme="majorBidi" w:cstheme="majorBidi"/>
          <w:sz w:val="24"/>
          <w:szCs w:val="24"/>
        </w:rPr>
        <w:t xml:space="preserve">population in long-run growth, </w:t>
      </w:r>
      <w:r w:rsidR="005558D9" w:rsidRPr="002C14C5">
        <w:rPr>
          <w:rFonts w:asciiTheme="majorBidi" w:hAnsiTheme="majorBidi" w:cstheme="majorBidi"/>
          <w:sz w:val="24"/>
          <w:szCs w:val="24"/>
        </w:rPr>
        <w:t xml:space="preserve">since a </w:t>
      </w:r>
      <w:r w:rsidR="00CE7D95" w:rsidRPr="002C14C5">
        <w:rPr>
          <w:rFonts w:asciiTheme="majorBidi" w:hAnsiTheme="majorBidi" w:cstheme="majorBidi"/>
          <w:sz w:val="24"/>
          <w:szCs w:val="24"/>
        </w:rPr>
        <w:t>higher population growth lowers capital per worker</w:t>
      </w:r>
      <w:r w:rsidR="005558D9" w:rsidRPr="002C14C5">
        <w:rPr>
          <w:rFonts w:asciiTheme="majorBidi" w:hAnsiTheme="majorBidi" w:cstheme="majorBidi"/>
          <w:sz w:val="24"/>
          <w:szCs w:val="24"/>
        </w:rPr>
        <w:t xml:space="preserve"> and results in </w:t>
      </w:r>
      <w:r w:rsidR="00CE7D95" w:rsidRPr="002C14C5">
        <w:rPr>
          <w:rFonts w:asciiTheme="majorBidi" w:hAnsiTheme="majorBidi" w:cstheme="majorBidi"/>
          <w:sz w:val="24"/>
          <w:szCs w:val="24"/>
        </w:rPr>
        <w:t>slower long-run growth (</w:t>
      </w:r>
      <w:r w:rsidR="00472D77" w:rsidRPr="002C14C5">
        <w:rPr>
          <w:rFonts w:asciiTheme="majorBidi" w:hAnsiTheme="majorBidi" w:cstheme="majorBidi"/>
          <w:sz w:val="24"/>
          <w:szCs w:val="24"/>
        </w:rPr>
        <w:t>Mankiw et al, 1992; Solow, 1956; Barro, 1991</w:t>
      </w:r>
      <w:r w:rsidR="00BF0F2A" w:rsidRPr="002C14C5">
        <w:rPr>
          <w:rFonts w:asciiTheme="majorBidi" w:hAnsiTheme="majorBidi" w:cstheme="majorBidi"/>
          <w:sz w:val="24"/>
          <w:szCs w:val="24"/>
        </w:rPr>
        <w:t>);</w:t>
      </w:r>
      <w:r w:rsidRPr="002C14C5">
        <w:rPr>
          <w:rFonts w:asciiTheme="majorBidi" w:hAnsiTheme="majorBidi" w:cstheme="majorBidi"/>
          <w:sz w:val="24"/>
          <w:szCs w:val="24"/>
        </w:rPr>
        <w:t xml:space="preserve"> </w:t>
      </w:r>
      <w:r w:rsidR="001057B8" w:rsidRPr="002C14C5">
        <w:rPr>
          <w:rFonts w:asciiTheme="majorBidi" w:hAnsiTheme="majorBidi" w:cstheme="majorBidi"/>
          <w:sz w:val="24"/>
          <w:szCs w:val="24"/>
        </w:rPr>
        <w:t>g</w:t>
      </w:r>
      <w:r w:rsidRPr="002C14C5">
        <w:rPr>
          <w:rFonts w:asciiTheme="majorBidi" w:hAnsiTheme="majorBidi" w:cstheme="majorBidi"/>
          <w:sz w:val="24"/>
          <w:szCs w:val="24"/>
        </w:rPr>
        <w:t xml:space="preserve">overnment expenditure </w:t>
      </w:r>
      <w:r w:rsidR="00BF0F2A" w:rsidRPr="002C14C5">
        <w:rPr>
          <w:rFonts w:asciiTheme="majorBidi" w:hAnsiTheme="majorBidi" w:cstheme="majorBidi"/>
          <w:sz w:val="24"/>
          <w:szCs w:val="24"/>
        </w:rPr>
        <w:t>(SIZE) is to a</w:t>
      </w:r>
      <w:r w:rsidRPr="002C14C5">
        <w:rPr>
          <w:rFonts w:asciiTheme="majorBidi" w:hAnsiTheme="majorBidi" w:cstheme="majorBidi"/>
          <w:sz w:val="24"/>
          <w:szCs w:val="24"/>
        </w:rPr>
        <w:t>ccount</w:t>
      </w:r>
      <w:r w:rsidR="001057B8" w:rsidRPr="002C14C5">
        <w:rPr>
          <w:rFonts w:asciiTheme="majorBidi" w:hAnsiTheme="majorBidi" w:cstheme="majorBidi"/>
          <w:sz w:val="24"/>
          <w:szCs w:val="24"/>
        </w:rPr>
        <w:t xml:space="preserve"> for the role</w:t>
      </w:r>
      <w:r w:rsidRPr="002C14C5">
        <w:rPr>
          <w:rFonts w:asciiTheme="majorBidi" w:hAnsiTheme="majorBidi" w:cstheme="majorBidi"/>
          <w:sz w:val="24"/>
          <w:szCs w:val="24"/>
        </w:rPr>
        <w:t xml:space="preserve"> of stabilisation policy. </w:t>
      </w:r>
      <m:oMath>
        <m:sSub>
          <m:sSubPr>
            <m:ctrlPr>
              <w:rPr>
                <w:rFonts w:ascii="Cambria Math" w:hAnsi="Cambria Math" w:cstheme="majorBidi"/>
                <w:i/>
                <w:sz w:val="24"/>
                <w:szCs w:val="24"/>
                <w:lang w:val="ms-MY"/>
              </w:rPr>
            </m:ctrlPr>
          </m:sSubPr>
          <m:e>
            <m:r>
              <w:rPr>
                <w:rFonts w:ascii="Cambria Math" w:hAnsi="Cambria Math" w:cstheme="majorBidi"/>
                <w:sz w:val="24"/>
                <w:szCs w:val="24"/>
              </w:rPr>
              <m:t>β</m:t>
            </m:r>
          </m:e>
          <m:sub>
            <m:r>
              <w:rPr>
                <w:rFonts w:ascii="Cambria Math" w:hAnsi="Cambria Math" w:cstheme="majorBidi"/>
                <w:sz w:val="24"/>
                <w:szCs w:val="24"/>
              </w:rPr>
              <m:t>i</m:t>
            </m:r>
          </m:sub>
        </m:sSub>
      </m:oMath>
      <w:r w:rsidRPr="002C14C5">
        <w:rPr>
          <w:rFonts w:asciiTheme="majorBidi" w:hAnsiTheme="majorBidi" w:cstheme="majorBidi"/>
          <w:sz w:val="24"/>
          <w:szCs w:val="24"/>
        </w:rPr>
        <w:t xml:space="preserve"> (</w:t>
      </w:r>
      <w:proofErr w:type="spellStart"/>
      <w:r w:rsidRPr="002C14C5">
        <w:rPr>
          <w:rFonts w:asciiTheme="majorBidi" w:hAnsiTheme="majorBidi" w:cstheme="majorBidi"/>
          <w:i/>
          <w:sz w:val="24"/>
          <w:szCs w:val="24"/>
        </w:rPr>
        <w:t>i</w:t>
      </w:r>
      <w:proofErr w:type="spellEnd"/>
      <w:r w:rsidR="00EC078A" w:rsidRPr="002C14C5">
        <w:rPr>
          <w:rFonts w:asciiTheme="majorBidi" w:hAnsiTheme="majorBidi" w:cstheme="majorBidi"/>
          <w:sz w:val="24"/>
          <w:szCs w:val="24"/>
        </w:rPr>
        <w:t xml:space="preserve"> = 0,</w:t>
      </w:r>
      <w:r w:rsidR="00B962B3" w:rsidRPr="002C14C5">
        <w:rPr>
          <w:rFonts w:asciiTheme="majorBidi" w:hAnsiTheme="majorBidi" w:cstheme="majorBidi"/>
          <w:sz w:val="24"/>
          <w:szCs w:val="24"/>
        </w:rPr>
        <w:t>1, 2...</w:t>
      </w:r>
      <w:r w:rsidR="00EC078A" w:rsidRPr="002C14C5">
        <w:rPr>
          <w:rFonts w:asciiTheme="majorBidi" w:hAnsiTheme="majorBidi" w:cstheme="majorBidi"/>
          <w:sz w:val="24"/>
          <w:szCs w:val="24"/>
        </w:rPr>
        <w:t>,38</w:t>
      </w:r>
      <w:r w:rsidRPr="002C14C5">
        <w:rPr>
          <w:rFonts w:asciiTheme="majorBidi" w:hAnsiTheme="majorBidi" w:cstheme="majorBidi"/>
          <w:sz w:val="24"/>
          <w:szCs w:val="24"/>
        </w:rPr>
        <w:t xml:space="preserve">) denotes the representative parameters for the intercept and slope coefficients.  </w:t>
      </w:r>
    </w:p>
    <w:p w14:paraId="092F3B42" w14:textId="77777777" w:rsidR="005E6255" w:rsidRPr="002C14C5" w:rsidRDefault="005E6255" w:rsidP="005E6255">
      <w:pPr>
        <w:spacing w:after="160" w:line="288" w:lineRule="auto"/>
        <w:jc w:val="both"/>
        <w:rPr>
          <w:rFonts w:asciiTheme="majorBidi" w:hAnsiTheme="majorBidi" w:cstheme="majorBidi"/>
          <w:sz w:val="24"/>
          <w:szCs w:val="24"/>
        </w:rPr>
      </w:pPr>
    </w:p>
    <w:p w14:paraId="521C7E3A" w14:textId="038A64B9" w:rsidR="00883B6E" w:rsidRPr="001B51F9" w:rsidRDefault="00690B98" w:rsidP="001B51F9">
      <w:pPr>
        <w:pStyle w:val="ListParagraph"/>
        <w:numPr>
          <w:ilvl w:val="0"/>
          <w:numId w:val="5"/>
        </w:numPr>
        <w:spacing w:line="480" w:lineRule="auto"/>
        <w:ind w:left="567" w:hanging="567"/>
        <w:jc w:val="both"/>
        <w:rPr>
          <w:rFonts w:asciiTheme="majorBidi" w:hAnsiTheme="majorBidi" w:cstheme="majorBidi"/>
          <w:b/>
          <w:bCs/>
          <w:sz w:val="24"/>
          <w:szCs w:val="24"/>
          <w:lang w:val="en-US"/>
        </w:rPr>
      </w:pPr>
      <w:r w:rsidRPr="001B51F9">
        <w:rPr>
          <w:rFonts w:asciiTheme="majorBidi" w:hAnsiTheme="majorBidi" w:cstheme="majorBidi"/>
          <w:b/>
          <w:bCs/>
          <w:sz w:val="24"/>
          <w:szCs w:val="24"/>
          <w:lang w:val="en-US"/>
        </w:rPr>
        <w:t xml:space="preserve">Empirical </w:t>
      </w:r>
      <w:r w:rsidR="00883B6E" w:rsidRPr="001B51F9">
        <w:rPr>
          <w:rFonts w:asciiTheme="majorBidi" w:hAnsiTheme="majorBidi" w:cstheme="majorBidi"/>
          <w:b/>
          <w:bCs/>
          <w:sz w:val="24"/>
          <w:szCs w:val="24"/>
          <w:lang w:val="en-US"/>
        </w:rPr>
        <w:t>E</w:t>
      </w:r>
      <w:r w:rsidR="005E6255" w:rsidRPr="001B51F9">
        <w:rPr>
          <w:rFonts w:asciiTheme="majorBidi" w:hAnsiTheme="majorBidi" w:cstheme="majorBidi"/>
          <w:b/>
          <w:bCs/>
          <w:sz w:val="24"/>
          <w:szCs w:val="24"/>
          <w:lang w:val="en-US"/>
        </w:rPr>
        <w:t>stimation</w:t>
      </w:r>
    </w:p>
    <w:p w14:paraId="20B3A6EF" w14:textId="62F6937A" w:rsidR="009F35F3" w:rsidRPr="002C14C5" w:rsidRDefault="009F35F3" w:rsidP="00946CD0">
      <w:pPr>
        <w:autoSpaceDE w:val="0"/>
        <w:autoSpaceDN w:val="0"/>
        <w:adjustRightInd w:val="0"/>
        <w:spacing w:after="160" w:line="288" w:lineRule="auto"/>
        <w:jc w:val="lowKashida"/>
        <w:rPr>
          <w:rFonts w:asciiTheme="majorBidi" w:hAnsiTheme="majorBidi" w:cstheme="majorBidi"/>
          <w:sz w:val="24"/>
          <w:szCs w:val="24"/>
          <w:lang w:val="en-US"/>
        </w:rPr>
      </w:pPr>
      <w:r w:rsidRPr="002C14C5">
        <w:rPr>
          <w:rFonts w:asciiTheme="majorBidi" w:hAnsiTheme="majorBidi" w:cstheme="majorBidi"/>
          <w:sz w:val="24"/>
          <w:szCs w:val="24"/>
        </w:rPr>
        <w:t xml:space="preserve">This section </w:t>
      </w:r>
      <w:r w:rsidR="00503244" w:rsidRPr="002C14C5">
        <w:rPr>
          <w:rFonts w:asciiTheme="majorBidi" w:hAnsiTheme="majorBidi" w:cstheme="majorBidi"/>
          <w:sz w:val="24"/>
          <w:szCs w:val="24"/>
        </w:rPr>
        <w:t xml:space="preserve">presents </w:t>
      </w:r>
      <w:r w:rsidRPr="002C14C5">
        <w:rPr>
          <w:rFonts w:asciiTheme="majorBidi" w:hAnsiTheme="majorBidi" w:cstheme="majorBidi"/>
          <w:sz w:val="24"/>
          <w:szCs w:val="24"/>
        </w:rPr>
        <w:t>the empirical results</w:t>
      </w:r>
      <w:r w:rsidR="00503244" w:rsidRPr="002C14C5">
        <w:rPr>
          <w:rFonts w:asciiTheme="majorBidi" w:hAnsiTheme="majorBidi" w:cstheme="majorBidi"/>
          <w:sz w:val="24"/>
          <w:szCs w:val="24"/>
        </w:rPr>
        <w:t>, which</w:t>
      </w:r>
      <w:r w:rsidRPr="002C14C5">
        <w:rPr>
          <w:rFonts w:asciiTheme="majorBidi" w:hAnsiTheme="majorBidi" w:cstheme="majorBidi"/>
          <w:sz w:val="24"/>
          <w:szCs w:val="24"/>
        </w:rPr>
        <w:t xml:space="preserve"> </w:t>
      </w:r>
      <w:r w:rsidR="00FE2738" w:rsidRPr="002C14C5">
        <w:rPr>
          <w:rFonts w:asciiTheme="majorBidi" w:hAnsiTheme="majorBidi" w:cstheme="majorBidi"/>
          <w:sz w:val="24"/>
          <w:szCs w:val="24"/>
        </w:rPr>
        <w:t>incorporate</w:t>
      </w:r>
      <w:r w:rsidRPr="002C14C5">
        <w:rPr>
          <w:rFonts w:asciiTheme="majorBidi" w:hAnsiTheme="majorBidi" w:cstheme="majorBidi"/>
          <w:sz w:val="24"/>
          <w:szCs w:val="24"/>
        </w:rPr>
        <w:t xml:space="preserve"> </w:t>
      </w:r>
      <w:r w:rsidR="00503244" w:rsidRPr="002C14C5">
        <w:rPr>
          <w:rFonts w:asciiTheme="majorBidi" w:hAnsiTheme="majorBidi" w:cstheme="majorBidi"/>
          <w:sz w:val="24"/>
          <w:szCs w:val="24"/>
        </w:rPr>
        <w:t>five</w:t>
      </w:r>
      <w:r w:rsidRPr="002C14C5">
        <w:rPr>
          <w:rFonts w:asciiTheme="majorBidi" w:hAnsiTheme="majorBidi" w:cstheme="majorBidi"/>
          <w:sz w:val="24"/>
          <w:szCs w:val="24"/>
        </w:rPr>
        <w:t xml:space="preserve"> </w:t>
      </w:r>
      <w:r w:rsidR="00503244" w:rsidRPr="002C14C5">
        <w:rPr>
          <w:rFonts w:asciiTheme="majorBidi" w:hAnsiTheme="majorBidi" w:cstheme="majorBidi"/>
          <w:sz w:val="24"/>
          <w:szCs w:val="24"/>
        </w:rPr>
        <w:t>(5)</w:t>
      </w:r>
      <w:r w:rsidRPr="002C14C5">
        <w:rPr>
          <w:rFonts w:asciiTheme="majorBidi" w:hAnsiTheme="majorBidi" w:cstheme="majorBidi"/>
          <w:sz w:val="24"/>
          <w:szCs w:val="24"/>
        </w:rPr>
        <w:t xml:space="preserve"> estimations</w:t>
      </w:r>
      <w:r w:rsidR="006E0358" w:rsidRPr="002C14C5">
        <w:rPr>
          <w:rFonts w:asciiTheme="majorBidi" w:hAnsiTheme="majorBidi" w:cstheme="majorBidi"/>
          <w:sz w:val="24"/>
          <w:szCs w:val="24"/>
        </w:rPr>
        <w:t xml:space="preserve"> as shown in Table 3</w:t>
      </w:r>
      <w:r w:rsidR="00503244" w:rsidRPr="002C14C5">
        <w:rPr>
          <w:rFonts w:asciiTheme="majorBidi" w:hAnsiTheme="majorBidi" w:cstheme="majorBidi"/>
          <w:sz w:val="24"/>
          <w:szCs w:val="24"/>
        </w:rPr>
        <w:t xml:space="preserve">. </w:t>
      </w:r>
      <w:r w:rsidR="005C14A8" w:rsidRPr="002C14C5">
        <w:rPr>
          <w:rFonts w:asciiTheme="majorBidi" w:hAnsiTheme="majorBidi" w:cstheme="majorBidi"/>
          <w:sz w:val="24"/>
          <w:szCs w:val="24"/>
        </w:rPr>
        <w:t xml:space="preserve">The first </w:t>
      </w:r>
      <w:r w:rsidR="006B5896" w:rsidRPr="002C14C5">
        <w:rPr>
          <w:rFonts w:asciiTheme="majorBidi" w:hAnsiTheme="majorBidi" w:cstheme="majorBidi"/>
          <w:sz w:val="24"/>
          <w:szCs w:val="24"/>
        </w:rPr>
        <w:t>model</w:t>
      </w:r>
      <w:r w:rsidR="005C14A8" w:rsidRPr="002C14C5">
        <w:rPr>
          <w:rFonts w:asciiTheme="majorBidi" w:hAnsiTheme="majorBidi" w:cstheme="majorBidi"/>
          <w:sz w:val="24"/>
          <w:szCs w:val="24"/>
        </w:rPr>
        <w:t xml:space="preserve"> presents the </w:t>
      </w:r>
      <w:r w:rsidR="005C14A8" w:rsidRPr="002C14C5">
        <w:rPr>
          <w:rFonts w:asciiTheme="majorBidi" w:hAnsiTheme="majorBidi" w:cstheme="majorBidi"/>
          <w:sz w:val="24"/>
          <w:szCs w:val="24"/>
          <w:lang w:val="en-US"/>
        </w:rPr>
        <w:t xml:space="preserve">fixed effects threshold regression </w:t>
      </w:r>
      <w:r w:rsidR="006A1B0E" w:rsidRPr="002C14C5">
        <w:rPr>
          <w:rFonts w:asciiTheme="majorBidi" w:hAnsiTheme="majorBidi" w:cstheme="majorBidi"/>
          <w:sz w:val="24"/>
          <w:szCs w:val="24"/>
          <w:lang w:val="en-US"/>
        </w:rPr>
        <w:t>results</w:t>
      </w:r>
      <w:r w:rsidR="0033715F" w:rsidRPr="002C14C5">
        <w:rPr>
          <w:rFonts w:asciiTheme="majorBidi" w:hAnsiTheme="majorBidi" w:cstheme="majorBidi"/>
          <w:sz w:val="24"/>
          <w:szCs w:val="24"/>
          <w:lang w:val="en-US"/>
        </w:rPr>
        <w:t xml:space="preserve"> </w:t>
      </w:r>
      <w:r w:rsidR="005C14A8" w:rsidRPr="002C14C5">
        <w:rPr>
          <w:rFonts w:asciiTheme="majorBidi" w:hAnsiTheme="majorBidi" w:cstheme="majorBidi"/>
          <w:sz w:val="24"/>
          <w:szCs w:val="24"/>
          <w:lang w:val="en-US"/>
        </w:rPr>
        <w:t xml:space="preserve">from which the value of remittances at the reversal point is estimated. </w:t>
      </w:r>
      <w:r w:rsidR="006B5896" w:rsidRPr="002C14C5">
        <w:rPr>
          <w:rFonts w:asciiTheme="majorBidi" w:hAnsiTheme="majorBidi" w:cstheme="majorBidi"/>
          <w:sz w:val="24"/>
          <w:szCs w:val="24"/>
          <w:lang w:val="en-US"/>
        </w:rPr>
        <w:t>Model</w:t>
      </w:r>
      <w:r w:rsidR="005C14A8" w:rsidRPr="002C14C5">
        <w:rPr>
          <w:rFonts w:asciiTheme="majorBidi" w:hAnsiTheme="majorBidi" w:cstheme="majorBidi"/>
          <w:sz w:val="24"/>
          <w:szCs w:val="24"/>
          <w:lang w:val="en-US"/>
        </w:rPr>
        <w:t>s 2, 4 and 5 detail the estimates</w:t>
      </w:r>
      <w:r w:rsidR="006E0358" w:rsidRPr="002C14C5">
        <w:rPr>
          <w:rFonts w:asciiTheme="majorBidi" w:hAnsiTheme="majorBidi" w:cstheme="majorBidi"/>
          <w:sz w:val="24"/>
          <w:szCs w:val="24"/>
          <w:lang w:val="en-US"/>
        </w:rPr>
        <w:t xml:space="preserve"> of the </w:t>
      </w:r>
      <w:r w:rsidR="007F3B48" w:rsidRPr="002C14C5">
        <w:rPr>
          <w:rFonts w:asciiTheme="majorBidi" w:hAnsiTheme="majorBidi" w:cstheme="majorBidi"/>
          <w:sz w:val="24"/>
          <w:szCs w:val="24"/>
          <w:lang w:val="en-US"/>
        </w:rPr>
        <w:t>IV</w:t>
      </w:r>
      <w:r w:rsidR="006E0358" w:rsidRPr="002C14C5">
        <w:rPr>
          <w:rFonts w:asciiTheme="majorBidi" w:hAnsiTheme="majorBidi" w:cstheme="majorBidi"/>
          <w:sz w:val="24"/>
          <w:szCs w:val="24"/>
          <w:lang w:val="en-US"/>
        </w:rPr>
        <w:t xml:space="preserve"> regression (with fixed effects and </w:t>
      </w:r>
      <w:r w:rsidR="00100D0F" w:rsidRPr="002C14C5">
        <w:rPr>
          <w:rFonts w:asciiTheme="majorBidi" w:hAnsiTheme="majorBidi" w:cstheme="majorBidi"/>
          <w:sz w:val="24"/>
          <w:szCs w:val="24"/>
          <w:lang w:val="en-US"/>
        </w:rPr>
        <w:t>2SLS</w:t>
      </w:r>
      <w:r w:rsidR="006E0358" w:rsidRPr="002C14C5">
        <w:rPr>
          <w:rFonts w:asciiTheme="majorBidi" w:hAnsiTheme="majorBidi" w:cstheme="majorBidi"/>
          <w:sz w:val="24"/>
          <w:szCs w:val="24"/>
          <w:lang w:val="en-US"/>
        </w:rPr>
        <w:t xml:space="preserve"> options), including the interaction of remittances with </w:t>
      </w:r>
      <w:r w:rsidR="002D2D2E">
        <w:rPr>
          <w:rFonts w:asciiTheme="majorBidi" w:hAnsiTheme="majorBidi" w:cstheme="majorBidi"/>
          <w:sz w:val="24"/>
          <w:szCs w:val="24"/>
          <w:lang w:val="en-US"/>
        </w:rPr>
        <w:t>COVID-19</w:t>
      </w:r>
      <w:r w:rsidR="006E0358" w:rsidRPr="002C14C5">
        <w:rPr>
          <w:rFonts w:asciiTheme="majorBidi" w:hAnsiTheme="majorBidi" w:cstheme="majorBidi"/>
          <w:sz w:val="24"/>
          <w:szCs w:val="24"/>
          <w:lang w:val="en-US"/>
        </w:rPr>
        <w:t>, financial development and institutional quality.</w:t>
      </w:r>
      <w:r w:rsidR="005C14A8" w:rsidRPr="002C14C5">
        <w:rPr>
          <w:rFonts w:asciiTheme="majorBidi" w:hAnsiTheme="majorBidi" w:cstheme="majorBidi"/>
          <w:sz w:val="24"/>
          <w:szCs w:val="24"/>
          <w:lang w:val="en-US"/>
        </w:rPr>
        <w:t xml:space="preserve"> </w:t>
      </w:r>
      <w:r w:rsidR="006E0358" w:rsidRPr="002C14C5">
        <w:rPr>
          <w:rFonts w:asciiTheme="majorBidi" w:hAnsiTheme="majorBidi" w:cstheme="majorBidi"/>
          <w:sz w:val="24"/>
          <w:szCs w:val="24"/>
          <w:lang w:val="en-US"/>
        </w:rPr>
        <w:t xml:space="preserve">To account for country heterogeneity, the fixed effects estimates (with country cluster) is presented in </w:t>
      </w:r>
      <w:r w:rsidR="006B5896" w:rsidRPr="002C14C5">
        <w:rPr>
          <w:rFonts w:asciiTheme="majorBidi" w:hAnsiTheme="majorBidi" w:cstheme="majorBidi"/>
          <w:sz w:val="24"/>
          <w:szCs w:val="24"/>
          <w:lang w:val="en-US"/>
        </w:rPr>
        <w:t>model</w:t>
      </w:r>
      <w:r w:rsidR="006E0358" w:rsidRPr="002C14C5">
        <w:rPr>
          <w:rFonts w:asciiTheme="majorBidi" w:hAnsiTheme="majorBidi" w:cstheme="majorBidi"/>
          <w:sz w:val="24"/>
          <w:szCs w:val="24"/>
          <w:lang w:val="en-US"/>
        </w:rPr>
        <w:t xml:space="preserve"> 3. </w:t>
      </w:r>
      <w:r w:rsidRPr="002C14C5">
        <w:rPr>
          <w:rFonts w:asciiTheme="majorBidi" w:hAnsiTheme="majorBidi" w:cstheme="majorBidi"/>
          <w:sz w:val="24"/>
          <w:szCs w:val="24"/>
        </w:rPr>
        <w:t xml:space="preserve">In </w:t>
      </w:r>
      <w:r w:rsidR="006E0358" w:rsidRPr="002C14C5">
        <w:rPr>
          <w:rFonts w:asciiTheme="majorBidi" w:hAnsiTheme="majorBidi" w:cstheme="majorBidi"/>
          <w:sz w:val="24"/>
          <w:szCs w:val="24"/>
        </w:rPr>
        <w:t>each of these models, the d</w:t>
      </w:r>
      <w:r w:rsidRPr="002C14C5">
        <w:rPr>
          <w:rFonts w:asciiTheme="majorBidi" w:hAnsiTheme="majorBidi" w:cstheme="majorBidi"/>
          <w:sz w:val="24"/>
          <w:szCs w:val="24"/>
        </w:rPr>
        <w:t xml:space="preserve">ependent variable is </w:t>
      </w:r>
      <w:r w:rsidR="006E0358" w:rsidRPr="002C14C5">
        <w:rPr>
          <w:rFonts w:asciiTheme="majorBidi" w:hAnsiTheme="majorBidi" w:cstheme="majorBidi"/>
          <w:sz w:val="24"/>
          <w:szCs w:val="24"/>
        </w:rPr>
        <w:t>sustainable development</w:t>
      </w:r>
      <w:r w:rsidRPr="002C14C5">
        <w:rPr>
          <w:rFonts w:asciiTheme="majorBidi" w:hAnsiTheme="majorBidi" w:cstheme="majorBidi"/>
          <w:sz w:val="24"/>
          <w:szCs w:val="24"/>
        </w:rPr>
        <w:t>.</w:t>
      </w:r>
      <w:r w:rsidR="007A14A9" w:rsidRPr="002C14C5">
        <w:rPr>
          <w:rFonts w:asciiTheme="majorBidi" w:hAnsiTheme="majorBidi" w:cstheme="majorBidi"/>
          <w:sz w:val="24"/>
          <w:szCs w:val="24"/>
        </w:rPr>
        <w:t xml:space="preserve"> Finally, the preliminary estimations are </w:t>
      </w:r>
      <w:r w:rsidR="0033715F" w:rsidRPr="002C14C5">
        <w:rPr>
          <w:rFonts w:asciiTheme="majorBidi" w:hAnsiTheme="majorBidi" w:cstheme="majorBidi"/>
          <w:sz w:val="24"/>
          <w:szCs w:val="24"/>
        </w:rPr>
        <w:t>discussed in Tables 1 and 2.</w:t>
      </w:r>
    </w:p>
    <w:p w14:paraId="05290F4B" w14:textId="51A37C06" w:rsidR="005E6255" w:rsidRPr="002C14C5" w:rsidRDefault="003F1675" w:rsidP="005E6255">
      <w:pPr>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Table 1 presents the results of the descriptive statistics</w:t>
      </w:r>
      <w:r w:rsidR="00F52D00" w:rsidRPr="002C14C5">
        <w:rPr>
          <w:rFonts w:asciiTheme="majorBidi" w:hAnsiTheme="majorBidi" w:cstheme="majorBidi"/>
          <w:sz w:val="24"/>
          <w:szCs w:val="24"/>
          <w:lang w:val="en-US"/>
        </w:rPr>
        <w:t>, which suggest that sustainable development has a</w:t>
      </w:r>
      <w:r w:rsidR="005D1F01" w:rsidRPr="002C14C5">
        <w:rPr>
          <w:rFonts w:asciiTheme="majorBidi" w:hAnsiTheme="majorBidi" w:cstheme="majorBidi"/>
          <w:sz w:val="24"/>
          <w:szCs w:val="24"/>
          <w:lang w:val="en-US"/>
        </w:rPr>
        <w:t>n</w:t>
      </w:r>
      <w:r w:rsidR="00F52D00" w:rsidRPr="002C14C5">
        <w:rPr>
          <w:rFonts w:asciiTheme="majorBidi" w:hAnsiTheme="majorBidi" w:cstheme="majorBidi"/>
          <w:sz w:val="24"/>
          <w:szCs w:val="24"/>
          <w:lang w:val="en-US"/>
        </w:rPr>
        <w:t xml:space="preserve"> average value of </w:t>
      </w:r>
      <w:r w:rsidR="00097ADE" w:rsidRPr="002C14C5">
        <w:rPr>
          <w:rFonts w:asciiTheme="majorBidi" w:hAnsiTheme="majorBidi" w:cstheme="majorBidi"/>
          <w:sz w:val="24"/>
          <w:szCs w:val="24"/>
          <w:lang w:val="en-US"/>
        </w:rPr>
        <w:t>2.661</w:t>
      </w:r>
      <w:r w:rsidR="00765825" w:rsidRPr="002C14C5">
        <w:rPr>
          <w:rFonts w:asciiTheme="majorBidi" w:hAnsiTheme="majorBidi" w:cstheme="majorBidi"/>
          <w:sz w:val="24"/>
          <w:szCs w:val="24"/>
          <w:lang w:val="en-US"/>
        </w:rPr>
        <w:t xml:space="preserve"> percent</w:t>
      </w:r>
      <w:r w:rsidR="00D028B9" w:rsidRPr="002C14C5">
        <w:rPr>
          <w:rFonts w:asciiTheme="majorBidi" w:hAnsiTheme="majorBidi" w:cstheme="majorBidi"/>
          <w:sz w:val="24"/>
          <w:szCs w:val="24"/>
          <w:lang w:val="en-US"/>
        </w:rPr>
        <w:t>;</w:t>
      </w:r>
      <w:r w:rsidR="005D1F01" w:rsidRPr="002C14C5">
        <w:rPr>
          <w:rFonts w:asciiTheme="majorBidi" w:hAnsiTheme="majorBidi" w:cstheme="majorBidi"/>
          <w:sz w:val="24"/>
          <w:szCs w:val="24"/>
          <w:lang w:val="en-US"/>
        </w:rPr>
        <w:t xml:space="preserve"> </w:t>
      </w:r>
      <w:r w:rsidR="00D028B9" w:rsidRPr="002C14C5">
        <w:rPr>
          <w:rFonts w:asciiTheme="majorBidi" w:hAnsiTheme="majorBidi" w:cstheme="majorBidi"/>
          <w:sz w:val="24"/>
          <w:szCs w:val="24"/>
          <w:lang w:val="en-US"/>
        </w:rPr>
        <w:t>this</w:t>
      </w:r>
      <w:r w:rsidR="00C27B9E" w:rsidRPr="002C14C5">
        <w:rPr>
          <w:rFonts w:asciiTheme="majorBidi" w:hAnsiTheme="majorBidi" w:cstheme="majorBidi"/>
          <w:sz w:val="24"/>
          <w:szCs w:val="24"/>
          <w:lang w:val="en-US"/>
        </w:rPr>
        <w:t xml:space="preserve"> is higher than the average growth rate of population at </w:t>
      </w:r>
      <w:r w:rsidR="00C27B9E" w:rsidRPr="002C14C5">
        <w:rPr>
          <w:rFonts w:asciiTheme="majorBidi" w:hAnsiTheme="majorBidi" w:cstheme="majorBidi"/>
          <w:sz w:val="24"/>
          <w:szCs w:val="24"/>
        </w:rPr>
        <w:t>2.404</w:t>
      </w:r>
      <w:r w:rsidR="00A45AE2" w:rsidRPr="002C14C5">
        <w:rPr>
          <w:rFonts w:asciiTheme="majorBidi" w:hAnsiTheme="majorBidi" w:cstheme="majorBidi"/>
          <w:sz w:val="24"/>
          <w:szCs w:val="24"/>
        </w:rPr>
        <w:t xml:space="preserve"> percent</w:t>
      </w:r>
      <w:r w:rsidR="00C27B9E" w:rsidRPr="002C14C5">
        <w:rPr>
          <w:rFonts w:asciiTheme="majorBidi" w:hAnsiTheme="majorBidi" w:cstheme="majorBidi"/>
          <w:sz w:val="24"/>
          <w:szCs w:val="24"/>
          <w:lang w:val="en-US"/>
        </w:rPr>
        <w:t xml:space="preserve">. </w:t>
      </w:r>
    </w:p>
    <w:p w14:paraId="07D9D96F" w14:textId="77777777" w:rsidR="005E6255" w:rsidRPr="002C14C5" w:rsidRDefault="005E6255" w:rsidP="005E6255">
      <w:pPr>
        <w:spacing w:after="0" w:line="240" w:lineRule="auto"/>
        <w:ind w:firstLine="720"/>
        <w:jc w:val="both"/>
        <w:rPr>
          <w:rFonts w:asciiTheme="majorBidi" w:hAnsiTheme="majorBidi" w:cstheme="majorBidi"/>
          <w:sz w:val="24"/>
          <w:szCs w:val="24"/>
          <w:lang w:val="en-US"/>
        </w:rPr>
      </w:pPr>
    </w:p>
    <w:p w14:paraId="33868E50" w14:textId="08C46461" w:rsidR="00A27DE7" w:rsidRPr="00FB4C32" w:rsidRDefault="002B5C04" w:rsidP="007A3A58">
      <w:pPr>
        <w:spacing w:after="0" w:line="240" w:lineRule="auto"/>
        <w:jc w:val="center"/>
        <w:rPr>
          <w:rFonts w:asciiTheme="majorBidi" w:hAnsiTheme="majorBidi" w:cstheme="majorBidi"/>
          <w:sz w:val="24"/>
          <w:szCs w:val="24"/>
          <w:lang w:val="en-US"/>
        </w:rPr>
      </w:pPr>
      <w:r w:rsidRPr="00FB4C32">
        <w:rPr>
          <w:rFonts w:asciiTheme="majorBidi" w:hAnsiTheme="majorBidi" w:cstheme="majorBidi"/>
          <w:sz w:val="24"/>
          <w:szCs w:val="24"/>
          <w:lang w:val="en-US"/>
        </w:rPr>
        <w:t>Table 1: Descriptive Statistics</w:t>
      </w:r>
    </w:p>
    <w:p w14:paraId="714B8BEA" w14:textId="77777777" w:rsidR="007A3A58" w:rsidRPr="002C14C5" w:rsidRDefault="007A3A58" w:rsidP="007A3A58">
      <w:pPr>
        <w:spacing w:after="0" w:line="240" w:lineRule="auto"/>
        <w:jc w:val="center"/>
        <w:rPr>
          <w:rFonts w:asciiTheme="majorBidi" w:hAnsiTheme="majorBidi" w:cstheme="majorBidi"/>
          <w:sz w:val="18"/>
          <w:szCs w:val="18"/>
        </w:rPr>
      </w:pPr>
    </w:p>
    <w:tbl>
      <w:tblPr>
        <w:tblW w:w="9216" w:type="dxa"/>
        <w:tblInd w:w="3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41"/>
        <w:gridCol w:w="828"/>
        <w:gridCol w:w="827"/>
        <w:gridCol w:w="828"/>
        <w:gridCol w:w="827"/>
        <w:gridCol w:w="828"/>
        <w:gridCol w:w="827"/>
        <w:gridCol w:w="828"/>
        <w:gridCol w:w="827"/>
        <w:gridCol w:w="828"/>
        <w:gridCol w:w="827"/>
      </w:tblGrid>
      <w:tr w:rsidR="00873B21" w:rsidRPr="002C14C5" w14:paraId="6E13FA6D" w14:textId="77777777" w:rsidTr="00160873">
        <w:trPr>
          <w:trHeight w:val="193"/>
        </w:trPr>
        <w:tc>
          <w:tcPr>
            <w:tcW w:w="941" w:type="dxa"/>
            <w:tcBorders>
              <w:top w:val="single" w:sz="4" w:space="0" w:color="auto"/>
              <w:bottom w:val="single" w:sz="4" w:space="0" w:color="auto"/>
            </w:tcBorders>
            <w:vAlign w:val="bottom"/>
          </w:tcPr>
          <w:p w14:paraId="4C0E6FE6" w14:textId="77777777"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p>
        </w:tc>
        <w:tc>
          <w:tcPr>
            <w:tcW w:w="828" w:type="dxa"/>
            <w:tcBorders>
              <w:top w:val="single" w:sz="4" w:space="0" w:color="auto"/>
              <w:bottom w:val="single" w:sz="4" w:space="0" w:color="auto"/>
            </w:tcBorders>
            <w:vAlign w:val="bottom"/>
          </w:tcPr>
          <w:p w14:paraId="60E7A66A" w14:textId="73156D96"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SD</w:t>
            </w:r>
          </w:p>
        </w:tc>
        <w:tc>
          <w:tcPr>
            <w:tcW w:w="827" w:type="dxa"/>
            <w:tcBorders>
              <w:top w:val="single" w:sz="4" w:space="0" w:color="auto"/>
              <w:bottom w:val="single" w:sz="4" w:space="0" w:color="auto"/>
            </w:tcBorders>
            <w:vAlign w:val="bottom"/>
          </w:tcPr>
          <w:p w14:paraId="31E824DF" w14:textId="77777777"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REM</w:t>
            </w:r>
          </w:p>
        </w:tc>
        <w:tc>
          <w:tcPr>
            <w:tcW w:w="828" w:type="dxa"/>
            <w:tcBorders>
              <w:top w:val="single" w:sz="4" w:space="0" w:color="auto"/>
              <w:bottom w:val="single" w:sz="4" w:space="0" w:color="auto"/>
            </w:tcBorders>
            <w:vAlign w:val="bottom"/>
          </w:tcPr>
          <w:p w14:paraId="31DB5C39" w14:textId="0251DBC2" w:rsidR="00A27DE7" w:rsidRPr="002C14C5" w:rsidRDefault="002D2D2E" w:rsidP="00160873">
            <w:pPr>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COVID-19</w:t>
            </w:r>
          </w:p>
        </w:tc>
        <w:tc>
          <w:tcPr>
            <w:tcW w:w="827" w:type="dxa"/>
            <w:tcBorders>
              <w:top w:val="single" w:sz="4" w:space="0" w:color="auto"/>
              <w:bottom w:val="single" w:sz="4" w:space="0" w:color="auto"/>
            </w:tcBorders>
            <w:vAlign w:val="bottom"/>
          </w:tcPr>
          <w:p w14:paraId="476DCF0C" w14:textId="77777777"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FDI</w:t>
            </w:r>
          </w:p>
        </w:tc>
        <w:tc>
          <w:tcPr>
            <w:tcW w:w="828" w:type="dxa"/>
            <w:tcBorders>
              <w:top w:val="single" w:sz="4" w:space="0" w:color="auto"/>
              <w:bottom w:val="single" w:sz="4" w:space="0" w:color="auto"/>
            </w:tcBorders>
            <w:vAlign w:val="bottom"/>
          </w:tcPr>
          <w:p w14:paraId="5AACDF1E" w14:textId="2C2D1163"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FD</w:t>
            </w:r>
          </w:p>
        </w:tc>
        <w:tc>
          <w:tcPr>
            <w:tcW w:w="827" w:type="dxa"/>
            <w:tcBorders>
              <w:top w:val="single" w:sz="4" w:space="0" w:color="auto"/>
              <w:bottom w:val="single" w:sz="4" w:space="0" w:color="auto"/>
            </w:tcBorders>
            <w:vAlign w:val="bottom"/>
          </w:tcPr>
          <w:p w14:paraId="34F860FC" w14:textId="77777777"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SIZE</w:t>
            </w:r>
          </w:p>
        </w:tc>
        <w:tc>
          <w:tcPr>
            <w:tcW w:w="828" w:type="dxa"/>
            <w:tcBorders>
              <w:top w:val="single" w:sz="4" w:space="0" w:color="auto"/>
              <w:bottom w:val="single" w:sz="4" w:space="0" w:color="auto"/>
            </w:tcBorders>
            <w:vAlign w:val="bottom"/>
          </w:tcPr>
          <w:p w14:paraId="37AD6A48" w14:textId="3BD9172A"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ROL</w:t>
            </w:r>
          </w:p>
        </w:tc>
        <w:tc>
          <w:tcPr>
            <w:tcW w:w="827" w:type="dxa"/>
            <w:tcBorders>
              <w:top w:val="single" w:sz="4" w:space="0" w:color="auto"/>
              <w:bottom w:val="single" w:sz="4" w:space="0" w:color="auto"/>
            </w:tcBorders>
            <w:vAlign w:val="bottom"/>
          </w:tcPr>
          <w:p w14:paraId="12D3119E" w14:textId="406EDBC2" w:rsidR="00A27DE7" w:rsidRPr="002C14C5" w:rsidRDefault="00BA5A5D"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F</w:t>
            </w:r>
            <w:r w:rsidR="00A27DE7" w:rsidRPr="002C14C5">
              <w:rPr>
                <w:rFonts w:asciiTheme="majorBidi" w:hAnsiTheme="majorBidi" w:cstheme="majorBidi"/>
                <w:sz w:val="18"/>
                <w:szCs w:val="18"/>
              </w:rPr>
              <w:t>A</w:t>
            </w:r>
          </w:p>
        </w:tc>
        <w:tc>
          <w:tcPr>
            <w:tcW w:w="828" w:type="dxa"/>
            <w:tcBorders>
              <w:top w:val="single" w:sz="4" w:space="0" w:color="auto"/>
              <w:bottom w:val="single" w:sz="4" w:space="0" w:color="auto"/>
            </w:tcBorders>
            <w:vAlign w:val="bottom"/>
          </w:tcPr>
          <w:p w14:paraId="46579C7C" w14:textId="77777777"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POPGR</w:t>
            </w:r>
          </w:p>
        </w:tc>
        <w:tc>
          <w:tcPr>
            <w:tcW w:w="827" w:type="dxa"/>
            <w:tcBorders>
              <w:top w:val="single" w:sz="4" w:space="0" w:color="auto"/>
              <w:bottom w:val="single" w:sz="4" w:space="0" w:color="auto"/>
            </w:tcBorders>
            <w:vAlign w:val="bottom"/>
          </w:tcPr>
          <w:p w14:paraId="2A1B22D4" w14:textId="77777777" w:rsidR="00A27DE7" w:rsidRPr="002C14C5" w:rsidRDefault="00A27DE7" w:rsidP="00160873">
            <w:pPr>
              <w:autoSpaceDE w:val="0"/>
              <w:autoSpaceDN w:val="0"/>
              <w:adjustRightInd w:val="0"/>
              <w:spacing w:after="0" w:line="240" w:lineRule="auto"/>
              <w:jc w:val="center"/>
              <w:rPr>
                <w:rFonts w:asciiTheme="majorBidi" w:hAnsiTheme="majorBidi" w:cstheme="majorBidi"/>
                <w:sz w:val="18"/>
                <w:szCs w:val="18"/>
              </w:rPr>
            </w:pPr>
            <w:r w:rsidRPr="002C14C5">
              <w:rPr>
                <w:rFonts w:asciiTheme="majorBidi" w:hAnsiTheme="majorBidi" w:cstheme="majorBidi"/>
                <w:sz w:val="18"/>
                <w:szCs w:val="18"/>
              </w:rPr>
              <w:t>NRR</w:t>
            </w:r>
          </w:p>
        </w:tc>
      </w:tr>
      <w:tr w:rsidR="00873B21" w:rsidRPr="002C14C5" w14:paraId="7AAE387F" w14:textId="77777777" w:rsidTr="00BA5A5D">
        <w:trPr>
          <w:trHeight w:val="271"/>
        </w:trPr>
        <w:tc>
          <w:tcPr>
            <w:tcW w:w="941" w:type="dxa"/>
            <w:tcBorders>
              <w:top w:val="single" w:sz="4" w:space="0" w:color="auto"/>
            </w:tcBorders>
            <w:vAlign w:val="bottom"/>
          </w:tcPr>
          <w:p w14:paraId="0F7B1885"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Mean</w:t>
            </w:r>
          </w:p>
        </w:tc>
        <w:tc>
          <w:tcPr>
            <w:tcW w:w="828" w:type="dxa"/>
            <w:tcBorders>
              <w:top w:val="single" w:sz="4" w:space="0" w:color="auto"/>
            </w:tcBorders>
            <w:vAlign w:val="bottom"/>
          </w:tcPr>
          <w:p w14:paraId="00684F9B" w14:textId="7678DD7C"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2.661</w:t>
            </w:r>
          </w:p>
        </w:tc>
        <w:tc>
          <w:tcPr>
            <w:tcW w:w="827" w:type="dxa"/>
            <w:tcBorders>
              <w:top w:val="single" w:sz="4" w:space="0" w:color="auto"/>
            </w:tcBorders>
            <w:vAlign w:val="bottom"/>
          </w:tcPr>
          <w:p w14:paraId="3CC2A402" w14:textId="18291531"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3.593</w:t>
            </w:r>
          </w:p>
        </w:tc>
        <w:tc>
          <w:tcPr>
            <w:tcW w:w="828" w:type="dxa"/>
            <w:tcBorders>
              <w:top w:val="single" w:sz="4" w:space="0" w:color="auto"/>
            </w:tcBorders>
            <w:vAlign w:val="bottom"/>
          </w:tcPr>
          <w:p w14:paraId="121AAB23" w14:textId="21C59EF6"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5.205</w:t>
            </w:r>
          </w:p>
        </w:tc>
        <w:tc>
          <w:tcPr>
            <w:tcW w:w="827" w:type="dxa"/>
            <w:tcBorders>
              <w:top w:val="single" w:sz="4" w:space="0" w:color="auto"/>
            </w:tcBorders>
            <w:vAlign w:val="bottom"/>
          </w:tcPr>
          <w:p w14:paraId="24240761" w14:textId="79BEE019"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3.816</w:t>
            </w:r>
          </w:p>
        </w:tc>
        <w:tc>
          <w:tcPr>
            <w:tcW w:w="828" w:type="dxa"/>
            <w:tcBorders>
              <w:top w:val="single" w:sz="4" w:space="0" w:color="auto"/>
            </w:tcBorders>
            <w:vAlign w:val="bottom"/>
          </w:tcPr>
          <w:p w14:paraId="153BC76B" w14:textId="323532C1"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19.346</w:t>
            </w:r>
          </w:p>
        </w:tc>
        <w:tc>
          <w:tcPr>
            <w:tcW w:w="827" w:type="dxa"/>
            <w:tcBorders>
              <w:top w:val="single" w:sz="4" w:space="0" w:color="auto"/>
            </w:tcBorders>
            <w:vAlign w:val="bottom"/>
          </w:tcPr>
          <w:p w14:paraId="315E09AC" w14:textId="699B1FF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14.963</w:t>
            </w:r>
          </w:p>
        </w:tc>
        <w:tc>
          <w:tcPr>
            <w:tcW w:w="828" w:type="dxa"/>
            <w:tcBorders>
              <w:top w:val="single" w:sz="4" w:space="0" w:color="auto"/>
            </w:tcBorders>
            <w:vAlign w:val="bottom"/>
          </w:tcPr>
          <w:p w14:paraId="7FA5CEFE" w14:textId="3BAA951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32.48</w:t>
            </w:r>
            <w:r w:rsidR="00BA5A5D" w:rsidRPr="002C14C5">
              <w:rPr>
                <w:rFonts w:asciiTheme="majorBidi" w:hAnsiTheme="majorBidi" w:cstheme="majorBidi"/>
                <w:sz w:val="18"/>
                <w:szCs w:val="18"/>
              </w:rPr>
              <w:t>9</w:t>
            </w:r>
          </w:p>
        </w:tc>
        <w:tc>
          <w:tcPr>
            <w:tcW w:w="827" w:type="dxa"/>
            <w:tcBorders>
              <w:top w:val="single" w:sz="4" w:space="0" w:color="auto"/>
            </w:tcBorders>
            <w:vAlign w:val="bottom"/>
          </w:tcPr>
          <w:p w14:paraId="1702D95E"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8.51E+08</w:t>
            </w:r>
          </w:p>
        </w:tc>
        <w:tc>
          <w:tcPr>
            <w:tcW w:w="828" w:type="dxa"/>
            <w:tcBorders>
              <w:top w:val="single" w:sz="4" w:space="0" w:color="auto"/>
            </w:tcBorders>
            <w:vAlign w:val="bottom"/>
          </w:tcPr>
          <w:p w14:paraId="63599E9F" w14:textId="76845C5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2.404</w:t>
            </w:r>
          </w:p>
        </w:tc>
        <w:tc>
          <w:tcPr>
            <w:tcW w:w="827" w:type="dxa"/>
            <w:tcBorders>
              <w:top w:val="single" w:sz="4" w:space="0" w:color="auto"/>
            </w:tcBorders>
            <w:vAlign w:val="bottom"/>
          </w:tcPr>
          <w:p w14:paraId="002731CD" w14:textId="22EF6C0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10.678</w:t>
            </w:r>
          </w:p>
        </w:tc>
      </w:tr>
      <w:tr w:rsidR="00873B21" w:rsidRPr="002C14C5" w14:paraId="1A6DF8E6" w14:textId="77777777" w:rsidTr="00BA5A5D">
        <w:trPr>
          <w:trHeight w:val="271"/>
        </w:trPr>
        <w:tc>
          <w:tcPr>
            <w:tcW w:w="941" w:type="dxa"/>
            <w:vAlign w:val="bottom"/>
          </w:tcPr>
          <w:p w14:paraId="4E20CCD2"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Maximum</w:t>
            </w:r>
          </w:p>
        </w:tc>
        <w:tc>
          <w:tcPr>
            <w:tcW w:w="828" w:type="dxa"/>
            <w:vAlign w:val="bottom"/>
          </w:tcPr>
          <w:p w14:paraId="5B5E77B8" w14:textId="46B3CB81"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38.977</w:t>
            </w:r>
          </w:p>
        </w:tc>
        <w:tc>
          <w:tcPr>
            <w:tcW w:w="827" w:type="dxa"/>
            <w:vAlign w:val="bottom"/>
          </w:tcPr>
          <w:p w14:paraId="5223A91B" w14:textId="310F5FEA"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53.826</w:t>
            </w:r>
          </w:p>
        </w:tc>
        <w:tc>
          <w:tcPr>
            <w:tcW w:w="828" w:type="dxa"/>
            <w:vAlign w:val="bottom"/>
          </w:tcPr>
          <w:p w14:paraId="3D1B53CA" w14:textId="0273A0A1"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68.915</w:t>
            </w:r>
          </w:p>
        </w:tc>
        <w:tc>
          <w:tcPr>
            <w:tcW w:w="827" w:type="dxa"/>
            <w:vAlign w:val="bottom"/>
          </w:tcPr>
          <w:p w14:paraId="5C6A4433" w14:textId="0CAD1FA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57.877</w:t>
            </w:r>
          </w:p>
        </w:tc>
        <w:tc>
          <w:tcPr>
            <w:tcW w:w="828" w:type="dxa"/>
            <w:vAlign w:val="bottom"/>
          </w:tcPr>
          <w:p w14:paraId="73C72DDE" w14:textId="2464DDCC"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106.260</w:t>
            </w:r>
          </w:p>
        </w:tc>
        <w:tc>
          <w:tcPr>
            <w:tcW w:w="827" w:type="dxa"/>
            <w:vAlign w:val="bottom"/>
          </w:tcPr>
          <w:p w14:paraId="3B379995" w14:textId="6E1BB2C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43.484</w:t>
            </w:r>
          </w:p>
        </w:tc>
        <w:tc>
          <w:tcPr>
            <w:tcW w:w="828" w:type="dxa"/>
            <w:vAlign w:val="bottom"/>
          </w:tcPr>
          <w:p w14:paraId="5F0BAD63" w14:textId="77892412"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82.587</w:t>
            </w:r>
          </w:p>
        </w:tc>
        <w:tc>
          <w:tcPr>
            <w:tcW w:w="827" w:type="dxa"/>
            <w:vAlign w:val="bottom"/>
          </w:tcPr>
          <w:p w14:paraId="5E079B03"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1.22E+10</w:t>
            </w:r>
          </w:p>
        </w:tc>
        <w:tc>
          <w:tcPr>
            <w:tcW w:w="828" w:type="dxa"/>
            <w:vAlign w:val="bottom"/>
          </w:tcPr>
          <w:p w14:paraId="64D29914" w14:textId="489437C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5.60</w:t>
            </w:r>
            <w:r w:rsidR="00BA5A5D" w:rsidRPr="002C14C5">
              <w:rPr>
                <w:rFonts w:asciiTheme="majorBidi" w:hAnsiTheme="majorBidi" w:cstheme="majorBidi"/>
                <w:sz w:val="18"/>
                <w:szCs w:val="18"/>
              </w:rPr>
              <w:t>5</w:t>
            </w:r>
          </w:p>
        </w:tc>
        <w:tc>
          <w:tcPr>
            <w:tcW w:w="827" w:type="dxa"/>
            <w:vAlign w:val="bottom"/>
          </w:tcPr>
          <w:p w14:paraId="7E47900B" w14:textId="62B922F2"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58.68</w:t>
            </w:r>
            <w:r w:rsidR="00BA5A5D" w:rsidRPr="002C14C5">
              <w:rPr>
                <w:rFonts w:asciiTheme="majorBidi" w:hAnsiTheme="majorBidi" w:cstheme="majorBidi"/>
                <w:sz w:val="18"/>
                <w:szCs w:val="18"/>
              </w:rPr>
              <w:t>8</w:t>
            </w:r>
          </w:p>
        </w:tc>
      </w:tr>
      <w:tr w:rsidR="00873B21" w:rsidRPr="002C14C5" w14:paraId="1CAB8B88" w14:textId="77777777" w:rsidTr="00BA5A5D">
        <w:trPr>
          <w:trHeight w:val="271"/>
        </w:trPr>
        <w:tc>
          <w:tcPr>
            <w:tcW w:w="941" w:type="dxa"/>
            <w:vAlign w:val="bottom"/>
          </w:tcPr>
          <w:p w14:paraId="07F24F9F"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Minimum</w:t>
            </w:r>
          </w:p>
        </w:tc>
        <w:tc>
          <w:tcPr>
            <w:tcW w:w="828" w:type="dxa"/>
            <w:vAlign w:val="bottom"/>
          </w:tcPr>
          <w:p w14:paraId="75E545D9" w14:textId="72795B44"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-50.010</w:t>
            </w:r>
          </w:p>
        </w:tc>
        <w:tc>
          <w:tcPr>
            <w:tcW w:w="827" w:type="dxa"/>
            <w:vAlign w:val="bottom"/>
          </w:tcPr>
          <w:p w14:paraId="77B593C9" w14:textId="78176EB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8" w:type="dxa"/>
            <w:vAlign w:val="bottom"/>
          </w:tcPr>
          <w:p w14:paraId="0BF36CE6" w14:textId="5AB9E69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7" w:type="dxa"/>
            <w:vAlign w:val="bottom"/>
          </w:tcPr>
          <w:p w14:paraId="14A5762B" w14:textId="3055B68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-18.918</w:t>
            </w:r>
          </w:p>
        </w:tc>
        <w:tc>
          <w:tcPr>
            <w:tcW w:w="828" w:type="dxa"/>
            <w:vAlign w:val="bottom"/>
          </w:tcPr>
          <w:p w14:paraId="2AB31575" w14:textId="0751137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7" w:type="dxa"/>
            <w:vAlign w:val="bottom"/>
          </w:tcPr>
          <w:p w14:paraId="334AE812" w14:textId="138DB3AD"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0.952</w:t>
            </w:r>
          </w:p>
        </w:tc>
        <w:tc>
          <w:tcPr>
            <w:tcW w:w="828" w:type="dxa"/>
            <w:vAlign w:val="bottom"/>
          </w:tcPr>
          <w:p w14:paraId="5BB5C7B7" w14:textId="195714D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0.478</w:t>
            </w:r>
          </w:p>
        </w:tc>
        <w:tc>
          <w:tcPr>
            <w:tcW w:w="827" w:type="dxa"/>
            <w:vAlign w:val="bottom"/>
          </w:tcPr>
          <w:p w14:paraId="67BB94C4"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-18389999</w:t>
            </w:r>
          </w:p>
        </w:tc>
        <w:tc>
          <w:tcPr>
            <w:tcW w:w="828" w:type="dxa"/>
            <w:vAlign w:val="bottom"/>
          </w:tcPr>
          <w:p w14:paraId="22470284" w14:textId="504C7C3A"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-2.62</w:t>
            </w:r>
            <w:r w:rsidR="00BA5A5D" w:rsidRPr="002C14C5">
              <w:rPr>
                <w:rFonts w:asciiTheme="majorBidi" w:hAnsiTheme="majorBidi" w:cstheme="majorBidi"/>
                <w:sz w:val="18"/>
                <w:szCs w:val="18"/>
              </w:rPr>
              <w:t>9</w:t>
            </w:r>
          </w:p>
        </w:tc>
        <w:tc>
          <w:tcPr>
            <w:tcW w:w="827" w:type="dxa"/>
            <w:vAlign w:val="bottom"/>
          </w:tcPr>
          <w:p w14:paraId="1938373B" w14:textId="3390B489"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0.001</w:t>
            </w:r>
          </w:p>
        </w:tc>
      </w:tr>
      <w:tr w:rsidR="00873B21" w:rsidRPr="002C14C5" w14:paraId="39150DB7" w14:textId="77777777" w:rsidTr="00BA5A5D">
        <w:trPr>
          <w:trHeight w:val="271"/>
        </w:trPr>
        <w:tc>
          <w:tcPr>
            <w:tcW w:w="941" w:type="dxa"/>
            <w:vAlign w:val="bottom"/>
          </w:tcPr>
          <w:p w14:paraId="7C14A39D"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Std. Dev.</w:t>
            </w:r>
          </w:p>
        </w:tc>
        <w:tc>
          <w:tcPr>
            <w:tcW w:w="828" w:type="dxa"/>
            <w:vAlign w:val="bottom"/>
          </w:tcPr>
          <w:p w14:paraId="3ED5BB9E" w14:textId="40678DB8"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13.591</w:t>
            </w:r>
          </w:p>
        </w:tc>
        <w:tc>
          <w:tcPr>
            <w:tcW w:w="827" w:type="dxa"/>
            <w:vAlign w:val="bottom"/>
          </w:tcPr>
          <w:p w14:paraId="288B605C" w14:textId="0A27C946"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6.092</w:t>
            </w:r>
          </w:p>
        </w:tc>
        <w:tc>
          <w:tcPr>
            <w:tcW w:w="828" w:type="dxa"/>
            <w:vAlign w:val="bottom"/>
          </w:tcPr>
          <w:p w14:paraId="05FC7999" w14:textId="19C362B8"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16.830</w:t>
            </w:r>
          </w:p>
        </w:tc>
        <w:tc>
          <w:tcPr>
            <w:tcW w:w="827" w:type="dxa"/>
            <w:vAlign w:val="bottom"/>
          </w:tcPr>
          <w:p w14:paraId="41D1A3B2" w14:textId="43FDA11B"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5.587</w:t>
            </w:r>
          </w:p>
        </w:tc>
        <w:tc>
          <w:tcPr>
            <w:tcW w:w="828" w:type="dxa"/>
            <w:vAlign w:val="bottom"/>
          </w:tcPr>
          <w:p w14:paraId="2281B796" w14:textId="5777D4C2"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17.501</w:t>
            </w:r>
          </w:p>
        </w:tc>
        <w:tc>
          <w:tcPr>
            <w:tcW w:w="827" w:type="dxa"/>
            <w:vAlign w:val="bottom"/>
          </w:tcPr>
          <w:p w14:paraId="656CB9C0" w14:textId="3E41F78A"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6.453</w:t>
            </w:r>
          </w:p>
        </w:tc>
        <w:tc>
          <w:tcPr>
            <w:tcW w:w="828" w:type="dxa"/>
            <w:vAlign w:val="bottom"/>
          </w:tcPr>
          <w:p w14:paraId="171EE6CD" w14:textId="18F8BFC6"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20.187</w:t>
            </w:r>
          </w:p>
        </w:tc>
        <w:tc>
          <w:tcPr>
            <w:tcW w:w="827" w:type="dxa"/>
            <w:vAlign w:val="bottom"/>
          </w:tcPr>
          <w:p w14:paraId="1788F71B"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1.02E+09</w:t>
            </w:r>
          </w:p>
        </w:tc>
        <w:tc>
          <w:tcPr>
            <w:tcW w:w="828" w:type="dxa"/>
            <w:vAlign w:val="bottom"/>
          </w:tcPr>
          <w:p w14:paraId="7C7C75DC" w14:textId="10C4A60B"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0.902</w:t>
            </w:r>
          </w:p>
        </w:tc>
        <w:tc>
          <w:tcPr>
            <w:tcW w:w="827" w:type="dxa"/>
            <w:vAlign w:val="bottom"/>
          </w:tcPr>
          <w:p w14:paraId="4DC27BD2" w14:textId="06D5B2BD"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10.573</w:t>
            </w:r>
          </w:p>
        </w:tc>
      </w:tr>
      <w:tr w:rsidR="00873B21" w:rsidRPr="002C14C5" w14:paraId="2F53FF3A" w14:textId="77777777" w:rsidTr="00BA5A5D">
        <w:trPr>
          <w:trHeight w:val="271"/>
        </w:trPr>
        <w:tc>
          <w:tcPr>
            <w:tcW w:w="941" w:type="dxa"/>
            <w:vAlign w:val="bottom"/>
          </w:tcPr>
          <w:p w14:paraId="77BC0AEE"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Skewness</w:t>
            </w:r>
          </w:p>
        </w:tc>
        <w:tc>
          <w:tcPr>
            <w:tcW w:w="828" w:type="dxa"/>
            <w:vAlign w:val="bottom"/>
          </w:tcPr>
          <w:p w14:paraId="03FC4A6B" w14:textId="35E3884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-0.570</w:t>
            </w:r>
          </w:p>
        </w:tc>
        <w:tc>
          <w:tcPr>
            <w:tcW w:w="827" w:type="dxa"/>
            <w:vAlign w:val="bottom"/>
          </w:tcPr>
          <w:p w14:paraId="00BFAB63" w14:textId="39E5F28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4.164</w:t>
            </w:r>
          </w:p>
        </w:tc>
        <w:tc>
          <w:tcPr>
            <w:tcW w:w="828" w:type="dxa"/>
            <w:vAlign w:val="bottom"/>
          </w:tcPr>
          <w:p w14:paraId="541EB780" w14:textId="019CEB2D"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3.069</w:t>
            </w:r>
          </w:p>
        </w:tc>
        <w:tc>
          <w:tcPr>
            <w:tcW w:w="827" w:type="dxa"/>
            <w:vAlign w:val="bottom"/>
          </w:tcPr>
          <w:p w14:paraId="39728EBB" w14:textId="7E4F4CED"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3.378</w:t>
            </w:r>
          </w:p>
        </w:tc>
        <w:tc>
          <w:tcPr>
            <w:tcW w:w="828" w:type="dxa"/>
            <w:vAlign w:val="bottom"/>
          </w:tcPr>
          <w:p w14:paraId="7ADA6A15" w14:textId="778D3476"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2.228</w:t>
            </w:r>
          </w:p>
        </w:tc>
        <w:tc>
          <w:tcPr>
            <w:tcW w:w="827" w:type="dxa"/>
            <w:vAlign w:val="bottom"/>
          </w:tcPr>
          <w:p w14:paraId="282492C7" w14:textId="65C373D6"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1.348</w:t>
            </w:r>
          </w:p>
        </w:tc>
        <w:tc>
          <w:tcPr>
            <w:tcW w:w="828" w:type="dxa"/>
            <w:vAlign w:val="bottom"/>
          </w:tcPr>
          <w:p w14:paraId="1E1FAC8B" w14:textId="7F301E6A"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0.34</w:t>
            </w:r>
            <w:r w:rsidR="00BA5A5D" w:rsidRPr="002C14C5">
              <w:rPr>
                <w:rFonts w:asciiTheme="majorBidi" w:hAnsiTheme="majorBidi" w:cstheme="majorBidi"/>
                <w:sz w:val="18"/>
                <w:szCs w:val="18"/>
              </w:rPr>
              <w:t>6</w:t>
            </w:r>
          </w:p>
        </w:tc>
        <w:tc>
          <w:tcPr>
            <w:tcW w:w="827" w:type="dxa"/>
            <w:vAlign w:val="bottom"/>
          </w:tcPr>
          <w:p w14:paraId="402B1894" w14:textId="7282A59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3.393</w:t>
            </w:r>
          </w:p>
        </w:tc>
        <w:tc>
          <w:tcPr>
            <w:tcW w:w="828" w:type="dxa"/>
            <w:vAlign w:val="bottom"/>
          </w:tcPr>
          <w:p w14:paraId="505AB590" w14:textId="586ECCFC"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-1.15</w:t>
            </w:r>
            <w:r w:rsidR="00BA5A5D" w:rsidRPr="002C14C5">
              <w:rPr>
                <w:rFonts w:asciiTheme="majorBidi" w:hAnsiTheme="majorBidi" w:cstheme="majorBidi"/>
                <w:sz w:val="18"/>
                <w:szCs w:val="18"/>
              </w:rPr>
              <w:t>5</w:t>
            </w:r>
          </w:p>
        </w:tc>
        <w:tc>
          <w:tcPr>
            <w:tcW w:w="827" w:type="dxa"/>
            <w:vAlign w:val="bottom"/>
          </w:tcPr>
          <w:p w14:paraId="42F4404F" w14:textId="2335C21A"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1.9</w:t>
            </w:r>
            <w:r w:rsidR="00BA5A5D" w:rsidRPr="002C14C5">
              <w:rPr>
                <w:rFonts w:asciiTheme="majorBidi" w:hAnsiTheme="majorBidi" w:cstheme="majorBidi"/>
                <w:sz w:val="18"/>
                <w:szCs w:val="18"/>
              </w:rPr>
              <w:t>1</w:t>
            </w:r>
            <w:r w:rsidRPr="002C14C5">
              <w:rPr>
                <w:rFonts w:asciiTheme="majorBidi" w:hAnsiTheme="majorBidi" w:cstheme="majorBidi"/>
                <w:sz w:val="18"/>
                <w:szCs w:val="18"/>
              </w:rPr>
              <w:t>0</w:t>
            </w:r>
          </w:p>
        </w:tc>
      </w:tr>
      <w:tr w:rsidR="00873B21" w:rsidRPr="002C14C5" w14:paraId="7B83F15B" w14:textId="77777777" w:rsidTr="00BA5A5D">
        <w:trPr>
          <w:trHeight w:val="271"/>
        </w:trPr>
        <w:tc>
          <w:tcPr>
            <w:tcW w:w="941" w:type="dxa"/>
            <w:vAlign w:val="bottom"/>
          </w:tcPr>
          <w:p w14:paraId="44731675"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Kurtosis</w:t>
            </w:r>
          </w:p>
        </w:tc>
        <w:tc>
          <w:tcPr>
            <w:tcW w:w="828" w:type="dxa"/>
            <w:vAlign w:val="bottom"/>
          </w:tcPr>
          <w:p w14:paraId="0E315DCC" w14:textId="6E51B00B"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4.059</w:t>
            </w:r>
          </w:p>
        </w:tc>
        <w:tc>
          <w:tcPr>
            <w:tcW w:w="827" w:type="dxa"/>
            <w:vAlign w:val="bottom"/>
          </w:tcPr>
          <w:p w14:paraId="16E8260A" w14:textId="48C84E1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26.434</w:t>
            </w:r>
          </w:p>
        </w:tc>
        <w:tc>
          <w:tcPr>
            <w:tcW w:w="828" w:type="dxa"/>
            <w:vAlign w:val="bottom"/>
          </w:tcPr>
          <w:p w14:paraId="630819AF" w14:textId="45B06C18"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10.863</w:t>
            </w:r>
          </w:p>
        </w:tc>
        <w:tc>
          <w:tcPr>
            <w:tcW w:w="827" w:type="dxa"/>
            <w:vAlign w:val="bottom"/>
          </w:tcPr>
          <w:p w14:paraId="48CE366D" w14:textId="3222071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23.443</w:t>
            </w:r>
          </w:p>
        </w:tc>
        <w:tc>
          <w:tcPr>
            <w:tcW w:w="828" w:type="dxa"/>
            <w:vAlign w:val="bottom"/>
          </w:tcPr>
          <w:p w14:paraId="2A0AC3FF" w14:textId="54BF550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8.408</w:t>
            </w:r>
          </w:p>
        </w:tc>
        <w:tc>
          <w:tcPr>
            <w:tcW w:w="827" w:type="dxa"/>
            <w:vAlign w:val="bottom"/>
          </w:tcPr>
          <w:p w14:paraId="7A0DE3A7" w14:textId="3C1A94D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5.956</w:t>
            </w:r>
          </w:p>
        </w:tc>
        <w:tc>
          <w:tcPr>
            <w:tcW w:w="828" w:type="dxa"/>
            <w:vAlign w:val="bottom"/>
          </w:tcPr>
          <w:p w14:paraId="01E36B98" w14:textId="490F791C"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2.21</w:t>
            </w:r>
            <w:r w:rsidR="00BA5A5D" w:rsidRPr="002C14C5">
              <w:rPr>
                <w:rFonts w:asciiTheme="majorBidi" w:hAnsiTheme="majorBidi" w:cstheme="majorBidi"/>
                <w:sz w:val="18"/>
                <w:szCs w:val="18"/>
              </w:rPr>
              <w:t>8</w:t>
            </w:r>
          </w:p>
        </w:tc>
        <w:tc>
          <w:tcPr>
            <w:tcW w:w="827" w:type="dxa"/>
            <w:vAlign w:val="bottom"/>
          </w:tcPr>
          <w:p w14:paraId="0CA34551" w14:textId="62AD6F8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26.39</w:t>
            </w:r>
            <w:r w:rsidR="00BA5A5D" w:rsidRPr="002C14C5">
              <w:rPr>
                <w:rFonts w:asciiTheme="majorBidi" w:hAnsiTheme="majorBidi" w:cstheme="majorBidi"/>
                <w:sz w:val="18"/>
                <w:szCs w:val="18"/>
              </w:rPr>
              <w:t>1</w:t>
            </w:r>
          </w:p>
        </w:tc>
        <w:tc>
          <w:tcPr>
            <w:tcW w:w="828" w:type="dxa"/>
            <w:vAlign w:val="bottom"/>
          </w:tcPr>
          <w:p w14:paraId="6EA6F683" w14:textId="53CE4034"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4.97</w:t>
            </w:r>
            <w:r w:rsidR="00BA5A5D" w:rsidRPr="002C14C5">
              <w:rPr>
                <w:rFonts w:asciiTheme="majorBidi" w:hAnsiTheme="majorBidi" w:cstheme="majorBidi"/>
                <w:sz w:val="18"/>
                <w:szCs w:val="18"/>
              </w:rPr>
              <w:t>6</w:t>
            </w:r>
          </w:p>
        </w:tc>
        <w:tc>
          <w:tcPr>
            <w:tcW w:w="827" w:type="dxa"/>
            <w:vAlign w:val="bottom"/>
          </w:tcPr>
          <w:p w14:paraId="164BF85E" w14:textId="74AA390D"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6.988</w:t>
            </w:r>
          </w:p>
        </w:tc>
      </w:tr>
      <w:tr w:rsidR="00873B21" w:rsidRPr="002C14C5" w14:paraId="0DC3271A" w14:textId="77777777" w:rsidTr="00BA5A5D">
        <w:trPr>
          <w:trHeight w:val="271"/>
        </w:trPr>
        <w:tc>
          <w:tcPr>
            <w:tcW w:w="941" w:type="dxa"/>
            <w:vAlign w:val="bottom"/>
          </w:tcPr>
          <w:p w14:paraId="1346540D"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Jarque-Bera</w:t>
            </w:r>
          </w:p>
        </w:tc>
        <w:tc>
          <w:tcPr>
            <w:tcW w:w="828" w:type="dxa"/>
            <w:vAlign w:val="bottom"/>
          </w:tcPr>
          <w:p w14:paraId="0C133A9C" w14:textId="1065D0A6"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68.158</w:t>
            </w:r>
          </w:p>
        </w:tc>
        <w:tc>
          <w:tcPr>
            <w:tcW w:w="827" w:type="dxa"/>
            <w:vAlign w:val="bottom"/>
          </w:tcPr>
          <w:p w14:paraId="58BC3BE0"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19662.92</w:t>
            </w:r>
          </w:p>
        </w:tc>
        <w:tc>
          <w:tcPr>
            <w:tcW w:w="828" w:type="dxa"/>
            <w:vAlign w:val="bottom"/>
          </w:tcPr>
          <w:p w14:paraId="4851EBF9"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3465.761</w:t>
            </w:r>
          </w:p>
        </w:tc>
        <w:tc>
          <w:tcPr>
            <w:tcW w:w="827" w:type="dxa"/>
            <w:vAlign w:val="bottom"/>
          </w:tcPr>
          <w:p w14:paraId="09D68301"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15412.73</w:t>
            </w:r>
          </w:p>
        </w:tc>
        <w:tc>
          <w:tcPr>
            <w:tcW w:w="828" w:type="dxa"/>
            <w:vAlign w:val="bottom"/>
          </w:tcPr>
          <w:p w14:paraId="056C8526"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1579.512</w:t>
            </w:r>
          </w:p>
        </w:tc>
        <w:tc>
          <w:tcPr>
            <w:tcW w:w="827" w:type="dxa"/>
            <w:vAlign w:val="bottom"/>
          </w:tcPr>
          <w:p w14:paraId="2F3CB6BB" w14:textId="62CC90E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511.973</w:t>
            </w:r>
          </w:p>
        </w:tc>
        <w:tc>
          <w:tcPr>
            <w:tcW w:w="828" w:type="dxa"/>
            <w:vAlign w:val="bottom"/>
          </w:tcPr>
          <w:p w14:paraId="473AF90D" w14:textId="0A9B299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36.242</w:t>
            </w:r>
          </w:p>
        </w:tc>
        <w:tc>
          <w:tcPr>
            <w:tcW w:w="827" w:type="dxa"/>
            <w:vAlign w:val="bottom"/>
          </w:tcPr>
          <w:p w14:paraId="3C714EC0"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19648.91</w:t>
            </w:r>
          </w:p>
        </w:tc>
        <w:tc>
          <w:tcPr>
            <w:tcW w:w="828" w:type="dxa"/>
            <w:vAlign w:val="bottom"/>
          </w:tcPr>
          <w:p w14:paraId="61E6EC39" w14:textId="01451DA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321.79</w:t>
            </w:r>
            <w:r w:rsidR="00BA5A5D" w:rsidRPr="002C14C5">
              <w:rPr>
                <w:rFonts w:asciiTheme="majorBidi" w:hAnsiTheme="majorBidi" w:cstheme="majorBidi"/>
                <w:sz w:val="18"/>
                <w:szCs w:val="18"/>
              </w:rPr>
              <w:t>3</w:t>
            </w:r>
          </w:p>
        </w:tc>
        <w:tc>
          <w:tcPr>
            <w:tcW w:w="827" w:type="dxa"/>
            <w:vAlign w:val="bottom"/>
          </w:tcPr>
          <w:p w14:paraId="730123B1"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1013.957</w:t>
            </w:r>
          </w:p>
        </w:tc>
      </w:tr>
      <w:tr w:rsidR="00873B21" w:rsidRPr="002C14C5" w14:paraId="51299017" w14:textId="77777777" w:rsidTr="00BA5A5D">
        <w:trPr>
          <w:trHeight w:val="271"/>
        </w:trPr>
        <w:tc>
          <w:tcPr>
            <w:tcW w:w="941" w:type="dxa"/>
            <w:vAlign w:val="bottom"/>
          </w:tcPr>
          <w:p w14:paraId="12BFD635" w14:textId="77777777"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 Probability</w:t>
            </w:r>
          </w:p>
        </w:tc>
        <w:tc>
          <w:tcPr>
            <w:tcW w:w="828" w:type="dxa"/>
            <w:vAlign w:val="bottom"/>
          </w:tcPr>
          <w:p w14:paraId="648966D9" w14:textId="1E1EC01C"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7" w:type="dxa"/>
            <w:vAlign w:val="bottom"/>
          </w:tcPr>
          <w:p w14:paraId="063B8A7F" w14:textId="5994959D"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8" w:type="dxa"/>
            <w:vAlign w:val="bottom"/>
          </w:tcPr>
          <w:p w14:paraId="353CE0AF" w14:textId="582F3E6F"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7" w:type="dxa"/>
            <w:vAlign w:val="bottom"/>
          </w:tcPr>
          <w:p w14:paraId="7B847C67" w14:textId="69168430"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8" w:type="dxa"/>
            <w:vAlign w:val="bottom"/>
          </w:tcPr>
          <w:p w14:paraId="24A56BAA" w14:textId="13B27A02"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7" w:type="dxa"/>
            <w:vAlign w:val="bottom"/>
          </w:tcPr>
          <w:p w14:paraId="79201020" w14:textId="1C3BEE9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8" w:type="dxa"/>
            <w:vAlign w:val="bottom"/>
          </w:tcPr>
          <w:p w14:paraId="5E17A4BE" w14:textId="62E7130A"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7" w:type="dxa"/>
            <w:vAlign w:val="bottom"/>
          </w:tcPr>
          <w:p w14:paraId="4C17F672" w14:textId="1059A151"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8" w:type="dxa"/>
            <w:vAlign w:val="bottom"/>
          </w:tcPr>
          <w:p w14:paraId="4E56630F" w14:textId="76530355"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c>
          <w:tcPr>
            <w:tcW w:w="827" w:type="dxa"/>
            <w:vAlign w:val="bottom"/>
          </w:tcPr>
          <w:p w14:paraId="632302A6" w14:textId="71A8E40C"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0.000</w:t>
            </w:r>
          </w:p>
        </w:tc>
      </w:tr>
      <w:tr w:rsidR="00E313A4" w:rsidRPr="002C14C5" w14:paraId="3FE3425D" w14:textId="77777777" w:rsidTr="007C04FF">
        <w:trPr>
          <w:trHeight w:val="327"/>
        </w:trPr>
        <w:tc>
          <w:tcPr>
            <w:tcW w:w="941" w:type="dxa"/>
            <w:vAlign w:val="bottom"/>
          </w:tcPr>
          <w:p w14:paraId="305E696F" w14:textId="2BA3EA0F" w:rsidR="00A27DE7" w:rsidRPr="002C14C5" w:rsidRDefault="00A27DE7" w:rsidP="00E41C13">
            <w:pPr>
              <w:autoSpaceDE w:val="0"/>
              <w:autoSpaceDN w:val="0"/>
              <w:adjustRightInd w:val="0"/>
              <w:spacing w:after="0" w:line="480" w:lineRule="auto"/>
              <w:rPr>
                <w:rFonts w:asciiTheme="majorBidi" w:hAnsiTheme="majorBidi" w:cstheme="majorBidi"/>
                <w:sz w:val="18"/>
                <w:szCs w:val="18"/>
              </w:rPr>
            </w:pPr>
            <w:r w:rsidRPr="002C14C5">
              <w:rPr>
                <w:rFonts w:asciiTheme="majorBidi" w:hAnsiTheme="majorBidi" w:cstheme="majorBidi"/>
                <w:sz w:val="18"/>
                <w:szCs w:val="18"/>
              </w:rPr>
              <w:t>Obs</w:t>
            </w:r>
            <w:r w:rsidR="00BA5A5D" w:rsidRPr="002C14C5">
              <w:rPr>
                <w:rFonts w:asciiTheme="majorBidi" w:hAnsiTheme="majorBidi" w:cstheme="majorBidi"/>
                <w:sz w:val="18"/>
                <w:szCs w:val="18"/>
              </w:rPr>
              <w:t>e</w:t>
            </w:r>
            <w:r w:rsidRPr="002C14C5">
              <w:rPr>
                <w:rFonts w:asciiTheme="majorBidi" w:hAnsiTheme="majorBidi" w:cstheme="majorBidi"/>
                <w:sz w:val="18"/>
                <w:szCs w:val="18"/>
              </w:rPr>
              <w:t>rvation</w:t>
            </w:r>
          </w:p>
        </w:tc>
        <w:tc>
          <w:tcPr>
            <w:tcW w:w="828" w:type="dxa"/>
            <w:vAlign w:val="bottom"/>
          </w:tcPr>
          <w:p w14:paraId="30FF94F4"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675</w:t>
            </w:r>
          </w:p>
        </w:tc>
        <w:tc>
          <w:tcPr>
            <w:tcW w:w="827" w:type="dxa"/>
            <w:vAlign w:val="bottom"/>
          </w:tcPr>
          <w:p w14:paraId="58020F02"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763</w:t>
            </w:r>
          </w:p>
        </w:tc>
        <w:tc>
          <w:tcPr>
            <w:tcW w:w="828" w:type="dxa"/>
            <w:vAlign w:val="bottom"/>
          </w:tcPr>
          <w:p w14:paraId="6206ACAC"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836</w:t>
            </w:r>
          </w:p>
        </w:tc>
        <w:tc>
          <w:tcPr>
            <w:tcW w:w="827" w:type="dxa"/>
            <w:vAlign w:val="bottom"/>
          </w:tcPr>
          <w:p w14:paraId="351B205F"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798</w:t>
            </w:r>
          </w:p>
        </w:tc>
        <w:tc>
          <w:tcPr>
            <w:tcW w:w="828" w:type="dxa"/>
            <w:vAlign w:val="bottom"/>
          </w:tcPr>
          <w:p w14:paraId="6CB5A6D7"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772</w:t>
            </w:r>
          </w:p>
        </w:tc>
        <w:tc>
          <w:tcPr>
            <w:tcW w:w="827" w:type="dxa"/>
            <w:vAlign w:val="bottom"/>
          </w:tcPr>
          <w:p w14:paraId="0FCE6724"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768</w:t>
            </w:r>
          </w:p>
        </w:tc>
        <w:tc>
          <w:tcPr>
            <w:tcW w:w="828" w:type="dxa"/>
            <w:vAlign w:val="bottom"/>
          </w:tcPr>
          <w:p w14:paraId="7C578C3E"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798</w:t>
            </w:r>
          </w:p>
        </w:tc>
        <w:tc>
          <w:tcPr>
            <w:tcW w:w="827" w:type="dxa"/>
            <w:vAlign w:val="bottom"/>
          </w:tcPr>
          <w:p w14:paraId="45AC2142"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795</w:t>
            </w:r>
          </w:p>
        </w:tc>
        <w:tc>
          <w:tcPr>
            <w:tcW w:w="828" w:type="dxa"/>
            <w:vAlign w:val="bottom"/>
          </w:tcPr>
          <w:p w14:paraId="7784A8D4"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836</w:t>
            </w:r>
          </w:p>
        </w:tc>
        <w:tc>
          <w:tcPr>
            <w:tcW w:w="827" w:type="dxa"/>
            <w:vAlign w:val="bottom"/>
          </w:tcPr>
          <w:p w14:paraId="374DD4A3" w14:textId="77777777" w:rsidR="00A27DE7" w:rsidRPr="002C14C5" w:rsidRDefault="00A27DE7" w:rsidP="00E41C13">
            <w:pPr>
              <w:autoSpaceDE w:val="0"/>
              <w:autoSpaceDN w:val="0"/>
              <w:adjustRightInd w:val="0"/>
              <w:spacing w:after="0" w:line="480" w:lineRule="auto"/>
              <w:jc w:val="center"/>
              <w:rPr>
                <w:rFonts w:asciiTheme="majorBidi" w:hAnsiTheme="majorBidi" w:cstheme="majorBidi"/>
                <w:sz w:val="18"/>
                <w:szCs w:val="18"/>
              </w:rPr>
            </w:pPr>
            <w:r w:rsidRPr="002C14C5">
              <w:rPr>
                <w:rFonts w:asciiTheme="majorBidi" w:hAnsiTheme="majorBidi" w:cstheme="majorBidi"/>
                <w:sz w:val="18"/>
                <w:szCs w:val="18"/>
              </w:rPr>
              <w:t> 798</w:t>
            </w:r>
          </w:p>
        </w:tc>
      </w:tr>
    </w:tbl>
    <w:p w14:paraId="677868AF" w14:textId="77777777" w:rsidR="007C04FF" w:rsidRPr="002C14C5" w:rsidRDefault="007C04FF" w:rsidP="007C04FF">
      <w:pPr>
        <w:spacing w:line="240" w:lineRule="auto"/>
        <w:jc w:val="both"/>
        <w:rPr>
          <w:rFonts w:asciiTheme="majorBidi" w:hAnsiTheme="majorBidi" w:cstheme="majorBidi"/>
          <w:sz w:val="24"/>
          <w:szCs w:val="24"/>
          <w:lang w:val="en-US"/>
        </w:rPr>
      </w:pPr>
    </w:p>
    <w:p w14:paraId="4E248454" w14:textId="7ACA4CA6" w:rsidR="002B5C04" w:rsidRPr="002C14C5" w:rsidRDefault="00FC4467" w:rsidP="007A3A58">
      <w:pPr>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Also, the average private sector credit from Banks is relatively higher than remittances received since their mean values are, respectively, 19.346</w:t>
      </w:r>
      <w:r w:rsidRPr="002C14C5">
        <w:rPr>
          <w:rFonts w:asciiTheme="majorBidi" w:hAnsiTheme="majorBidi" w:cstheme="majorBidi"/>
          <w:sz w:val="24"/>
          <w:szCs w:val="24"/>
        </w:rPr>
        <w:t xml:space="preserve"> percent and 3.593 percent. While </w:t>
      </w:r>
      <w:r w:rsidRPr="002C14C5">
        <w:rPr>
          <w:rFonts w:asciiTheme="majorBidi" w:hAnsiTheme="majorBidi" w:cstheme="majorBidi"/>
          <w:sz w:val="24"/>
          <w:szCs w:val="24"/>
        </w:rPr>
        <w:lastRenderedPageBreak/>
        <w:t>FDI inflow is observed to have a comparatively lower mean than what the proportion of natural resources is to the GDP, the inflow of foreign aid has been high, at an average of US$</w:t>
      </w:r>
      <w:r w:rsidRPr="002C14C5">
        <w:rPr>
          <w:rFonts w:asciiTheme="majorBidi" w:hAnsiTheme="majorBidi" w:cstheme="majorBidi"/>
          <w:sz w:val="18"/>
          <w:szCs w:val="18"/>
        </w:rPr>
        <w:t> </w:t>
      </w:r>
      <w:r w:rsidRPr="002C14C5">
        <w:rPr>
          <w:rFonts w:asciiTheme="majorBidi" w:hAnsiTheme="majorBidi" w:cstheme="majorBidi"/>
          <w:sz w:val="24"/>
          <w:szCs w:val="24"/>
        </w:rPr>
        <w:t>8.51E+08 (at constant 2020 US$) between 2000 and 2021.  Furthermore, the governments of the SSA region, in the periods under study, have spent an average of 14.963 percent</w:t>
      </w:r>
      <w:r w:rsidR="007A03F0" w:rsidRPr="002C14C5">
        <w:rPr>
          <w:rFonts w:asciiTheme="majorBidi" w:hAnsiTheme="majorBidi" w:cstheme="majorBidi"/>
          <w:sz w:val="24"/>
          <w:szCs w:val="24"/>
        </w:rPr>
        <w:t xml:space="preserve"> of their GDP</w:t>
      </w:r>
      <w:r w:rsidR="001B63AF" w:rsidRPr="002C14C5">
        <w:rPr>
          <w:rFonts w:asciiTheme="majorBidi" w:hAnsiTheme="majorBidi" w:cstheme="majorBidi"/>
          <w:sz w:val="24"/>
          <w:szCs w:val="24"/>
        </w:rPr>
        <w:t>. While t</w:t>
      </w:r>
      <w:r w:rsidRPr="002C14C5">
        <w:rPr>
          <w:rFonts w:asciiTheme="majorBidi" w:hAnsiTheme="majorBidi" w:cstheme="majorBidi"/>
          <w:sz w:val="24"/>
          <w:szCs w:val="24"/>
        </w:rPr>
        <w:t>h</w:t>
      </w:r>
      <w:r w:rsidR="001B63AF" w:rsidRPr="002C14C5">
        <w:rPr>
          <w:rFonts w:asciiTheme="majorBidi" w:hAnsiTheme="majorBidi" w:cstheme="majorBidi"/>
          <w:sz w:val="24"/>
          <w:szCs w:val="24"/>
        </w:rPr>
        <w:t>e</w:t>
      </w:r>
      <w:r w:rsidRPr="002C14C5">
        <w:rPr>
          <w:rFonts w:asciiTheme="majorBidi" w:hAnsiTheme="majorBidi" w:cstheme="majorBidi"/>
          <w:sz w:val="24"/>
          <w:szCs w:val="24"/>
        </w:rPr>
        <w:t xml:space="preserve"> rule of law </w:t>
      </w:r>
      <w:r w:rsidR="00A101D1" w:rsidRPr="002C14C5">
        <w:rPr>
          <w:rFonts w:asciiTheme="majorBidi" w:hAnsiTheme="majorBidi" w:cstheme="majorBidi"/>
          <w:sz w:val="24"/>
          <w:szCs w:val="24"/>
        </w:rPr>
        <w:t>ranks</w:t>
      </w:r>
      <w:r w:rsidR="001B63AF" w:rsidRPr="002C14C5">
        <w:rPr>
          <w:rFonts w:asciiTheme="majorBidi" w:hAnsiTheme="majorBidi" w:cstheme="majorBidi"/>
          <w:sz w:val="24"/>
          <w:szCs w:val="24"/>
        </w:rPr>
        <w:t xml:space="preserve"> </w:t>
      </w:r>
      <w:r w:rsidR="00B962B3" w:rsidRPr="002C14C5">
        <w:rPr>
          <w:rFonts w:asciiTheme="majorBidi" w:hAnsiTheme="majorBidi" w:cstheme="majorBidi"/>
          <w:sz w:val="24"/>
          <w:szCs w:val="24"/>
        </w:rPr>
        <w:t>is</w:t>
      </w:r>
      <w:r w:rsidR="001B63AF" w:rsidRPr="002C14C5">
        <w:rPr>
          <w:rFonts w:asciiTheme="majorBidi" w:hAnsiTheme="majorBidi" w:cstheme="majorBidi"/>
          <w:sz w:val="24"/>
          <w:szCs w:val="24"/>
        </w:rPr>
        <w:t xml:space="preserve"> low – which is consistent with</w:t>
      </w:r>
      <w:r w:rsidRPr="002C14C5">
        <w:rPr>
          <w:rFonts w:asciiTheme="majorBidi" w:hAnsiTheme="majorBidi" w:cstheme="majorBidi"/>
          <w:sz w:val="24"/>
          <w:szCs w:val="24"/>
        </w:rPr>
        <w:t xml:space="preserve"> </w:t>
      </w:r>
      <w:r w:rsidR="001B63AF" w:rsidRPr="002C14C5">
        <w:rPr>
          <w:rFonts w:asciiTheme="majorBidi" w:hAnsiTheme="majorBidi" w:cstheme="majorBidi"/>
          <w:sz w:val="24"/>
          <w:szCs w:val="24"/>
        </w:rPr>
        <w:t xml:space="preserve">low quality of </w:t>
      </w:r>
      <w:r w:rsidRPr="002C14C5">
        <w:rPr>
          <w:rFonts w:asciiTheme="majorBidi" w:hAnsiTheme="majorBidi" w:cstheme="majorBidi"/>
          <w:sz w:val="24"/>
          <w:szCs w:val="24"/>
        </w:rPr>
        <w:t>institution</w:t>
      </w:r>
      <w:r w:rsidR="001B63AF" w:rsidRPr="002C14C5">
        <w:rPr>
          <w:rFonts w:asciiTheme="majorBidi" w:hAnsiTheme="majorBidi" w:cstheme="majorBidi"/>
          <w:sz w:val="24"/>
          <w:szCs w:val="24"/>
        </w:rPr>
        <w:t xml:space="preserve">s – </w:t>
      </w:r>
      <w:r w:rsidRPr="002C14C5">
        <w:rPr>
          <w:rFonts w:asciiTheme="majorBidi" w:hAnsiTheme="majorBidi" w:cstheme="majorBidi"/>
          <w:sz w:val="24"/>
          <w:szCs w:val="24"/>
        </w:rPr>
        <w:t xml:space="preserve">the average effect of </w:t>
      </w:r>
      <w:r w:rsidR="002D2D2E">
        <w:rPr>
          <w:rFonts w:asciiTheme="majorBidi" w:hAnsiTheme="majorBidi" w:cstheme="majorBidi"/>
          <w:sz w:val="24"/>
          <w:szCs w:val="24"/>
        </w:rPr>
        <w:t>COVID-19</w:t>
      </w:r>
      <w:r w:rsidRPr="002C14C5">
        <w:rPr>
          <w:rFonts w:asciiTheme="majorBidi" w:hAnsiTheme="majorBidi" w:cstheme="majorBidi"/>
          <w:sz w:val="24"/>
          <w:szCs w:val="24"/>
        </w:rPr>
        <w:t xml:space="preserve"> is comparatively low. </w:t>
      </w:r>
      <w:r w:rsidR="005241FF" w:rsidRPr="002C14C5">
        <w:rPr>
          <w:rFonts w:asciiTheme="majorBidi" w:hAnsiTheme="majorBidi" w:cstheme="majorBidi"/>
          <w:sz w:val="24"/>
          <w:szCs w:val="24"/>
        </w:rPr>
        <w:t>Finally, the Jarque–Bera test</w:t>
      </w:r>
      <w:r w:rsidR="009875BB" w:rsidRPr="002C14C5">
        <w:rPr>
          <w:rFonts w:asciiTheme="majorBidi" w:hAnsiTheme="majorBidi" w:cstheme="majorBidi"/>
          <w:sz w:val="24"/>
          <w:szCs w:val="24"/>
        </w:rPr>
        <w:t xml:space="preserve"> </w:t>
      </w:r>
      <w:r w:rsidR="005241FF" w:rsidRPr="002C14C5">
        <w:rPr>
          <w:rFonts w:asciiTheme="majorBidi" w:hAnsiTheme="majorBidi" w:cstheme="majorBidi"/>
          <w:sz w:val="24"/>
          <w:szCs w:val="24"/>
        </w:rPr>
        <w:t xml:space="preserve">confirms that </w:t>
      </w:r>
      <w:r w:rsidR="009875BB" w:rsidRPr="002C14C5">
        <w:rPr>
          <w:rFonts w:asciiTheme="majorBidi" w:hAnsiTheme="majorBidi" w:cstheme="majorBidi"/>
          <w:sz w:val="24"/>
          <w:szCs w:val="24"/>
        </w:rPr>
        <w:t xml:space="preserve">each of </w:t>
      </w:r>
      <w:r w:rsidR="005241FF" w:rsidRPr="002C14C5">
        <w:rPr>
          <w:rFonts w:asciiTheme="majorBidi" w:hAnsiTheme="majorBidi" w:cstheme="majorBidi"/>
          <w:sz w:val="24"/>
          <w:szCs w:val="24"/>
        </w:rPr>
        <w:t xml:space="preserve">the series </w:t>
      </w:r>
      <w:r w:rsidR="009875BB" w:rsidRPr="002C14C5">
        <w:rPr>
          <w:rFonts w:asciiTheme="majorBidi" w:hAnsiTheme="majorBidi" w:cstheme="majorBidi"/>
          <w:sz w:val="24"/>
          <w:szCs w:val="24"/>
        </w:rPr>
        <w:t>is</w:t>
      </w:r>
      <w:r w:rsidR="005241FF" w:rsidRPr="002C14C5">
        <w:rPr>
          <w:rFonts w:asciiTheme="majorBidi" w:hAnsiTheme="majorBidi" w:cstheme="majorBidi"/>
          <w:sz w:val="24"/>
          <w:szCs w:val="24"/>
        </w:rPr>
        <w:t xml:space="preserve"> </w:t>
      </w:r>
      <w:r w:rsidR="00163842" w:rsidRPr="002C14C5">
        <w:rPr>
          <w:rFonts w:asciiTheme="majorBidi" w:hAnsiTheme="majorBidi" w:cstheme="majorBidi"/>
          <w:sz w:val="24"/>
          <w:szCs w:val="24"/>
        </w:rPr>
        <w:t xml:space="preserve">not </w:t>
      </w:r>
      <w:r w:rsidR="005241FF" w:rsidRPr="002C14C5">
        <w:rPr>
          <w:rFonts w:asciiTheme="majorBidi" w:hAnsiTheme="majorBidi" w:cstheme="majorBidi"/>
          <w:sz w:val="24"/>
          <w:szCs w:val="24"/>
        </w:rPr>
        <w:t>normally distributed</w:t>
      </w:r>
      <w:r w:rsidR="009875BB" w:rsidRPr="002C14C5">
        <w:rPr>
          <w:rFonts w:asciiTheme="majorBidi" w:hAnsiTheme="majorBidi" w:cstheme="majorBidi"/>
          <w:sz w:val="24"/>
          <w:szCs w:val="24"/>
        </w:rPr>
        <w:t>.</w:t>
      </w:r>
    </w:p>
    <w:p w14:paraId="71698F1A" w14:textId="6D5DCF3E" w:rsidR="00A55396" w:rsidRPr="002C14C5" w:rsidRDefault="0085141B" w:rsidP="007A3A58">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rPr>
        <w:t xml:space="preserve">In </w:t>
      </w:r>
      <w:r w:rsidR="00A23838" w:rsidRPr="002C14C5">
        <w:rPr>
          <w:rFonts w:asciiTheme="majorBidi" w:hAnsiTheme="majorBidi" w:cstheme="majorBidi"/>
          <w:sz w:val="24"/>
          <w:szCs w:val="24"/>
        </w:rPr>
        <w:t>Table 2</w:t>
      </w:r>
      <w:r w:rsidRPr="002C14C5">
        <w:rPr>
          <w:rFonts w:asciiTheme="majorBidi" w:hAnsiTheme="majorBidi" w:cstheme="majorBidi"/>
          <w:sz w:val="24"/>
          <w:szCs w:val="24"/>
        </w:rPr>
        <w:t xml:space="preserve">, the results of the correlation analysis </w:t>
      </w:r>
      <w:r w:rsidR="00DB422F" w:rsidRPr="002C14C5">
        <w:rPr>
          <w:rFonts w:asciiTheme="majorBidi" w:hAnsiTheme="majorBidi" w:cstheme="majorBidi"/>
          <w:sz w:val="24"/>
          <w:szCs w:val="24"/>
        </w:rPr>
        <w:t>suggest</w:t>
      </w:r>
      <w:r w:rsidRPr="002C14C5">
        <w:rPr>
          <w:rFonts w:asciiTheme="majorBidi" w:hAnsiTheme="majorBidi" w:cstheme="majorBidi"/>
          <w:sz w:val="24"/>
          <w:szCs w:val="24"/>
        </w:rPr>
        <w:t xml:space="preserve"> </w:t>
      </w:r>
      <w:r w:rsidR="00DB422F" w:rsidRPr="002C14C5">
        <w:rPr>
          <w:rFonts w:asciiTheme="majorBidi" w:hAnsiTheme="majorBidi" w:cstheme="majorBidi"/>
          <w:sz w:val="24"/>
          <w:szCs w:val="24"/>
        </w:rPr>
        <w:t xml:space="preserve">that </w:t>
      </w:r>
      <w:r w:rsidR="00450F1B" w:rsidRPr="002C14C5">
        <w:rPr>
          <w:rFonts w:asciiTheme="majorBidi" w:hAnsiTheme="majorBidi" w:cstheme="majorBidi"/>
          <w:sz w:val="24"/>
          <w:szCs w:val="24"/>
        </w:rPr>
        <w:t>each of remittance</w:t>
      </w:r>
      <w:r w:rsidR="00DA65C7" w:rsidRPr="002C14C5">
        <w:rPr>
          <w:rFonts w:asciiTheme="majorBidi" w:hAnsiTheme="majorBidi" w:cstheme="majorBidi"/>
          <w:sz w:val="24"/>
          <w:szCs w:val="24"/>
        </w:rPr>
        <w:t>s</w:t>
      </w:r>
      <w:r w:rsidR="00450F1B" w:rsidRPr="002C14C5">
        <w:rPr>
          <w:rFonts w:asciiTheme="majorBidi" w:hAnsiTheme="majorBidi" w:cstheme="majorBidi"/>
          <w:sz w:val="24"/>
          <w:szCs w:val="24"/>
        </w:rPr>
        <w:t xml:space="preserve">, FDI, financial development, government size, </w:t>
      </w:r>
      <w:r w:rsidR="000D1130" w:rsidRPr="002C14C5">
        <w:rPr>
          <w:rFonts w:asciiTheme="majorBidi" w:hAnsiTheme="majorBidi" w:cstheme="majorBidi"/>
          <w:sz w:val="24"/>
          <w:szCs w:val="24"/>
        </w:rPr>
        <w:t>institutional</w:t>
      </w:r>
      <w:r w:rsidR="00450F1B" w:rsidRPr="002C14C5">
        <w:rPr>
          <w:rFonts w:asciiTheme="majorBidi" w:hAnsiTheme="majorBidi" w:cstheme="majorBidi"/>
          <w:sz w:val="24"/>
          <w:szCs w:val="24"/>
        </w:rPr>
        <w:t xml:space="preserve"> quality</w:t>
      </w:r>
      <w:r w:rsidR="000D1130" w:rsidRPr="002C14C5">
        <w:rPr>
          <w:rFonts w:asciiTheme="majorBidi" w:hAnsiTheme="majorBidi" w:cstheme="majorBidi"/>
          <w:sz w:val="24"/>
          <w:szCs w:val="24"/>
        </w:rPr>
        <w:t>, foreign aid, population growth, and natural resource endowment</w:t>
      </w:r>
      <w:r w:rsidR="008526E1" w:rsidRPr="002C14C5">
        <w:rPr>
          <w:rFonts w:asciiTheme="majorBidi" w:hAnsiTheme="majorBidi" w:cstheme="majorBidi"/>
          <w:sz w:val="24"/>
          <w:szCs w:val="24"/>
        </w:rPr>
        <w:t xml:space="preserve"> is positively correlated with sustainable development</w:t>
      </w:r>
      <w:r w:rsidR="000D1130" w:rsidRPr="002C14C5">
        <w:rPr>
          <w:rFonts w:asciiTheme="majorBidi" w:hAnsiTheme="majorBidi" w:cstheme="majorBidi"/>
          <w:sz w:val="24"/>
          <w:szCs w:val="24"/>
        </w:rPr>
        <w:t xml:space="preserve">, while a negative correlation </w:t>
      </w:r>
      <w:r w:rsidR="00137AC4" w:rsidRPr="002C14C5">
        <w:rPr>
          <w:rFonts w:asciiTheme="majorBidi" w:hAnsiTheme="majorBidi" w:cstheme="majorBidi"/>
          <w:sz w:val="24"/>
          <w:szCs w:val="24"/>
        </w:rPr>
        <w:t xml:space="preserve">exists between </w:t>
      </w:r>
      <w:r w:rsidR="002D2D2E">
        <w:rPr>
          <w:rFonts w:asciiTheme="majorBidi" w:hAnsiTheme="majorBidi" w:cstheme="majorBidi"/>
          <w:sz w:val="24"/>
          <w:szCs w:val="24"/>
        </w:rPr>
        <w:t>COVID-19</w:t>
      </w:r>
      <w:r w:rsidR="000D1130" w:rsidRPr="002C14C5">
        <w:rPr>
          <w:rFonts w:asciiTheme="majorBidi" w:hAnsiTheme="majorBidi" w:cstheme="majorBidi"/>
          <w:sz w:val="24"/>
          <w:szCs w:val="24"/>
        </w:rPr>
        <w:t xml:space="preserve"> and sustainable development. </w:t>
      </w:r>
    </w:p>
    <w:p w14:paraId="6A7FB662" w14:textId="77777777" w:rsidR="00A0606B" w:rsidRPr="002C14C5" w:rsidRDefault="00A0606B" w:rsidP="00A0606B">
      <w:pPr>
        <w:spacing w:after="0" w:line="240" w:lineRule="auto"/>
        <w:jc w:val="both"/>
        <w:rPr>
          <w:rFonts w:asciiTheme="majorBidi" w:hAnsiTheme="majorBidi" w:cstheme="majorBidi"/>
          <w:sz w:val="24"/>
          <w:szCs w:val="24"/>
          <w:lang w:val="en-US"/>
        </w:rPr>
      </w:pPr>
    </w:p>
    <w:p w14:paraId="1EB0E551" w14:textId="15A28D9C" w:rsidR="00BF3866" w:rsidRPr="00FB4C32" w:rsidRDefault="00BF3866" w:rsidP="008B75E9">
      <w:pPr>
        <w:spacing w:after="0" w:line="240" w:lineRule="auto"/>
        <w:jc w:val="center"/>
        <w:rPr>
          <w:rFonts w:asciiTheme="majorBidi" w:hAnsiTheme="majorBidi" w:cstheme="majorBidi"/>
          <w:sz w:val="24"/>
          <w:szCs w:val="24"/>
          <w:lang w:val="en-US"/>
        </w:rPr>
      </w:pPr>
      <w:r w:rsidRPr="00FB4C32">
        <w:rPr>
          <w:rFonts w:asciiTheme="majorBidi" w:hAnsiTheme="majorBidi" w:cstheme="majorBidi"/>
          <w:sz w:val="24"/>
          <w:szCs w:val="24"/>
          <w:lang w:val="en-US"/>
        </w:rPr>
        <w:t>Table 2: Correlation Analysis</w:t>
      </w:r>
    </w:p>
    <w:p w14:paraId="181F455C" w14:textId="77777777" w:rsidR="008B75E9" w:rsidRPr="002C14C5" w:rsidRDefault="008B75E9" w:rsidP="008B75E9">
      <w:pPr>
        <w:spacing w:after="0" w:line="240" w:lineRule="auto"/>
        <w:jc w:val="center"/>
        <w:rPr>
          <w:rFonts w:asciiTheme="majorBidi" w:hAnsiTheme="majorBidi" w:cstheme="majorBidi"/>
          <w:b/>
          <w:bCs/>
          <w:sz w:val="20"/>
          <w:szCs w:val="20"/>
          <w:lang w:val="en-US"/>
        </w:rPr>
      </w:pPr>
    </w:p>
    <w:tbl>
      <w:tblPr>
        <w:tblStyle w:val="TableGrid"/>
        <w:tblW w:w="91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3"/>
        <w:gridCol w:w="804"/>
        <w:gridCol w:w="993"/>
        <w:gridCol w:w="800"/>
        <w:gridCol w:w="800"/>
        <w:gridCol w:w="800"/>
        <w:gridCol w:w="800"/>
        <w:gridCol w:w="800"/>
        <w:gridCol w:w="877"/>
        <w:gridCol w:w="679"/>
      </w:tblGrid>
      <w:tr w:rsidR="00873B21" w:rsidRPr="002C14C5" w14:paraId="7536BB04" w14:textId="77777777" w:rsidTr="00117011">
        <w:trPr>
          <w:trHeight w:val="233"/>
        </w:trPr>
        <w:tc>
          <w:tcPr>
            <w:tcW w:w="1099" w:type="dxa"/>
            <w:tcBorders>
              <w:top w:val="single" w:sz="4" w:space="0" w:color="auto"/>
              <w:bottom w:val="single" w:sz="4" w:space="0" w:color="auto"/>
            </w:tcBorders>
          </w:tcPr>
          <w:p w14:paraId="6E97102A" w14:textId="77777777" w:rsidR="00BF3866" w:rsidRPr="002C14C5" w:rsidRDefault="00BF3866" w:rsidP="00117011">
            <w:pPr>
              <w:spacing w:after="0"/>
              <w:rPr>
                <w:rFonts w:asciiTheme="majorBidi" w:hAnsiTheme="majorBidi" w:cstheme="majorBidi"/>
                <w:sz w:val="20"/>
                <w:szCs w:val="20"/>
              </w:rPr>
            </w:pPr>
          </w:p>
        </w:tc>
        <w:tc>
          <w:tcPr>
            <w:tcW w:w="855" w:type="dxa"/>
            <w:tcBorders>
              <w:top w:val="single" w:sz="4" w:space="0" w:color="auto"/>
              <w:bottom w:val="single" w:sz="4" w:space="0" w:color="auto"/>
            </w:tcBorders>
          </w:tcPr>
          <w:p w14:paraId="3453FB77"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SD</w:t>
            </w:r>
          </w:p>
        </w:tc>
        <w:tc>
          <w:tcPr>
            <w:tcW w:w="810" w:type="dxa"/>
            <w:tcBorders>
              <w:top w:val="single" w:sz="4" w:space="0" w:color="auto"/>
              <w:bottom w:val="single" w:sz="4" w:space="0" w:color="auto"/>
            </w:tcBorders>
          </w:tcPr>
          <w:p w14:paraId="14E2E6C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REM</w:t>
            </w:r>
          </w:p>
        </w:tc>
        <w:tc>
          <w:tcPr>
            <w:tcW w:w="1100" w:type="dxa"/>
            <w:tcBorders>
              <w:top w:val="single" w:sz="4" w:space="0" w:color="auto"/>
              <w:bottom w:val="single" w:sz="4" w:space="0" w:color="auto"/>
            </w:tcBorders>
          </w:tcPr>
          <w:p w14:paraId="5FBB9B35" w14:textId="4E3A4E0C" w:rsidR="00BF3866" w:rsidRPr="002C14C5" w:rsidRDefault="002D2D2E" w:rsidP="00117011">
            <w:pPr>
              <w:spacing w:after="0"/>
              <w:rPr>
                <w:rFonts w:asciiTheme="majorBidi" w:hAnsiTheme="majorBidi" w:cstheme="majorBidi"/>
                <w:sz w:val="20"/>
                <w:szCs w:val="20"/>
              </w:rPr>
            </w:pPr>
            <w:r>
              <w:rPr>
                <w:rFonts w:asciiTheme="majorBidi" w:hAnsiTheme="majorBidi" w:cstheme="majorBidi"/>
                <w:sz w:val="20"/>
                <w:szCs w:val="20"/>
              </w:rPr>
              <w:t>COVID-19</w:t>
            </w:r>
          </w:p>
        </w:tc>
        <w:tc>
          <w:tcPr>
            <w:tcW w:w="722" w:type="dxa"/>
            <w:tcBorders>
              <w:top w:val="single" w:sz="4" w:space="0" w:color="auto"/>
              <w:bottom w:val="single" w:sz="4" w:space="0" w:color="auto"/>
            </w:tcBorders>
          </w:tcPr>
          <w:p w14:paraId="3B3E2E5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FDI</w:t>
            </w:r>
          </w:p>
        </w:tc>
        <w:tc>
          <w:tcPr>
            <w:tcW w:w="753" w:type="dxa"/>
            <w:tcBorders>
              <w:top w:val="single" w:sz="4" w:space="0" w:color="auto"/>
              <w:bottom w:val="single" w:sz="4" w:space="0" w:color="auto"/>
            </w:tcBorders>
          </w:tcPr>
          <w:p w14:paraId="5B83F979"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FD</w:t>
            </w:r>
          </w:p>
        </w:tc>
        <w:tc>
          <w:tcPr>
            <w:tcW w:w="722" w:type="dxa"/>
            <w:tcBorders>
              <w:top w:val="single" w:sz="4" w:space="0" w:color="auto"/>
              <w:bottom w:val="single" w:sz="4" w:space="0" w:color="auto"/>
            </w:tcBorders>
          </w:tcPr>
          <w:p w14:paraId="71067032"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SIZE</w:t>
            </w:r>
          </w:p>
        </w:tc>
        <w:tc>
          <w:tcPr>
            <w:tcW w:w="762" w:type="dxa"/>
            <w:tcBorders>
              <w:top w:val="single" w:sz="4" w:space="0" w:color="auto"/>
              <w:bottom w:val="single" w:sz="4" w:space="0" w:color="auto"/>
            </w:tcBorders>
          </w:tcPr>
          <w:p w14:paraId="1F0B14D1"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ROL</w:t>
            </w:r>
          </w:p>
        </w:tc>
        <w:tc>
          <w:tcPr>
            <w:tcW w:w="751" w:type="dxa"/>
            <w:tcBorders>
              <w:top w:val="single" w:sz="4" w:space="0" w:color="auto"/>
              <w:bottom w:val="single" w:sz="4" w:space="0" w:color="auto"/>
            </w:tcBorders>
          </w:tcPr>
          <w:p w14:paraId="072A6A1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FA</w:t>
            </w:r>
          </w:p>
        </w:tc>
        <w:tc>
          <w:tcPr>
            <w:tcW w:w="900" w:type="dxa"/>
            <w:tcBorders>
              <w:top w:val="single" w:sz="4" w:space="0" w:color="auto"/>
              <w:bottom w:val="single" w:sz="4" w:space="0" w:color="auto"/>
            </w:tcBorders>
          </w:tcPr>
          <w:p w14:paraId="01340DB5"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POPGR</w:t>
            </w:r>
          </w:p>
        </w:tc>
        <w:tc>
          <w:tcPr>
            <w:tcW w:w="696" w:type="dxa"/>
            <w:tcBorders>
              <w:top w:val="single" w:sz="4" w:space="0" w:color="auto"/>
              <w:bottom w:val="single" w:sz="4" w:space="0" w:color="auto"/>
            </w:tcBorders>
          </w:tcPr>
          <w:p w14:paraId="44FE921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NRR</w:t>
            </w:r>
          </w:p>
        </w:tc>
      </w:tr>
      <w:tr w:rsidR="00873B21" w:rsidRPr="002C14C5" w14:paraId="47044ACC" w14:textId="77777777" w:rsidTr="00E20954">
        <w:trPr>
          <w:trHeight w:val="229"/>
        </w:trPr>
        <w:tc>
          <w:tcPr>
            <w:tcW w:w="1099" w:type="dxa"/>
            <w:tcBorders>
              <w:top w:val="single" w:sz="4" w:space="0" w:color="auto"/>
            </w:tcBorders>
          </w:tcPr>
          <w:p w14:paraId="4FB18522"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SD</w:t>
            </w:r>
          </w:p>
        </w:tc>
        <w:tc>
          <w:tcPr>
            <w:tcW w:w="855" w:type="dxa"/>
            <w:tcBorders>
              <w:top w:val="single" w:sz="4" w:space="0" w:color="auto"/>
            </w:tcBorders>
          </w:tcPr>
          <w:p w14:paraId="684D4CC7"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 xml:space="preserve">1.000 </w:t>
            </w:r>
          </w:p>
        </w:tc>
        <w:tc>
          <w:tcPr>
            <w:tcW w:w="810" w:type="dxa"/>
            <w:tcBorders>
              <w:top w:val="single" w:sz="4" w:space="0" w:color="auto"/>
            </w:tcBorders>
          </w:tcPr>
          <w:p w14:paraId="78876FEA" w14:textId="77777777" w:rsidR="00BF3866" w:rsidRPr="002C14C5" w:rsidRDefault="00BF3866" w:rsidP="00117011">
            <w:pPr>
              <w:spacing w:after="0"/>
              <w:rPr>
                <w:rFonts w:asciiTheme="majorBidi" w:hAnsiTheme="majorBidi" w:cstheme="majorBidi"/>
                <w:sz w:val="20"/>
                <w:szCs w:val="20"/>
              </w:rPr>
            </w:pPr>
          </w:p>
        </w:tc>
        <w:tc>
          <w:tcPr>
            <w:tcW w:w="1100" w:type="dxa"/>
            <w:tcBorders>
              <w:top w:val="single" w:sz="4" w:space="0" w:color="auto"/>
            </w:tcBorders>
          </w:tcPr>
          <w:p w14:paraId="7EDD6D59" w14:textId="77777777" w:rsidR="00BF3866" w:rsidRPr="002C14C5" w:rsidRDefault="00BF3866" w:rsidP="00117011">
            <w:pPr>
              <w:spacing w:after="0"/>
              <w:rPr>
                <w:rFonts w:asciiTheme="majorBidi" w:hAnsiTheme="majorBidi" w:cstheme="majorBidi"/>
                <w:sz w:val="20"/>
                <w:szCs w:val="20"/>
              </w:rPr>
            </w:pPr>
          </w:p>
        </w:tc>
        <w:tc>
          <w:tcPr>
            <w:tcW w:w="722" w:type="dxa"/>
            <w:tcBorders>
              <w:top w:val="single" w:sz="4" w:space="0" w:color="auto"/>
            </w:tcBorders>
          </w:tcPr>
          <w:p w14:paraId="0FB8ED97" w14:textId="77777777" w:rsidR="00BF3866" w:rsidRPr="002C14C5" w:rsidRDefault="00BF3866" w:rsidP="00117011">
            <w:pPr>
              <w:spacing w:after="0"/>
              <w:rPr>
                <w:rFonts w:asciiTheme="majorBidi" w:hAnsiTheme="majorBidi" w:cstheme="majorBidi"/>
                <w:sz w:val="20"/>
                <w:szCs w:val="20"/>
              </w:rPr>
            </w:pPr>
          </w:p>
        </w:tc>
        <w:tc>
          <w:tcPr>
            <w:tcW w:w="753" w:type="dxa"/>
            <w:tcBorders>
              <w:top w:val="single" w:sz="4" w:space="0" w:color="auto"/>
            </w:tcBorders>
          </w:tcPr>
          <w:p w14:paraId="447F6FE1" w14:textId="77777777" w:rsidR="00BF3866" w:rsidRPr="002C14C5" w:rsidRDefault="00BF3866" w:rsidP="00117011">
            <w:pPr>
              <w:spacing w:after="0"/>
              <w:rPr>
                <w:rFonts w:asciiTheme="majorBidi" w:hAnsiTheme="majorBidi" w:cstheme="majorBidi"/>
                <w:sz w:val="20"/>
                <w:szCs w:val="20"/>
              </w:rPr>
            </w:pPr>
          </w:p>
        </w:tc>
        <w:tc>
          <w:tcPr>
            <w:tcW w:w="722" w:type="dxa"/>
            <w:tcBorders>
              <w:top w:val="single" w:sz="4" w:space="0" w:color="auto"/>
            </w:tcBorders>
          </w:tcPr>
          <w:p w14:paraId="67F3E327" w14:textId="77777777" w:rsidR="00BF3866" w:rsidRPr="002C14C5" w:rsidRDefault="00BF3866" w:rsidP="00117011">
            <w:pPr>
              <w:spacing w:after="0"/>
              <w:rPr>
                <w:rFonts w:asciiTheme="majorBidi" w:hAnsiTheme="majorBidi" w:cstheme="majorBidi"/>
                <w:sz w:val="20"/>
                <w:szCs w:val="20"/>
              </w:rPr>
            </w:pPr>
          </w:p>
        </w:tc>
        <w:tc>
          <w:tcPr>
            <w:tcW w:w="762" w:type="dxa"/>
            <w:tcBorders>
              <w:top w:val="single" w:sz="4" w:space="0" w:color="auto"/>
            </w:tcBorders>
          </w:tcPr>
          <w:p w14:paraId="125E35E6" w14:textId="77777777" w:rsidR="00BF3866" w:rsidRPr="002C14C5" w:rsidRDefault="00BF3866" w:rsidP="00117011">
            <w:pPr>
              <w:spacing w:after="0"/>
              <w:rPr>
                <w:rFonts w:asciiTheme="majorBidi" w:hAnsiTheme="majorBidi" w:cstheme="majorBidi"/>
                <w:sz w:val="20"/>
                <w:szCs w:val="20"/>
              </w:rPr>
            </w:pPr>
          </w:p>
        </w:tc>
        <w:tc>
          <w:tcPr>
            <w:tcW w:w="751" w:type="dxa"/>
            <w:tcBorders>
              <w:top w:val="single" w:sz="4" w:space="0" w:color="auto"/>
            </w:tcBorders>
          </w:tcPr>
          <w:p w14:paraId="43466D28" w14:textId="77777777" w:rsidR="00BF3866" w:rsidRPr="002C14C5" w:rsidRDefault="00BF3866" w:rsidP="00117011">
            <w:pPr>
              <w:spacing w:after="0"/>
              <w:rPr>
                <w:rFonts w:asciiTheme="majorBidi" w:hAnsiTheme="majorBidi" w:cstheme="majorBidi"/>
                <w:sz w:val="20"/>
                <w:szCs w:val="20"/>
              </w:rPr>
            </w:pPr>
          </w:p>
        </w:tc>
        <w:tc>
          <w:tcPr>
            <w:tcW w:w="900" w:type="dxa"/>
            <w:tcBorders>
              <w:top w:val="single" w:sz="4" w:space="0" w:color="auto"/>
            </w:tcBorders>
          </w:tcPr>
          <w:p w14:paraId="7FD65EA2" w14:textId="77777777" w:rsidR="00BF3866" w:rsidRPr="002C14C5" w:rsidRDefault="00BF3866" w:rsidP="00117011">
            <w:pPr>
              <w:spacing w:after="0"/>
              <w:rPr>
                <w:rFonts w:asciiTheme="majorBidi" w:hAnsiTheme="majorBidi" w:cstheme="majorBidi"/>
                <w:sz w:val="20"/>
                <w:szCs w:val="20"/>
              </w:rPr>
            </w:pPr>
          </w:p>
        </w:tc>
        <w:tc>
          <w:tcPr>
            <w:tcW w:w="696" w:type="dxa"/>
            <w:tcBorders>
              <w:top w:val="single" w:sz="4" w:space="0" w:color="auto"/>
            </w:tcBorders>
          </w:tcPr>
          <w:p w14:paraId="5DF97B83" w14:textId="77777777" w:rsidR="00BF3866" w:rsidRPr="002C14C5" w:rsidRDefault="00BF3866" w:rsidP="00117011">
            <w:pPr>
              <w:spacing w:after="0"/>
              <w:rPr>
                <w:rFonts w:asciiTheme="majorBidi" w:hAnsiTheme="majorBidi" w:cstheme="majorBidi"/>
                <w:sz w:val="20"/>
                <w:szCs w:val="20"/>
              </w:rPr>
            </w:pPr>
          </w:p>
        </w:tc>
      </w:tr>
      <w:tr w:rsidR="00873B21" w:rsidRPr="002C14C5" w14:paraId="3C675D0E" w14:textId="77777777" w:rsidTr="00E20954">
        <w:trPr>
          <w:trHeight w:val="229"/>
        </w:trPr>
        <w:tc>
          <w:tcPr>
            <w:tcW w:w="1099" w:type="dxa"/>
          </w:tcPr>
          <w:p w14:paraId="0AB657C5"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REM</w:t>
            </w:r>
          </w:p>
        </w:tc>
        <w:tc>
          <w:tcPr>
            <w:tcW w:w="855" w:type="dxa"/>
          </w:tcPr>
          <w:p w14:paraId="1051C40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0.589</w:t>
            </w:r>
          </w:p>
        </w:tc>
        <w:tc>
          <w:tcPr>
            <w:tcW w:w="810" w:type="dxa"/>
          </w:tcPr>
          <w:p w14:paraId="2BD95758"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1.000</w:t>
            </w:r>
          </w:p>
        </w:tc>
        <w:tc>
          <w:tcPr>
            <w:tcW w:w="1100" w:type="dxa"/>
          </w:tcPr>
          <w:p w14:paraId="4BF8A3E9" w14:textId="77777777" w:rsidR="00BF3866" w:rsidRPr="002C14C5" w:rsidRDefault="00BF3866" w:rsidP="00117011">
            <w:pPr>
              <w:spacing w:after="0"/>
              <w:rPr>
                <w:rFonts w:asciiTheme="majorBidi" w:hAnsiTheme="majorBidi" w:cstheme="majorBidi"/>
                <w:sz w:val="20"/>
                <w:szCs w:val="20"/>
              </w:rPr>
            </w:pPr>
          </w:p>
        </w:tc>
        <w:tc>
          <w:tcPr>
            <w:tcW w:w="722" w:type="dxa"/>
          </w:tcPr>
          <w:p w14:paraId="1CB4EC6D" w14:textId="77777777" w:rsidR="00BF3866" w:rsidRPr="002C14C5" w:rsidRDefault="00BF3866" w:rsidP="00117011">
            <w:pPr>
              <w:spacing w:after="0"/>
              <w:rPr>
                <w:rFonts w:asciiTheme="majorBidi" w:hAnsiTheme="majorBidi" w:cstheme="majorBidi"/>
                <w:sz w:val="20"/>
                <w:szCs w:val="20"/>
              </w:rPr>
            </w:pPr>
          </w:p>
        </w:tc>
        <w:tc>
          <w:tcPr>
            <w:tcW w:w="753" w:type="dxa"/>
          </w:tcPr>
          <w:p w14:paraId="63DECFB6" w14:textId="77777777" w:rsidR="00BF3866" w:rsidRPr="002C14C5" w:rsidRDefault="00BF3866" w:rsidP="00117011">
            <w:pPr>
              <w:spacing w:after="0"/>
              <w:rPr>
                <w:rFonts w:asciiTheme="majorBidi" w:hAnsiTheme="majorBidi" w:cstheme="majorBidi"/>
                <w:sz w:val="20"/>
                <w:szCs w:val="20"/>
              </w:rPr>
            </w:pPr>
          </w:p>
        </w:tc>
        <w:tc>
          <w:tcPr>
            <w:tcW w:w="722" w:type="dxa"/>
          </w:tcPr>
          <w:p w14:paraId="75D36935" w14:textId="77777777" w:rsidR="00BF3866" w:rsidRPr="002C14C5" w:rsidRDefault="00BF3866" w:rsidP="00117011">
            <w:pPr>
              <w:spacing w:after="0"/>
              <w:rPr>
                <w:rFonts w:asciiTheme="majorBidi" w:hAnsiTheme="majorBidi" w:cstheme="majorBidi"/>
                <w:sz w:val="20"/>
                <w:szCs w:val="20"/>
              </w:rPr>
            </w:pPr>
          </w:p>
        </w:tc>
        <w:tc>
          <w:tcPr>
            <w:tcW w:w="762" w:type="dxa"/>
          </w:tcPr>
          <w:p w14:paraId="4A780C44" w14:textId="77777777" w:rsidR="00BF3866" w:rsidRPr="002C14C5" w:rsidRDefault="00BF3866" w:rsidP="00117011">
            <w:pPr>
              <w:spacing w:after="0"/>
              <w:rPr>
                <w:rFonts w:asciiTheme="majorBidi" w:hAnsiTheme="majorBidi" w:cstheme="majorBidi"/>
                <w:sz w:val="20"/>
                <w:szCs w:val="20"/>
              </w:rPr>
            </w:pPr>
          </w:p>
        </w:tc>
        <w:tc>
          <w:tcPr>
            <w:tcW w:w="751" w:type="dxa"/>
          </w:tcPr>
          <w:p w14:paraId="7A7B69D6" w14:textId="77777777" w:rsidR="00BF3866" w:rsidRPr="002C14C5" w:rsidRDefault="00BF3866" w:rsidP="00117011">
            <w:pPr>
              <w:spacing w:after="0"/>
              <w:rPr>
                <w:rFonts w:asciiTheme="majorBidi" w:hAnsiTheme="majorBidi" w:cstheme="majorBidi"/>
                <w:sz w:val="20"/>
                <w:szCs w:val="20"/>
              </w:rPr>
            </w:pPr>
          </w:p>
        </w:tc>
        <w:tc>
          <w:tcPr>
            <w:tcW w:w="900" w:type="dxa"/>
          </w:tcPr>
          <w:p w14:paraId="6B982E7A" w14:textId="77777777" w:rsidR="00BF3866" w:rsidRPr="002C14C5" w:rsidRDefault="00BF3866" w:rsidP="00117011">
            <w:pPr>
              <w:spacing w:after="0"/>
              <w:rPr>
                <w:rFonts w:asciiTheme="majorBidi" w:hAnsiTheme="majorBidi" w:cstheme="majorBidi"/>
                <w:sz w:val="20"/>
                <w:szCs w:val="20"/>
              </w:rPr>
            </w:pPr>
          </w:p>
        </w:tc>
        <w:tc>
          <w:tcPr>
            <w:tcW w:w="696" w:type="dxa"/>
          </w:tcPr>
          <w:p w14:paraId="483BE259" w14:textId="77777777" w:rsidR="00BF3866" w:rsidRPr="002C14C5" w:rsidRDefault="00BF3866" w:rsidP="00117011">
            <w:pPr>
              <w:spacing w:after="0"/>
              <w:rPr>
                <w:rFonts w:asciiTheme="majorBidi" w:hAnsiTheme="majorBidi" w:cstheme="majorBidi"/>
                <w:sz w:val="20"/>
                <w:szCs w:val="20"/>
              </w:rPr>
            </w:pPr>
          </w:p>
        </w:tc>
      </w:tr>
      <w:tr w:rsidR="00873B21" w:rsidRPr="002C14C5" w14:paraId="0FEE8DB9" w14:textId="77777777" w:rsidTr="00E20954">
        <w:trPr>
          <w:trHeight w:val="229"/>
        </w:trPr>
        <w:tc>
          <w:tcPr>
            <w:tcW w:w="1099" w:type="dxa"/>
          </w:tcPr>
          <w:p w14:paraId="6469AB10" w14:textId="77777777" w:rsidR="00BF3866" w:rsidRPr="002C14C5" w:rsidRDefault="00BF3866" w:rsidP="00117011">
            <w:pPr>
              <w:spacing w:after="0"/>
              <w:rPr>
                <w:rFonts w:asciiTheme="majorBidi" w:hAnsiTheme="majorBidi" w:cstheme="majorBidi"/>
                <w:sz w:val="20"/>
                <w:szCs w:val="20"/>
              </w:rPr>
            </w:pPr>
          </w:p>
        </w:tc>
        <w:tc>
          <w:tcPr>
            <w:tcW w:w="855" w:type="dxa"/>
          </w:tcPr>
          <w:p w14:paraId="44D481D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810" w:type="dxa"/>
          </w:tcPr>
          <w:p w14:paraId="2787018F" w14:textId="77777777" w:rsidR="00BF3866" w:rsidRPr="002C14C5" w:rsidRDefault="00BF3866" w:rsidP="00117011">
            <w:pPr>
              <w:spacing w:after="0"/>
              <w:rPr>
                <w:rFonts w:asciiTheme="majorBidi" w:hAnsiTheme="majorBidi" w:cstheme="majorBidi"/>
                <w:sz w:val="20"/>
                <w:szCs w:val="20"/>
              </w:rPr>
            </w:pPr>
          </w:p>
        </w:tc>
        <w:tc>
          <w:tcPr>
            <w:tcW w:w="1100" w:type="dxa"/>
          </w:tcPr>
          <w:p w14:paraId="0153919C" w14:textId="77777777" w:rsidR="00BF3866" w:rsidRPr="002C14C5" w:rsidRDefault="00BF3866" w:rsidP="00117011">
            <w:pPr>
              <w:spacing w:after="0"/>
              <w:rPr>
                <w:rFonts w:asciiTheme="majorBidi" w:hAnsiTheme="majorBidi" w:cstheme="majorBidi"/>
                <w:sz w:val="20"/>
                <w:szCs w:val="20"/>
              </w:rPr>
            </w:pPr>
          </w:p>
        </w:tc>
        <w:tc>
          <w:tcPr>
            <w:tcW w:w="722" w:type="dxa"/>
          </w:tcPr>
          <w:p w14:paraId="7E05CC29" w14:textId="77777777" w:rsidR="00BF3866" w:rsidRPr="002C14C5" w:rsidRDefault="00BF3866" w:rsidP="00117011">
            <w:pPr>
              <w:spacing w:after="0"/>
              <w:rPr>
                <w:rFonts w:asciiTheme="majorBidi" w:hAnsiTheme="majorBidi" w:cstheme="majorBidi"/>
                <w:sz w:val="20"/>
                <w:szCs w:val="20"/>
              </w:rPr>
            </w:pPr>
          </w:p>
        </w:tc>
        <w:tc>
          <w:tcPr>
            <w:tcW w:w="753" w:type="dxa"/>
          </w:tcPr>
          <w:p w14:paraId="3F762D78" w14:textId="77777777" w:rsidR="00BF3866" w:rsidRPr="002C14C5" w:rsidRDefault="00BF3866" w:rsidP="00117011">
            <w:pPr>
              <w:spacing w:after="0"/>
              <w:rPr>
                <w:rFonts w:asciiTheme="majorBidi" w:hAnsiTheme="majorBidi" w:cstheme="majorBidi"/>
                <w:sz w:val="20"/>
                <w:szCs w:val="20"/>
              </w:rPr>
            </w:pPr>
          </w:p>
        </w:tc>
        <w:tc>
          <w:tcPr>
            <w:tcW w:w="722" w:type="dxa"/>
          </w:tcPr>
          <w:p w14:paraId="33BB1B41" w14:textId="77777777" w:rsidR="00BF3866" w:rsidRPr="002C14C5" w:rsidRDefault="00BF3866" w:rsidP="00117011">
            <w:pPr>
              <w:spacing w:after="0"/>
              <w:rPr>
                <w:rFonts w:asciiTheme="majorBidi" w:hAnsiTheme="majorBidi" w:cstheme="majorBidi"/>
                <w:sz w:val="20"/>
                <w:szCs w:val="20"/>
              </w:rPr>
            </w:pPr>
          </w:p>
        </w:tc>
        <w:tc>
          <w:tcPr>
            <w:tcW w:w="762" w:type="dxa"/>
          </w:tcPr>
          <w:p w14:paraId="2C114B1B" w14:textId="77777777" w:rsidR="00BF3866" w:rsidRPr="002C14C5" w:rsidRDefault="00BF3866" w:rsidP="00117011">
            <w:pPr>
              <w:spacing w:after="0"/>
              <w:rPr>
                <w:rFonts w:asciiTheme="majorBidi" w:hAnsiTheme="majorBidi" w:cstheme="majorBidi"/>
                <w:sz w:val="20"/>
                <w:szCs w:val="20"/>
              </w:rPr>
            </w:pPr>
          </w:p>
        </w:tc>
        <w:tc>
          <w:tcPr>
            <w:tcW w:w="751" w:type="dxa"/>
          </w:tcPr>
          <w:p w14:paraId="2E7B1105" w14:textId="77777777" w:rsidR="00BF3866" w:rsidRPr="002C14C5" w:rsidRDefault="00BF3866" w:rsidP="00117011">
            <w:pPr>
              <w:spacing w:after="0"/>
              <w:rPr>
                <w:rFonts w:asciiTheme="majorBidi" w:hAnsiTheme="majorBidi" w:cstheme="majorBidi"/>
                <w:sz w:val="20"/>
                <w:szCs w:val="20"/>
              </w:rPr>
            </w:pPr>
          </w:p>
        </w:tc>
        <w:tc>
          <w:tcPr>
            <w:tcW w:w="900" w:type="dxa"/>
          </w:tcPr>
          <w:p w14:paraId="4248A7DC" w14:textId="77777777" w:rsidR="00BF3866" w:rsidRPr="002C14C5" w:rsidRDefault="00BF3866" w:rsidP="00117011">
            <w:pPr>
              <w:spacing w:after="0"/>
              <w:rPr>
                <w:rFonts w:asciiTheme="majorBidi" w:hAnsiTheme="majorBidi" w:cstheme="majorBidi"/>
                <w:sz w:val="20"/>
                <w:szCs w:val="20"/>
              </w:rPr>
            </w:pPr>
          </w:p>
        </w:tc>
        <w:tc>
          <w:tcPr>
            <w:tcW w:w="696" w:type="dxa"/>
          </w:tcPr>
          <w:p w14:paraId="785C81DA" w14:textId="77777777" w:rsidR="00BF3866" w:rsidRPr="002C14C5" w:rsidRDefault="00BF3866" w:rsidP="00117011">
            <w:pPr>
              <w:spacing w:after="0"/>
              <w:rPr>
                <w:rFonts w:asciiTheme="majorBidi" w:hAnsiTheme="majorBidi" w:cstheme="majorBidi"/>
                <w:sz w:val="20"/>
                <w:szCs w:val="20"/>
              </w:rPr>
            </w:pPr>
          </w:p>
        </w:tc>
      </w:tr>
      <w:tr w:rsidR="00873B21" w:rsidRPr="002C14C5" w14:paraId="5E51FFE1" w14:textId="77777777" w:rsidTr="00E20954">
        <w:trPr>
          <w:trHeight w:val="229"/>
        </w:trPr>
        <w:tc>
          <w:tcPr>
            <w:tcW w:w="1099" w:type="dxa"/>
          </w:tcPr>
          <w:p w14:paraId="4DBF99B2" w14:textId="46341904" w:rsidR="00BF3866" w:rsidRPr="002C14C5" w:rsidRDefault="002D2D2E" w:rsidP="00117011">
            <w:pPr>
              <w:spacing w:after="0"/>
              <w:rPr>
                <w:rFonts w:asciiTheme="majorBidi" w:hAnsiTheme="majorBidi" w:cstheme="majorBidi"/>
                <w:sz w:val="20"/>
                <w:szCs w:val="20"/>
              </w:rPr>
            </w:pPr>
            <w:r>
              <w:rPr>
                <w:rFonts w:asciiTheme="majorBidi" w:hAnsiTheme="majorBidi" w:cstheme="majorBidi"/>
                <w:sz w:val="20"/>
                <w:szCs w:val="20"/>
              </w:rPr>
              <w:t>COVID-19</w:t>
            </w:r>
          </w:p>
        </w:tc>
        <w:tc>
          <w:tcPr>
            <w:tcW w:w="855" w:type="dxa"/>
          </w:tcPr>
          <w:p w14:paraId="4A7810F0"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-0.358</w:t>
            </w:r>
          </w:p>
        </w:tc>
        <w:tc>
          <w:tcPr>
            <w:tcW w:w="810" w:type="dxa"/>
          </w:tcPr>
          <w:p w14:paraId="7B2EA7C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-0.302</w:t>
            </w:r>
          </w:p>
        </w:tc>
        <w:tc>
          <w:tcPr>
            <w:tcW w:w="1100" w:type="dxa"/>
          </w:tcPr>
          <w:p w14:paraId="47E70F9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 xml:space="preserve">1.000 </w:t>
            </w:r>
          </w:p>
        </w:tc>
        <w:tc>
          <w:tcPr>
            <w:tcW w:w="722" w:type="dxa"/>
          </w:tcPr>
          <w:p w14:paraId="064D6089" w14:textId="77777777" w:rsidR="00BF3866" w:rsidRPr="002C14C5" w:rsidRDefault="00BF3866" w:rsidP="00117011">
            <w:pPr>
              <w:spacing w:after="0"/>
              <w:rPr>
                <w:rFonts w:asciiTheme="majorBidi" w:hAnsiTheme="majorBidi" w:cstheme="majorBidi"/>
                <w:sz w:val="20"/>
                <w:szCs w:val="20"/>
              </w:rPr>
            </w:pPr>
          </w:p>
        </w:tc>
        <w:tc>
          <w:tcPr>
            <w:tcW w:w="753" w:type="dxa"/>
          </w:tcPr>
          <w:p w14:paraId="617D0AFC" w14:textId="77777777" w:rsidR="00BF3866" w:rsidRPr="002C14C5" w:rsidRDefault="00BF3866" w:rsidP="00117011">
            <w:pPr>
              <w:spacing w:after="0"/>
              <w:rPr>
                <w:rFonts w:asciiTheme="majorBidi" w:hAnsiTheme="majorBidi" w:cstheme="majorBidi"/>
                <w:sz w:val="20"/>
                <w:szCs w:val="20"/>
              </w:rPr>
            </w:pPr>
          </w:p>
        </w:tc>
        <w:tc>
          <w:tcPr>
            <w:tcW w:w="722" w:type="dxa"/>
          </w:tcPr>
          <w:p w14:paraId="151B4DA0" w14:textId="77777777" w:rsidR="00BF3866" w:rsidRPr="002C14C5" w:rsidRDefault="00BF3866" w:rsidP="00117011">
            <w:pPr>
              <w:spacing w:after="0"/>
              <w:rPr>
                <w:rFonts w:asciiTheme="majorBidi" w:hAnsiTheme="majorBidi" w:cstheme="majorBidi"/>
                <w:sz w:val="20"/>
                <w:szCs w:val="20"/>
              </w:rPr>
            </w:pPr>
          </w:p>
        </w:tc>
        <w:tc>
          <w:tcPr>
            <w:tcW w:w="762" w:type="dxa"/>
          </w:tcPr>
          <w:p w14:paraId="537DB210" w14:textId="77777777" w:rsidR="00BF3866" w:rsidRPr="002C14C5" w:rsidRDefault="00BF3866" w:rsidP="00117011">
            <w:pPr>
              <w:spacing w:after="0"/>
              <w:rPr>
                <w:rFonts w:asciiTheme="majorBidi" w:hAnsiTheme="majorBidi" w:cstheme="majorBidi"/>
                <w:sz w:val="20"/>
                <w:szCs w:val="20"/>
              </w:rPr>
            </w:pPr>
          </w:p>
        </w:tc>
        <w:tc>
          <w:tcPr>
            <w:tcW w:w="751" w:type="dxa"/>
          </w:tcPr>
          <w:p w14:paraId="1824FFD5" w14:textId="77777777" w:rsidR="00BF3866" w:rsidRPr="002C14C5" w:rsidRDefault="00BF3866" w:rsidP="00117011">
            <w:pPr>
              <w:spacing w:after="0"/>
              <w:rPr>
                <w:rFonts w:asciiTheme="majorBidi" w:hAnsiTheme="majorBidi" w:cstheme="majorBidi"/>
                <w:sz w:val="20"/>
                <w:szCs w:val="20"/>
              </w:rPr>
            </w:pPr>
          </w:p>
        </w:tc>
        <w:tc>
          <w:tcPr>
            <w:tcW w:w="900" w:type="dxa"/>
          </w:tcPr>
          <w:p w14:paraId="5E77570F" w14:textId="77777777" w:rsidR="00BF3866" w:rsidRPr="002C14C5" w:rsidRDefault="00BF3866" w:rsidP="00117011">
            <w:pPr>
              <w:spacing w:after="0"/>
              <w:rPr>
                <w:rFonts w:asciiTheme="majorBidi" w:hAnsiTheme="majorBidi" w:cstheme="majorBidi"/>
                <w:sz w:val="20"/>
                <w:szCs w:val="20"/>
              </w:rPr>
            </w:pPr>
          </w:p>
        </w:tc>
        <w:tc>
          <w:tcPr>
            <w:tcW w:w="696" w:type="dxa"/>
          </w:tcPr>
          <w:p w14:paraId="2353BBA2" w14:textId="77777777" w:rsidR="00BF3866" w:rsidRPr="002C14C5" w:rsidRDefault="00BF3866" w:rsidP="00117011">
            <w:pPr>
              <w:spacing w:after="0"/>
              <w:rPr>
                <w:rFonts w:asciiTheme="majorBidi" w:hAnsiTheme="majorBidi" w:cstheme="majorBidi"/>
                <w:sz w:val="20"/>
                <w:szCs w:val="20"/>
              </w:rPr>
            </w:pPr>
          </w:p>
        </w:tc>
      </w:tr>
      <w:tr w:rsidR="00873B21" w:rsidRPr="002C14C5" w14:paraId="29A41FB1" w14:textId="77777777" w:rsidTr="00E20954">
        <w:trPr>
          <w:trHeight w:val="229"/>
        </w:trPr>
        <w:tc>
          <w:tcPr>
            <w:tcW w:w="1099" w:type="dxa"/>
          </w:tcPr>
          <w:p w14:paraId="0AD24644" w14:textId="77777777" w:rsidR="00BF3866" w:rsidRPr="002C14C5" w:rsidRDefault="00BF3866" w:rsidP="00117011">
            <w:pPr>
              <w:spacing w:after="0"/>
              <w:rPr>
                <w:rFonts w:asciiTheme="majorBidi" w:hAnsiTheme="majorBidi" w:cstheme="majorBidi"/>
                <w:sz w:val="20"/>
                <w:szCs w:val="20"/>
              </w:rPr>
            </w:pPr>
          </w:p>
        </w:tc>
        <w:tc>
          <w:tcPr>
            <w:tcW w:w="855" w:type="dxa"/>
          </w:tcPr>
          <w:p w14:paraId="3FDE44EB"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810" w:type="dxa"/>
          </w:tcPr>
          <w:p w14:paraId="4D06B746"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1100" w:type="dxa"/>
          </w:tcPr>
          <w:p w14:paraId="15B1D259" w14:textId="77777777" w:rsidR="00BF3866" w:rsidRPr="002C14C5" w:rsidRDefault="00BF3866" w:rsidP="00117011">
            <w:pPr>
              <w:spacing w:after="0"/>
              <w:rPr>
                <w:rFonts w:asciiTheme="majorBidi" w:hAnsiTheme="majorBidi" w:cstheme="majorBidi"/>
                <w:sz w:val="20"/>
                <w:szCs w:val="20"/>
              </w:rPr>
            </w:pPr>
          </w:p>
        </w:tc>
        <w:tc>
          <w:tcPr>
            <w:tcW w:w="722" w:type="dxa"/>
          </w:tcPr>
          <w:p w14:paraId="61DF529B" w14:textId="77777777" w:rsidR="00BF3866" w:rsidRPr="002C14C5" w:rsidRDefault="00BF3866" w:rsidP="00117011">
            <w:pPr>
              <w:spacing w:after="0"/>
              <w:rPr>
                <w:rFonts w:asciiTheme="majorBidi" w:hAnsiTheme="majorBidi" w:cstheme="majorBidi"/>
                <w:sz w:val="20"/>
                <w:szCs w:val="20"/>
              </w:rPr>
            </w:pPr>
          </w:p>
        </w:tc>
        <w:tc>
          <w:tcPr>
            <w:tcW w:w="753" w:type="dxa"/>
          </w:tcPr>
          <w:p w14:paraId="4F70FFF1" w14:textId="77777777" w:rsidR="00BF3866" w:rsidRPr="002C14C5" w:rsidRDefault="00BF3866" w:rsidP="00117011">
            <w:pPr>
              <w:spacing w:after="0"/>
              <w:rPr>
                <w:rFonts w:asciiTheme="majorBidi" w:hAnsiTheme="majorBidi" w:cstheme="majorBidi"/>
                <w:sz w:val="20"/>
                <w:szCs w:val="20"/>
              </w:rPr>
            </w:pPr>
          </w:p>
        </w:tc>
        <w:tc>
          <w:tcPr>
            <w:tcW w:w="722" w:type="dxa"/>
          </w:tcPr>
          <w:p w14:paraId="3D178F27" w14:textId="77777777" w:rsidR="00BF3866" w:rsidRPr="002C14C5" w:rsidRDefault="00BF3866" w:rsidP="00117011">
            <w:pPr>
              <w:spacing w:after="0"/>
              <w:rPr>
                <w:rFonts w:asciiTheme="majorBidi" w:hAnsiTheme="majorBidi" w:cstheme="majorBidi"/>
                <w:sz w:val="20"/>
                <w:szCs w:val="20"/>
              </w:rPr>
            </w:pPr>
          </w:p>
        </w:tc>
        <w:tc>
          <w:tcPr>
            <w:tcW w:w="762" w:type="dxa"/>
          </w:tcPr>
          <w:p w14:paraId="4BDB9366" w14:textId="77777777" w:rsidR="00BF3866" w:rsidRPr="002C14C5" w:rsidRDefault="00BF3866" w:rsidP="00117011">
            <w:pPr>
              <w:spacing w:after="0"/>
              <w:rPr>
                <w:rFonts w:asciiTheme="majorBidi" w:hAnsiTheme="majorBidi" w:cstheme="majorBidi"/>
                <w:sz w:val="20"/>
                <w:szCs w:val="20"/>
              </w:rPr>
            </w:pPr>
          </w:p>
        </w:tc>
        <w:tc>
          <w:tcPr>
            <w:tcW w:w="751" w:type="dxa"/>
          </w:tcPr>
          <w:p w14:paraId="41B28DCA" w14:textId="77777777" w:rsidR="00BF3866" w:rsidRPr="002C14C5" w:rsidRDefault="00BF3866" w:rsidP="00117011">
            <w:pPr>
              <w:spacing w:after="0"/>
              <w:rPr>
                <w:rFonts w:asciiTheme="majorBidi" w:hAnsiTheme="majorBidi" w:cstheme="majorBidi"/>
                <w:sz w:val="20"/>
                <w:szCs w:val="20"/>
              </w:rPr>
            </w:pPr>
          </w:p>
        </w:tc>
        <w:tc>
          <w:tcPr>
            <w:tcW w:w="900" w:type="dxa"/>
          </w:tcPr>
          <w:p w14:paraId="79F66123" w14:textId="77777777" w:rsidR="00BF3866" w:rsidRPr="002C14C5" w:rsidRDefault="00BF3866" w:rsidP="00117011">
            <w:pPr>
              <w:spacing w:after="0"/>
              <w:rPr>
                <w:rFonts w:asciiTheme="majorBidi" w:hAnsiTheme="majorBidi" w:cstheme="majorBidi"/>
                <w:sz w:val="20"/>
                <w:szCs w:val="20"/>
              </w:rPr>
            </w:pPr>
          </w:p>
        </w:tc>
        <w:tc>
          <w:tcPr>
            <w:tcW w:w="696" w:type="dxa"/>
          </w:tcPr>
          <w:p w14:paraId="7BF964FC" w14:textId="77777777" w:rsidR="00BF3866" w:rsidRPr="002C14C5" w:rsidRDefault="00BF3866" w:rsidP="00117011">
            <w:pPr>
              <w:spacing w:after="0"/>
              <w:rPr>
                <w:rFonts w:asciiTheme="majorBidi" w:hAnsiTheme="majorBidi" w:cstheme="majorBidi"/>
                <w:sz w:val="20"/>
                <w:szCs w:val="20"/>
              </w:rPr>
            </w:pPr>
          </w:p>
        </w:tc>
      </w:tr>
      <w:tr w:rsidR="00873B21" w:rsidRPr="002C14C5" w14:paraId="57B79A5E" w14:textId="77777777" w:rsidTr="00E20954">
        <w:trPr>
          <w:trHeight w:val="229"/>
        </w:trPr>
        <w:tc>
          <w:tcPr>
            <w:tcW w:w="1099" w:type="dxa"/>
          </w:tcPr>
          <w:p w14:paraId="1860A4CA"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FDI</w:t>
            </w:r>
          </w:p>
        </w:tc>
        <w:tc>
          <w:tcPr>
            <w:tcW w:w="855" w:type="dxa"/>
          </w:tcPr>
          <w:p w14:paraId="4E9EAAE7"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0.395</w:t>
            </w:r>
          </w:p>
        </w:tc>
        <w:tc>
          <w:tcPr>
            <w:tcW w:w="810" w:type="dxa"/>
          </w:tcPr>
          <w:p w14:paraId="380F51BC"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0.599</w:t>
            </w:r>
          </w:p>
        </w:tc>
        <w:tc>
          <w:tcPr>
            <w:tcW w:w="1100" w:type="dxa"/>
          </w:tcPr>
          <w:p w14:paraId="3EBF6FC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-0.513</w:t>
            </w:r>
          </w:p>
        </w:tc>
        <w:tc>
          <w:tcPr>
            <w:tcW w:w="722" w:type="dxa"/>
          </w:tcPr>
          <w:p w14:paraId="512F7D35"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 xml:space="preserve">1.000 </w:t>
            </w:r>
          </w:p>
        </w:tc>
        <w:tc>
          <w:tcPr>
            <w:tcW w:w="753" w:type="dxa"/>
          </w:tcPr>
          <w:p w14:paraId="25E32D47" w14:textId="77777777" w:rsidR="00BF3866" w:rsidRPr="002C14C5" w:rsidRDefault="00BF3866" w:rsidP="00117011">
            <w:pPr>
              <w:spacing w:after="0"/>
              <w:rPr>
                <w:rFonts w:asciiTheme="majorBidi" w:hAnsiTheme="majorBidi" w:cstheme="majorBidi"/>
                <w:sz w:val="20"/>
                <w:szCs w:val="20"/>
              </w:rPr>
            </w:pPr>
          </w:p>
        </w:tc>
        <w:tc>
          <w:tcPr>
            <w:tcW w:w="722" w:type="dxa"/>
          </w:tcPr>
          <w:p w14:paraId="174CBA29" w14:textId="77777777" w:rsidR="00BF3866" w:rsidRPr="002C14C5" w:rsidRDefault="00BF3866" w:rsidP="00117011">
            <w:pPr>
              <w:spacing w:after="0"/>
              <w:rPr>
                <w:rFonts w:asciiTheme="majorBidi" w:hAnsiTheme="majorBidi" w:cstheme="majorBidi"/>
                <w:sz w:val="20"/>
                <w:szCs w:val="20"/>
              </w:rPr>
            </w:pPr>
          </w:p>
        </w:tc>
        <w:tc>
          <w:tcPr>
            <w:tcW w:w="762" w:type="dxa"/>
          </w:tcPr>
          <w:p w14:paraId="758E87AA" w14:textId="77777777" w:rsidR="00BF3866" w:rsidRPr="002C14C5" w:rsidRDefault="00BF3866" w:rsidP="00117011">
            <w:pPr>
              <w:spacing w:after="0"/>
              <w:rPr>
                <w:rFonts w:asciiTheme="majorBidi" w:hAnsiTheme="majorBidi" w:cstheme="majorBidi"/>
                <w:sz w:val="20"/>
                <w:szCs w:val="20"/>
              </w:rPr>
            </w:pPr>
          </w:p>
        </w:tc>
        <w:tc>
          <w:tcPr>
            <w:tcW w:w="751" w:type="dxa"/>
          </w:tcPr>
          <w:p w14:paraId="77F77D9D" w14:textId="77777777" w:rsidR="00BF3866" w:rsidRPr="002C14C5" w:rsidRDefault="00BF3866" w:rsidP="00117011">
            <w:pPr>
              <w:spacing w:after="0"/>
              <w:rPr>
                <w:rFonts w:asciiTheme="majorBidi" w:hAnsiTheme="majorBidi" w:cstheme="majorBidi"/>
                <w:sz w:val="20"/>
                <w:szCs w:val="20"/>
              </w:rPr>
            </w:pPr>
          </w:p>
        </w:tc>
        <w:tc>
          <w:tcPr>
            <w:tcW w:w="900" w:type="dxa"/>
          </w:tcPr>
          <w:p w14:paraId="6C9AEFC9" w14:textId="77777777" w:rsidR="00BF3866" w:rsidRPr="002C14C5" w:rsidRDefault="00BF3866" w:rsidP="00117011">
            <w:pPr>
              <w:spacing w:after="0"/>
              <w:rPr>
                <w:rFonts w:asciiTheme="majorBidi" w:hAnsiTheme="majorBidi" w:cstheme="majorBidi"/>
                <w:sz w:val="20"/>
                <w:szCs w:val="20"/>
              </w:rPr>
            </w:pPr>
          </w:p>
        </w:tc>
        <w:tc>
          <w:tcPr>
            <w:tcW w:w="696" w:type="dxa"/>
          </w:tcPr>
          <w:p w14:paraId="0EEDE6B0" w14:textId="77777777" w:rsidR="00BF3866" w:rsidRPr="002C14C5" w:rsidRDefault="00BF3866" w:rsidP="00117011">
            <w:pPr>
              <w:spacing w:after="0"/>
              <w:rPr>
                <w:rFonts w:asciiTheme="majorBidi" w:hAnsiTheme="majorBidi" w:cstheme="majorBidi"/>
                <w:sz w:val="20"/>
                <w:szCs w:val="20"/>
              </w:rPr>
            </w:pPr>
          </w:p>
        </w:tc>
      </w:tr>
      <w:tr w:rsidR="00873B21" w:rsidRPr="002C14C5" w14:paraId="7D22E0FE" w14:textId="77777777" w:rsidTr="00E20954">
        <w:trPr>
          <w:trHeight w:val="229"/>
        </w:trPr>
        <w:tc>
          <w:tcPr>
            <w:tcW w:w="1099" w:type="dxa"/>
          </w:tcPr>
          <w:p w14:paraId="39A9FD56" w14:textId="77777777" w:rsidR="00BF3866" w:rsidRPr="002C14C5" w:rsidRDefault="00BF3866" w:rsidP="00117011">
            <w:pPr>
              <w:spacing w:after="0"/>
              <w:rPr>
                <w:rFonts w:asciiTheme="majorBidi" w:hAnsiTheme="majorBidi" w:cstheme="majorBidi"/>
                <w:sz w:val="20"/>
                <w:szCs w:val="20"/>
              </w:rPr>
            </w:pPr>
          </w:p>
        </w:tc>
        <w:tc>
          <w:tcPr>
            <w:tcW w:w="855" w:type="dxa"/>
          </w:tcPr>
          <w:p w14:paraId="4968A961"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810" w:type="dxa"/>
          </w:tcPr>
          <w:p w14:paraId="4F36BF9C"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1100" w:type="dxa"/>
          </w:tcPr>
          <w:p w14:paraId="0261A78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22" w:type="dxa"/>
          </w:tcPr>
          <w:p w14:paraId="7765AAEE" w14:textId="77777777" w:rsidR="00BF3866" w:rsidRPr="002C14C5" w:rsidRDefault="00BF3866" w:rsidP="00117011">
            <w:pPr>
              <w:spacing w:after="0"/>
              <w:rPr>
                <w:rFonts w:asciiTheme="majorBidi" w:hAnsiTheme="majorBidi" w:cstheme="majorBidi"/>
                <w:sz w:val="20"/>
                <w:szCs w:val="20"/>
              </w:rPr>
            </w:pPr>
          </w:p>
        </w:tc>
        <w:tc>
          <w:tcPr>
            <w:tcW w:w="753" w:type="dxa"/>
          </w:tcPr>
          <w:p w14:paraId="125B5D15" w14:textId="77777777" w:rsidR="00BF3866" w:rsidRPr="002C14C5" w:rsidRDefault="00BF3866" w:rsidP="00117011">
            <w:pPr>
              <w:spacing w:after="0"/>
              <w:rPr>
                <w:rFonts w:asciiTheme="majorBidi" w:hAnsiTheme="majorBidi" w:cstheme="majorBidi"/>
                <w:sz w:val="20"/>
                <w:szCs w:val="20"/>
              </w:rPr>
            </w:pPr>
          </w:p>
        </w:tc>
        <w:tc>
          <w:tcPr>
            <w:tcW w:w="722" w:type="dxa"/>
          </w:tcPr>
          <w:p w14:paraId="560EB955" w14:textId="77777777" w:rsidR="00BF3866" w:rsidRPr="002C14C5" w:rsidRDefault="00BF3866" w:rsidP="00117011">
            <w:pPr>
              <w:spacing w:after="0"/>
              <w:rPr>
                <w:rFonts w:asciiTheme="majorBidi" w:hAnsiTheme="majorBidi" w:cstheme="majorBidi"/>
                <w:sz w:val="20"/>
                <w:szCs w:val="20"/>
              </w:rPr>
            </w:pPr>
          </w:p>
        </w:tc>
        <w:tc>
          <w:tcPr>
            <w:tcW w:w="762" w:type="dxa"/>
          </w:tcPr>
          <w:p w14:paraId="0DE8CF65" w14:textId="77777777" w:rsidR="00BF3866" w:rsidRPr="002C14C5" w:rsidRDefault="00BF3866" w:rsidP="00117011">
            <w:pPr>
              <w:spacing w:after="0"/>
              <w:rPr>
                <w:rFonts w:asciiTheme="majorBidi" w:hAnsiTheme="majorBidi" w:cstheme="majorBidi"/>
                <w:sz w:val="20"/>
                <w:szCs w:val="20"/>
              </w:rPr>
            </w:pPr>
          </w:p>
        </w:tc>
        <w:tc>
          <w:tcPr>
            <w:tcW w:w="751" w:type="dxa"/>
          </w:tcPr>
          <w:p w14:paraId="3768FD2E" w14:textId="77777777" w:rsidR="00BF3866" w:rsidRPr="002C14C5" w:rsidRDefault="00BF3866" w:rsidP="00117011">
            <w:pPr>
              <w:spacing w:after="0"/>
              <w:rPr>
                <w:rFonts w:asciiTheme="majorBidi" w:hAnsiTheme="majorBidi" w:cstheme="majorBidi"/>
                <w:sz w:val="20"/>
                <w:szCs w:val="20"/>
              </w:rPr>
            </w:pPr>
          </w:p>
        </w:tc>
        <w:tc>
          <w:tcPr>
            <w:tcW w:w="900" w:type="dxa"/>
          </w:tcPr>
          <w:p w14:paraId="51C59CFC" w14:textId="77777777" w:rsidR="00BF3866" w:rsidRPr="002C14C5" w:rsidRDefault="00BF3866" w:rsidP="00117011">
            <w:pPr>
              <w:spacing w:after="0"/>
              <w:rPr>
                <w:rFonts w:asciiTheme="majorBidi" w:hAnsiTheme="majorBidi" w:cstheme="majorBidi"/>
                <w:sz w:val="20"/>
                <w:szCs w:val="20"/>
              </w:rPr>
            </w:pPr>
          </w:p>
        </w:tc>
        <w:tc>
          <w:tcPr>
            <w:tcW w:w="696" w:type="dxa"/>
          </w:tcPr>
          <w:p w14:paraId="25245022" w14:textId="77777777" w:rsidR="00BF3866" w:rsidRPr="002C14C5" w:rsidRDefault="00BF3866" w:rsidP="00117011">
            <w:pPr>
              <w:spacing w:after="0"/>
              <w:rPr>
                <w:rFonts w:asciiTheme="majorBidi" w:hAnsiTheme="majorBidi" w:cstheme="majorBidi"/>
                <w:sz w:val="20"/>
                <w:szCs w:val="20"/>
              </w:rPr>
            </w:pPr>
          </w:p>
        </w:tc>
      </w:tr>
      <w:tr w:rsidR="00873B21" w:rsidRPr="002C14C5" w14:paraId="4B2DD3E5" w14:textId="77777777" w:rsidTr="00E20954">
        <w:trPr>
          <w:trHeight w:val="229"/>
        </w:trPr>
        <w:tc>
          <w:tcPr>
            <w:tcW w:w="1099" w:type="dxa"/>
          </w:tcPr>
          <w:p w14:paraId="3E1E7CC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FD</w:t>
            </w:r>
          </w:p>
        </w:tc>
        <w:tc>
          <w:tcPr>
            <w:tcW w:w="855" w:type="dxa"/>
          </w:tcPr>
          <w:p w14:paraId="32A534DC"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0.420</w:t>
            </w:r>
          </w:p>
        </w:tc>
        <w:tc>
          <w:tcPr>
            <w:tcW w:w="810" w:type="dxa"/>
          </w:tcPr>
          <w:p w14:paraId="06E9A49B"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0.570</w:t>
            </w:r>
          </w:p>
        </w:tc>
        <w:tc>
          <w:tcPr>
            <w:tcW w:w="1100" w:type="dxa"/>
          </w:tcPr>
          <w:p w14:paraId="4C5C8920"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-0.454</w:t>
            </w:r>
          </w:p>
        </w:tc>
        <w:tc>
          <w:tcPr>
            <w:tcW w:w="722" w:type="dxa"/>
          </w:tcPr>
          <w:p w14:paraId="15058105"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0.671</w:t>
            </w:r>
          </w:p>
        </w:tc>
        <w:tc>
          <w:tcPr>
            <w:tcW w:w="753" w:type="dxa"/>
          </w:tcPr>
          <w:p w14:paraId="0F3361FB"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 xml:space="preserve">1.000 </w:t>
            </w:r>
          </w:p>
        </w:tc>
        <w:tc>
          <w:tcPr>
            <w:tcW w:w="722" w:type="dxa"/>
          </w:tcPr>
          <w:p w14:paraId="41428066" w14:textId="77777777" w:rsidR="00BF3866" w:rsidRPr="002C14C5" w:rsidRDefault="00BF3866" w:rsidP="00117011">
            <w:pPr>
              <w:spacing w:after="0"/>
              <w:rPr>
                <w:rFonts w:asciiTheme="majorBidi" w:hAnsiTheme="majorBidi" w:cstheme="majorBidi"/>
                <w:sz w:val="20"/>
                <w:szCs w:val="20"/>
              </w:rPr>
            </w:pPr>
          </w:p>
        </w:tc>
        <w:tc>
          <w:tcPr>
            <w:tcW w:w="762" w:type="dxa"/>
          </w:tcPr>
          <w:p w14:paraId="2F4494F5" w14:textId="77777777" w:rsidR="00BF3866" w:rsidRPr="002C14C5" w:rsidRDefault="00BF3866" w:rsidP="00117011">
            <w:pPr>
              <w:spacing w:after="0"/>
              <w:rPr>
                <w:rFonts w:asciiTheme="majorBidi" w:hAnsiTheme="majorBidi" w:cstheme="majorBidi"/>
                <w:sz w:val="20"/>
                <w:szCs w:val="20"/>
              </w:rPr>
            </w:pPr>
          </w:p>
        </w:tc>
        <w:tc>
          <w:tcPr>
            <w:tcW w:w="751" w:type="dxa"/>
          </w:tcPr>
          <w:p w14:paraId="751354EA" w14:textId="77777777" w:rsidR="00BF3866" w:rsidRPr="002C14C5" w:rsidRDefault="00BF3866" w:rsidP="00117011">
            <w:pPr>
              <w:spacing w:after="0"/>
              <w:rPr>
                <w:rFonts w:asciiTheme="majorBidi" w:hAnsiTheme="majorBidi" w:cstheme="majorBidi"/>
                <w:sz w:val="20"/>
                <w:szCs w:val="20"/>
              </w:rPr>
            </w:pPr>
          </w:p>
        </w:tc>
        <w:tc>
          <w:tcPr>
            <w:tcW w:w="900" w:type="dxa"/>
          </w:tcPr>
          <w:p w14:paraId="01AD9404" w14:textId="77777777" w:rsidR="00BF3866" w:rsidRPr="002C14C5" w:rsidRDefault="00BF3866" w:rsidP="00117011">
            <w:pPr>
              <w:spacing w:after="0"/>
              <w:rPr>
                <w:rFonts w:asciiTheme="majorBidi" w:hAnsiTheme="majorBidi" w:cstheme="majorBidi"/>
                <w:sz w:val="20"/>
                <w:szCs w:val="20"/>
              </w:rPr>
            </w:pPr>
          </w:p>
        </w:tc>
        <w:tc>
          <w:tcPr>
            <w:tcW w:w="696" w:type="dxa"/>
          </w:tcPr>
          <w:p w14:paraId="7B140C6E" w14:textId="77777777" w:rsidR="00BF3866" w:rsidRPr="002C14C5" w:rsidRDefault="00BF3866" w:rsidP="00117011">
            <w:pPr>
              <w:spacing w:after="0"/>
              <w:rPr>
                <w:rFonts w:asciiTheme="majorBidi" w:hAnsiTheme="majorBidi" w:cstheme="majorBidi"/>
                <w:sz w:val="20"/>
                <w:szCs w:val="20"/>
              </w:rPr>
            </w:pPr>
          </w:p>
        </w:tc>
      </w:tr>
      <w:tr w:rsidR="00873B21" w:rsidRPr="002C14C5" w14:paraId="2A531228" w14:textId="77777777" w:rsidTr="00E20954">
        <w:trPr>
          <w:trHeight w:val="229"/>
        </w:trPr>
        <w:tc>
          <w:tcPr>
            <w:tcW w:w="1099" w:type="dxa"/>
          </w:tcPr>
          <w:p w14:paraId="3826D361" w14:textId="77777777" w:rsidR="00BF3866" w:rsidRPr="002C14C5" w:rsidRDefault="00BF3866" w:rsidP="00117011">
            <w:pPr>
              <w:spacing w:after="0"/>
              <w:rPr>
                <w:rFonts w:asciiTheme="majorBidi" w:hAnsiTheme="majorBidi" w:cstheme="majorBidi"/>
                <w:sz w:val="20"/>
                <w:szCs w:val="20"/>
              </w:rPr>
            </w:pPr>
          </w:p>
        </w:tc>
        <w:tc>
          <w:tcPr>
            <w:tcW w:w="855" w:type="dxa"/>
          </w:tcPr>
          <w:p w14:paraId="44880C40"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810" w:type="dxa"/>
          </w:tcPr>
          <w:p w14:paraId="324ACF30"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1100" w:type="dxa"/>
          </w:tcPr>
          <w:p w14:paraId="7AFB3967"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722" w:type="dxa"/>
          </w:tcPr>
          <w:p w14:paraId="12D623E0"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753" w:type="dxa"/>
          </w:tcPr>
          <w:p w14:paraId="3C2AFACD" w14:textId="77777777" w:rsidR="00BF3866" w:rsidRPr="002C14C5" w:rsidRDefault="00BF3866" w:rsidP="00117011">
            <w:pPr>
              <w:spacing w:after="0"/>
              <w:rPr>
                <w:rFonts w:asciiTheme="majorBidi" w:hAnsiTheme="majorBidi" w:cstheme="majorBidi"/>
                <w:sz w:val="20"/>
                <w:szCs w:val="20"/>
                <w:lang w:val="it-IT"/>
              </w:rPr>
            </w:pPr>
          </w:p>
        </w:tc>
        <w:tc>
          <w:tcPr>
            <w:tcW w:w="722" w:type="dxa"/>
          </w:tcPr>
          <w:p w14:paraId="57E46DAD" w14:textId="77777777" w:rsidR="00BF3866" w:rsidRPr="002C14C5" w:rsidRDefault="00BF3866" w:rsidP="00117011">
            <w:pPr>
              <w:spacing w:after="0"/>
              <w:rPr>
                <w:rFonts w:asciiTheme="majorBidi" w:hAnsiTheme="majorBidi" w:cstheme="majorBidi"/>
                <w:sz w:val="20"/>
                <w:szCs w:val="20"/>
                <w:lang w:val="it-IT"/>
              </w:rPr>
            </w:pPr>
          </w:p>
        </w:tc>
        <w:tc>
          <w:tcPr>
            <w:tcW w:w="762" w:type="dxa"/>
          </w:tcPr>
          <w:p w14:paraId="71507291" w14:textId="77777777" w:rsidR="00BF3866" w:rsidRPr="002C14C5" w:rsidRDefault="00BF3866" w:rsidP="00117011">
            <w:pPr>
              <w:spacing w:after="0"/>
              <w:rPr>
                <w:rFonts w:asciiTheme="majorBidi" w:hAnsiTheme="majorBidi" w:cstheme="majorBidi"/>
                <w:sz w:val="20"/>
                <w:szCs w:val="20"/>
                <w:lang w:val="it-IT"/>
              </w:rPr>
            </w:pPr>
          </w:p>
        </w:tc>
        <w:tc>
          <w:tcPr>
            <w:tcW w:w="751" w:type="dxa"/>
          </w:tcPr>
          <w:p w14:paraId="36481405" w14:textId="77777777" w:rsidR="00BF3866" w:rsidRPr="002C14C5" w:rsidRDefault="00BF3866" w:rsidP="00117011">
            <w:pPr>
              <w:spacing w:after="0"/>
              <w:rPr>
                <w:rFonts w:asciiTheme="majorBidi" w:hAnsiTheme="majorBidi" w:cstheme="majorBidi"/>
                <w:sz w:val="20"/>
                <w:szCs w:val="20"/>
                <w:lang w:val="it-IT"/>
              </w:rPr>
            </w:pPr>
          </w:p>
        </w:tc>
        <w:tc>
          <w:tcPr>
            <w:tcW w:w="900" w:type="dxa"/>
          </w:tcPr>
          <w:p w14:paraId="0634DAAA" w14:textId="77777777" w:rsidR="00BF3866" w:rsidRPr="002C14C5" w:rsidRDefault="00BF3866" w:rsidP="00117011">
            <w:pPr>
              <w:spacing w:after="0"/>
              <w:rPr>
                <w:rFonts w:asciiTheme="majorBidi" w:hAnsiTheme="majorBidi" w:cstheme="majorBidi"/>
                <w:sz w:val="20"/>
                <w:szCs w:val="20"/>
                <w:lang w:val="it-IT"/>
              </w:rPr>
            </w:pPr>
          </w:p>
        </w:tc>
        <w:tc>
          <w:tcPr>
            <w:tcW w:w="696" w:type="dxa"/>
          </w:tcPr>
          <w:p w14:paraId="34B54CE1" w14:textId="77777777" w:rsidR="00BF3866" w:rsidRPr="002C14C5" w:rsidRDefault="00BF3866" w:rsidP="00117011">
            <w:pPr>
              <w:spacing w:after="0"/>
              <w:rPr>
                <w:rFonts w:asciiTheme="majorBidi" w:hAnsiTheme="majorBidi" w:cstheme="majorBidi"/>
                <w:sz w:val="20"/>
                <w:szCs w:val="20"/>
                <w:lang w:val="it-IT"/>
              </w:rPr>
            </w:pPr>
          </w:p>
        </w:tc>
      </w:tr>
      <w:tr w:rsidR="00873B21" w:rsidRPr="002C14C5" w14:paraId="15A95160" w14:textId="77777777" w:rsidTr="00E20954">
        <w:trPr>
          <w:trHeight w:val="229"/>
        </w:trPr>
        <w:tc>
          <w:tcPr>
            <w:tcW w:w="1099" w:type="dxa"/>
          </w:tcPr>
          <w:p w14:paraId="4FEC47C5"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SIZE</w:t>
            </w:r>
          </w:p>
        </w:tc>
        <w:tc>
          <w:tcPr>
            <w:tcW w:w="855" w:type="dxa"/>
          </w:tcPr>
          <w:p w14:paraId="368A3618"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0.489</w:t>
            </w:r>
          </w:p>
        </w:tc>
        <w:tc>
          <w:tcPr>
            <w:tcW w:w="810" w:type="dxa"/>
          </w:tcPr>
          <w:p w14:paraId="6F4A1547"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0.152</w:t>
            </w:r>
          </w:p>
        </w:tc>
        <w:tc>
          <w:tcPr>
            <w:tcW w:w="1100" w:type="dxa"/>
          </w:tcPr>
          <w:p w14:paraId="081F277A"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-0.094</w:t>
            </w:r>
          </w:p>
        </w:tc>
        <w:tc>
          <w:tcPr>
            <w:tcW w:w="722" w:type="dxa"/>
          </w:tcPr>
          <w:p w14:paraId="2E3A2F57"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0.166</w:t>
            </w:r>
          </w:p>
        </w:tc>
        <w:tc>
          <w:tcPr>
            <w:tcW w:w="753" w:type="dxa"/>
          </w:tcPr>
          <w:p w14:paraId="0936E30B"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0.165</w:t>
            </w:r>
          </w:p>
        </w:tc>
        <w:tc>
          <w:tcPr>
            <w:tcW w:w="722" w:type="dxa"/>
          </w:tcPr>
          <w:p w14:paraId="19B0C695"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 xml:space="preserve">1.000 </w:t>
            </w:r>
          </w:p>
        </w:tc>
        <w:tc>
          <w:tcPr>
            <w:tcW w:w="762" w:type="dxa"/>
          </w:tcPr>
          <w:p w14:paraId="2DBF14B4" w14:textId="77777777" w:rsidR="00BF3866" w:rsidRPr="002C14C5" w:rsidRDefault="00BF3866" w:rsidP="00117011">
            <w:pPr>
              <w:spacing w:after="0"/>
              <w:rPr>
                <w:rFonts w:asciiTheme="majorBidi" w:hAnsiTheme="majorBidi" w:cstheme="majorBidi"/>
                <w:sz w:val="20"/>
                <w:szCs w:val="20"/>
                <w:lang w:val="it-IT"/>
              </w:rPr>
            </w:pPr>
          </w:p>
        </w:tc>
        <w:tc>
          <w:tcPr>
            <w:tcW w:w="751" w:type="dxa"/>
          </w:tcPr>
          <w:p w14:paraId="1689F750" w14:textId="77777777" w:rsidR="00BF3866" w:rsidRPr="002C14C5" w:rsidRDefault="00BF3866" w:rsidP="00117011">
            <w:pPr>
              <w:spacing w:after="0"/>
              <w:rPr>
                <w:rFonts w:asciiTheme="majorBidi" w:hAnsiTheme="majorBidi" w:cstheme="majorBidi"/>
                <w:sz w:val="20"/>
                <w:szCs w:val="20"/>
                <w:lang w:val="it-IT"/>
              </w:rPr>
            </w:pPr>
          </w:p>
        </w:tc>
        <w:tc>
          <w:tcPr>
            <w:tcW w:w="900" w:type="dxa"/>
          </w:tcPr>
          <w:p w14:paraId="45E17B33" w14:textId="77777777" w:rsidR="00BF3866" w:rsidRPr="002C14C5" w:rsidRDefault="00BF3866" w:rsidP="00117011">
            <w:pPr>
              <w:spacing w:after="0"/>
              <w:rPr>
                <w:rFonts w:asciiTheme="majorBidi" w:hAnsiTheme="majorBidi" w:cstheme="majorBidi"/>
                <w:sz w:val="20"/>
                <w:szCs w:val="20"/>
                <w:lang w:val="it-IT"/>
              </w:rPr>
            </w:pPr>
          </w:p>
        </w:tc>
        <w:tc>
          <w:tcPr>
            <w:tcW w:w="696" w:type="dxa"/>
          </w:tcPr>
          <w:p w14:paraId="764023C6" w14:textId="77777777" w:rsidR="00BF3866" w:rsidRPr="002C14C5" w:rsidRDefault="00BF3866" w:rsidP="00117011">
            <w:pPr>
              <w:spacing w:after="0"/>
              <w:rPr>
                <w:rFonts w:asciiTheme="majorBidi" w:hAnsiTheme="majorBidi" w:cstheme="majorBidi"/>
                <w:sz w:val="20"/>
                <w:szCs w:val="20"/>
                <w:lang w:val="it-IT"/>
              </w:rPr>
            </w:pPr>
          </w:p>
        </w:tc>
      </w:tr>
      <w:tr w:rsidR="00873B21" w:rsidRPr="002C14C5" w14:paraId="0A7B77B9" w14:textId="77777777" w:rsidTr="00E20954">
        <w:trPr>
          <w:trHeight w:val="229"/>
        </w:trPr>
        <w:tc>
          <w:tcPr>
            <w:tcW w:w="1099" w:type="dxa"/>
          </w:tcPr>
          <w:p w14:paraId="1BA39FD3" w14:textId="77777777" w:rsidR="00BF3866" w:rsidRPr="002C14C5" w:rsidRDefault="00BF3866" w:rsidP="00117011">
            <w:pPr>
              <w:spacing w:after="0"/>
              <w:rPr>
                <w:rFonts w:asciiTheme="majorBidi" w:hAnsiTheme="majorBidi" w:cstheme="majorBidi"/>
                <w:sz w:val="20"/>
                <w:szCs w:val="20"/>
                <w:lang w:val="it-IT"/>
              </w:rPr>
            </w:pPr>
          </w:p>
        </w:tc>
        <w:tc>
          <w:tcPr>
            <w:tcW w:w="855" w:type="dxa"/>
          </w:tcPr>
          <w:p w14:paraId="6F373439"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810" w:type="dxa"/>
          </w:tcPr>
          <w:p w14:paraId="33DB4EFE"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1100" w:type="dxa"/>
          </w:tcPr>
          <w:p w14:paraId="7F72297B"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(0.007)</w:t>
            </w:r>
          </w:p>
        </w:tc>
        <w:tc>
          <w:tcPr>
            <w:tcW w:w="722" w:type="dxa"/>
          </w:tcPr>
          <w:p w14:paraId="59AE5143"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753" w:type="dxa"/>
          </w:tcPr>
          <w:p w14:paraId="0F7061AB"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722" w:type="dxa"/>
          </w:tcPr>
          <w:p w14:paraId="655F86EE" w14:textId="77777777" w:rsidR="00BF3866" w:rsidRPr="002C14C5" w:rsidRDefault="00BF3866" w:rsidP="00117011">
            <w:pPr>
              <w:spacing w:after="0"/>
              <w:rPr>
                <w:rFonts w:asciiTheme="majorBidi" w:hAnsiTheme="majorBidi" w:cstheme="majorBidi"/>
                <w:sz w:val="20"/>
                <w:szCs w:val="20"/>
                <w:lang w:val="it-IT"/>
              </w:rPr>
            </w:pPr>
          </w:p>
        </w:tc>
        <w:tc>
          <w:tcPr>
            <w:tcW w:w="762" w:type="dxa"/>
          </w:tcPr>
          <w:p w14:paraId="1CC83FF0" w14:textId="77777777" w:rsidR="00BF3866" w:rsidRPr="002C14C5" w:rsidRDefault="00BF3866" w:rsidP="00117011">
            <w:pPr>
              <w:spacing w:after="0"/>
              <w:rPr>
                <w:rFonts w:asciiTheme="majorBidi" w:hAnsiTheme="majorBidi" w:cstheme="majorBidi"/>
                <w:sz w:val="20"/>
                <w:szCs w:val="20"/>
                <w:lang w:val="it-IT"/>
              </w:rPr>
            </w:pPr>
          </w:p>
        </w:tc>
        <w:tc>
          <w:tcPr>
            <w:tcW w:w="751" w:type="dxa"/>
          </w:tcPr>
          <w:p w14:paraId="4949AE1B" w14:textId="77777777" w:rsidR="00BF3866" w:rsidRPr="002C14C5" w:rsidRDefault="00BF3866" w:rsidP="00117011">
            <w:pPr>
              <w:spacing w:after="0"/>
              <w:rPr>
                <w:rFonts w:asciiTheme="majorBidi" w:hAnsiTheme="majorBidi" w:cstheme="majorBidi"/>
                <w:sz w:val="20"/>
                <w:szCs w:val="20"/>
                <w:lang w:val="it-IT"/>
              </w:rPr>
            </w:pPr>
          </w:p>
        </w:tc>
        <w:tc>
          <w:tcPr>
            <w:tcW w:w="900" w:type="dxa"/>
          </w:tcPr>
          <w:p w14:paraId="2AA92C6F" w14:textId="77777777" w:rsidR="00BF3866" w:rsidRPr="002C14C5" w:rsidRDefault="00BF3866" w:rsidP="00117011">
            <w:pPr>
              <w:spacing w:after="0"/>
              <w:rPr>
                <w:rFonts w:asciiTheme="majorBidi" w:hAnsiTheme="majorBidi" w:cstheme="majorBidi"/>
                <w:sz w:val="20"/>
                <w:szCs w:val="20"/>
                <w:lang w:val="it-IT"/>
              </w:rPr>
            </w:pPr>
          </w:p>
        </w:tc>
        <w:tc>
          <w:tcPr>
            <w:tcW w:w="696" w:type="dxa"/>
          </w:tcPr>
          <w:p w14:paraId="371A6402" w14:textId="77777777" w:rsidR="00BF3866" w:rsidRPr="002C14C5" w:rsidRDefault="00BF3866" w:rsidP="00117011">
            <w:pPr>
              <w:spacing w:after="0"/>
              <w:rPr>
                <w:rFonts w:asciiTheme="majorBidi" w:hAnsiTheme="majorBidi" w:cstheme="majorBidi"/>
                <w:sz w:val="20"/>
                <w:szCs w:val="20"/>
                <w:lang w:val="it-IT"/>
              </w:rPr>
            </w:pPr>
          </w:p>
        </w:tc>
      </w:tr>
      <w:tr w:rsidR="00873B21" w:rsidRPr="002C14C5" w14:paraId="67454DA9" w14:textId="77777777" w:rsidTr="00E20954">
        <w:trPr>
          <w:trHeight w:val="229"/>
        </w:trPr>
        <w:tc>
          <w:tcPr>
            <w:tcW w:w="1099" w:type="dxa"/>
          </w:tcPr>
          <w:p w14:paraId="3DACA343"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ROL</w:t>
            </w:r>
          </w:p>
        </w:tc>
        <w:tc>
          <w:tcPr>
            <w:tcW w:w="855" w:type="dxa"/>
          </w:tcPr>
          <w:p w14:paraId="23001DE1"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0.103</w:t>
            </w:r>
          </w:p>
        </w:tc>
        <w:tc>
          <w:tcPr>
            <w:tcW w:w="810" w:type="dxa"/>
          </w:tcPr>
          <w:p w14:paraId="568700BA"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0.128</w:t>
            </w:r>
          </w:p>
        </w:tc>
        <w:tc>
          <w:tcPr>
            <w:tcW w:w="1100" w:type="dxa"/>
          </w:tcPr>
          <w:p w14:paraId="1433BE0F"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-0.009</w:t>
            </w:r>
          </w:p>
        </w:tc>
        <w:tc>
          <w:tcPr>
            <w:tcW w:w="722" w:type="dxa"/>
          </w:tcPr>
          <w:p w14:paraId="200EFACD"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0.116</w:t>
            </w:r>
          </w:p>
        </w:tc>
        <w:tc>
          <w:tcPr>
            <w:tcW w:w="753" w:type="dxa"/>
          </w:tcPr>
          <w:p w14:paraId="79B84A88"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0.046</w:t>
            </w:r>
          </w:p>
        </w:tc>
        <w:tc>
          <w:tcPr>
            <w:tcW w:w="722" w:type="dxa"/>
          </w:tcPr>
          <w:p w14:paraId="2E104F39"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0.030</w:t>
            </w:r>
          </w:p>
        </w:tc>
        <w:tc>
          <w:tcPr>
            <w:tcW w:w="762" w:type="dxa"/>
          </w:tcPr>
          <w:p w14:paraId="42BC1573"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 xml:space="preserve">1.000 </w:t>
            </w:r>
          </w:p>
        </w:tc>
        <w:tc>
          <w:tcPr>
            <w:tcW w:w="751" w:type="dxa"/>
          </w:tcPr>
          <w:p w14:paraId="448FAB27" w14:textId="77777777" w:rsidR="00BF3866" w:rsidRPr="002C14C5" w:rsidRDefault="00BF3866" w:rsidP="00117011">
            <w:pPr>
              <w:spacing w:after="0"/>
              <w:rPr>
                <w:rFonts w:asciiTheme="majorBidi" w:hAnsiTheme="majorBidi" w:cstheme="majorBidi"/>
                <w:sz w:val="20"/>
                <w:szCs w:val="20"/>
                <w:lang w:val="it-IT"/>
              </w:rPr>
            </w:pPr>
          </w:p>
        </w:tc>
        <w:tc>
          <w:tcPr>
            <w:tcW w:w="900" w:type="dxa"/>
          </w:tcPr>
          <w:p w14:paraId="56A5D0DB" w14:textId="77777777" w:rsidR="00BF3866" w:rsidRPr="002C14C5" w:rsidRDefault="00BF3866" w:rsidP="00117011">
            <w:pPr>
              <w:spacing w:after="0"/>
              <w:rPr>
                <w:rFonts w:asciiTheme="majorBidi" w:hAnsiTheme="majorBidi" w:cstheme="majorBidi"/>
                <w:sz w:val="20"/>
                <w:szCs w:val="20"/>
                <w:lang w:val="it-IT"/>
              </w:rPr>
            </w:pPr>
          </w:p>
        </w:tc>
        <w:tc>
          <w:tcPr>
            <w:tcW w:w="696" w:type="dxa"/>
          </w:tcPr>
          <w:p w14:paraId="324A4BA9" w14:textId="77777777" w:rsidR="00BF3866" w:rsidRPr="002C14C5" w:rsidRDefault="00BF3866" w:rsidP="00117011">
            <w:pPr>
              <w:spacing w:after="0"/>
              <w:rPr>
                <w:rFonts w:asciiTheme="majorBidi" w:hAnsiTheme="majorBidi" w:cstheme="majorBidi"/>
                <w:sz w:val="20"/>
                <w:szCs w:val="20"/>
                <w:lang w:val="it-IT"/>
              </w:rPr>
            </w:pPr>
          </w:p>
        </w:tc>
      </w:tr>
      <w:tr w:rsidR="00873B21" w:rsidRPr="002C14C5" w14:paraId="44E4071D" w14:textId="77777777" w:rsidTr="00E20954">
        <w:trPr>
          <w:trHeight w:val="229"/>
        </w:trPr>
        <w:tc>
          <w:tcPr>
            <w:tcW w:w="1099" w:type="dxa"/>
          </w:tcPr>
          <w:p w14:paraId="68C1403B" w14:textId="77777777" w:rsidR="00BF3866" w:rsidRPr="002C14C5" w:rsidRDefault="00BF3866" w:rsidP="00117011">
            <w:pPr>
              <w:spacing w:after="0"/>
              <w:rPr>
                <w:rFonts w:asciiTheme="majorBidi" w:hAnsiTheme="majorBidi" w:cstheme="majorBidi"/>
                <w:sz w:val="20"/>
                <w:szCs w:val="20"/>
                <w:lang w:val="it-IT"/>
              </w:rPr>
            </w:pPr>
          </w:p>
        </w:tc>
        <w:tc>
          <w:tcPr>
            <w:tcW w:w="855" w:type="dxa"/>
          </w:tcPr>
          <w:p w14:paraId="58CA1097"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(0.004)</w:t>
            </w:r>
          </w:p>
        </w:tc>
        <w:tc>
          <w:tcPr>
            <w:tcW w:w="810" w:type="dxa"/>
          </w:tcPr>
          <w:p w14:paraId="5AEB660B"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(0.000)</w:t>
            </w:r>
          </w:p>
        </w:tc>
        <w:tc>
          <w:tcPr>
            <w:tcW w:w="1100" w:type="dxa"/>
          </w:tcPr>
          <w:p w14:paraId="13B69123"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(0.800)</w:t>
            </w:r>
          </w:p>
        </w:tc>
        <w:tc>
          <w:tcPr>
            <w:tcW w:w="722" w:type="dxa"/>
          </w:tcPr>
          <w:p w14:paraId="5DEA96B9"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(0.001)</w:t>
            </w:r>
          </w:p>
        </w:tc>
        <w:tc>
          <w:tcPr>
            <w:tcW w:w="753" w:type="dxa"/>
          </w:tcPr>
          <w:p w14:paraId="0BA51B17"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(0.198)</w:t>
            </w:r>
          </w:p>
        </w:tc>
        <w:tc>
          <w:tcPr>
            <w:tcW w:w="722" w:type="dxa"/>
          </w:tcPr>
          <w:p w14:paraId="580CF9B3"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(0.399)</w:t>
            </w:r>
          </w:p>
        </w:tc>
        <w:tc>
          <w:tcPr>
            <w:tcW w:w="762" w:type="dxa"/>
          </w:tcPr>
          <w:p w14:paraId="04D438A6" w14:textId="77777777" w:rsidR="00BF3866" w:rsidRPr="002C14C5" w:rsidRDefault="00BF3866" w:rsidP="00117011">
            <w:pPr>
              <w:spacing w:after="0"/>
              <w:rPr>
                <w:rFonts w:asciiTheme="majorBidi" w:hAnsiTheme="majorBidi" w:cstheme="majorBidi"/>
                <w:sz w:val="20"/>
                <w:szCs w:val="20"/>
                <w:lang w:val="it-IT"/>
              </w:rPr>
            </w:pPr>
          </w:p>
        </w:tc>
        <w:tc>
          <w:tcPr>
            <w:tcW w:w="751" w:type="dxa"/>
          </w:tcPr>
          <w:p w14:paraId="5C8DEC01" w14:textId="77777777" w:rsidR="00BF3866" w:rsidRPr="002C14C5" w:rsidRDefault="00BF3866" w:rsidP="00117011">
            <w:pPr>
              <w:spacing w:after="0"/>
              <w:rPr>
                <w:rFonts w:asciiTheme="majorBidi" w:hAnsiTheme="majorBidi" w:cstheme="majorBidi"/>
                <w:sz w:val="20"/>
                <w:szCs w:val="20"/>
                <w:lang w:val="it-IT"/>
              </w:rPr>
            </w:pPr>
          </w:p>
        </w:tc>
        <w:tc>
          <w:tcPr>
            <w:tcW w:w="900" w:type="dxa"/>
          </w:tcPr>
          <w:p w14:paraId="4BA3C8F1" w14:textId="77777777" w:rsidR="00BF3866" w:rsidRPr="002C14C5" w:rsidRDefault="00BF3866" w:rsidP="00117011">
            <w:pPr>
              <w:spacing w:after="0"/>
              <w:rPr>
                <w:rFonts w:asciiTheme="majorBidi" w:hAnsiTheme="majorBidi" w:cstheme="majorBidi"/>
                <w:sz w:val="20"/>
                <w:szCs w:val="20"/>
                <w:lang w:val="it-IT"/>
              </w:rPr>
            </w:pPr>
          </w:p>
        </w:tc>
        <w:tc>
          <w:tcPr>
            <w:tcW w:w="696" w:type="dxa"/>
          </w:tcPr>
          <w:p w14:paraId="65609293" w14:textId="77777777" w:rsidR="00BF3866" w:rsidRPr="002C14C5" w:rsidRDefault="00BF3866" w:rsidP="00117011">
            <w:pPr>
              <w:spacing w:after="0"/>
              <w:rPr>
                <w:rFonts w:asciiTheme="majorBidi" w:hAnsiTheme="majorBidi" w:cstheme="majorBidi"/>
                <w:sz w:val="20"/>
                <w:szCs w:val="20"/>
                <w:lang w:val="it-IT"/>
              </w:rPr>
            </w:pPr>
          </w:p>
        </w:tc>
      </w:tr>
      <w:tr w:rsidR="00873B21" w:rsidRPr="002C14C5" w14:paraId="0CA1FFC4" w14:textId="77777777" w:rsidTr="00E20954">
        <w:trPr>
          <w:trHeight w:val="211"/>
        </w:trPr>
        <w:tc>
          <w:tcPr>
            <w:tcW w:w="1099" w:type="dxa"/>
          </w:tcPr>
          <w:p w14:paraId="7AF1CB15"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FA</w:t>
            </w:r>
          </w:p>
        </w:tc>
        <w:tc>
          <w:tcPr>
            <w:tcW w:w="855" w:type="dxa"/>
          </w:tcPr>
          <w:p w14:paraId="2908E5E2"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0.407</w:t>
            </w:r>
          </w:p>
        </w:tc>
        <w:tc>
          <w:tcPr>
            <w:tcW w:w="810" w:type="dxa"/>
          </w:tcPr>
          <w:p w14:paraId="5567CF50"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0.409</w:t>
            </w:r>
          </w:p>
        </w:tc>
        <w:tc>
          <w:tcPr>
            <w:tcW w:w="1100" w:type="dxa"/>
          </w:tcPr>
          <w:p w14:paraId="0A892375"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-0.962</w:t>
            </w:r>
          </w:p>
        </w:tc>
        <w:tc>
          <w:tcPr>
            <w:tcW w:w="722" w:type="dxa"/>
          </w:tcPr>
          <w:p w14:paraId="4A21E87D"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0.642</w:t>
            </w:r>
          </w:p>
        </w:tc>
        <w:tc>
          <w:tcPr>
            <w:tcW w:w="753" w:type="dxa"/>
          </w:tcPr>
          <w:p w14:paraId="11E0EAF7"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0.559</w:t>
            </w:r>
          </w:p>
        </w:tc>
        <w:tc>
          <w:tcPr>
            <w:tcW w:w="722" w:type="dxa"/>
          </w:tcPr>
          <w:p w14:paraId="7CA2BA40"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0.132</w:t>
            </w:r>
          </w:p>
        </w:tc>
        <w:tc>
          <w:tcPr>
            <w:tcW w:w="762" w:type="dxa"/>
          </w:tcPr>
          <w:p w14:paraId="09D0361E"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 xml:space="preserve">-0.010 </w:t>
            </w:r>
          </w:p>
        </w:tc>
        <w:tc>
          <w:tcPr>
            <w:tcW w:w="751" w:type="dxa"/>
          </w:tcPr>
          <w:p w14:paraId="13B8E2F6" w14:textId="77777777" w:rsidR="00BF3866" w:rsidRPr="002C14C5" w:rsidRDefault="00BF3866" w:rsidP="00117011">
            <w:pPr>
              <w:spacing w:after="0"/>
              <w:rPr>
                <w:rFonts w:asciiTheme="majorBidi" w:hAnsiTheme="majorBidi" w:cstheme="majorBidi"/>
                <w:sz w:val="20"/>
                <w:szCs w:val="20"/>
                <w:lang w:val="it-IT"/>
              </w:rPr>
            </w:pPr>
            <w:r w:rsidRPr="002C14C5">
              <w:rPr>
                <w:rFonts w:asciiTheme="majorBidi" w:hAnsiTheme="majorBidi" w:cstheme="majorBidi"/>
                <w:sz w:val="20"/>
                <w:szCs w:val="20"/>
                <w:lang w:val="it-IT"/>
              </w:rPr>
              <w:t>1.000</w:t>
            </w:r>
          </w:p>
        </w:tc>
        <w:tc>
          <w:tcPr>
            <w:tcW w:w="900" w:type="dxa"/>
          </w:tcPr>
          <w:p w14:paraId="36E7A47A" w14:textId="77777777" w:rsidR="00BF3866" w:rsidRPr="002C14C5" w:rsidRDefault="00BF3866" w:rsidP="00117011">
            <w:pPr>
              <w:spacing w:after="0"/>
              <w:rPr>
                <w:rFonts w:asciiTheme="majorBidi" w:hAnsiTheme="majorBidi" w:cstheme="majorBidi"/>
                <w:sz w:val="20"/>
                <w:szCs w:val="20"/>
                <w:lang w:val="it-IT"/>
              </w:rPr>
            </w:pPr>
          </w:p>
        </w:tc>
        <w:tc>
          <w:tcPr>
            <w:tcW w:w="696" w:type="dxa"/>
          </w:tcPr>
          <w:p w14:paraId="6F9D9D21" w14:textId="77777777" w:rsidR="00BF3866" w:rsidRPr="002C14C5" w:rsidRDefault="00BF3866" w:rsidP="00117011">
            <w:pPr>
              <w:spacing w:after="0"/>
              <w:rPr>
                <w:rFonts w:asciiTheme="majorBidi" w:hAnsiTheme="majorBidi" w:cstheme="majorBidi"/>
                <w:sz w:val="20"/>
                <w:szCs w:val="20"/>
                <w:lang w:val="it-IT"/>
              </w:rPr>
            </w:pPr>
          </w:p>
        </w:tc>
      </w:tr>
      <w:tr w:rsidR="00873B21" w:rsidRPr="002C14C5" w14:paraId="668BAEA1" w14:textId="77777777" w:rsidTr="00E20954">
        <w:trPr>
          <w:trHeight w:val="229"/>
        </w:trPr>
        <w:tc>
          <w:tcPr>
            <w:tcW w:w="1099" w:type="dxa"/>
          </w:tcPr>
          <w:p w14:paraId="3DDDB096" w14:textId="77777777" w:rsidR="00BF3866" w:rsidRPr="002C14C5" w:rsidRDefault="00BF3866" w:rsidP="00117011">
            <w:pPr>
              <w:spacing w:after="0"/>
              <w:rPr>
                <w:rFonts w:asciiTheme="majorBidi" w:hAnsiTheme="majorBidi" w:cstheme="majorBidi"/>
                <w:sz w:val="20"/>
                <w:szCs w:val="20"/>
                <w:lang w:val="it-IT"/>
              </w:rPr>
            </w:pPr>
          </w:p>
        </w:tc>
        <w:tc>
          <w:tcPr>
            <w:tcW w:w="855" w:type="dxa"/>
          </w:tcPr>
          <w:p w14:paraId="7CCC2EAC"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810" w:type="dxa"/>
          </w:tcPr>
          <w:p w14:paraId="402787ED"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1100" w:type="dxa"/>
          </w:tcPr>
          <w:p w14:paraId="47966A49"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22" w:type="dxa"/>
          </w:tcPr>
          <w:p w14:paraId="70784E87"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53" w:type="dxa"/>
          </w:tcPr>
          <w:p w14:paraId="52699358"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22" w:type="dxa"/>
          </w:tcPr>
          <w:p w14:paraId="37466C0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62" w:type="dxa"/>
          </w:tcPr>
          <w:p w14:paraId="23AA8F26"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(0.775)</w:t>
            </w:r>
          </w:p>
        </w:tc>
        <w:tc>
          <w:tcPr>
            <w:tcW w:w="751" w:type="dxa"/>
          </w:tcPr>
          <w:p w14:paraId="61427966" w14:textId="77777777" w:rsidR="00BF3866" w:rsidRPr="002C14C5" w:rsidRDefault="00BF3866" w:rsidP="00117011">
            <w:pPr>
              <w:spacing w:after="0"/>
              <w:rPr>
                <w:rFonts w:asciiTheme="majorBidi" w:hAnsiTheme="majorBidi" w:cstheme="majorBidi"/>
                <w:sz w:val="20"/>
                <w:szCs w:val="20"/>
              </w:rPr>
            </w:pPr>
          </w:p>
        </w:tc>
        <w:tc>
          <w:tcPr>
            <w:tcW w:w="900" w:type="dxa"/>
          </w:tcPr>
          <w:p w14:paraId="4E381AAA" w14:textId="77777777" w:rsidR="00BF3866" w:rsidRPr="002C14C5" w:rsidRDefault="00BF3866" w:rsidP="00117011">
            <w:pPr>
              <w:spacing w:after="0"/>
              <w:rPr>
                <w:rFonts w:asciiTheme="majorBidi" w:hAnsiTheme="majorBidi" w:cstheme="majorBidi"/>
                <w:sz w:val="20"/>
                <w:szCs w:val="20"/>
              </w:rPr>
            </w:pPr>
          </w:p>
        </w:tc>
        <w:tc>
          <w:tcPr>
            <w:tcW w:w="696" w:type="dxa"/>
          </w:tcPr>
          <w:p w14:paraId="5963D914" w14:textId="77777777" w:rsidR="00BF3866" w:rsidRPr="002C14C5" w:rsidRDefault="00BF3866" w:rsidP="00117011">
            <w:pPr>
              <w:spacing w:after="0"/>
              <w:rPr>
                <w:rFonts w:asciiTheme="majorBidi" w:hAnsiTheme="majorBidi" w:cstheme="majorBidi"/>
                <w:sz w:val="20"/>
                <w:szCs w:val="20"/>
              </w:rPr>
            </w:pPr>
          </w:p>
        </w:tc>
      </w:tr>
      <w:tr w:rsidR="00873B21" w:rsidRPr="002C14C5" w14:paraId="7B690141" w14:textId="77777777" w:rsidTr="00E20954">
        <w:trPr>
          <w:trHeight w:val="191"/>
        </w:trPr>
        <w:tc>
          <w:tcPr>
            <w:tcW w:w="1099" w:type="dxa"/>
          </w:tcPr>
          <w:p w14:paraId="17B7329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POPGR</w:t>
            </w:r>
          </w:p>
        </w:tc>
        <w:tc>
          <w:tcPr>
            <w:tcW w:w="855" w:type="dxa"/>
          </w:tcPr>
          <w:p w14:paraId="6A1C144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0.063</w:t>
            </w:r>
          </w:p>
        </w:tc>
        <w:tc>
          <w:tcPr>
            <w:tcW w:w="810" w:type="dxa"/>
          </w:tcPr>
          <w:p w14:paraId="5243EB8C"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-0.004</w:t>
            </w:r>
          </w:p>
        </w:tc>
        <w:tc>
          <w:tcPr>
            <w:tcW w:w="1100" w:type="dxa"/>
          </w:tcPr>
          <w:p w14:paraId="12B0335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-0.027</w:t>
            </w:r>
          </w:p>
        </w:tc>
        <w:tc>
          <w:tcPr>
            <w:tcW w:w="722" w:type="dxa"/>
          </w:tcPr>
          <w:p w14:paraId="0CADCC59"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0.020</w:t>
            </w:r>
          </w:p>
        </w:tc>
        <w:tc>
          <w:tcPr>
            <w:tcW w:w="753" w:type="dxa"/>
          </w:tcPr>
          <w:p w14:paraId="028539F8"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-0.007</w:t>
            </w:r>
          </w:p>
        </w:tc>
        <w:tc>
          <w:tcPr>
            <w:tcW w:w="722" w:type="dxa"/>
          </w:tcPr>
          <w:p w14:paraId="4C0D8515"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0.115</w:t>
            </w:r>
          </w:p>
        </w:tc>
        <w:tc>
          <w:tcPr>
            <w:tcW w:w="762" w:type="dxa"/>
          </w:tcPr>
          <w:p w14:paraId="3DB753F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 xml:space="preserve">-0.437 </w:t>
            </w:r>
          </w:p>
        </w:tc>
        <w:tc>
          <w:tcPr>
            <w:tcW w:w="751" w:type="dxa"/>
          </w:tcPr>
          <w:p w14:paraId="3D1E0E31"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0.046</w:t>
            </w:r>
          </w:p>
        </w:tc>
        <w:tc>
          <w:tcPr>
            <w:tcW w:w="900" w:type="dxa"/>
          </w:tcPr>
          <w:p w14:paraId="45133C40" w14:textId="42680313" w:rsidR="00BF3866" w:rsidRPr="002C14C5" w:rsidRDefault="006E2C23" w:rsidP="00117011">
            <w:pPr>
              <w:spacing w:after="0"/>
              <w:rPr>
                <w:rFonts w:asciiTheme="majorBidi" w:hAnsiTheme="majorBidi" w:cstheme="majorBidi"/>
                <w:sz w:val="20"/>
                <w:szCs w:val="20"/>
              </w:rPr>
            </w:pPr>
            <w:r w:rsidRPr="002C14C5">
              <w:rPr>
                <w:rFonts w:asciiTheme="majorBidi" w:hAnsiTheme="majorBidi" w:cstheme="majorBidi"/>
                <w:sz w:val="20"/>
                <w:szCs w:val="20"/>
              </w:rPr>
              <w:t xml:space="preserve">   </w:t>
            </w:r>
            <w:r w:rsidR="00BF3866" w:rsidRPr="002C14C5">
              <w:rPr>
                <w:rFonts w:asciiTheme="majorBidi" w:hAnsiTheme="majorBidi" w:cstheme="majorBidi"/>
                <w:sz w:val="20"/>
                <w:szCs w:val="20"/>
              </w:rPr>
              <w:t>1.000</w:t>
            </w:r>
          </w:p>
        </w:tc>
        <w:tc>
          <w:tcPr>
            <w:tcW w:w="696" w:type="dxa"/>
          </w:tcPr>
          <w:p w14:paraId="0DFB43E9" w14:textId="77777777" w:rsidR="00BF3866" w:rsidRPr="002C14C5" w:rsidRDefault="00BF3866" w:rsidP="00117011">
            <w:pPr>
              <w:spacing w:after="0"/>
              <w:rPr>
                <w:rFonts w:asciiTheme="majorBidi" w:hAnsiTheme="majorBidi" w:cstheme="majorBidi"/>
                <w:sz w:val="20"/>
                <w:szCs w:val="20"/>
              </w:rPr>
            </w:pPr>
          </w:p>
        </w:tc>
      </w:tr>
      <w:tr w:rsidR="00873B21" w:rsidRPr="002C14C5" w14:paraId="00C214A5" w14:textId="77777777" w:rsidTr="00E20954">
        <w:trPr>
          <w:trHeight w:val="260"/>
        </w:trPr>
        <w:tc>
          <w:tcPr>
            <w:tcW w:w="1099" w:type="dxa"/>
          </w:tcPr>
          <w:p w14:paraId="066222FD" w14:textId="77777777" w:rsidR="00BF3866" w:rsidRPr="002C14C5" w:rsidRDefault="00BF3866" w:rsidP="00117011">
            <w:pPr>
              <w:spacing w:after="0"/>
              <w:rPr>
                <w:rFonts w:asciiTheme="majorBidi" w:hAnsiTheme="majorBidi" w:cstheme="majorBidi"/>
                <w:sz w:val="20"/>
                <w:szCs w:val="20"/>
              </w:rPr>
            </w:pPr>
          </w:p>
        </w:tc>
        <w:tc>
          <w:tcPr>
            <w:tcW w:w="855" w:type="dxa"/>
          </w:tcPr>
          <w:p w14:paraId="7DE4E77F"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(0.070)</w:t>
            </w:r>
          </w:p>
        </w:tc>
        <w:tc>
          <w:tcPr>
            <w:tcW w:w="810" w:type="dxa"/>
          </w:tcPr>
          <w:p w14:paraId="5191FE0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(0.901)</w:t>
            </w:r>
          </w:p>
        </w:tc>
        <w:tc>
          <w:tcPr>
            <w:tcW w:w="1100" w:type="dxa"/>
          </w:tcPr>
          <w:p w14:paraId="68CC2FE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(0.438)</w:t>
            </w:r>
          </w:p>
        </w:tc>
        <w:tc>
          <w:tcPr>
            <w:tcW w:w="722" w:type="dxa"/>
          </w:tcPr>
          <w:p w14:paraId="7C57BD49"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(0.573)</w:t>
            </w:r>
          </w:p>
        </w:tc>
        <w:tc>
          <w:tcPr>
            <w:tcW w:w="753" w:type="dxa"/>
          </w:tcPr>
          <w:p w14:paraId="4D05951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(0.831)</w:t>
            </w:r>
          </w:p>
        </w:tc>
        <w:tc>
          <w:tcPr>
            <w:tcW w:w="722" w:type="dxa"/>
          </w:tcPr>
          <w:p w14:paraId="6A34E7F8"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(0.001)</w:t>
            </w:r>
          </w:p>
        </w:tc>
        <w:tc>
          <w:tcPr>
            <w:tcW w:w="762" w:type="dxa"/>
          </w:tcPr>
          <w:p w14:paraId="0AB40EC8"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51" w:type="dxa"/>
          </w:tcPr>
          <w:p w14:paraId="38A7C189"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(0.185)</w:t>
            </w:r>
          </w:p>
        </w:tc>
        <w:tc>
          <w:tcPr>
            <w:tcW w:w="900" w:type="dxa"/>
          </w:tcPr>
          <w:p w14:paraId="16B86510" w14:textId="77777777" w:rsidR="00BF3866" w:rsidRPr="002C14C5" w:rsidRDefault="00BF3866" w:rsidP="00117011">
            <w:pPr>
              <w:spacing w:after="0"/>
              <w:rPr>
                <w:rFonts w:asciiTheme="majorBidi" w:hAnsiTheme="majorBidi" w:cstheme="majorBidi"/>
                <w:sz w:val="20"/>
                <w:szCs w:val="20"/>
              </w:rPr>
            </w:pPr>
          </w:p>
        </w:tc>
        <w:tc>
          <w:tcPr>
            <w:tcW w:w="696" w:type="dxa"/>
          </w:tcPr>
          <w:p w14:paraId="3B09C472" w14:textId="77777777" w:rsidR="00BF3866" w:rsidRPr="002C14C5" w:rsidRDefault="00BF3866" w:rsidP="00117011">
            <w:pPr>
              <w:spacing w:after="0"/>
              <w:rPr>
                <w:rFonts w:asciiTheme="majorBidi" w:hAnsiTheme="majorBidi" w:cstheme="majorBidi"/>
                <w:sz w:val="20"/>
                <w:szCs w:val="20"/>
              </w:rPr>
            </w:pPr>
          </w:p>
        </w:tc>
      </w:tr>
      <w:tr w:rsidR="00873B21" w:rsidRPr="002C14C5" w14:paraId="5B29BE7E" w14:textId="77777777" w:rsidTr="00E20954">
        <w:trPr>
          <w:trHeight w:val="199"/>
        </w:trPr>
        <w:tc>
          <w:tcPr>
            <w:tcW w:w="1099" w:type="dxa"/>
          </w:tcPr>
          <w:p w14:paraId="309EBF81"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NRR</w:t>
            </w:r>
          </w:p>
        </w:tc>
        <w:tc>
          <w:tcPr>
            <w:tcW w:w="855" w:type="dxa"/>
          </w:tcPr>
          <w:p w14:paraId="55258F3B"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0.316</w:t>
            </w:r>
          </w:p>
        </w:tc>
        <w:tc>
          <w:tcPr>
            <w:tcW w:w="810" w:type="dxa"/>
          </w:tcPr>
          <w:p w14:paraId="1CF4A7D6"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0.484</w:t>
            </w:r>
          </w:p>
        </w:tc>
        <w:tc>
          <w:tcPr>
            <w:tcW w:w="1100" w:type="dxa"/>
          </w:tcPr>
          <w:p w14:paraId="70D76CF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-0.410</w:t>
            </w:r>
          </w:p>
        </w:tc>
        <w:tc>
          <w:tcPr>
            <w:tcW w:w="722" w:type="dxa"/>
          </w:tcPr>
          <w:p w14:paraId="137D4B9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0.696</w:t>
            </w:r>
          </w:p>
        </w:tc>
        <w:tc>
          <w:tcPr>
            <w:tcW w:w="753" w:type="dxa"/>
          </w:tcPr>
          <w:p w14:paraId="48C9379E"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0.576</w:t>
            </w:r>
          </w:p>
        </w:tc>
        <w:tc>
          <w:tcPr>
            <w:tcW w:w="722" w:type="dxa"/>
          </w:tcPr>
          <w:p w14:paraId="6A6793D8"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0.151</w:t>
            </w:r>
          </w:p>
        </w:tc>
        <w:tc>
          <w:tcPr>
            <w:tcW w:w="762" w:type="dxa"/>
          </w:tcPr>
          <w:p w14:paraId="229FB171"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 xml:space="preserve">-0.129 </w:t>
            </w:r>
          </w:p>
        </w:tc>
        <w:tc>
          <w:tcPr>
            <w:tcW w:w="751" w:type="dxa"/>
          </w:tcPr>
          <w:p w14:paraId="63670C1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0.543</w:t>
            </w:r>
          </w:p>
        </w:tc>
        <w:tc>
          <w:tcPr>
            <w:tcW w:w="900" w:type="dxa"/>
          </w:tcPr>
          <w:p w14:paraId="03470E72"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0.172</w:t>
            </w:r>
          </w:p>
        </w:tc>
        <w:tc>
          <w:tcPr>
            <w:tcW w:w="696" w:type="dxa"/>
          </w:tcPr>
          <w:p w14:paraId="5801E136"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1.000</w:t>
            </w:r>
          </w:p>
        </w:tc>
      </w:tr>
      <w:tr w:rsidR="00A04F57" w:rsidRPr="002C14C5" w14:paraId="0691AD04" w14:textId="77777777" w:rsidTr="00E20954">
        <w:trPr>
          <w:trHeight w:val="260"/>
        </w:trPr>
        <w:tc>
          <w:tcPr>
            <w:tcW w:w="1099" w:type="dxa"/>
          </w:tcPr>
          <w:p w14:paraId="6B7DCB80" w14:textId="77777777" w:rsidR="00BF3866" w:rsidRPr="002C14C5" w:rsidRDefault="00BF3866" w:rsidP="00117011">
            <w:pPr>
              <w:spacing w:after="0"/>
              <w:rPr>
                <w:rFonts w:asciiTheme="majorBidi" w:hAnsiTheme="majorBidi" w:cstheme="majorBidi"/>
                <w:sz w:val="20"/>
                <w:szCs w:val="20"/>
              </w:rPr>
            </w:pPr>
          </w:p>
        </w:tc>
        <w:tc>
          <w:tcPr>
            <w:tcW w:w="855" w:type="dxa"/>
          </w:tcPr>
          <w:p w14:paraId="53F4E4A3"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810" w:type="dxa"/>
          </w:tcPr>
          <w:p w14:paraId="74F413DC"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1100" w:type="dxa"/>
          </w:tcPr>
          <w:p w14:paraId="52AAC62C"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22" w:type="dxa"/>
          </w:tcPr>
          <w:p w14:paraId="7C816B82"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53" w:type="dxa"/>
          </w:tcPr>
          <w:p w14:paraId="0C065F27"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22" w:type="dxa"/>
          </w:tcPr>
          <w:p w14:paraId="6B7D17A2"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62" w:type="dxa"/>
          </w:tcPr>
          <w:p w14:paraId="39009218"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751" w:type="dxa"/>
          </w:tcPr>
          <w:p w14:paraId="65F18074"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900" w:type="dxa"/>
          </w:tcPr>
          <w:p w14:paraId="7CD9C4E5" w14:textId="77777777" w:rsidR="00BF3866" w:rsidRPr="002C14C5" w:rsidRDefault="00BF3866" w:rsidP="00117011">
            <w:pPr>
              <w:spacing w:after="0"/>
              <w:rPr>
                <w:rFonts w:asciiTheme="majorBidi" w:hAnsiTheme="majorBidi" w:cstheme="majorBidi"/>
                <w:sz w:val="20"/>
                <w:szCs w:val="20"/>
              </w:rPr>
            </w:pPr>
            <w:r w:rsidRPr="002C14C5">
              <w:rPr>
                <w:rFonts w:asciiTheme="majorBidi" w:hAnsiTheme="majorBidi" w:cstheme="majorBidi"/>
                <w:sz w:val="20"/>
                <w:szCs w:val="20"/>
              </w:rPr>
              <w:t>(0.000)</w:t>
            </w:r>
          </w:p>
        </w:tc>
        <w:tc>
          <w:tcPr>
            <w:tcW w:w="696" w:type="dxa"/>
          </w:tcPr>
          <w:p w14:paraId="49636E77" w14:textId="77777777" w:rsidR="00BF3866" w:rsidRPr="002C14C5" w:rsidRDefault="00BF3866" w:rsidP="00117011">
            <w:pPr>
              <w:spacing w:after="0"/>
              <w:rPr>
                <w:rFonts w:asciiTheme="majorBidi" w:hAnsiTheme="majorBidi" w:cstheme="majorBidi"/>
                <w:sz w:val="20"/>
                <w:szCs w:val="20"/>
              </w:rPr>
            </w:pPr>
          </w:p>
        </w:tc>
      </w:tr>
    </w:tbl>
    <w:p w14:paraId="59537313" w14:textId="650937C9" w:rsidR="00BF3866" w:rsidRPr="002C14C5" w:rsidRDefault="00BF3866" w:rsidP="009C19AD">
      <w:pPr>
        <w:spacing w:line="240" w:lineRule="auto"/>
        <w:jc w:val="both"/>
        <w:rPr>
          <w:rFonts w:asciiTheme="majorBidi" w:hAnsiTheme="majorBidi" w:cstheme="majorBidi"/>
          <w:b/>
          <w:bCs/>
          <w:sz w:val="24"/>
          <w:szCs w:val="24"/>
          <w:lang w:val="en-US"/>
        </w:rPr>
      </w:pPr>
    </w:p>
    <w:p w14:paraId="792F2588" w14:textId="77777777" w:rsidR="008811E4" w:rsidRPr="002C14C5" w:rsidRDefault="008811E4" w:rsidP="008811E4">
      <w:pPr>
        <w:spacing w:after="0" w:line="240" w:lineRule="auto"/>
        <w:jc w:val="both"/>
        <w:rPr>
          <w:rFonts w:asciiTheme="majorBidi" w:hAnsiTheme="majorBidi" w:cstheme="majorBidi"/>
          <w:sz w:val="24"/>
          <w:szCs w:val="24"/>
          <w:lang w:val="en-US"/>
        </w:rPr>
      </w:pPr>
    </w:p>
    <w:p w14:paraId="157FCA57" w14:textId="6F5764A1" w:rsidR="008B75E9" w:rsidRPr="002C14C5" w:rsidRDefault="00571C4A" w:rsidP="008B75E9">
      <w:pPr>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In Table 3, t</w:t>
      </w:r>
      <w:r w:rsidR="00E66966" w:rsidRPr="002C14C5">
        <w:rPr>
          <w:rFonts w:asciiTheme="majorBidi" w:hAnsiTheme="majorBidi" w:cstheme="majorBidi"/>
          <w:sz w:val="24"/>
          <w:szCs w:val="24"/>
          <w:lang w:val="en-US"/>
        </w:rPr>
        <w:t>he efficiency</w:t>
      </w:r>
      <w:r w:rsidR="00DD39E3" w:rsidRPr="002C14C5">
        <w:rPr>
          <w:rFonts w:asciiTheme="majorBidi" w:hAnsiTheme="majorBidi" w:cstheme="majorBidi"/>
          <w:sz w:val="24"/>
          <w:szCs w:val="24"/>
          <w:lang w:val="en-US"/>
        </w:rPr>
        <w:t xml:space="preserve"> </w:t>
      </w:r>
      <w:r w:rsidR="00E66966" w:rsidRPr="002C14C5">
        <w:rPr>
          <w:rFonts w:asciiTheme="majorBidi" w:hAnsiTheme="majorBidi" w:cstheme="majorBidi"/>
          <w:sz w:val="24"/>
          <w:szCs w:val="24"/>
          <w:lang w:val="en-US"/>
        </w:rPr>
        <w:t xml:space="preserve">of the regression </w:t>
      </w:r>
      <w:r w:rsidR="007066DC" w:rsidRPr="002C14C5">
        <w:rPr>
          <w:rFonts w:asciiTheme="majorBidi" w:hAnsiTheme="majorBidi" w:cstheme="majorBidi"/>
          <w:sz w:val="24"/>
          <w:szCs w:val="24"/>
          <w:lang w:val="en-US"/>
        </w:rPr>
        <w:t xml:space="preserve">estimates </w:t>
      </w:r>
      <w:r w:rsidR="003952F7" w:rsidRPr="002C14C5">
        <w:rPr>
          <w:rFonts w:asciiTheme="majorBidi" w:hAnsiTheme="majorBidi" w:cstheme="majorBidi"/>
          <w:sz w:val="24"/>
          <w:szCs w:val="24"/>
          <w:lang w:val="en-US"/>
        </w:rPr>
        <w:t>is</w:t>
      </w:r>
      <w:r w:rsidR="007066DC" w:rsidRPr="002C14C5">
        <w:rPr>
          <w:rFonts w:asciiTheme="majorBidi" w:hAnsiTheme="majorBidi" w:cstheme="majorBidi"/>
          <w:sz w:val="24"/>
          <w:szCs w:val="24"/>
          <w:lang w:val="en-US"/>
        </w:rPr>
        <w:t xml:space="preserve"> </w:t>
      </w:r>
      <w:r w:rsidR="00E66966" w:rsidRPr="002C14C5">
        <w:rPr>
          <w:rFonts w:asciiTheme="majorBidi" w:hAnsiTheme="majorBidi" w:cstheme="majorBidi"/>
          <w:sz w:val="24"/>
          <w:szCs w:val="24"/>
          <w:lang w:val="en-US"/>
        </w:rPr>
        <w:t>confirmed by a relatively high value of R</w:t>
      </w:r>
      <w:r w:rsidR="00513173" w:rsidRPr="002C14C5">
        <w:rPr>
          <w:rFonts w:asciiTheme="majorBidi" w:hAnsiTheme="majorBidi" w:cstheme="majorBidi"/>
          <w:sz w:val="24"/>
          <w:szCs w:val="24"/>
          <w:lang w:val="en-US"/>
        </w:rPr>
        <w:t>-squared</w:t>
      </w:r>
      <w:r w:rsidR="00B62B2F" w:rsidRPr="002C14C5">
        <w:rPr>
          <w:rFonts w:asciiTheme="majorBidi" w:hAnsiTheme="majorBidi" w:cstheme="majorBidi"/>
          <w:sz w:val="24"/>
          <w:szCs w:val="24"/>
          <w:vertAlign w:val="superscript"/>
          <w:lang w:val="en-US"/>
        </w:rPr>
        <w:t xml:space="preserve"> </w:t>
      </w:r>
      <w:r w:rsidR="00B62B2F" w:rsidRPr="002C14C5">
        <w:rPr>
          <w:rFonts w:asciiTheme="majorBidi" w:hAnsiTheme="majorBidi" w:cstheme="majorBidi"/>
          <w:sz w:val="24"/>
          <w:szCs w:val="24"/>
          <w:lang w:val="en-US"/>
        </w:rPr>
        <w:t>and a significant value of F-statistic.</w:t>
      </w:r>
      <w:r w:rsidR="003952F7" w:rsidRPr="002C14C5">
        <w:rPr>
          <w:rFonts w:asciiTheme="majorBidi" w:hAnsiTheme="majorBidi" w:cstheme="majorBidi"/>
          <w:sz w:val="24"/>
          <w:szCs w:val="24"/>
          <w:lang w:val="en-US"/>
        </w:rPr>
        <w:t xml:space="preserve"> This is especially reliable given that the IV regression </w:t>
      </w:r>
      <w:proofErr w:type="spellStart"/>
      <w:r w:rsidR="003952F7" w:rsidRPr="002C14C5">
        <w:rPr>
          <w:rFonts w:asciiTheme="majorBidi" w:hAnsiTheme="majorBidi" w:cstheme="majorBidi"/>
          <w:sz w:val="24"/>
          <w:szCs w:val="24"/>
          <w:lang w:val="en-US"/>
        </w:rPr>
        <w:t>minimises</w:t>
      </w:r>
      <w:proofErr w:type="spellEnd"/>
      <w:r w:rsidR="003952F7" w:rsidRPr="002C14C5">
        <w:rPr>
          <w:rFonts w:asciiTheme="majorBidi" w:hAnsiTheme="majorBidi" w:cstheme="majorBidi"/>
          <w:sz w:val="24"/>
          <w:szCs w:val="24"/>
          <w:lang w:val="en-US"/>
        </w:rPr>
        <w:t xml:space="preserve"> the biases from a possible reverse causality and the measurement problem arising from unrecorded remittances</w:t>
      </w:r>
      <w:r w:rsidR="003952F7" w:rsidRPr="002C14C5">
        <w:rPr>
          <w:rFonts w:asciiTheme="majorBidi" w:hAnsiTheme="majorBidi" w:cstheme="majorBidi"/>
          <w:sz w:val="24"/>
          <w:szCs w:val="24"/>
          <w:shd w:val="clear" w:color="auto" w:fill="FFFFFF"/>
        </w:rPr>
        <w:t>.</w:t>
      </w:r>
      <w:r w:rsidR="00765FD2" w:rsidRPr="002C14C5">
        <w:rPr>
          <w:rFonts w:asciiTheme="majorBidi" w:hAnsiTheme="majorBidi" w:cstheme="majorBidi"/>
          <w:sz w:val="24"/>
          <w:szCs w:val="24"/>
          <w:lang w:val="en-US"/>
        </w:rPr>
        <w:t xml:space="preserve"> Moreover, the instruments </w:t>
      </w:r>
      <w:r w:rsidR="008277E9" w:rsidRPr="002C14C5">
        <w:rPr>
          <w:rFonts w:asciiTheme="majorBidi" w:hAnsiTheme="majorBidi" w:cstheme="majorBidi"/>
          <w:sz w:val="24"/>
          <w:szCs w:val="24"/>
          <w:lang w:val="en-US"/>
        </w:rPr>
        <w:t xml:space="preserve">used, the lagged values of the explanatory variables, </w:t>
      </w:r>
      <w:r w:rsidR="00C66BD0" w:rsidRPr="002C14C5">
        <w:rPr>
          <w:rFonts w:asciiTheme="majorBidi" w:hAnsiTheme="majorBidi" w:cstheme="majorBidi"/>
          <w:sz w:val="24"/>
          <w:szCs w:val="24"/>
          <w:lang w:val="en-US"/>
        </w:rPr>
        <w:t>tend</w:t>
      </w:r>
      <w:r w:rsidR="00392FAF" w:rsidRPr="002C14C5">
        <w:rPr>
          <w:rFonts w:asciiTheme="majorBidi" w:hAnsiTheme="majorBidi" w:cstheme="majorBidi"/>
          <w:sz w:val="24"/>
          <w:szCs w:val="24"/>
          <w:lang w:val="en-US"/>
        </w:rPr>
        <w:t xml:space="preserve"> to reduce biases due to omitted variables and reverse causality associated with remittances and economic growth / development (see</w:t>
      </w:r>
      <w:r w:rsidR="00E57153" w:rsidRPr="002C14C5">
        <w:rPr>
          <w:rFonts w:asciiTheme="majorBidi" w:hAnsiTheme="majorBidi" w:cstheme="majorBidi"/>
          <w:sz w:val="24"/>
          <w:szCs w:val="24"/>
          <w:lang w:val="en-US"/>
        </w:rPr>
        <w:t>, e.g.,</w:t>
      </w:r>
      <w:r w:rsidR="0043696F" w:rsidRPr="002C14C5">
        <w:rPr>
          <w:rFonts w:asciiTheme="majorBidi" w:hAnsiTheme="majorBidi" w:cstheme="majorBidi"/>
          <w:sz w:val="24"/>
          <w:szCs w:val="24"/>
          <w:lang w:val="en-US"/>
        </w:rPr>
        <w:t xml:space="preserve"> </w:t>
      </w:r>
      <w:r w:rsidR="0043696F" w:rsidRPr="002C14C5">
        <w:rPr>
          <w:rFonts w:asciiTheme="majorBidi" w:eastAsia="NimbusRomNo9L-Regu" w:hAnsiTheme="majorBidi" w:cstheme="majorBidi"/>
          <w:sz w:val="24"/>
          <w:szCs w:val="24"/>
          <w:lang w:val="en-US"/>
        </w:rPr>
        <w:t xml:space="preserve">Adams &amp; </w:t>
      </w:r>
      <w:proofErr w:type="spellStart"/>
      <w:r w:rsidR="0043696F" w:rsidRPr="002C14C5">
        <w:rPr>
          <w:rFonts w:asciiTheme="majorBidi" w:eastAsia="NimbusRomNo9L-Regu" w:hAnsiTheme="majorBidi" w:cstheme="majorBidi"/>
          <w:sz w:val="24"/>
          <w:szCs w:val="24"/>
          <w:lang w:val="en-US"/>
        </w:rPr>
        <w:t>Klobodu</w:t>
      </w:r>
      <w:proofErr w:type="spellEnd"/>
      <w:r w:rsidR="0043696F" w:rsidRPr="002C14C5">
        <w:rPr>
          <w:rFonts w:asciiTheme="majorBidi" w:eastAsia="NimbusRomNo9L-Regu" w:hAnsiTheme="majorBidi" w:cstheme="majorBidi"/>
          <w:sz w:val="24"/>
          <w:szCs w:val="24"/>
          <w:lang w:val="en-US"/>
        </w:rPr>
        <w:t>, 2016</w:t>
      </w:r>
      <w:r w:rsidR="00392FAF" w:rsidRPr="002C14C5">
        <w:rPr>
          <w:rFonts w:asciiTheme="majorBidi" w:hAnsiTheme="majorBidi" w:cstheme="majorBidi"/>
          <w:sz w:val="24"/>
          <w:szCs w:val="24"/>
          <w:lang w:val="en-US"/>
        </w:rPr>
        <w:t>)</w:t>
      </w:r>
      <w:r w:rsidR="00392FAF" w:rsidRPr="002C14C5">
        <w:rPr>
          <w:rFonts w:asciiTheme="majorBidi" w:hAnsiTheme="majorBidi" w:cstheme="majorBidi"/>
          <w:sz w:val="17"/>
          <w:szCs w:val="17"/>
        </w:rPr>
        <w:t>.</w:t>
      </w:r>
      <w:r w:rsidR="0051687E" w:rsidRPr="002C14C5">
        <w:rPr>
          <w:rFonts w:asciiTheme="majorBidi" w:hAnsiTheme="majorBidi" w:cstheme="majorBidi"/>
          <w:sz w:val="17"/>
          <w:szCs w:val="17"/>
        </w:rPr>
        <w:t xml:space="preserve"> </w:t>
      </w:r>
      <w:r w:rsidR="0051687E" w:rsidRPr="002C14C5">
        <w:rPr>
          <w:rFonts w:asciiTheme="majorBidi" w:hAnsiTheme="majorBidi" w:cstheme="majorBidi"/>
          <w:sz w:val="24"/>
          <w:szCs w:val="24"/>
        </w:rPr>
        <w:t>Again, the result of the Friedman’</w:t>
      </w:r>
      <w:r w:rsidR="00565F90" w:rsidRPr="002C14C5">
        <w:rPr>
          <w:rFonts w:asciiTheme="majorBidi" w:hAnsiTheme="majorBidi" w:cstheme="majorBidi"/>
          <w:sz w:val="24"/>
          <w:szCs w:val="24"/>
        </w:rPr>
        <w:t>s cross-section</w:t>
      </w:r>
      <w:r w:rsidR="0051687E" w:rsidRPr="002C14C5">
        <w:rPr>
          <w:rFonts w:asciiTheme="majorBidi" w:hAnsiTheme="majorBidi" w:cstheme="majorBidi"/>
          <w:sz w:val="24"/>
          <w:szCs w:val="24"/>
        </w:rPr>
        <w:t xml:space="preserve"> dependence (CD) test fails to reject the null hypothesis </w:t>
      </w:r>
      <w:r w:rsidR="00565F90" w:rsidRPr="002C14C5">
        <w:rPr>
          <w:rFonts w:asciiTheme="majorBidi" w:hAnsiTheme="majorBidi" w:cstheme="majorBidi"/>
          <w:sz w:val="24"/>
          <w:szCs w:val="24"/>
        </w:rPr>
        <w:t>that the countries are cross-</w:t>
      </w:r>
      <w:r w:rsidR="0051687E" w:rsidRPr="002C14C5">
        <w:rPr>
          <w:rFonts w:asciiTheme="majorBidi" w:hAnsiTheme="majorBidi" w:cstheme="majorBidi"/>
          <w:sz w:val="24"/>
          <w:szCs w:val="24"/>
        </w:rPr>
        <w:t>sectionally independent.</w:t>
      </w:r>
    </w:p>
    <w:p w14:paraId="25EC599E" w14:textId="77777777" w:rsidR="008B75E9" w:rsidRPr="002C14C5" w:rsidRDefault="008B75E9" w:rsidP="008B75E9">
      <w:pPr>
        <w:spacing w:after="0" w:line="240" w:lineRule="auto"/>
        <w:jc w:val="center"/>
        <w:rPr>
          <w:rFonts w:asciiTheme="majorBidi" w:hAnsiTheme="majorBidi" w:cstheme="majorBidi"/>
          <w:b/>
          <w:bCs/>
          <w:sz w:val="20"/>
          <w:szCs w:val="20"/>
          <w:lang w:val="en-US"/>
        </w:rPr>
      </w:pPr>
    </w:p>
    <w:p w14:paraId="2DAE07DE" w14:textId="25541668" w:rsidR="009C7C87" w:rsidRPr="00FB4C32" w:rsidRDefault="009C7C87" w:rsidP="008B75E9">
      <w:pPr>
        <w:spacing w:after="0" w:line="240" w:lineRule="auto"/>
        <w:jc w:val="center"/>
        <w:rPr>
          <w:rFonts w:asciiTheme="majorBidi" w:hAnsiTheme="majorBidi" w:cstheme="majorBidi"/>
          <w:sz w:val="24"/>
          <w:szCs w:val="24"/>
          <w:lang w:val="en-US"/>
        </w:rPr>
      </w:pPr>
      <w:r w:rsidRPr="00FB4C32">
        <w:rPr>
          <w:rFonts w:asciiTheme="majorBidi" w:hAnsiTheme="majorBidi" w:cstheme="majorBidi"/>
          <w:sz w:val="24"/>
          <w:szCs w:val="24"/>
          <w:lang w:val="en-US"/>
        </w:rPr>
        <w:t>Table 3: Estimation of Coefficient</w:t>
      </w:r>
    </w:p>
    <w:p w14:paraId="08DE5AB4" w14:textId="77777777" w:rsidR="008B75E9" w:rsidRPr="002C14C5" w:rsidRDefault="008B75E9" w:rsidP="008B75E9">
      <w:pPr>
        <w:spacing w:after="0" w:line="240" w:lineRule="auto"/>
        <w:jc w:val="center"/>
        <w:rPr>
          <w:rFonts w:asciiTheme="majorBidi" w:hAnsiTheme="majorBidi" w:cstheme="majorBidi"/>
          <w:b/>
          <w:bCs/>
          <w:sz w:val="20"/>
          <w:szCs w:val="20"/>
          <w:lang w:val="en-US"/>
        </w:rPr>
      </w:pPr>
    </w:p>
    <w:tbl>
      <w:tblPr>
        <w:tblStyle w:val="TableGrid"/>
        <w:tblW w:w="9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269"/>
        <w:gridCol w:w="1119"/>
        <w:gridCol w:w="1194"/>
        <w:gridCol w:w="1479"/>
        <w:gridCol w:w="1282"/>
        <w:gridCol w:w="1279"/>
      </w:tblGrid>
      <w:tr w:rsidR="00873B21" w:rsidRPr="002C14C5" w14:paraId="398A3464" w14:textId="3253E72A" w:rsidTr="00A62EE5">
        <w:trPr>
          <w:trHeight w:val="419"/>
        </w:trPr>
        <w:tc>
          <w:tcPr>
            <w:tcW w:w="1588" w:type="dxa"/>
            <w:tcBorders>
              <w:top w:val="single" w:sz="4" w:space="0" w:color="auto"/>
              <w:bottom w:val="single" w:sz="4" w:space="0" w:color="auto"/>
            </w:tcBorders>
          </w:tcPr>
          <w:p w14:paraId="37C26BDE" w14:textId="7229304D" w:rsidR="009813BC" w:rsidRPr="002C14C5" w:rsidRDefault="00362D93" w:rsidP="000866B2">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Dependent Variable = SD</w:t>
            </w:r>
          </w:p>
        </w:tc>
        <w:tc>
          <w:tcPr>
            <w:tcW w:w="1269" w:type="dxa"/>
            <w:tcBorders>
              <w:top w:val="single" w:sz="4" w:space="0" w:color="auto"/>
              <w:bottom w:val="single" w:sz="4" w:space="0" w:color="auto"/>
            </w:tcBorders>
          </w:tcPr>
          <w:p w14:paraId="5555FD6B" w14:textId="77777777" w:rsidR="009813BC" w:rsidRPr="002C14C5" w:rsidRDefault="009813BC" w:rsidP="00362D93">
            <w:pPr>
              <w:spacing w:after="0" w:line="240" w:lineRule="auto"/>
              <w:jc w:val="lowKashida"/>
              <w:rPr>
                <w:rFonts w:asciiTheme="majorBidi" w:hAnsiTheme="majorBidi" w:cstheme="majorBidi"/>
                <w:sz w:val="20"/>
                <w:szCs w:val="20"/>
                <w:lang w:val="en-NZ"/>
              </w:rPr>
            </w:pPr>
            <w:r w:rsidRPr="002C14C5">
              <w:rPr>
                <w:rFonts w:asciiTheme="majorBidi" w:hAnsiTheme="majorBidi" w:cstheme="majorBidi"/>
                <w:sz w:val="20"/>
                <w:szCs w:val="20"/>
                <w:lang w:val="en-NZ"/>
              </w:rPr>
              <w:t>Model 1</w:t>
            </w:r>
          </w:p>
          <w:p w14:paraId="38B1067B" w14:textId="58D24438" w:rsidR="009813BC" w:rsidRPr="002C14C5" w:rsidRDefault="009813BC" w:rsidP="00362D93">
            <w:pPr>
              <w:spacing w:after="0" w:line="240" w:lineRule="auto"/>
              <w:jc w:val="lowKashida"/>
              <w:rPr>
                <w:rFonts w:asciiTheme="majorBidi" w:hAnsiTheme="majorBidi" w:cstheme="majorBidi"/>
                <w:sz w:val="20"/>
                <w:szCs w:val="20"/>
                <w:lang w:val="en-NZ"/>
              </w:rPr>
            </w:pPr>
            <w:r w:rsidRPr="002C14C5">
              <w:rPr>
                <w:rFonts w:asciiTheme="majorBidi" w:hAnsiTheme="majorBidi" w:cstheme="majorBidi"/>
                <w:sz w:val="20"/>
                <w:szCs w:val="20"/>
                <w:lang w:val="en-NZ"/>
              </w:rPr>
              <w:t>(FE</w:t>
            </w:r>
            <w:r w:rsidR="00362D93" w:rsidRPr="002C14C5">
              <w:rPr>
                <w:rFonts w:asciiTheme="majorBidi" w:hAnsiTheme="majorBidi" w:cstheme="majorBidi"/>
                <w:sz w:val="20"/>
                <w:szCs w:val="20"/>
                <w:lang w:val="en-NZ"/>
              </w:rPr>
              <w:t xml:space="preserve"> T</w:t>
            </w:r>
            <w:r w:rsidRPr="002C14C5">
              <w:rPr>
                <w:rFonts w:asciiTheme="majorBidi" w:hAnsiTheme="majorBidi" w:cstheme="majorBidi"/>
                <w:sz w:val="20"/>
                <w:szCs w:val="20"/>
                <w:lang w:val="en-NZ"/>
              </w:rPr>
              <w:t>hreshold)</w:t>
            </w:r>
          </w:p>
        </w:tc>
        <w:tc>
          <w:tcPr>
            <w:tcW w:w="1119" w:type="dxa"/>
            <w:tcBorders>
              <w:top w:val="single" w:sz="4" w:space="0" w:color="auto"/>
              <w:bottom w:val="single" w:sz="4" w:space="0" w:color="auto"/>
            </w:tcBorders>
          </w:tcPr>
          <w:p w14:paraId="7A52668F" w14:textId="77777777" w:rsidR="009813BC" w:rsidRPr="002C14C5" w:rsidRDefault="009813BC" w:rsidP="00130DC1">
            <w:pPr>
              <w:spacing w:after="0" w:line="240" w:lineRule="auto"/>
              <w:rPr>
                <w:rFonts w:asciiTheme="majorBidi" w:hAnsiTheme="majorBidi" w:cstheme="majorBidi"/>
                <w:sz w:val="20"/>
                <w:szCs w:val="20"/>
                <w:lang w:val="en-NZ"/>
              </w:rPr>
            </w:pPr>
          </w:p>
        </w:tc>
        <w:tc>
          <w:tcPr>
            <w:tcW w:w="1194" w:type="dxa"/>
            <w:tcBorders>
              <w:top w:val="single" w:sz="4" w:space="0" w:color="auto"/>
              <w:bottom w:val="single" w:sz="4" w:space="0" w:color="auto"/>
            </w:tcBorders>
          </w:tcPr>
          <w:p w14:paraId="19B67766" w14:textId="77777777" w:rsidR="009813BC" w:rsidRPr="002C14C5" w:rsidRDefault="009813BC" w:rsidP="0062161A">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Model 2</w:t>
            </w:r>
          </w:p>
          <w:p w14:paraId="46357FE6" w14:textId="7AE32974" w:rsidR="009813BC" w:rsidRPr="002C14C5" w:rsidRDefault="009813BC" w:rsidP="0062161A">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(IV-2SLS)</w:t>
            </w:r>
          </w:p>
        </w:tc>
        <w:tc>
          <w:tcPr>
            <w:tcW w:w="1479" w:type="dxa"/>
            <w:tcBorders>
              <w:top w:val="single" w:sz="4" w:space="0" w:color="auto"/>
              <w:bottom w:val="single" w:sz="4" w:space="0" w:color="auto"/>
            </w:tcBorders>
          </w:tcPr>
          <w:p w14:paraId="3C8C2611" w14:textId="77777777" w:rsidR="00D84698" w:rsidRPr="002C14C5" w:rsidRDefault="00D84698" w:rsidP="00D84698">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Model 3</w:t>
            </w:r>
          </w:p>
          <w:p w14:paraId="0D786F74" w14:textId="7AB2B062" w:rsidR="009813BC" w:rsidRPr="002C14C5" w:rsidRDefault="00D84698" w:rsidP="00130DC1">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w:t>
            </w:r>
            <w:r w:rsidR="002502FF" w:rsidRPr="002C14C5">
              <w:rPr>
                <w:rFonts w:asciiTheme="majorBidi" w:hAnsiTheme="majorBidi" w:cstheme="majorBidi"/>
                <w:sz w:val="20"/>
                <w:szCs w:val="20"/>
                <w:lang w:val="en-NZ"/>
              </w:rPr>
              <w:t>FE</w:t>
            </w:r>
            <w:r w:rsidRPr="002C14C5">
              <w:rPr>
                <w:rFonts w:asciiTheme="majorBidi" w:hAnsiTheme="majorBidi" w:cstheme="majorBidi"/>
                <w:sz w:val="20"/>
                <w:szCs w:val="20"/>
                <w:lang w:val="en-NZ"/>
              </w:rPr>
              <w:t>)</w:t>
            </w:r>
          </w:p>
        </w:tc>
        <w:tc>
          <w:tcPr>
            <w:tcW w:w="1282" w:type="dxa"/>
            <w:tcBorders>
              <w:top w:val="single" w:sz="4" w:space="0" w:color="auto"/>
              <w:bottom w:val="single" w:sz="4" w:space="0" w:color="auto"/>
            </w:tcBorders>
          </w:tcPr>
          <w:p w14:paraId="5615B345" w14:textId="0A05B1D0" w:rsidR="009813BC" w:rsidRPr="002C14C5" w:rsidRDefault="00D84698" w:rsidP="0062161A">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Model 4</w:t>
            </w:r>
          </w:p>
          <w:p w14:paraId="605860E6" w14:textId="59B3F017" w:rsidR="009813BC" w:rsidRPr="002C14C5" w:rsidRDefault="009813BC" w:rsidP="0062161A">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(IV-FE)</w:t>
            </w:r>
          </w:p>
        </w:tc>
        <w:tc>
          <w:tcPr>
            <w:tcW w:w="1279" w:type="dxa"/>
            <w:tcBorders>
              <w:top w:val="single" w:sz="4" w:space="0" w:color="auto"/>
              <w:bottom w:val="single" w:sz="4" w:space="0" w:color="auto"/>
            </w:tcBorders>
          </w:tcPr>
          <w:p w14:paraId="6464FCA6" w14:textId="4AF1D383" w:rsidR="009813BC" w:rsidRPr="002C14C5" w:rsidRDefault="00D84698" w:rsidP="00130DC1">
            <w:pPr>
              <w:spacing w:after="0" w:line="240" w:lineRule="auto"/>
              <w:rPr>
                <w:rFonts w:asciiTheme="majorBidi" w:hAnsiTheme="majorBidi" w:cstheme="majorBidi"/>
                <w:sz w:val="20"/>
                <w:szCs w:val="20"/>
              </w:rPr>
            </w:pPr>
            <w:r w:rsidRPr="002C14C5">
              <w:rPr>
                <w:rFonts w:asciiTheme="majorBidi" w:hAnsiTheme="majorBidi" w:cstheme="majorBidi"/>
                <w:sz w:val="20"/>
                <w:szCs w:val="20"/>
              </w:rPr>
              <w:t>Model 5</w:t>
            </w:r>
          </w:p>
          <w:p w14:paraId="57D80289" w14:textId="42BBFA41" w:rsidR="009813BC" w:rsidRPr="002C14C5" w:rsidRDefault="009813BC" w:rsidP="00130DC1">
            <w:pPr>
              <w:spacing w:after="0" w:line="240" w:lineRule="auto"/>
              <w:rPr>
                <w:rFonts w:asciiTheme="majorBidi" w:hAnsiTheme="majorBidi" w:cstheme="majorBidi"/>
                <w:sz w:val="20"/>
                <w:szCs w:val="20"/>
              </w:rPr>
            </w:pPr>
            <w:r w:rsidRPr="002C14C5">
              <w:rPr>
                <w:rFonts w:asciiTheme="majorBidi" w:hAnsiTheme="majorBidi" w:cstheme="majorBidi"/>
                <w:sz w:val="20"/>
                <w:szCs w:val="20"/>
                <w:lang w:val="en-NZ"/>
              </w:rPr>
              <w:t>(IV-2SLS)</w:t>
            </w:r>
          </w:p>
        </w:tc>
      </w:tr>
      <w:tr w:rsidR="00873B21" w:rsidRPr="002C14C5" w14:paraId="165B5E03" w14:textId="14E6182A" w:rsidTr="00A62EE5">
        <w:trPr>
          <w:trHeight w:val="272"/>
        </w:trPr>
        <w:tc>
          <w:tcPr>
            <w:tcW w:w="1588" w:type="dxa"/>
            <w:tcBorders>
              <w:top w:val="single" w:sz="4" w:space="0" w:color="auto"/>
            </w:tcBorders>
          </w:tcPr>
          <w:p w14:paraId="0608BC32" w14:textId="5CFB95F3" w:rsidR="009813BC" w:rsidRPr="002C14C5" w:rsidRDefault="009813BC" w:rsidP="000866B2">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L.SD</w:t>
            </w:r>
          </w:p>
        </w:tc>
        <w:tc>
          <w:tcPr>
            <w:tcW w:w="1269" w:type="dxa"/>
            <w:tcBorders>
              <w:top w:val="single" w:sz="4" w:space="0" w:color="auto"/>
            </w:tcBorders>
          </w:tcPr>
          <w:p w14:paraId="182871CE" w14:textId="61913583" w:rsidR="009813BC" w:rsidRPr="002C14C5" w:rsidRDefault="009813BC" w:rsidP="0062161A">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 xml:space="preserve">   –</w:t>
            </w:r>
          </w:p>
        </w:tc>
        <w:tc>
          <w:tcPr>
            <w:tcW w:w="1119" w:type="dxa"/>
            <w:tcBorders>
              <w:top w:val="single" w:sz="4" w:space="0" w:color="auto"/>
            </w:tcBorders>
          </w:tcPr>
          <w:p w14:paraId="62A2A2AF" w14:textId="77777777" w:rsidR="009813BC" w:rsidRPr="002C14C5" w:rsidRDefault="009813BC" w:rsidP="00130DC1">
            <w:pPr>
              <w:spacing w:after="0" w:line="240" w:lineRule="auto"/>
              <w:rPr>
                <w:rFonts w:asciiTheme="majorBidi" w:hAnsiTheme="majorBidi" w:cstheme="majorBidi"/>
                <w:sz w:val="20"/>
                <w:szCs w:val="20"/>
                <w:lang w:val="en-NZ"/>
              </w:rPr>
            </w:pPr>
          </w:p>
        </w:tc>
        <w:tc>
          <w:tcPr>
            <w:tcW w:w="1194" w:type="dxa"/>
            <w:tcBorders>
              <w:top w:val="single" w:sz="4" w:space="0" w:color="auto"/>
            </w:tcBorders>
          </w:tcPr>
          <w:p w14:paraId="1447EBEB" w14:textId="77777777" w:rsidR="009813BC" w:rsidRPr="002C14C5" w:rsidRDefault="009813BC" w:rsidP="0062161A">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0.226***</w:t>
            </w:r>
          </w:p>
          <w:p w14:paraId="26324FC5" w14:textId="77777777" w:rsidR="009813BC" w:rsidRPr="002C14C5" w:rsidRDefault="009813BC" w:rsidP="0062161A">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(0.061)</w:t>
            </w:r>
          </w:p>
        </w:tc>
        <w:tc>
          <w:tcPr>
            <w:tcW w:w="1479" w:type="dxa"/>
            <w:tcBorders>
              <w:top w:val="single" w:sz="4" w:space="0" w:color="auto"/>
            </w:tcBorders>
          </w:tcPr>
          <w:p w14:paraId="732AF149" w14:textId="60299DEF" w:rsidR="009813BC" w:rsidRPr="002C14C5" w:rsidRDefault="00A62EE5" w:rsidP="00130DC1">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w:t>
            </w:r>
          </w:p>
        </w:tc>
        <w:tc>
          <w:tcPr>
            <w:tcW w:w="1282" w:type="dxa"/>
            <w:tcBorders>
              <w:top w:val="single" w:sz="4" w:space="0" w:color="auto"/>
            </w:tcBorders>
          </w:tcPr>
          <w:p w14:paraId="6D41F4DB" w14:textId="2F042700" w:rsidR="009813BC" w:rsidRPr="002C14C5" w:rsidRDefault="009813BC" w:rsidP="0062161A">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it-IT"/>
              </w:rPr>
              <w:t xml:space="preserve">   –</w:t>
            </w:r>
          </w:p>
        </w:tc>
        <w:tc>
          <w:tcPr>
            <w:tcW w:w="1279" w:type="dxa"/>
            <w:tcBorders>
              <w:top w:val="single" w:sz="4" w:space="0" w:color="auto"/>
            </w:tcBorders>
          </w:tcPr>
          <w:p w14:paraId="650F9610" w14:textId="77777777" w:rsidR="009813BC" w:rsidRPr="002C14C5" w:rsidRDefault="003E6985" w:rsidP="003E698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0.199</w:t>
            </w:r>
            <w:r w:rsidR="0043088F" w:rsidRPr="002C14C5">
              <w:rPr>
                <w:rFonts w:asciiTheme="majorBidi" w:hAnsiTheme="majorBidi" w:cstheme="majorBidi"/>
                <w:sz w:val="20"/>
                <w:szCs w:val="20"/>
                <w:lang w:val="it-IT"/>
              </w:rPr>
              <w:t>***</w:t>
            </w:r>
          </w:p>
          <w:p w14:paraId="5A39C74B" w14:textId="695E7C82" w:rsidR="0043088F" w:rsidRPr="002C14C5" w:rsidRDefault="0043088F" w:rsidP="0043088F">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(0.059)</w:t>
            </w:r>
          </w:p>
        </w:tc>
      </w:tr>
      <w:tr w:rsidR="00873B21" w:rsidRPr="002C14C5" w14:paraId="66D912D2" w14:textId="759F5F62" w:rsidTr="00A62EE5">
        <w:trPr>
          <w:trHeight w:val="272"/>
        </w:trPr>
        <w:tc>
          <w:tcPr>
            <w:tcW w:w="1588" w:type="dxa"/>
          </w:tcPr>
          <w:p w14:paraId="4A3254A8"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REM</w:t>
            </w:r>
          </w:p>
        </w:tc>
        <w:tc>
          <w:tcPr>
            <w:tcW w:w="1269" w:type="dxa"/>
          </w:tcPr>
          <w:p w14:paraId="07E69A62"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1.141***</w:t>
            </w:r>
          </w:p>
          <w:p w14:paraId="34BD63EA"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(0.134)</w:t>
            </w:r>
          </w:p>
        </w:tc>
        <w:tc>
          <w:tcPr>
            <w:tcW w:w="1119" w:type="dxa"/>
          </w:tcPr>
          <w:p w14:paraId="60AED854"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2EAE03EE"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1.935***</w:t>
            </w:r>
          </w:p>
          <w:p w14:paraId="64D98D23"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(0.176)</w:t>
            </w:r>
          </w:p>
        </w:tc>
        <w:tc>
          <w:tcPr>
            <w:tcW w:w="1479" w:type="dxa"/>
          </w:tcPr>
          <w:p w14:paraId="615713F1"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2.169</w:t>
            </w:r>
            <w:r w:rsidR="0066475C" w:rsidRPr="002C14C5">
              <w:rPr>
                <w:rFonts w:asciiTheme="majorBidi" w:hAnsiTheme="majorBidi" w:cstheme="majorBidi"/>
                <w:sz w:val="20"/>
                <w:szCs w:val="20"/>
              </w:rPr>
              <w:t>***</w:t>
            </w:r>
          </w:p>
          <w:p w14:paraId="09086317" w14:textId="5068B010" w:rsidR="0066475C" w:rsidRPr="002C14C5" w:rsidRDefault="0066475C"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.503)</w:t>
            </w:r>
          </w:p>
        </w:tc>
        <w:tc>
          <w:tcPr>
            <w:tcW w:w="1282" w:type="dxa"/>
          </w:tcPr>
          <w:p w14:paraId="21CE27FF" w14:textId="705CC1CB"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it-IT"/>
              </w:rPr>
              <w:t>2.848</w:t>
            </w:r>
            <w:r w:rsidRPr="002C14C5">
              <w:rPr>
                <w:rFonts w:asciiTheme="majorBidi" w:hAnsiTheme="majorBidi" w:cstheme="majorBidi"/>
                <w:sz w:val="20"/>
                <w:szCs w:val="20"/>
                <w:lang w:val="en-NZ"/>
              </w:rPr>
              <w:t>***</w:t>
            </w:r>
          </w:p>
          <w:p w14:paraId="7CE135C7" w14:textId="4A785A00"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(0.274)</w:t>
            </w:r>
          </w:p>
        </w:tc>
        <w:tc>
          <w:tcPr>
            <w:tcW w:w="1279" w:type="dxa"/>
          </w:tcPr>
          <w:p w14:paraId="24197D69"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2.952***</w:t>
            </w:r>
          </w:p>
          <w:p w14:paraId="7E1B3C51" w14:textId="2BB6B96B"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(0.466)</w:t>
            </w:r>
          </w:p>
        </w:tc>
      </w:tr>
      <w:tr w:rsidR="00873B21" w:rsidRPr="002C14C5" w14:paraId="5AE05F2E" w14:textId="75E5EA3B" w:rsidTr="00A62EE5">
        <w:trPr>
          <w:trHeight w:val="282"/>
        </w:trPr>
        <w:tc>
          <w:tcPr>
            <w:tcW w:w="1588" w:type="dxa"/>
          </w:tcPr>
          <w:p w14:paraId="30B3E220" w14:textId="2C7D3EFF" w:rsidR="00A62EE5" w:rsidRPr="002C14C5" w:rsidRDefault="002D2D2E" w:rsidP="00A62EE5">
            <w:pPr>
              <w:spacing w:after="0" w:line="240" w:lineRule="auto"/>
              <w:rPr>
                <w:rFonts w:asciiTheme="majorBidi" w:hAnsiTheme="majorBidi" w:cstheme="majorBidi"/>
                <w:sz w:val="20"/>
                <w:szCs w:val="20"/>
                <w:lang w:val="en-NZ"/>
              </w:rPr>
            </w:pPr>
            <w:r>
              <w:rPr>
                <w:rFonts w:asciiTheme="majorBidi" w:hAnsiTheme="majorBidi" w:cstheme="majorBidi"/>
                <w:sz w:val="20"/>
                <w:szCs w:val="20"/>
                <w:lang w:val="en-NZ"/>
              </w:rPr>
              <w:t>COVID-19</w:t>
            </w:r>
          </w:p>
        </w:tc>
        <w:tc>
          <w:tcPr>
            <w:tcW w:w="1269" w:type="dxa"/>
          </w:tcPr>
          <w:p w14:paraId="7FF6A54F"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-44.984*</w:t>
            </w:r>
          </w:p>
          <w:p w14:paraId="3430D70A"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(25.461)</w:t>
            </w:r>
          </w:p>
        </w:tc>
        <w:tc>
          <w:tcPr>
            <w:tcW w:w="1119" w:type="dxa"/>
          </w:tcPr>
          <w:p w14:paraId="50B6608A"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7FA27A07"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-63.724**</w:t>
            </w:r>
          </w:p>
          <w:p w14:paraId="17304DF7"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(24.906)</w:t>
            </w:r>
          </w:p>
        </w:tc>
        <w:tc>
          <w:tcPr>
            <w:tcW w:w="1479" w:type="dxa"/>
          </w:tcPr>
          <w:p w14:paraId="42FDB58D" w14:textId="6D8FDE73"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55.17</w:t>
            </w:r>
            <w:r w:rsidR="002502FF" w:rsidRPr="002C14C5">
              <w:rPr>
                <w:rFonts w:asciiTheme="majorBidi" w:hAnsiTheme="majorBidi" w:cstheme="majorBidi"/>
                <w:sz w:val="20"/>
                <w:szCs w:val="20"/>
              </w:rPr>
              <w:t>0</w:t>
            </w:r>
          </w:p>
          <w:p w14:paraId="332BB41B" w14:textId="1D9BD69A" w:rsidR="0066475C" w:rsidRPr="002C14C5" w:rsidRDefault="0066475C"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rPr>
              <w:t>(67.664)</w:t>
            </w:r>
          </w:p>
        </w:tc>
        <w:tc>
          <w:tcPr>
            <w:tcW w:w="1282" w:type="dxa"/>
          </w:tcPr>
          <w:p w14:paraId="2EA92C34" w14:textId="523F5A1C"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85.459</w:t>
            </w:r>
          </w:p>
          <w:p w14:paraId="2B1189CE" w14:textId="3B9FDFA9"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(64.342)</w:t>
            </w:r>
          </w:p>
        </w:tc>
        <w:tc>
          <w:tcPr>
            <w:tcW w:w="1279" w:type="dxa"/>
          </w:tcPr>
          <w:p w14:paraId="01D0EE1C"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80.580</w:t>
            </w:r>
          </w:p>
          <w:p w14:paraId="1057CE8D" w14:textId="0808DE4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(60.681)</w:t>
            </w:r>
          </w:p>
        </w:tc>
      </w:tr>
      <w:tr w:rsidR="00873B21" w:rsidRPr="002C14C5" w14:paraId="4CE27666" w14:textId="139BA71B" w:rsidTr="00A62EE5">
        <w:trPr>
          <w:trHeight w:val="272"/>
        </w:trPr>
        <w:tc>
          <w:tcPr>
            <w:tcW w:w="1588" w:type="dxa"/>
          </w:tcPr>
          <w:p w14:paraId="6CB03C27"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FDI</w:t>
            </w:r>
          </w:p>
        </w:tc>
        <w:tc>
          <w:tcPr>
            <w:tcW w:w="1269" w:type="dxa"/>
          </w:tcPr>
          <w:p w14:paraId="40009935"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-0.417</w:t>
            </w:r>
          </w:p>
          <w:p w14:paraId="7202559A"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(0.413)</w:t>
            </w:r>
          </w:p>
        </w:tc>
        <w:tc>
          <w:tcPr>
            <w:tcW w:w="1119" w:type="dxa"/>
          </w:tcPr>
          <w:p w14:paraId="5E9ADC7F"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7609CF2C"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-1.122***</w:t>
            </w:r>
          </w:p>
          <w:p w14:paraId="715DBF6C"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(0.385)</w:t>
            </w:r>
          </w:p>
        </w:tc>
        <w:tc>
          <w:tcPr>
            <w:tcW w:w="1479" w:type="dxa"/>
          </w:tcPr>
          <w:p w14:paraId="599A846A" w14:textId="282693CE" w:rsidR="00A62EE5" w:rsidRPr="002C14C5" w:rsidRDefault="002502FF"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w:t>
            </w:r>
            <w:r w:rsidR="00A62EE5" w:rsidRPr="002C14C5">
              <w:rPr>
                <w:rFonts w:asciiTheme="majorBidi" w:hAnsiTheme="majorBidi" w:cstheme="majorBidi"/>
                <w:sz w:val="20"/>
                <w:szCs w:val="20"/>
              </w:rPr>
              <w:t>.61</w:t>
            </w:r>
            <w:r w:rsidRPr="002C14C5">
              <w:rPr>
                <w:rFonts w:asciiTheme="majorBidi" w:hAnsiTheme="majorBidi" w:cstheme="majorBidi"/>
                <w:sz w:val="20"/>
                <w:szCs w:val="20"/>
              </w:rPr>
              <w:t>0</w:t>
            </w:r>
          </w:p>
          <w:p w14:paraId="34857690" w14:textId="70DADDD4" w:rsidR="0066475C" w:rsidRPr="002C14C5" w:rsidRDefault="0066475C"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rPr>
              <w:t>(1.026)</w:t>
            </w:r>
          </w:p>
        </w:tc>
        <w:tc>
          <w:tcPr>
            <w:tcW w:w="1282" w:type="dxa"/>
          </w:tcPr>
          <w:p w14:paraId="7F22548A" w14:textId="095E36AB"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-0.026</w:t>
            </w:r>
          </w:p>
          <w:p w14:paraId="6312375A" w14:textId="02EE9F5F"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(0.613)</w:t>
            </w:r>
          </w:p>
        </w:tc>
        <w:tc>
          <w:tcPr>
            <w:tcW w:w="1279" w:type="dxa"/>
          </w:tcPr>
          <w:p w14:paraId="4025A6B6"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-1.122**</w:t>
            </w:r>
          </w:p>
          <w:p w14:paraId="55666CE8" w14:textId="1C56102F"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(0.473)</w:t>
            </w:r>
          </w:p>
        </w:tc>
      </w:tr>
      <w:tr w:rsidR="00873B21" w:rsidRPr="002C14C5" w14:paraId="752764A8" w14:textId="556CDFAA" w:rsidTr="00A62EE5">
        <w:trPr>
          <w:trHeight w:val="272"/>
        </w:trPr>
        <w:tc>
          <w:tcPr>
            <w:tcW w:w="1588" w:type="dxa"/>
          </w:tcPr>
          <w:p w14:paraId="26E506D1"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FD</w:t>
            </w:r>
          </w:p>
        </w:tc>
        <w:tc>
          <w:tcPr>
            <w:tcW w:w="1269" w:type="dxa"/>
          </w:tcPr>
          <w:p w14:paraId="3B4338A6"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0.063</w:t>
            </w:r>
          </w:p>
          <w:p w14:paraId="1CE0FF0A"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(0.078)</w:t>
            </w:r>
          </w:p>
        </w:tc>
        <w:tc>
          <w:tcPr>
            <w:tcW w:w="1119" w:type="dxa"/>
          </w:tcPr>
          <w:p w14:paraId="7EA4E816"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1768A2CF"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0.041</w:t>
            </w:r>
          </w:p>
          <w:p w14:paraId="243A9AC5"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(0.070)</w:t>
            </w:r>
          </w:p>
        </w:tc>
        <w:tc>
          <w:tcPr>
            <w:tcW w:w="1479" w:type="dxa"/>
          </w:tcPr>
          <w:p w14:paraId="19FC24DB" w14:textId="0A7CB4CA"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.014</w:t>
            </w:r>
          </w:p>
          <w:p w14:paraId="77503A8D" w14:textId="7767AD65" w:rsidR="0066475C" w:rsidRPr="002C14C5" w:rsidRDefault="0066475C"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.199)</w:t>
            </w:r>
          </w:p>
        </w:tc>
        <w:tc>
          <w:tcPr>
            <w:tcW w:w="1282" w:type="dxa"/>
          </w:tcPr>
          <w:p w14:paraId="5BE31BE5" w14:textId="7799A486"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-0.096</w:t>
            </w:r>
          </w:p>
          <w:p w14:paraId="32B216F4" w14:textId="431078C3"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(0.098)</w:t>
            </w:r>
          </w:p>
        </w:tc>
        <w:tc>
          <w:tcPr>
            <w:tcW w:w="1279" w:type="dxa"/>
          </w:tcPr>
          <w:p w14:paraId="029C9F47" w14:textId="6287825B"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0.701***</w:t>
            </w:r>
          </w:p>
          <w:p w14:paraId="4CCD5F5D" w14:textId="1E591DCA"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(0.229)</w:t>
            </w:r>
          </w:p>
        </w:tc>
      </w:tr>
      <w:tr w:rsidR="00873B21" w:rsidRPr="002C14C5" w14:paraId="2B068031" w14:textId="7DD04E1F" w:rsidTr="00A62EE5">
        <w:trPr>
          <w:trHeight w:val="282"/>
        </w:trPr>
        <w:tc>
          <w:tcPr>
            <w:tcW w:w="1588" w:type="dxa"/>
          </w:tcPr>
          <w:p w14:paraId="034D6EF5"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SIZE</w:t>
            </w:r>
          </w:p>
        </w:tc>
        <w:tc>
          <w:tcPr>
            <w:tcW w:w="1269" w:type="dxa"/>
          </w:tcPr>
          <w:p w14:paraId="4CA64C19"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0.311***</w:t>
            </w:r>
          </w:p>
          <w:p w14:paraId="22C24389"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(0.029)</w:t>
            </w:r>
          </w:p>
        </w:tc>
        <w:tc>
          <w:tcPr>
            <w:tcW w:w="1119" w:type="dxa"/>
          </w:tcPr>
          <w:p w14:paraId="11A5B132"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1C8B7726"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0.335***</w:t>
            </w:r>
          </w:p>
          <w:p w14:paraId="2D66B82F"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(0.037)</w:t>
            </w:r>
          </w:p>
        </w:tc>
        <w:tc>
          <w:tcPr>
            <w:tcW w:w="1479" w:type="dxa"/>
          </w:tcPr>
          <w:p w14:paraId="7E082309" w14:textId="1BFA9360" w:rsidR="00A62EE5" w:rsidRPr="002C14C5" w:rsidRDefault="002502FF"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w:t>
            </w:r>
            <w:r w:rsidR="00A62EE5" w:rsidRPr="002C14C5">
              <w:rPr>
                <w:rFonts w:asciiTheme="majorBidi" w:hAnsiTheme="majorBidi" w:cstheme="majorBidi"/>
                <w:sz w:val="20"/>
                <w:szCs w:val="20"/>
              </w:rPr>
              <w:t>.438</w:t>
            </w:r>
            <w:r w:rsidR="0066475C" w:rsidRPr="002C14C5">
              <w:rPr>
                <w:rFonts w:asciiTheme="majorBidi" w:hAnsiTheme="majorBidi" w:cstheme="majorBidi"/>
                <w:sz w:val="20"/>
                <w:szCs w:val="20"/>
              </w:rPr>
              <w:t>***</w:t>
            </w:r>
          </w:p>
          <w:p w14:paraId="58B4B292" w14:textId="7CBD02F8" w:rsidR="0066475C" w:rsidRPr="002C14C5" w:rsidRDefault="0066475C"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.101)</w:t>
            </w:r>
          </w:p>
        </w:tc>
        <w:tc>
          <w:tcPr>
            <w:tcW w:w="1282" w:type="dxa"/>
          </w:tcPr>
          <w:p w14:paraId="27338087" w14:textId="2A064017"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0.436***</w:t>
            </w:r>
          </w:p>
          <w:p w14:paraId="7DD68DAF" w14:textId="7D830A23"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(0.033)</w:t>
            </w:r>
          </w:p>
        </w:tc>
        <w:tc>
          <w:tcPr>
            <w:tcW w:w="1279" w:type="dxa"/>
          </w:tcPr>
          <w:p w14:paraId="15AFB6C2"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0.358***</w:t>
            </w:r>
          </w:p>
          <w:p w14:paraId="3B51E536" w14:textId="1C4A470C"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(0.037)</w:t>
            </w:r>
          </w:p>
        </w:tc>
      </w:tr>
      <w:tr w:rsidR="00873B21" w:rsidRPr="002C14C5" w14:paraId="5AAFC8D8" w14:textId="4FD31C76" w:rsidTr="00A62EE5">
        <w:trPr>
          <w:trHeight w:val="272"/>
        </w:trPr>
        <w:tc>
          <w:tcPr>
            <w:tcW w:w="1588" w:type="dxa"/>
          </w:tcPr>
          <w:p w14:paraId="337096F7"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ROL</w:t>
            </w:r>
          </w:p>
        </w:tc>
        <w:tc>
          <w:tcPr>
            <w:tcW w:w="1269" w:type="dxa"/>
          </w:tcPr>
          <w:p w14:paraId="015C604B"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59.925***</w:t>
            </w:r>
          </w:p>
          <w:p w14:paraId="4FE6D990"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(14.915)</w:t>
            </w:r>
          </w:p>
        </w:tc>
        <w:tc>
          <w:tcPr>
            <w:tcW w:w="1119" w:type="dxa"/>
          </w:tcPr>
          <w:p w14:paraId="66354B9E"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25A2DDB1"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10.043*</w:t>
            </w:r>
          </w:p>
          <w:p w14:paraId="741F9B5A"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(5.832)</w:t>
            </w:r>
          </w:p>
        </w:tc>
        <w:tc>
          <w:tcPr>
            <w:tcW w:w="1479" w:type="dxa"/>
          </w:tcPr>
          <w:p w14:paraId="2336118E"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75.087</w:t>
            </w:r>
          </w:p>
          <w:p w14:paraId="7B97B38B" w14:textId="059C9574" w:rsidR="0066475C" w:rsidRPr="002C14C5" w:rsidRDefault="0066475C"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rPr>
              <w:t>(49.722)</w:t>
            </w:r>
          </w:p>
        </w:tc>
        <w:tc>
          <w:tcPr>
            <w:tcW w:w="1282" w:type="dxa"/>
          </w:tcPr>
          <w:p w14:paraId="05CFD269" w14:textId="2C106554"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60.266***</w:t>
            </w:r>
          </w:p>
          <w:p w14:paraId="10C7C3D0" w14:textId="47820023"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(18.541)</w:t>
            </w:r>
          </w:p>
        </w:tc>
        <w:tc>
          <w:tcPr>
            <w:tcW w:w="1279" w:type="dxa"/>
          </w:tcPr>
          <w:p w14:paraId="699922DA"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-55.936***</w:t>
            </w:r>
          </w:p>
          <w:p w14:paraId="70F7BE85" w14:textId="2D17FFA6"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(21.833)</w:t>
            </w:r>
          </w:p>
        </w:tc>
      </w:tr>
      <w:tr w:rsidR="00873B21" w:rsidRPr="002C14C5" w14:paraId="03C8B77C" w14:textId="6B54E47B" w:rsidTr="00A62EE5">
        <w:trPr>
          <w:trHeight w:val="272"/>
        </w:trPr>
        <w:tc>
          <w:tcPr>
            <w:tcW w:w="1588" w:type="dxa"/>
          </w:tcPr>
          <w:p w14:paraId="24B8EED9"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FA</w:t>
            </w:r>
          </w:p>
        </w:tc>
        <w:tc>
          <w:tcPr>
            <w:tcW w:w="1269" w:type="dxa"/>
          </w:tcPr>
          <w:p w14:paraId="65AFAF48"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-0.022</w:t>
            </w:r>
          </w:p>
          <w:p w14:paraId="1FE43CB1"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(0.167)</w:t>
            </w:r>
          </w:p>
        </w:tc>
        <w:tc>
          <w:tcPr>
            <w:tcW w:w="1119" w:type="dxa"/>
          </w:tcPr>
          <w:p w14:paraId="11F91C7C" w14:textId="77777777" w:rsidR="00A62EE5" w:rsidRPr="002C14C5" w:rsidRDefault="00A62EE5" w:rsidP="00A62EE5">
            <w:pPr>
              <w:spacing w:after="0" w:line="240" w:lineRule="auto"/>
              <w:rPr>
                <w:rFonts w:asciiTheme="majorBidi" w:hAnsiTheme="majorBidi" w:cstheme="majorBidi"/>
                <w:sz w:val="20"/>
                <w:szCs w:val="20"/>
                <w:lang w:val="it-IT"/>
              </w:rPr>
            </w:pPr>
          </w:p>
        </w:tc>
        <w:tc>
          <w:tcPr>
            <w:tcW w:w="1194" w:type="dxa"/>
          </w:tcPr>
          <w:p w14:paraId="1CC66DC8"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-0.001</w:t>
            </w:r>
          </w:p>
          <w:p w14:paraId="036E55FF"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(0.162)</w:t>
            </w:r>
          </w:p>
        </w:tc>
        <w:tc>
          <w:tcPr>
            <w:tcW w:w="1479" w:type="dxa"/>
          </w:tcPr>
          <w:p w14:paraId="624A5083" w14:textId="42426963"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.036</w:t>
            </w:r>
          </w:p>
          <w:p w14:paraId="3AE5BDED" w14:textId="6BA4088B" w:rsidR="0066475C" w:rsidRPr="002C14C5" w:rsidRDefault="0066475C"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.117)</w:t>
            </w:r>
          </w:p>
        </w:tc>
        <w:tc>
          <w:tcPr>
            <w:tcW w:w="1282" w:type="dxa"/>
          </w:tcPr>
          <w:p w14:paraId="1AB3FFF9" w14:textId="2404199C"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-0.001</w:t>
            </w:r>
          </w:p>
          <w:p w14:paraId="066FA2E4" w14:textId="757BE97E"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(0.192)</w:t>
            </w:r>
          </w:p>
        </w:tc>
        <w:tc>
          <w:tcPr>
            <w:tcW w:w="1279" w:type="dxa"/>
          </w:tcPr>
          <w:p w14:paraId="336330EB" w14:textId="6A6D804C"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0.041</w:t>
            </w:r>
          </w:p>
          <w:p w14:paraId="32CE3FBD" w14:textId="0732B136"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(0.171)</w:t>
            </w:r>
          </w:p>
        </w:tc>
      </w:tr>
      <w:tr w:rsidR="00873B21" w:rsidRPr="002C14C5" w14:paraId="720419C2" w14:textId="2D7015A5" w:rsidTr="00A62EE5">
        <w:trPr>
          <w:trHeight w:val="282"/>
        </w:trPr>
        <w:tc>
          <w:tcPr>
            <w:tcW w:w="1588" w:type="dxa"/>
          </w:tcPr>
          <w:p w14:paraId="4633BB6E"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POPGR</w:t>
            </w:r>
          </w:p>
        </w:tc>
        <w:tc>
          <w:tcPr>
            <w:tcW w:w="1269" w:type="dxa"/>
          </w:tcPr>
          <w:p w14:paraId="49AA4B52"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937.797***</w:t>
            </w:r>
          </w:p>
          <w:p w14:paraId="251852E5"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(265.690)</w:t>
            </w:r>
          </w:p>
        </w:tc>
        <w:tc>
          <w:tcPr>
            <w:tcW w:w="1119" w:type="dxa"/>
          </w:tcPr>
          <w:p w14:paraId="3130E752" w14:textId="77777777" w:rsidR="00A62EE5" w:rsidRPr="002C14C5" w:rsidRDefault="00A62EE5" w:rsidP="00A62EE5">
            <w:pPr>
              <w:spacing w:after="0" w:line="240" w:lineRule="auto"/>
              <w:rPr>
                <w:rFonts w:asciiTheme="majorBidi" w:hAnsiTheme="majorBidi" w:cstheme="majorBidi"/>
                <w:sz w:val="20"/>
                <w:szCs w:val="20"/>
                <w:lang w:val="it-IT"/>
              </w:rPr>
            </w:pPr>
          </w:p>
        </w:tc>
        <w:tc>
          <w:tcPr>
            <w:tcW w:w="1194" w:type="dxa"/>
          </w:tcPr>
          <w:p w14:paraId="3C26FD3F"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210.447*</w:t>
            </w:r>
          </w:p>
          <w:p w14:paraId="3ECE262A"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(125.220)</w:t>
            </w:r>
          </w:p>
        </w:tc>
        <w:tc>
          <w:tcPr>
            <w:tcW w:w="1479" w:type="dxa"/>
          </w:tcPr>
          <w:p w14:paraId="6B17BAB7"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699.114</w:t>
            </w:r>
            <w:r w:rsidR="0066475C" w:rsidRPr="002C14C5">
              <w:rPr>
                <w:rFonts w:asciiTheme="majorBidi" w:hAnsiTheme="majorBidi" w:cstheme="majorBidi"/>
                <w:sz w:val="20"/>
                <w:szCs w:val="20"/>
              </w:rPr>
              <w:t>*</w:t>
            </w:r>
          </w:p>
          <w:p w14:paraId="059AEFA7" w14:textId="0D2DBE98" w:rsidR="0066475C" w:rsidRPr="002C14C5" w:rsidRDefault="0066475C"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rPr>
              <w:t>(378.355)</w:t>
            </w:r>
          </w:p>
        </w:tc>
        <w:tc>
          <w:tcPr>
            <w:tcW w:w="1282" w:type="dxa"/>
          </w:tcPr>
          <w:p w14:paraId="23E89DB4" w14:textId="1E87AA8E"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1329.293***</w:t>
            </w:r>
          </w:p>
          <w:p w14:paraId="2DF6D989" w14:textId="11F6D5D0"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(338.798)</w:t>
            </w:r>
          </w:p>
        </w:tc>
        <w:tc>
          <w:tcPr>
            <w:tcW w:w="1279" w:type="dxa"/>
          </w:tcPr>
          <w:p w14:paraId="30033B37"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181.787</w:t>
            </w:r>
          </w:p>
          <w:p w14:paraId="3FFB2891" w14:textId="7D49B8B9"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(126.658)</w:t>
            </w:r>
          </w:p>
        </w:tc>
      </w:tr>
      <w:tr w:rsidR="00873B21" w:rsidRPr="002C14C5" w14:paraId="34F7CF41" w14:textId="21502369" w:rsidTr="00A62EE5">
        <w:trPr>
          <w:trHeight w:val="272"/>
        </w:trPr>
        <w:tc>
          <w:tcPr>
            <w:tcW w:w="1588" w:type="dxa"/>
          </w:tcPr>
          <w:p w14:paraId="225D2223"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NRR</w:t>
            </w:r>
          </w:p>
        </w:tc>
        <w:tc>
          <w:tcPr>
            <w:tcW w:w="1269" w:type="dxa"/>
          </w:tcPr>
          <w:p w14:paraId="69F35987"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0.218</w:t>
            </w:r>
          </w:p>
          <w:p w14:paraId="37BE6E74"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(0.490)</w:t>
            </w:r>
          </w:p>
        </w:tc>
        <w:tc>
          <w:tcPr>
            <w:tcW w:w="1119" w:type="dxa"/>
          </w:tcPr>
          <w:p w14:paraId="1FA02CE3" w14:textId="77777777" w:rsidR="00A62EE5" w:rsidRPr="002C14C5" w:rsidRDefault="00A62EE5" w:rsidP="00A62EE5">
            <w:pPr>
              <w:spacing w:after="0" w:line="240" w:lineRule="auto"/>
              <w:rPr>
                <w:rFonts w:asciiTheme="majorBidi" w:hAnsiTheme="majorBidi" w:cstheme="majorBidi"/>
                <w:sz w:val="20"/>
                <w:szCs w:val="20"/>
                <w:lang w:val="it-IT"/>
              </w:rPr>
            </w:pPr>
          </w:p>
        </w:tc>
        <w:tc>
          <w:tcPr>
            <w:tcW w:w="1194" w:type="dxa"/>
          </w:tcPr>
          <w:p w14:paraId="5EE6C4A6"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0.077</w:t>
            </w:r>
          </w:p>
          <w:p w14:paraId="5612F962"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(0.419)</w:t>
            </w:r>
          </w:p>
        </w:tc>
        <w:tc>
          <w:tcPr>
            <w:tcW w:w="1479" w:type="dxa"/>
          </w:tcPr>
          <w:p w14:paraId="4A00EB84"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1.048</w:t>
            </w:r>
          </w:p>
          <w:p w14:paraId="30F5FFB7" w14:textId="15E448CE" w:rsidR="0066475C" w:rsidRPr="002C14C5" w:rsidRDefault="0066475C"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.999)</w:t>
            </w:r>
          </w:p>
        </w:tc>
        <w:tc>
          <w:tcPr>
            <w:tcW w:w="1282" w:type="dxa"/>
          </w:tcPr>
          <w:p w14:paraId="685FE486" w14:textId="3ADF3A97"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1.200*</w:t>
            </w:r>
          </w:p>
          <w:p w14:paraId="41CEC8BD" w14:textId="71594959"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(0.630)</w:t>
            </w:r>
          </w:p>
        </w:tc>
        <w:tc>
          <w:tcPr>
            <w:tcW w:w="1279" w:type="dxa"/>
          </w:tcPr>
          <w:p w14:paraId="525FE8C9"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0.184</w:t>
            </w:r>
          </w:p>
          <w:p w14:paraId="1A6B39BB" w14:textId="3A520403"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(0.450)</w:t>
            </w:r>
          </w:p>
        </w:tc>
      </w:tr>
      <w:tr w:rsidR="00873B21" w:rsidRPr="002C14C5" w14:paraId="104C933B" w14:textId="1E927275" w:rsidTr="00A62EE5">
        <w:trPr>
          <w:trHeight w:val="272"/>
        </w:trPr>
        <w:tc>
          <w:tcPr>
            <w:tcW w:w="1588" w:type="dxa"/>
          </w:tcPr>
          <w:p w14:paraId="21D6CD3A" w14:textId="33117294"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REM*</w:t>
            </w:r>
            <w:r w:rsidR="002D2D2E">
              <w:rPr>
                <w:rFonts w:asciiTheme="majorBidi" w:hAnsiTheme="majorBidi" w:cstheme="majorBidi"/>
                <w:sz w:val="20"/>
                <w:szCs w:val="20"/>
                <w:lang w:val="it-IT"/>
              </w:rPr>
              <w:t>COVID-19</w:t>
            </w:r>
          </w:p>
        </w:tc>
        <w:tc>
          <w:tcPr>
            <w:tcW w:w="1269" w:type="dxa"/>
          </w:tcPr>
          <w:p w14:paraId="488BF107"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119" w:type="dxa"/>
          </w:tcPr>
          <w:p w14:paraId="3BAA73E8" w14:textId="77777777" w:rsidR="00A62EE5" w:rsidRPr="002C14C5" w:rsidRDefault="00A62EE5" w:rsidP="00A62EE5">
            <w:pPr>
              <w:spacing w:after="0" w:line="240" w:lineRule="auto"/>
              <w:rPr>
                <w:rFonts w:asciiTheme="majorBidi" w:hAnsiTheme="majorBidi" w:cstheme="majorBidi"/>
                <w:sz w:val="20"/>
                <w:szCs w:val="20"/>
                <w:lang w:val="it-IT"/>
              </w:rPr>
            </w:pPr>
          </w:p>
        </w:tc>
        <w:tc>
          <w:tcPr>
            <w:tcW w:w="1194" w:type="dxa"/>
          </w:tcPr>
          <w:p w14:paraId="152D675F"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479" w:type="dxa"/>
          </w:tcPr>
          <w:p w14:paraId="2E8C12FD" w14:textId="2A8D49C4"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.026</w:t>
            </w:r>
            <w:r w:rsidR="0066475C" w:rsidRPr="002C14C5">
              <w:rPr>
                <w:rFonts w:asciiTheme="majorBidi" w:hAnsiTheme="majorBidi" w:cstheme="majorBidi"/>
                <w:sz w:val="20"/>
                <w:szCs w:val="20"/>
              </w:rPr>
              <w:t>*</w:t>
            </w:r>
          </w:p>
          <w:p w14:paraId="09E3640F" w14:textId="219CF8B1" w:rsidR="0066475C" w:rsidRPr="002C14C5" w:rsidRDefault="0066475C"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rPr>
              <w:t>(</w:t>
            </w:r>
            <w:r w:rsidR="002502FF" w:rsidRPr="002C14C5">
              <w:rPr>
                <w:rFonts w:asciiTheme="majorBidi" w:hAnsiTheme="majorBidi" w:cstheme="majorBidi"/>
                <w:sz w:val="20"/>
                <w:szCs w:val="20"/>
              </w:rPr>
              <w:t>0</w:t>
            </w:r>
            <w:r w:rsidRPr="002C14C5">
              <w:rPr>
                <w:rFonts w:asciiTheme="majorBidi" w:hAnsiTheme="majorBidi" w:cstheme="majorBidi"/>
                <w:sz w:val="20"/>
                <w:szCs w:val="20"/>
              </w:rPr>
              <w:t>.014)</w:t>
            </w:r>
          </w:p>
        </w:tc>
        <w:tc>
          <w:tcPr>
            <w:tcW w:w="1282" w:type="dxa"/>
          </w:tcPr>
          <w:p w14:paraId="73823DEE" w14:textId="7587A7E0"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-0.033***</w:t>
            </w:r>
          </w:p>
          <w:p w14:paraId="668ED349" w14:textId="5D51EB13"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(0.011)</w:t>
            </w:r>
          </w:p>
        </w:tc>
        <w:tc>
          <w:tcPr>
            <w:tcW w:w="1279" w:type="dxa"/>
          </w:tcPr>
          <w:p w14:paraId="6970DA25" w14:textId="5AA8EB35"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-0.031***</w:t>
            </w:r>
          </w:p>
          <w:p w14:paraId="733DBCD4" w14:textId="1D7F6CD4"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(0.011)</w:t>
            </w:r>
          </w:p>
        </w:tc>
      </w:tr>
      <w:tr w:rsidR="00873B21" w:rsidRPr="002C14C5" w14:paraId="4563094F" w14:textId="77777777" w:rsidTr="00A62EE5">
        <w:trPr>
          <w:trHeight w:val="272"/>
        </w:trPr>
        <w:tc>
          <w:tcPr>
            <w:tcW w:w="1588" w:type="dxa"/>
          </w:tcPr>
          <w:p w14:paraId="0E90B456" w14:textId="0BF237C2"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REM*ROL</w:t>
            </w:r>
          </w:p>
        </w:tc>
        <w:tc>
          <w:tcPr>
            <w:tcW w:w="1269" w:type="dxa"/>
          </w:tcPr>
          <w:p w14:paraId="6062FD1D" w14:textId="42AB1E71"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119" w:type="dxa"/>
          </w:tcPr>
          <w:p w14:paraId="50953260" w14:textId="77777777" w:rsidR="00A62EE5" w:rsidRPr="002C14C5" w:rsidRDefault="00A62EE5" w:rsidP="00A62EE5">
            <w:pPr>
              <w:spacing w:after="0" w:line="240" w:lineRule="auto"/>
              <w:rPr>
                <w:rFonts w:asciiTheme="majorBidi" w:hAnsiTheme="majorBidi" w:cstheme="majorBidi"/>
                <w:sz w:val="20"/>
                <w:szCs w:val="20"/>
                <w:lang w:val="it-IT"/>
              </w:rPr>
            </w:pPr>
          </w:p>
        </w:tc>
        <w:tc>
          <w:tcPr>
            <w:tcW w:w="1194" w:type="dxa"/>
          </w:tcPr>
          <w:p w14:paraId="06BA7BD9" w14:textId="1D13CAF4"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479" w:type="dxa"/>
          </w:tcPr>
          <w:p w14:paraId="3B2DE7AF" w14:textId="478AA282" w:rsidR="00A62EE5" w:rsidRPr="002C14C5" w:rsidRDefault="0066475C"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282" w:type="dxa"/>
          </w:tcPr>
          <w:p w14:paraId="6B1DF2B9" w14:textId="14E69EE5"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 xml:space="preserve">     –</w:t>
            </w:r>
          </w:p>
        </w:tc>
        <w:tc>
          <w:tcPr>
            <w:tcW w:w="1279" w:type="dxa"/>
          </w:tcPr>
          <w:p w14:paraId="684406DA" w14:textId="2795B831"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0.016***</w:t>
            </w:r>
          </w:p>
          <w:p w14:paraId="76F58E5A" w14:textId="17953F68"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(0.005)</w:t>
            </w:r>
          </w:p>
        </w:tc>
      </w:tr>
      <w:tr w:rsidR="00873B21" w:rsidRPr="002C14C5" w14:paraId="491E4A60" w14:textId="77777777" w:rsidTr="00A62EE5">
        <w:trPr>
          <w:trHeight w:val="272"/>
        </w:trPr>
        <w:tc>
          <w:tcPr>
            <w:tcW w:w="1588" w:type="dxa"/>
          </w:tcPr>
          <w:p w14:paraId="78DB3CCF" w14:textId="10EDE839"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REM*FD</w:t>
            </w:r>
          </w:p>
        </w:tc>
        <w:tc>
          <w:tcPr>
            <w:tcW w:w="1269" w:type="dxa"/>
          </w:tcPr>
          <w:p w14:paraId="0DB8C006" w14:textId="23A6F16D"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119" w:type="dxa"/>
          </w:tcPr>
          <w:p w14:paraId="03AB4C2C" w14:textId="77777777" w:rsidR="00A62EE5" w:rsidRPr="002C14C5" w:rsidRDefault="00A62EE5" w:rsidP="00A62EE5">
            <w:pPr>
              <w:spacing w:after="0" w:line="240" w:lineRule="auto"/>
              <w:rPr>
                <w:rFonts w:asciiTheme="majorBidi" w:hAnsiTheme="majorBidi" w:cstheme="majorBidi"/>
                <w:sz w:val="20"/>
                <w:szCs w:val="20"/>
                <w:lang w:val="it-IT"/>
              </w:rPr>
            </w:pPr>
          </w:p>
        </w:tc>
        <w:tc>
          <w:tcPr>
            <w:tcW w:w="1194" w:type="dxa"/>
          </w:tcPr>
          <w:p w14:paraId="5D95EAFB" w14:textId="6D21950E"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479" w:type="dxa"/>
          </w:tcPr>
          <w:p w14:paraId="5B648576" w14:textId="657CDECA" w:rsidR="00A62EE5" w:rsidRPr="002C14C5" w:rsidRDefault="0066475C"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w:t>
            </w:r>
          </w:p>
        </w:tc>
        <w:tc>
          <w:tcPr>
            <w:tcW w:w="1282" w:type="dxa"/>
          </w:tcPr>
          <w:p w14:paraId="3A60D762" w14:textId="028A2F15" w:rsidR="00A62EE5" w:rsidRPr="002C14C5" w:rsidRDefault="00A62EE5" w:rsidP="00A62EE5">
            <w:pPr>
              <w:spacing w:after="0" w:line="240" w:lineRule="auto"/>
              <w:jc w:val="both"/>
              <w:rPr>
                <w:rFonts w:asciiTheme="majorBidi" w:hAnsiTheme="majorBidi" w:cstheme="majorBidi"/>
                <w:sz w:val="20"/>
                <w:szCs w:val="20"/>
                <w:lang w:val="it-IT"/>
              </w:rPr>
            </w:pPr>
            <w:r w:rsidRPr="002C14C5">
              <w:rPr>
                <w:rFonts w:asciiTheme="majorBidi" w:hAnsiTheme="majorBidi" w:cstheme="majorBidi"/>
                <w:sz w:val="20"/>
                <w:szCs w:val="20"/>
                <w:lang w:val="it-IT"/>
              </w:rPr>
              <w:t xml:space="preserve">     –</w:t>
            </w:r>
          </w:p>
        </w:tc>
        <w:tc>
          <w:tcPr>
            <w:tcW w:w="1279" w:type="dxa"/>
          </w:tcPr>
          <w:p w14:paraId="3AB50D94" w14:textId="77777777"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-0.0002***</w:t>
            </w:r>
          </w:p>
          <w:p w14:paraId="3033AA70" w14:textId="79776F9A"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(0.0001)</w:t>
            </w:r>
          </w:p>
        </w:tc>
      </w:tr>
      <w:tr w:rsidR="00873B21" w:rsidRPr="002C14C5" w14:paraId="2C1C9D35" w14:textId="2282186A" w:rsidTr="00A62EE5">
        <w:trPr>
          <w:trHeight w:val="555"/>
        </w:trPr>
        <w:tc>
          <w:tcPr>
            <w:tcW w:w="1588" w:type="dxa"/>
          </w:tcPr>
          <w:p w14:paraId="64B8EDA3"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_cons</w:t>
            </w:r>
          </w:p>
        </w:tc>
        <w:tc>
          <w:tcPr>
            <w:tcW w:w="1269" w:type="dxa"/>
          </w:tcPr>
          <w:p w14:paraId="258170B1" w14:textId="0A752A5E" w:rsidR="00A62EE5" w:rsidRPr="002C14C5" w:rsidRDefault="00A62EE5" w:rsidP="00A62EE5">
            <w:pPr>
              <w:spacing w:after="0" w:line="240" w:lineRule="auto"/>
              <w:rPr>
                <w:rFonts w:asciiTheme="majorBidi" w:hAnsiTheme="majorBidi" w:cstheme="majorBidi"/>
                <w:sz w:val="20"/>
                <w:szCs w:val="20"/>
                <w:lang w:val="es-ES"/>
              </w:rPr>
            </w:pPr>
            <w:r w:rsidRPr="002C14C5">
              <w:rPr>
                <w:rFonts w:asciiTheme="majorBidi" w:hAnsiTheme="majorBidi" w:cstheme="majorBidi"/>
                <w:sz w:val="20"/>
                <w:szCs w:val="20"/>
                <w:lang w:val="es-ES"/>
              </w:rPr>
              <w:t>-5394.2***</w:t>
            </w:r>
          </w:p>
          <w:p w14:paraId="71CCEE0B" w14:textId="77777777" w:rsidR="00A62EE5" w:rsidRPr="002C14C5" w:rsidRDefault="00A62EE5" w:rsidP="00A62EE5">
            <w:pPr>
              <w:spacing w:after="0" w:line="240" w:lineRule="auto"/>
              <w:rPr>
                <w:rFonts w:asciiTheme="majorBidi" w:hAnsiTheme="majorBidi" w:cstheme="majorBidi"/>
                <w:sz w:val="20"/>
                <w:szCs w:val="20"/>
                <w:lang w:val="es-ES"/>
              </w:rPr>
            </w:pPr>
            <w:r w:rsidRPr="002C14C5">
              <w:rPr>
                <w:rFonts w:asciiTheme="majorBidi" w:hAnsiTheme="majorBidi" w:cstheme="majorBidi"/>
                <w:sz w:val="20"/>
                <w:szCs w:val="20"/>
                <w:lang w:val="es-ES"/>
              </w:rPr>
              <w:t>(1478.573)</w:t>
            </w:r>
          </w:p>
          <w:p w14:paraId="5DD52197"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19" w:type="dxa"/>
          </w:tcPr>
          <w:p w14:paraId="547698F6"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64D6FFEA" w14:textId="2CFD12F0" w:rsidR="00A62EE5" w:rsidRPr="002C14C5" w:rsidRDefault="00A62EE5" w:rsidP="00A62EE5">
            <w:pPr>
              <w:spacing w:after="0" w:line="240" w:lineRule="auto"/>
              <w:rPr>
                <w:rFonts w:asciiTheme="majorBidi" w:hAnsiTheme="majorBidi" w:cstheme="majorBidi"/>
                <w:sz w:val="20"/>
                <w:szCs w:val="20"/>
                <w:lang w:val="it-IT"/>
              </w:rPr>
            </w:pPr>
            <w:r w:rsidRPr="002C14C5">
              <w:rPr>
                <w:rFonts w:asciiTheme="majorBidi" w:hAnsiTheme="majorBidi" w:cstheme="majorBidi"/>
                <w:sz w:val="20"/>
                <w:szCs w:val="20"/>
                <w:lang w:val="it-IT"/>
              </w:rPr>
              <w:t>-3083.2**</w:t>
            </w:r>
          </w:p>
          <w:p w14:paraId="27249917"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(1346.311)</w:t>
            </w:r>
          </w:p>
        </w:tc>
        <w:tc>
          <w:tcPr>
            <w:tcW w:w="1479" w:type="dxa"/>
          </w:tcPr>
          <w:p w14:paraId="412B2602"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-11563.782</w:t>
            </w:r>
            <w:r w:rsidR="0066475C" w:rsidRPr="002C14C5">
              <w:rPr>
                <w:rFonts w:asciiTheme="majorBidi" w:hAnsiTheme="majorBidi" w:cstheme="majorBidi"/>
                <w:sz w:val="20"/>
                <w:szCs w:val="20"/>
              </w:rPr>
              <w:t>***</w:t>
            </w:r>
          </w:p>
          <w:p w14:paraId="4211BC1B" w14:textId="5AAADDB7" w:rsidR="0066475C" w:rsidRPr="002C14C5" w:rsidRDefault="0066475C"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rPr>
              <w:t>(4001.186)</w:t>
            </w:r>
          </w:p>
        </w:tc>
        <w:tc>
          <w:tcPr>
            <w:tcW w:w="1282" w:type="dxa"/>
          </w:tcPr>
          <w:p w14:paraId="3D6A2CDA" w14:textId="69A10968"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-13846.58***</w:t>
            </w:r>
          </w:p>
          <w:p w14:paraId="2D478741" w14:textId="5458D67F"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(3043.005)</w:t>
            </w:r>
          </w:p>
        </w:tc>
        <w:tc>
          <w:tcPr>
            <w:tcW w:w="1279" w:type="dxa"/>
          </w:tcPr>
          <w:p w14:paraId="6634C929" w14:textId="77777777"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-7718.68***</w:t>
            </w:r>
          </w:p>
          <w:p w14:paraId="73EF56AC" w14:textId="2A76CA24" w:rsidR="00A62EE5" w:rsidRPr="002C14C5" w:rsidRDefault="00A62EE5" w:rsidP="00A62EE5">
            <w:pPr>
              <w:spacing w:after="0" w:line="240" w:lineRule="auto"/>
              <w:rPr>
                <w:rFonts w:asciiTheme="majorBidi" w:hAnsiTheme="majorBidi" w:cstheme="majorBidi"/>
                <w:sz w:val="20"/>
                <w:szCs w:val="20"/>
              </w:rPr>
            </w:pPr>
            <w:r w:rsidRPr="002C14C5">
              <w:rPr>
                <w:rFonts w:asciiTheme="majorBidi" w:hAnsiTheme="majorBidi" w:cstheme="majorBidi"/>
                <w:sz w:val="20"/>
                <w:szCs w:val="20"/>
              </w:rPr>
              <w:t>(2819.095)</w:t>
            </w:r>
          </w:p>
        </w:tc>
      </w:tr>
      <w:tr w:rsidR="00873B21" w:rsidRPr="002C14C5" w14:paraId="4196B7B9" w14:textId="3FDCFF38" w:rsidTr="00A62EE5">
        <w:trPr>
          <w:trHeight w:val="136"/>
        </w:trPr>
        <w:tc>
          <w:tcPr>
            <w:tcW w:w="1588" w:type="dxa"/>
          </w:tcPr>
          <w:p w14:paraId="60C7D6DD"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Instrument</w:t>
            </w:r>
          </w:p>
        </w:tc>
        <w:tc>
          <w:tcPr>
            <w:tcW w:w="1269" w:type="dxa"/>
          </w:tcPr>
          <w:p w14:paraId="6D8AC99A"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w:t>
            </w:r>
          </w:p>
        </w:tc>
        <w:tc>
          <w:tcPr>
            <w:tcW w:w="5074" w:type="dxa"/>
            <w:gridSpan w:val="4"/>
          </w:tcPr>
          <w:p w14:paraId="006519AD" w14:textId="184F2A00"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en-NZ"/>
              </w:rPr>
              <w:t xml:space="preserve">                Regressors and the lags of regressors</w:t>
            </w:r>
          </w:p>
        </w:tc>
        <w:tc>
          <w:tcPr>
            <w:tcW w:w="1279" w:type="dxa"/>
          </w:tcPr>
          <w:p w14:paraId="1C37CF34" w14:textId="77777777" w:rsidR="00A62EE5" w:rsidRPr="002C14C5" w:rsidRDefault="00A62EE5" w:rsidP="00A62EE5">
            <w:pPr>
              <w:spacing w:after="0" w:line="240" w:lineRule="auto"/>
              <w:jc w:val="center"/>
              <w:rPr>
                <w:rFonts w:asciiTheme="majorBidi" w:hAnsiTheme="majorBidi" w:cstheme="majorBidi"/>
                <w:sz w:val="20"/>
                <w:szCs w:val="20"/>
              </w:rPr>
            </w:pPr>
          </w:p>
        </w:tc>
      </w:tr>
      <w:tr w:rsidR="00873B21" w:rsidRPr="002C14C5" w14:paraId="604A6610" w14:textId="2414B8C9" w:rsidTr="0062161A">
        <w:trPr>
          <w:trHeight w:val="136"/>
        </w:trPr>
        <w:tc>
          <w:tcPr>
            <w:tcW w:w="7931" w:type="dxa"/>
            <w:gridSpan w:val="6"/>
          </w:tcPr>
          <w:p w14:paraId="2CB2BEB1" w14:textId="1F8287C8" w:rsidR="00A62EE5" w:rsidRPr="002C14C5" w:rsidRDefault="00A62EE5" w:rsidP="00A62EE5">
            <w:pPr>
              <w:spacing w:after="0" w:line="240" w:lineRule="auto"/>
              <w:jc w:val="both"/>
              <w:rPr>
                <w:rFonts w:asciiTheme="majorBidi" w:hAnsiTheme="majorBidi" w:cstheme="majorBidi"/>
                <w:sz w:val="20"/>
                <w:szCs w:val="20"/>
              </w:rPr>
            </w:pPr>
            <w:r w:rsidRPr="002C14C5">
              <w:rPr>
                <w:rFonts w:asciiTheme="majorBidi" w:hAnsiTheme="majorBidi" w:cstheme="majorBidi"/>
                <w:sz w:val="20"/>
                <w:szCs w:val="20"/>
              </w:rPr>
              <w:t>Friedman’s CD Test (</w:t>
            </w:r>
            <w:proofErr w:type="gramStart"/>
            <w:r w:rsidRPr="002C14C5">
              <w:rPr>
                <w:rFonts w:asciiTheme="majorBidi" w:hAnsiTheme="majorBidi" w:cstheme="majorBidi"/>
                <w:sz w:val="20"/>
                <w:szCs w:val="20"/>
              </w:rPr>
              <w:t xml:space="preserve">Probability)   </w:t>
            </w:r>
            <w:proofErr w:type="gramEnd"/>
            <w:r w:rsidRPr="002C14C5">
              <w:rPr>
                <w:rFonts w:asciiTheme="majorBidi" w:hAnsiTheme="majorBidi" w:cstheme="majorBidi"/>
                <w:sz w:val="20"/>
                <w:szCs w:val="20"/>
              </w:rPr>
              <w:t xml:space="preserve">                                    15.031 (0.999)</w:t>
            </w:r>
          </w:p>
        </w:tc>
        <w:tc>
          <w:tcPr>
            <w:tcW w:w="1279" w:type="dxa"/>
          </w:tcPr>
          <w:p w14:paraId="4A01C804" w14:textId="672B74F6" w:rsidR="00A62EE5" w:rsidRPr="002C14C5" w:rsidRDefault="00A62EE5" w:rsidP="00A62EE5">
            <w:pPr>
              <w:spacing w:after="0" w:line="240" w:lineRule="auto"/>
              <w:jc w:val="center"/>
              <w:rPr>
                <w:rFonts w:asciiTheme="majorBidi" w:hAnsiTheme="majorBidi" w:cstheme="majorBidi"/>
                <w:sz w:val="20"/>
                <w:szCs w:val="20"/>
              </w:rPr>
            </w:pPr>
          </w:p>
        </w:tc>
      </w:tr>
      <w:tr w:rsidR="00873B21" w:rsidRPr="002C14C5" w14:paraId="25658098" w14:textId="416328DB" w:rsidTr="00A62EE5">
        <w:trPr>
          <w:trHeight w:val="272"/>
        </w:trPr>
        <w:tc>
          <w:tcPr>
            <w:tcW w:w="1588" w:type="dxa"/>
          </w:tcPr>
          <w:p w14:paraId="4E12FEB0" w14:textId="77777777"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n-NZ"/>
              </w:rPr>
              <w:t>Threshold Value</w:t>
            </w:r>
          </w:p>
        </w:tc>
        <w:tc>
          <w:tcPr>
            <w:tcW w:w="1269" w:type="dxa"/>
          </w:tcPr>
          <w:p w14:paraId="49C17CEE" w14:textId="77777777" w:rsidR="00A62EE5" w:rsidRPr="002C14C5" w:rsidRDefault="00A62EE5" w:rsidP="00A62EE5">
            <w:pPr>
              <w:spacing w:after="0" w:line="240" w:lineRule="auto"/>
              <w:rPr>
                <w:rFonts w:asciiTheme="majorBidi" w:hAnsiTheme="majorBidi" w:cstheme="majorBidi"/>
                <w:sz w:val="20"/>
                <w:szCs w:val="20"/>
                <w:lang w:val="es-ES"/>
              </w:rPr>
            </w:pPr>
            <w:r w:rsidRPr="002C14C5">
              <w:rPr>
                <w:rFonts w:asciiTheme="majorBidi" w:hAnsiTheme="majorBidi" w:cstheme="majorBidi"/>
                <w:sz w:val="20"/>
                <w:szCs w:val="20"/>
                <w:lang w:val="es-ES"/>
              </w:rPr>
              <w:t>0.388***</w:t>
            </w:r>
          </w:p>
          <w:p w14:paraId="1EE28BE2" w14:textId="3390A9D3"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es-ES"/>
              </w:rPr>
              <w:t>(0.023)</w:t>
            </w:r>
          </w:p>
        </w:tc>
        <w:tc>
          <w:tcPr>
            <w:tcW w:w="1119" w:type="dxa"/>
          </w:tcPr>
          <w:p w14:paraId="741D1346"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194" w:type="dxa"/>
          </w:tcPr>
          <w:p w14:paraId="1A794AC9" w14:textId="1E8F4528" w:rsidR="00A62EE5" w:rsidRPr="002C14C5" w:rsidRDefault="00A62EE5" w:rsidP="00A62EE5">
            <w:pPr>
              <w:spacing w:after="0" w:line="240" w:lineRule="auto"/>
              <w:rPr>
                <w:rFonts w:asciiTheme="majorBidi" w:hAnsiTheme="majorBidi" w:cstheme="majorBidi"/>
                <w:sz w:val="20"/>
                <w:szCs w:val="20"/>
                <w:lang w:val="en-NZ"/>
              </w:rPr>
            </w:pPr>
            <w:r w:rsidRPr="002C14C5">
              <w:rPr>
                <w:rFonts w:asciiTheme="majorBidi" w:hAnsiTheme="majorBidi" w:cstheme="majorBidi"/>
                <w:sz w:val="20"/>
                <w:szCs w:val="20"/>
                <w:lang w:val="it-IT"/>
              </w:rPr>
              <w:t>–</w:t>
            </w:r>
          </w:p>
        </w:tc>
        <w:tc>
          <w:tcPr>
            <w:tcW w:w="1479" w:type="dxa"/>
          </w:tcPr>
          <w:p w14:paraId="3A36B94B" w14:textId="77777777" w:rsidR="00A62EE5" w:rsidRPr="002C14C5" w:rsidRDefault="00A62EE5" w:rsidP="00A62EE5">
            <w:pPr>
              <w:spacing w:after="0" w:line="240" w:lineRule="auto"/>
              <w:rPr>
                <w:rFonts w:asciiTheme="majorBidi" w:hAnsiTheme="majorBidi" w:cstheme="majorBidi"/>
                <w:sz w:val="20"/>
                <w:szCs w:val="20"/>
                <w:lang w:val="en-NZ"/>
              </w:rPr>
            </w:pPr>
          </w:p>
        </w:tc>
        <w:tc>
          <w:tcPr>
            <w:tcW w:w="1282" w:type="dxa"/>
          </w:tcPr>
          <w:p w14:paraId="606F3588" w14:textId="6A1CCDFC" w:rsidR="00A62EE5" w:rsidRPr="002C14C5" w:rsidRDefault="00A62EE5" w:rsidP="00A62EE5">
            <w:pPr>
              <w:spacing w:after="0" w:line="240" w:lineRule="auto"/>
              <w:jc w:val="both"/>
              <w:rPr>
                <w:rFonts w:asciiTheme="majorBidi" w:hAnsiTheme="majorBidi" w:cstheme="majorBidi"/>
                <w:sz w:val="20"/>
                <w:szCs w:val="20"/>
                <w:lang w:val="en-NZ"/>
              </w:rPr>
            </w:pPr>
            <w:r w:rsidRPr="002C14C5">
              <w:rPr>
                <w:rFonts w:asciiTheme="majorBidi" w:hAnsiTheme="majorBidi" w:cstheme="majorBidi"/>
                <w:sz w:val="20"/>
                <w:szCs w:val="20"/>
                <w:lang w:val="it-IT"/>
              </w:rPr>
              <w:t>–</w:t>
            </w:r>
          </w:p>
        </w:tc>
        <w:tc>
          <w:tcPr>
            <w:tcW w:w="1279" w:type="dxa"/>
          </w:tcPr>
          <w:p w14:paraId="14232683" w14:textId="577F63CE" w:rsidR="00A62EE5" w:rsidRPr="002C14C5" w:rsidRDefault="00A62EE5" w:rsidP="00A62EE5">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w:t>
            </w:r>
          </w:p>
        </w:tc>
      </w:tr>
      <w:tr w:rsidR="00873B21" w:rsidRPr="002C14C5" w14:paraId="5D3989B2" w14:textId="238937F9" w:rsidTr="00A62EE5">
        <w:trPr>
          <w:trHeight w:val="272"/>
        </w:trPr>
        <w:tc>
          <w:tcPr>
            <w:tcW w:w="1588" w:type="dxa"/>
          </w:tcPr>
          <w:p w14:paraId="5C624BAD" w14:textId="48ADBA46"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Adjusted R</w:t>
            </w:r>
            <w:r w:rsidRPr="002C14C5">
              <w:rPr>
                <w:rFonts w:asciiTheme="majorBidi" w:hAnsiTheme="majorBidi" w:cstheme="majorBidi"/>
                <w:sz w:val="20"/>
                <w:szCs w:val="20"/>
                <w:vertAlign w:val="superscript"/>
              </w:rPr>
              <w:t>2</w:t>
            </w:r>
          </w:p>
        </w:tc>
        <w:tc>
          <w:tcPr>
            <w:tcW w:w="1269" w:type="dxa"/>
          </w:tcPr>
          <w:p w14:paraId="41FE15CC" w14:textId="5611E187" w:rsidR="0066475C" w:rsidRPr="002C14C5" w:rsidRDefault="0066475C" w:rsidP="0066475C">
            <w:pPr>
              <w:spacing w:after="0" w:line="240" w:lineRule="auto"/>
              <w:rPr>
                <w:rFonts w:asciiTheme="majorBidi" w:hAnsiTheme="majorBidi" w:cstheme="majorBidi"/>
                <w:sz w:val="20"/>
                <w:szCs w:val="20"/>
                <w:lang w:val="es-ES"/>
              </w:rPr>
            </w:pPr>
            <w:r w:rsidRPr="002C14C5">
              <w:rPr>
                <w:rFonts w:asciiTheme="majorBidi" w:hAnsiTheme="majorBidi" w:cstheme="majorBidi"/>
                <w:sz w:val="20"/>
                <w:szCs w:val="20"/>
                <w:lang w:val="es-ES"/>
              </w:rPr>
              <w:t>0.573</w:t>
            </w:r>
          </w:p>
        </w:tc>
        <w:tc>
          <w:tcPr>
            <w:tcW w:w="1119" w:type="dxa"/>
          </w:tcPr>
          <w:p w14:paraId="4B9706CE" w14:textId="77777777" w:rsidR="0066475C" w:rsidRPr="002C14C5" w:rsidRDefault="0066475C" w:rsidP="0066475C">
            <w:pPr>
              <w:spacing w:after="0" w:line="240" w:lineRule="auto"/>
              <w:rPr>
                <w:rFonts w:asciiTheme="majorBidi" w:hAnsiTheme="majorBidi" w:cstheme="majorBidi"/>
                <w:sz w:val="20"/>
                <w:szCs w:val="20"/>
              </w:rPr>
            </w:pPr>
          </w:p>
        </w:tc>
        <w:tc>
          <w:tcPr>
            <w:tcW w:w="1194" w:type="dxa"/>
          </w:tcPr>
          <w:p w14:paraId="7BECE28D" w14:textId="7F07A060"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0.681</w:t>
            </w:r>
          </w:p>
        </w:tc>
        <w:tc>
          <w:tcPr>
            <w:tcW w:w="1479" w:type="dxa"/>
          </w:tcPr>
          <w:p w14:paraId="49BC33A2" w14:textId="7FD94533"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0.569</w:t>
            </w:r>
          </w:p>
        </w:tc>
        <w:tc>
          <w:tcPr>
            <w:tcW w:w="1282" w:type="dxa"/>
          </w:tcPr>
          <w:p w14:paraId="5415A3CB" w14:textId="0D0EB9B1" w:rsidR="0066475C" w:rsidRPr="002C14C5" w:rsidRDefault="0066475C" w:rsidP="0066475C">
            <w:pPr>
              <w:spacing w:after="0" w:line="240" w:lineRule="auto"/>
              <w:jc w:val="both"/>
              <w:rPr>
                <w:rFonts w:asciiTheme="majorBidi" w:hAnsiTheme="majorBidi" w:cstheme="majorBidi"/>
                <w:sz w:val="20"/>
                <w:szCs w:val="20"/>
              </w:rPr>
            </w:pPr>
            <w:r w:rsidRPr="002C14C5">
              <w:rPr>
                <w:rFonts w:asciiTheme="majorBidi" w:hAnsiTheme="majorBidi" w:cstheme="majorBidi"/>
                <w:sz w:val="20"/>
                <w:szCs w:val="20"/>
              </w:rPr>
              <w:t>0.534</w:t>
            </w:r>
          </w:p>
        </w:tc>
        <w:tc>
          <w:tcPr>
            <w:tcW w:w="1279" w:type="dxa"/>
          </w:tcPr>
          <w:p w14:paraId="623510C4" w14:textId="41FFADC7"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0.682</w:t>
            </w:r>
          </w:p>
        </w:tc>
      </w:tr>
      <w:tr w:rsidR="00873B21" w:rsidRPr="002C14C5" w14:paraId="2D315D28" w14:textId="28D109B8" w:rsidTr="00A62EE5">
        <w:trPr>
          <w:trHeight w:val="272"/>
        </w:trPr>
        <w:tc>
          <w:tcPr>
            <w:tcW w:w="1588" w:type="dxa"/>
          </w:tcPr>
          <w:p w14:paraId="4E53BC4C" w14:textId="729A317E"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Wald Chi2 / F-Stat</w:t>
            </w:r>
          </w:p>
          <w:p w14:paraId="4FA1771E" w14:textId="310D487F"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Observation</w:t>
            </w:r>
          </w:p>
        </w:tc>
        <w:tc>
          <w:tcPr>
            <w:tcW w:w="1269" w:type="dxa"/>
          </w:tcPr>
          <w:p w14:paraId="5099ADF5" w14:textId="3BB3EE6C" w:rsidR="0066475C" w:rsidRPr="002C14C5" w:rsidRDefault="0066475C" w:rsidP="0066475C">
            <w:pPr>
              <w:spacing w:after="0" w:line="240" w:lineRule="auto"/>
              <w:rPr>
                <w:rFonts w:asciiTheme="majorBidi" w:hAnsiTheme="majorBidi" w:cstheme="majorBidi"/>
                <w:sz w:val="20"/>
                <w:szCs w:val="20"/>
                <w:lang w:val="es-ES"/>
              </w:rPr>
            </w:pPr>
            <w:r w:rsidRPr="002C14C5">
              <w:rPr>
                <w:rFonts w:asciiTheme="majorBidi" w:hAnsiTheme="majorBidi" w:cstheme="majorBidi"/>
                <w:sz w:val="20"/>
                <w:szCs w:val="20"/>
                <w:lang w:val="es-ES"/>
              </w:rPr>
              <w:t>9.48***</w:t>
            </w:r>
          </w:p>
          <w:p w14:paraId="472F0BEF" w14:textId="77777777" w:rsidR="0066475C" w:rsidRPr="002C14C5" w:rsidRDefault="0066475C" w:rsidP="0066475C">
            <w:pPr>
              <w:spacing w:after="0" w:line="240" w:lineRule="auto"/>
              <w:rPr>
                <w:rFonts w:asciiTheme="majorBidi" w:hAnsiTheme="majorBidi" w:cstheme="majorBidi"/>
                <w:sz w:val="20"/>
                <w:szCs w:val="20"/>
                <w:lang w:val="es-ES"/>
              </w:rPr>
            </w:pPr>
          </w:p>
          <w:p w14:paraId="0063A6A0" w14:textId="44DC016A" w:rsidR="0066475C" w:rsidRPr="002C14C5" w:rsidRDefault="0066475C" w:rsidP="0066475C">
            <w:pPr>
              <w:spacing w:after="0" w:line="240" w:lineRule="auto"/>
              <w:rPr>
                <w:rFonts w:asciiTheme="majorBidi" w:hAnsiTheme="majorBidi" w:cstheme="majorBidi"/>
                <w:sz w:val="20"/>
                <w:szCs w:val="20"/>
                <w:lang w:val="es-ES"/>
              </w:rPr>
            </w:pPr>
            <w:r w:rsidRPr="002C14C5">
              <w:rPr>
                <w:rFonts w:asciiTheme="majorBidi" w:hAnsiTheme="majorBidi" w:cstheme="majorBidi"/>
                <w:sz w:val="20"/>
                <w:szCs w:val="20"/>
                <w:lang w:val="es-ES"/>
              </w:rPr>
              <w:t>798</w:t>
            </w:r>
          </w:p>
        </w:tc>
        <w:tc>
          <w:tcPr>
            <w:tcW w:w="1119" w:type="dxa"/>
          </w:tcPr>
          <w:p w14:paraId="09FBEABF" w14:textId="77777777" w:rsidR="0066475C" w:rsidRPr="002C14C5" w:rsidRDefault="0066475C" w:rsidP="0066475C">
            <w:pPr>
              <w:spacing w:after="0" w:line="240" w:lineRule="auto"/>
              <w:rPr>
                <w:rFonts w:asciiTheme="majorBidi" w:hAnsiTheme="majorBidi" w:cstheme="majorBidi"/>
                <w:sz w:val="20"/>
                <w:szCs w:val="20"/>
              </w:rPr>
            </w:pPr>
          </w:p>
        </w:tc>
        <w:tc>
          <w:tcPr>
            <w:tcW w:w="1194" w:type="dxa"/>
          </w:tcPr>
          <w:p w14:paraId="62A07297" w14:textId="77777777"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1337.12***</w:t>
            </w:r>
          </w:p>
          <w:p w14:paraId="40590477" w14:textId="77777777" w:rsidR="0066475C" w:rsidRPr="002C14C5" w:rsidRDefault="0066475C" w:rsidP="0066475C">
            <w:pPr>
              <w:spacing w:after="0" w:line="240" w:lineRule="auto"/>
              <w:rPr>
                <w:rFonts w:asciiTheme="majorBidi" w:hAnsiTheme="majorBidi" w:cstheme="majorBidi"/>
                <w:sz w:val="20"/>
                <w:szCs w:val="20"/>
              </w:rPr>
            </w:pPr>
          </w:p>
          <w:p w14:paraId="206951B8" w14:textId="320D1B81"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722</w:t>
            </w:r>
          </w:p>
        </w:tc>
        <w:tc>
          <w:tcPr>
            <w:tcW w:w="1479" w:type="dxa"/>
          </w:tcPr>
          <w:p w14:paraId="588BB8E2" w14:textId="77777777"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85.977***</w:t>
            </w:r>
          </w:p>
          <w:p w14:paraId="69903C01" w14:textId="77777777" w:rsidR="002502FF" w:rsidRPr="002C14C5" w:rsidRDefault="002502FF" w:rsidP="0066475C">
            <w:pPr>
              <w:spacing w:after="0" w:line="240" w:lineRule="auto"/>
              <w:rPr>
                <w:rFonts w:asciiTheme="majorBidi" w:hAnsiTheme="majorBidi" w:cstheme="majorBidi"/>
                <w:sz w:val="20"/>
                <w:szCs w:val="20"/>
              </w:rPr>
            </w:pPr>
          </w:p>
          <w:p w14:paraId="0370C7C5" w14:textId="0F0D850D" w:rsidR="002502FF" w:rsidRPr="002C14C5" w:rsidRDefault="002502FF"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798</w:t>
            </w:r>
          </w:p>
        </w:tc>
        <w:tc>
          <w:tcPr>
            <w:tcW w:w="1282" w:type="dxa"/>
          </w:tcPr>
          <w:p w14:paraId="4C602F6F" w14:textId="04D34FD9" w:rsidR="0066475C" w:rsidRPr="002C14C5" w:rsidRDefault="0066475C" w:rsidP="0066475C">
            <w:pPr>
              <w:spacing w:after="0" w:line="240" w:lineRule="auto"/>
              <w:jc w:val="both"/>
              <w:rPr>
                <w:rFonts w:asciiTheme="majorBidi" w:hAnsiTheme="majorBidi" w:cstheme="majorBidi"/>
                <w:sz w:val="20"/>
                <w:szCs w:val="20"/>
              </w:rPr>
            </w:pPr>
            <w:r w:rsidRPr="002C14C5">
              <w:rPr>
                <w:rFonts w:asciiTheme="majorBidi" w:hAnsiTheme="majorBidi" w:cstheme="majorBidi"/>
                <w:sz w:val="20"/>
                <w:szCs w:val="20"/>
              </w:rPr>
              <w:t>4.19***</w:t>
            </w:r>
          </w:p>
          <w:p w14:paraId="0BB3A750" w14:textId="77777777" w:rsidR="0066475C" w:rsidRPr="002C14C5" w:rsidRDefault="0066475C" w:rsidP="0066475C">
            <w:pPr>
              <w:spacing w:after="0" w:line="240" w:lineRule="auto"/>
              <w:jc w:val="both"/>
              <w:rPr>
                <w:rFonts w:asciiTheme="majorBidi" w:hAnsiTheme="majorBidi" w:cstheme="majorBidi"/>
                <w:sz w:val="20"/>
                <w:szCs w:val="20"/>
              </w:rPr>
            </w:pPr>
          </w:p>
          <w:p w14:paraId="18AC832F" w14:textId="47831B1B" w:rsidR="0066475C" w:rsidRPr="002C14C5" w:rsidRDefault="0066475C" w:rsidP="0066475C">
            <w:pPr>
              <w:spacing w:after="0" w:line="240" w:lineRule="auto"/>
              <w:jc w:val="both"/>
              <w:rPr>
                <w:rFonts w:asciiTheme="majorBidi" w:hAnsiTheme="majorBidi" w:cstheme="majorBidi"/>
                <w:sz w:val="20"/>
                <w:szCs w:val="20"/>
              </w:rPr>
            </w:pPr>
            <w:r w:rsidRPr="002C14C5">
              <w:rPr>
                <w:rFonts w:asciiTheme="majorBidi" w:hAnsiTheme="majorBidi" w:cstheme="majorBidi"/>
                <w:sz w:val="20"/>
                <w:szCs w:val="20"/>
              </w:rPr>
              <w:t>722</w:t>
            </w:r>
          </w:p>
        </w:tc>
        <w:tc>
          <w:tcPr>
            <w:tcW w:w="1279" w:type="dxa"/>
          </w:tcPr>
          <w:p w14:paraId="65565F00" w14:textId="77777777"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1364.20***</w:t>
            </w:r>
          </w:p>
          <w:p w14:paraId="40B92614" w14:textId="77777777" w:rsidR="0066475C" w:rsidRPr="002C14C5" w:rsidRDefault="0066475C" w:rsidP="0066475C">
            <w:pPr>
              <w:spacing w:after="0" w:line="240" w:lineRule="auto"/>
              <w:rPr>
                <w:rFonts w:asciiTheme="majorBidi" w:hAnsiTheme="majorBidi" w:cstheme="majorBidi"/>
                <w:sz w:val="20"/>
                <w:szCs w:val="20"/>
              </w:rPr>
            </w:pPr>
          </w:p>
          <w:p w14:paraId="766E9B80" w14:textId="34C0707A" w:rsidR="0066475C" w:rsidRPr="002C14C5" w:rsidRDefault="0066475C"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722</w:t>
            </w:r>
          </w:p>
        </w:tc>
      </w:tr>
      <w:tr w:rsidR="00873B21" w:rsidRPr="002C14C5" w14:paraId="6CC5BAA0" w14:textId="77777777" w:rsidTr="00A62EE5">
        <w:trPr>
          <w:trHeight w:val="272"/>
        </w:trPr>
        <w:tc>
          <w:tcPr>
            <w:tcW w:w="1588" w:type="dxa"/>
          </w:tcPr>
          <w:p w14:paraId="7FC21613" w14:textId="4C17F8EA" w:rsidR="002502FF" w:rsidRPr="002C14C5" w:rsidRDefault="002502FF"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Country Dummy</w:t>
            </w:r>
          </w:p>
        </w:tc>
        <w:tc>
          <w:tcPr>
            <w:tcW w:w="1269" w:type="dxa"/>
          </w:tcPr>
          <w:p w14:paraId="53D5D60E" w14:textId="77777777" w:rsidR="002502FF" w:rsidRPr="002C14C5" w:rsidRDefault="002502FF" w:rsidP="0066475C">
            <w:pPr>
              <w:spacing w:after="0" w:line="240" w:lineRule="auto"/>
              <w:rPr>
                <w:rFonts w:asciiTheme="majorBidi" w:hAnsiTheme="majorBidi" w:cstheme="majorBidi"/>
                <w:sz w:val="20"/>
                <w:szCs w:val="20"/>
                <w:lang w:val="es-ES"/>
              </w:rPr>
            </w:pPr>
          </w:p>
        </w:tc>
        <w:tc>
          <w:tcPr>
            <w:tcW w:w="1119" w:type="dxa"/>
          </w:tcPr>
          <w:p w14:paraId="4D81BA5E" w14:textId="77777777" w:rsidR="002502FF" w:rsidRPr="002C14C5" w:rsidRDefault="002502FF" w:rsidP="0066475C">
            <w:pPr>
              <w:spacing w:after="0" w:line="240" w:lineRule="auto"/>
              <w:rPr>
                <w:rFonts w:asciiTheme="majorBidi" w:hAnsiTheme="majorBidi" w:cstheme="majorBidi"/>
                <w:sz w:val="20"/>
                <w:szCs w:val="20"/>
              </w:rPr>
            </w:pPr>
          </w:p>
        </w:tc>
        <w:tc>
          <w:tcPr>
            <w:tcW w:w="1194" w:type="dxa"/>
          </w:tcPr>
          <w:p w14:paraId="04D7757A" w14:textId="77777777" w:rsidR="002502FF" w:rsidRPr="002C14C5" w:rsidRDefault="002502FF" w:rsidP="0066475C">
            <w:pPr>
              <w:spacing w:after="0" w:line="240" w:lineRule="auto"/>
              <w:rPr>
                <w:rFonts w:asciiTheme="majorBidi" w:hAnsiTheme="majorBidi" w:cstheme="majorBidi"/>
                <w:sz w:val="20"/>
                <w:szCs w:val="20"/>
              </w:rPr>
            </w:pPr>
          </w:p>
        </w:tc>
        <w:tc>
          <w:tcPr>
            <w:tcW w:w="1479" w:type="dxa"/>
          </w:tcPr>
          <w:p w14:paraId="58C28E2E" w14:textId="472149EB" w:rsidR="002502FF" w:rsidRPr="002C14C5" w:rsidRDefault="002502FF" w:rsidP="0066475C">
            <w:pPr>
              <w:spacing w:after="0" w:line="240" w:lineRule="auto"/>
              <w:rPr>
                <w:rFonts w:asciiTheme="majorBidi" w:hAnsiTheme="majorBidi" w:cstheme="majorBidi"/>
                <w:sz w:val="20"/>
                <w:szCs w:val="20"/>
              </w:rPr>
            </w:pPr>
            <w:r w:rsidRPr="002C14C5">
              <w:rPr>
                <w:rFonts w:asciiTheme="majorBidi" w:hAnsiTheme="majorBidi" w:cstheme="majorBidi"/>
                <w:sz w:val="20"/>
                <w:szCs w:val="20"/>
              </w:rPr>
              <w:t>YES</w:t>
            </w:r>
          </w:p>
        </w:tc>
        <w:tc>
          <w:tcPr>
            <w:tcW w:w="1282" w:type="dxa"/>
          </w:tcPr>
          <w:p w14:paraId="3AD551C7" w14:textId="77777777" w:rsidR="002502FF" w:rsidRPr="002C14C5" w:rsidRDefault="002502FF" w:rsidP="0066475C">
            <w:pPr>
              <w:spacing w:after="0" w:line="240" w:lineRule="auto"/>
              <w:jc w:val="both"/>
              <w:rPr>
                <w:rFonts w:asciiTheme="majorBidi" w:hAnsiTheme="majorBidi" w:cstheme="majorBidi"/>
                <w:sz w:val="20"/>
                <w:szCs w:val="20"/>
              </w:rPr>
            </w:pPr>
          </w:p>
        </w:tc>
        <w:tc>
          <w:tcPr>
            <w:tcW w:w="1279" w:type="dxa"/>
          </w:tcPr>
          <w:p w14:paraId="24AF1BAE" w14:textId="77777777" w:rsidR="002502FF" w:rsidRPr="002C14C5" w:rsidRDefault="002502FF" w:rsidP="0066475C">
            <w:pPr>
              <w:spacing w:after="0" w:line="240" w:lineRule="auto"/>
              <w:rPr>
                <w:rFonts w:asciiTheme="majorBidi" w:hAnsiTheme="majorBidi" w:cstheme="majorBidi"/>
                <w:sz w:val="20"/>
                <w:szCs w:val="20"/>
              </w:rPr>
            </w:pPr>
          </w:p>
        </w:tc>
      </w:tr>
    </w:tbl>
    <w:p w14:paraId="13D9BA63" w14:textId="0EBA4770" w:rsidR="00377DAE" w:rsidRPr="002C14C5" w:rsidRDefault="00377DAE" w:rsidP="00377DAE">
      <w:p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i/>
          <w:iCs/>
          <w:sz w:val="20"/>
          <w:szCs w:val="20"/>
        </w:rPr>
        <w:t>Note:</w:t>
      </w:r>
      <w:r w:rsidRPr="002C14C5">
        <w:rPr>
          <w:rFonts w:asciiTheme="majorBidi" w:eastAsia="Times New Roman" w:hAnsiTheme="majorBidi" w:cstheme="majorBidi"/>
          <w:sz w:val="20"/>
          <w:szCs w:val="20"/>
        </w:rPr>
        <w:t> ***, ** &amp; * denote significance at 1</w:t>
      </w:r>
      <w:r w:rsidR="008B62B2" w:rsidRPr="002C14C5">
        <w:rPr>
          <w:rFonts w:asciiTheme="majorBidi" w:eastAsia="Times New Roman" w:hAnsiTheme="majorBidi" w:cstheme="majorBidi"/>
          <w:sz w:val="20"/>
          <w:szCs w:val="20"/>
        </w:rPr>
        <w:t xml:space="preserve"> percent,</w:t>
      </w:r>
      <w:r w:rsidRPr="002C14C5">
        <w:rPr>
          <w:rFonts w:asciiTheme="majorBidi" w:eastAsia="Times New Roman" w:hAnsiTheme="majorBidi" w:cstheme="majorBidi"/>
          <w:sz w:val="20"/>
          <w:szCs w:val="20"/>
        </w:rPr>
        <w:t xml:space="preserve"> 5</w:t>
      </w:r>
      <w:r w:rsidR="008B62B2" w:rsidRPr="002C14C5">
        <w:rPr>
          <w:rFonts w:asciiTheme="majorBidi" w:eastAsia="Times New Roman" w:hAnsiTheme="majorBidi" w:cstheme="majorBidi"/>
          <w:sz w:val="20"/>
          <w:szCs w:val="20"/>
        </w:rPr>
        <w:t xml:space="preserve"> percent</w:t>
      </w:r>
      <w:r w:rsidRPr="002C14C5">
        <w:rPr>
          <w:rFonts w:asciiTheme="majorBidi" w:eastAsia="Times New Roman" w:hAnsiTheme="majorBidi" w:cstheme="majorBidi"/>
          <w:sz w:val="20"/>
          <w:szCs w:val="20"/>
        </w:rPr>
        <w:t xml:space="preserve"> &amp; 10</w:t>
      </w:r>
      <w:r w:rsidR="008B62B2" w:rsidRPr="002C14C5">
        <w:rPr>
          <w:rFonts w:asciiTheme="majorBidi" w:eastAsia="Times New Roman" w:hAnsiTheme="majorBidi" w:cstheme="majorBidi"/>
          <w:sz w:val="20"/>
          <w:szCs w:val="20"/>
        </w:rPr>
        <w:t xml:space="preserve"> percent</w:t>
      </w:r>
      <w:r w:rsidRPr="002C14C5">
        <w:rPr>
          <w:rFonts w:asciiTheme="majorBidi" w:eastAsia="Times New Roman" w:hAnsiTheme="majorBidi" w:cstheme="majorBidi"/>
          <w:sz w:val="20"/>
          <w:szCs w:val="20"/>
        </w:rPr>
        <w:t>, respectively; standard errors are included in parenthesis</w:t>
      </w:r>
    </w:p>
    <w:p w14:paraId="3286BDAE" w14:textId="3BC14989" w:rsidR="0089068E" w:rsidRPr="002C14C5" w:rsidRDefault="00377DAE" w:rsidP="00D55612">
      <w:pPr>
        <w:shd w:val="clear" w:color="auto" w:fill="FCFCFC"/>
        <w:spacing w:after="0" w:line="240" w:lineRule="auto"/>
        <w:jc w:val="lowKashida"/>
        <w:rPr>
          <w:rFonts w:asciiTheme="majorBidi" w:eastAsia="Times New Roman" w:hAnsiTheme="majorBidi" w:cstheme="majorBidi"/>
          <w:sz w:val="27"/>
          <w:szCs w:val="27"/>
        </w:rPr>
      </w:pPr>
      <w:r w:rsidRPr="002C14C5">
        <w:rPr>
          <w:rFonts w:asciiTheme="majorBidi" w:eastAsia="Times New Roman" w:hAnsiTheme="majorBidi" w:cstheme="majorBidi"/>
          <w:i/>
          <w:iCs/>
          <w:sz w:val="20"/>
          <w:szCs w:val="20"/>
        </w:rPr>
        <w:t>Source:</w:t>
      </w:r>
      <w:r w:rsidRPr="002C14C5">
        <w:rPr>
          <w:rFonts w:asciiTheme="majorBidi" w:eastAsia="Times New Roman" w:hAnsiTheme="majorBidi" w:cstheme="majorBidi"/>
          <w:sz w:val="20"/>
          <w:szCs w:val="20"/>
        </w:rPr>
        <w:t> Authors’ computation</w:t>
      </w:r>
    </w:p>
    <w:p w14:paraId="012ED694" w14:textId="77777777" w:rsidR="00D55612" w:rsidRPr="002C14C5" w:rsidRDefault="00D55612" w:rsidP="00D55612">
      <w:pPr>
        <w:shd w:val="clear" w:color="auto" w:fill="FCFCFC"/>
        <w:spacing w:after="0" w:line="240" w:lineRule="auto"/>
        <w:jc w:val="lowKashida"/>
        <w:rPr>
          <w:rFonts w:asciiTheme="majorBidi" w:eastAsia="Times New Roman" w:hAnsiTheme="majorBidi" w:cstheme="majorBidi"/>
          <w:sz w:val="27"/>
          <w:szCs w:val="27"/>
        </w:rPr>
      </w:pPr>
    </w:p>
    <w:p w14:paraId="34586D7E" w14:textId="133D1B16" w:rsidR="00A32EB4" w:rsidRPr="002C14C5" w:rsidRDefault="0089068E" w:rsidP="00D55612">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lang w:val="en-US"/>
        </w:rPr>
        <w:t xml:space="preserve">Sustainable development </w:t>
      </w:r>
      <w:r w:rsidR="000B25C2" w:rsidRPr="002C14C5">
        <w:rPr>
          <w:rFonts w:asciiTheme="majorBidi" w:hAnsiTheme="majorBidi" w:cstheme="majorBidi"/>
          <w:sz w:val="24"/>
          <w:szCs w:val="24"/>
          <w:lang w:val="en-US"/>
        </w:rPr>
        <w:t xml:space="preserve">appears </w:t>
      </w:r>
      <w:r w:rsidRPr="002C14C5">
        <w:rPr>
          <w:rFonts w:asciiTheme="majorBidi" w:hAnsiTheme="majorBidi" w:cstheme="majorBidi"/>
          <w:sz w:val="24"/>
          <w:szCs w:val="24"/>
          <w:lang w:val="en-US"/>
        </w:rPr>
        <w:t>to be infl</w:t>
      </w:r>
      <w:r w:rsidR="000B25C2" w:rsidRPr="002C14C5">
        <w:rPr>
          <w:rFonts w:asciiTheme="majorBidi" w:hAnsiTheme="majorBidi" w:cstheme="majorBidi"/>
          <w:sz w:val="24"/>
          <w:szCs w:val="24"/>
          <w:lang w:val="en-US"/>
        </w:rPr>
        <w:t>uenced by its previous value, as the coefficient of its lagged value is positive.</w:t>
      </w:r>
      <w:r w:rsidR="004A1DCA" w:rsidRPr="002C14C5">
        <w:rPr>
          <w:rFonts w:asciiTheme="majorBidi" w:hAnsiTheme="majorBidi" w:cstheme="majorBidi"/>
          <w:sz w:val="24"/>
          <w:szCs w:val="24"/>
          <w:lang w:val="en-US"/>
        </w:rPr>
        <w:t xml:space="preserve"> Given a significant coefficient, </w:t>
      </w:r>
      <w:proofErr w:type="gramStart"/>
      <w:r w:rsidR="004A1DCA" w:rsidRPr="002C14C5">
        <w:rPr>
          <w:rFonts w:asciiTheme="majorBidi" w:hAnsiTheme="majorBidi" w:cstheme="majorBidi"/>
          <w:sz w:val="24"/>
          <w:szCs w:val="24"/>
          <w:lang w:val="en-US"/>
        </w:rPr>
        <w:t>at 1 percent level,</w:t>
      </w:r>
      <w:proofErr w:type="gramEnd"/>
      <w:r w:rsidR="004A1DCA" w:rsidRPr="002C14C5">
        <w:rPr>
          <w:rFonts w:asciiTheme="majorBidi" w:hAnsiTheme="majorBidi" w:cstheme="majorBidi"/>
          <w:sz w:val="24"/>
          <w:szCs w:val="24"/>
          <w:lang w:val="en-US"/>
        </w:rPr>
        <w:t xml:space="preserve"> of the lagged value in </w:t>
      </w:r>
      <w:r w:rsidR="00C91032" w:rsidRPr="002C14C5">
        <w:rPr>
          <w:rFonts w:asciiTheme="majorBidi" w:hAnsiTheme="majorBidi" w:cstheme="majorBidi"/>
          <w:sz w:val="24"/>
          <w:szCs w:val="24"/>
          <w:lang w:val="en-US"/>
        </w:rPr>
        <w:t>models</w:t>
      </w:r>
      <w:r w:rsidR="004A1DCA" w:rsidRPr="002C14C5">
        <w:rPr>
          <w:rFonts w:asciiTheme="majorBidi" w:hAnsiTheme="majorBidi" w:cstheme="majorBidi"/>
          <w:sz w:val="24"/>
          <w:szCs w:val="24"/>
          <w:lang w:val="en-US"/>
        </w:rPr>
        <w:t xml:space="preserve"> 2 and 5, the estimate suggests that sustainable development is persistent.</w:t>
      </w:r>
      <w:r w:rsidR="00EC43B1" w:rsidRPr="002C14C5">
        <w:rPr>
          <w:rFonts w:asciiTheme="majorBidi" w:hAnsiTheme="majorBidi" w:cstheme="majorBidi"/>
          <w:sz w:val="24"/>
          <w:szCs w:val="24"/>
          <w:lang w:val="en-US"/>
        </w:rPr>
        <w:t xml:space="preserve"> The coefficient of remittance</w:t>
      </w:r>
      <w:r w:rsidR="006E46D7" w:rsidRPr="002C14C5">
        <w:rPr>
          <w:rFonts w:asciiTheme="majorBidi" w:hAnsiTheme="majorBidi" w:cstheme="majorBidi"/>
          <w:sz w:val="24"/>
          <w:szCs w:val="24"/>
          <w:lang w:val="en-US"/>
        </w:rPr>
        <w:t>s</w:t>
      </w:r>
      <w:r w:rsidR="00EC43B1" w:rsidRPr="002C14C5">
        <w:rPr>
          <w:rFonts w:asciiTheme="majorBidi" w:hAnsiTheme="majorBidi" w:cstheme="majorBidi"/>
          <w:sz w:val="24"/>
          <w:szCs w:val="24"/>
          <w:lang w:val="en-US"/>
        </w:rPr>
        <w:t xml:space="preserve"> is found to be significant and positive across all estimates</w:t>
      </w:r>
      <w:r w:rsidR="004B18FC" w:rsidRPr="002C14C5">
        <w:rPr>
          <w:rFonts w:asciiTheme="majorBidi" w:hAnsiTheme="majorBidi" w:cstheme="majorBidi"/>
          <w:sz w:val="24"/>
          <w:szCs w:val="24"/>
          <w:lang w:val="en-US"/>
        </w:rPr>
        <w:t>, such that</w:t>
      </w:r>
      <w:r w:rsidR="00EC43B1" w:rsidRPr="002C14C5">
        <w:rPr>
          <w:rFonts w:asciiTheme="majorBidi" w:hAnsiTheme="majorBidi" w:cstheme="majorBidi"/>
          <w:sz w:val="24"/>
          <w:szCs w:val="24"/>
          <w:lang w:val="en-US"/>
        </w:rPr>
        <w:t xml:space="preserve">, on </w:t>
      </w:r>
      <w:r w:rsidR="00B962B3" w:rsidRPr="002C14C5">
        <w:rPr>
          <w:rFonts w:asciiTheme="majorBidi" w:hAnsiTheme="majorBidi" w:cstheme="majorBidi"/>
          <w:sz w:val="24"/>
          <w:szCs w:val="24"/>
          <w:lang w:val="en-US"/>
        </w:rPr>
        <w:t>average</w:t>
      </w:r>
      <w:r w:rsidR="00EC43B1" w:rsidRPr="002C14C5">
        <w:rPr>
          <w:rFonts w:asciiTheme="majorBidi" w:hAnsiTheme="majorBidi" w:cstheme="majorBidi"/>
          <w:sz w:val="24"/>
          <w:szCs w:val="24"/>
          <w:lang w:val="en-US"/>
        </w:rPr>
        <w:t xml:space="preserve">, </w:t>
      </w:r>
      <w:r w:rsidR="004B18FC" w:rsidRPr="002C14C5">
        <w:rPr>
          <w:rFonts w:asciiTheme="majorBidi" w:hAnsiTheme="majorBidi" w:cstheme="majorBidi"/>
          <w:sz w:val="24"/>
          <w:szCs w:val="24"/>
          <w:lang w:val="en-US"/>
        </w:rPr>
        <w:t xml:space="preserve">remittance </w:t>
      </w:r>
      <w:r w:rsidR="00AB41EA" w:rsidRPr="002C14C5">
        <w:rPr>
          <w:rFonts w:asciiTheme="majorBidi" w:hAnsiTheme="majorBidi" w:cstheme="majorBidi"/>
          <w:sz w:val="24"/>
          <w:szCs w:val="24"/>
          <w:lang w:val="en-US"/>
        </w:rPr>
        <w:t>raises sustainable development by</w:t>
      </w:r>
      <w:r w:rsidR="002C0C1D" w:rsidRPr="002C14C5">
        <w:rPr>
          <w:rFonts w:asciiTheme="majorBidi" w:hAnsiTheme="majorBidi" w:cstheme="majorBidi"/>
          <w:sz w:val="24"/>
          <w:szCs w:val="24"/>
          <w:lang w:val="en-US"/>
        </w:rPr>
        <w:t xml:space="preserve"> 2.2 percent. This finding </w:t>
      </w:r>
      <w:r w:rsidR="00B91249" w:rsidRPr="002C14C5">
        <w:rPr>
          <w:rFonts w:asciiTheme="majorBidi" w:hAnsiTheme="majorBidi" w:cstheme="majorBidi"/>
          <w:sz w:val="24"/>
          <w:szCs w:val="24"/>
          <w:lang w:val="en-US"/>
        </w:rPr>
        <w:t>relates with</w:t>
      </w:r>
      <w:r w:rsidR="002C0C1D" w:rsidRPr="002C14C5">
        <w:rPr>
          <w:rFonts w:asciiTheme="majorBidi" w:hAnsiTheme="majorBidi" w:cstheme="majorBidi"/>
          <w:sz w:val="24"/>
          <w:szCs w:val="24"/>
          <w:lang w:val="en-US"/>
        </w:rPr>
        <w:t xml:space="preserve"> </w:t>
      </w:r>
      <w:r w:rsidR="00B91249" w:rsidRPr="002C14C5">
        <w:rPr>
          <w:rFonts w:asciiTheme="majorBidi" w:hAnsiTheme="majorBidi" w:cstheme="majorBidi"/>
          <w:sz w:val="24"/>
          <w:szCs w:val="24"/>
          <w:lang w:val="en-US"/>
        </w:rPr>
        <w:t>the</w:t>
      </w:r>
      <w:r w:rsidR="002C0C1D" w:rsidRPr="002C14C5">
        <w:rPr>
          <w:rFonts w:asciiTheme="majorBidi" w:hAnsiTheme="majorBidi" w:cstheme="majorBidi"/>
          <w:sz w:val="24"/>
          <w:szCs w:val="24"/>
          <w:lang w:val="en-US"/>
        </w:rPr>
        <w:t xml:space="preserve"> empirical findings of </w:t>
      </w:r>
      <w:r w:rsidR="00EF4DA7" w:rsidRPr="002C14C5">
        <w:rPr>
          <w:rStyle w:val="webback-to-top"/>
          <w:rFonts w:asciiTheme="majorBidi" w:hAnsiTheme="majorBidi" w:cstheme="majorBidi"/>
          <w:sz w:val="24"/>
          <w:szCs w:val="24"/>
        </w:rPr>
        <w:t xml:space="preserve">Ofori and </w:t>
      </w:r>
      <w:proofErr w:type="spellStart"/>
      <w:r w:rsidR="00EF4DA7" w:rsidRPr="002C14C5">
        <w:rPr>
          <w:rStyle w:val="webback-to-top"/>
          <w:rFonts w:asciiTheme="majorBidi" w:hAnsiTheme="majorBidi" w:cstheme="majorBidi"/>
          <w:sz w:val="24"/>
          <w:szCs w:val="24"/>
        </w:rPr>
        <w:t>Grechyna</w:t>
      </w:r>
      <w:proofErr w:type="spellEnd"/>
      <w:r w:rsidR="00EF4DA7" w:rsidRPr="002C14C5">
        <w:rPr>
          <w:rStyle w:val="webback-to-top"/>
          <w:rFonts w:asciiTheme="majorBidi" w:hAnsiTheme="majorBidi" w:cstheme="majorBidi"/>
          <w:sz w:val="24"/>
          <w:szCs w:val="24"/>
        </w:rPr>
        <w:t xml:space="preserve"> (2021), </w:t>
      </w:r>
      <w:proofErr w:type="spellStart"/>
      <w:r w:rsidR="00EF4DA7" w:rsidRPr="002C14C5">
        <w:rPr>
          <w:rFonts w:asciiTheme="majorBidi" w:hAnsiTheme="majorBidi" w:cstheme="majorBidi"/>
          <w:sz w:val="24"/>
          <w:szCs w:val="24"/>
          <w:shd w:val="clear" w:color="auto" w:fill="FFFFFF"/>
        </w:rPr>
        <w:t>Askarov</w:t>
      </w:r>
      <w:proofErr w:type="spellEnd"/>
      <w:r w:rsidR="00EF4DA7" w:rsidRPr="002C14C5">
        <w:rPr>
          <w:rFonts w:asciiTheme="majorBidi" w:hAnsiTheme="majorBidi" w:cstheme="majorBidi"/>
          <w:sz w:val="24"/>
          <w:szCs w:val="24"/>
          <w:shd w:val="clear" w:color="auto" w:fill="FFFFFF"/>
        </w:rPr>
        <w:t xml:space="preserve"> and </w:t>
      </w:r>
      <w:proofErr w:type="spellStart"/>
      <w:r w:rsidR="00EF4DA7" w:rsidRPr="002C14C5">
        <w:rPr>
          <w:rFonts w:asciiTheme="majorBidi" w:hAnsiTheme="majorBidi" w:cstheme="majorBidi"/>
          <w:sz w:val="24"/>
          <w:szCs w:val="24"/>
          <w:shd w:val="clear" w:color="auto" w:fill="FFFFFF"/>
        </w:rPr>
        <w:t>Doucouliagos</w:t>
      </w:r>
      <w:proofErr w:type="spellEnd"/>
      <w:r w:rsidR="00EF4DA7" w:rsidRPr="002C14C5">
        <w:rPr>
          <w:rFonts w:asciiTheme="majorBidi" w:hAnsiTheme="majorBidi" w:cstheme="majorBidi"/>
          <w:sz w:val="24"/>
          <w:szCs w:val="24"/>
          <w:shd w:val="clear" w:color="auto" w:fill="FFFFFF"/>
        </w:rPr>
        <w:t xml:space="preserve"> (2020), and </w:t>
      </w:r>
      <w:proofErr w:type="spellStart"/>
      <w:r w:rsidR="00EF4DA7" w:rsidRPr="002C14C5">
        <w:rPr>
          <w:rFonts w:asciiTheme="majorBidi" w:hAnsiTheme="majorBidi" w:cstheme="majorBidi"/>
          <w:sz w:val="24"/>
          <w:szCs w:val="24"/>
          <w:shd w:val="clear" w:color="auto" w:fill="FFFFFF"/>
        </w:rPr>
        <w:t>Wijayarathne</w:t>
      </w:r>
      <w:proofErr w:type="spellEnd"/>
      <w:r w:rsidR="00EF4DA7" w:rsidRPr="002C14C5">
        <w:rPr>
          <w:rFonts w:asciiTheme="majorBidi" w:hAnsiTheme="majorBidi" w:cstheme="majorBidi"/>
          <w:sz w:val="24"/>
          <w:szCs w:val="24"/>
          <w:shd w:val="clear" w:color="auto" w:fill="FFFFFF"/>
        </w:rPr>
        <w:t xml:space="preserve"> et al. (2022)</w:t>
      </w:r>
      <w:r w:rsidR="00B91249" w:rsidRPr="002C14C5">
        <w:rPr>
          <w:rFonts w:asciiTheme="majorBidi" w:hAnsiTheme="majorBidi" w:cstheme="majorBidi"/>
          <w:sz w:val="24"/>
          <w:szCs w:val="24"/>
          <w:lang w:val="en-US"/>
        </w:rPr>
        <w:t xml:space="preserve"> who observe a positive connection between remittances and economic growth, education, and </w:t>
      </w:r>
      <w:r w:rsidR="00EF4DA7" w:rsidRPr="002C14C5">
        <w:rPr>
          <w:rFonts w:asciiTheme="majorBidi" w:hAnsiTheme="majorBidi" w:cstheme="majorBidi"/>
          <w:sz w:val="24"/>
          <w:szCs w:val="24"/>
          <w:lang w:val="en-US"/>
        </w:rPr>
        <w:t>environment</w:t>
      </w:r>
      <w:r w:rsidR="00B93B26" w:rsidRPr="002C14C5">
        <w:rPr>
          <w:rFonts w:asciiTheme="majorBidi" w:hAnsiTheme="majorBidi" w:cstheme="majorBidi"/>
          <w:sz w:val="24"/>
          <w:szCs w:val="24"/>
          <w:lang w:val="en-US"/>
        </w:rPr>
        <w:t>al</w:t>
      </w:r>
      <w:r w:rsidR="00B05CAE" w:rsidRPr="002C14C5">
        <w:rPr>
          <w:rFonts w:asciiTheme="majorBidi" w:hAnsiTheme="majorBidi" w:cstheme="majorBidi"/>
          <w:sz w:val="24"/>
          <w:szCs w:val="24"/>
          <w:lang w:val="en-US"/>
        </w:rPr>
        <w:t xml:space="preserve"> quality</w:t>
      </w:r>
      <w:r w:rsidR="00B91249" w:rsidRPr="002C14C5">
        <w:rPr>
          <w:rFonts w:asciiTheme="majorBidi" w:hAnsiTheme="majorBidi" w:cstheme="majorBidi"/>
          <w:sz w:val="24"/>
          <w:szCs w:val="24"/>
          <w:lang w:val="en-US"/>
        </w:rPr>
        <w:t xml:space="preserve">, respectively. </w:t>
      </w:r>
      <w:r w:rsidR="00714458" w:rsidRPr="002C14C5">
        <w:rPr>
          <w:rFonts w:asciiTheme="majorBidi" w:hAnsiTheme="majorBidi" w:cstheme="majorBidi"/>
          <w:sz w:val="24"/>
          <w:szCs w:val="24"/>
          <w:lang w:val="en-US"/>
        </w:rPr>
        <w:lastRenderedPageBreak/>
        <w:t xml:space="preserve">This relationship, however, holds </w:t>
      </w:r>
      <w:r w:rsidR="00703F4F" w:rsidRPr="002C14C5">
        <w:rPr>
          <w:rFonts w:asciiTheme="majorBidi" w:hAnsiTheme="majorBidi" w:cstheme="majorBidi"/>
          <w:sz w:val="24"/>
          <w:szCs w:val="24"/>
          <w:lang w:val="en-US"/>
        </w:rPr>
        <w:t xml:space="preserve">on a threshold value and a negative effect sets in where remittances exceed </w:t>
      </w:r>
      <w:r w:rsidR="009B128B" w:rsidRPr="002C14C5">
        <w:rPr>
          <w:rFonts w:asciiTheme="majorBidi" w:hAnsiTheme="majorBidi" w:cstheme="majorBidi"/>
          <w:sz w:val="24"/>
          <w:szCs w:val="24"/>
          <w:lang w:val="en-US"/>
        </w:rPr>
        <w:t>0.</w:t>
      </w:r>
      <w:r w:rsidR="00703F4F" w:rsidRPr="002C14C5">
        <w:rPr>
          <w:rFonts w:asciiTheme="majorBidi" w:hAnsiTheme="majorBidi" w:cstheme="majorBidi"/>
          <w:sz w:val="24"/>
          <w:szCs w:val="24"/>
          <w:lang w:val="en-US"/>
        </w:rPr>
        <w:t xml:space="preserve">388 percent of the SSA region’s </w:t>
      </w:r>
      <w:r w:rsidR="00461B8C" w:rsidRPr="002C14C5">
        <w:rPr>
          <w:rFonts w:asciiTheme="majorBidi" w:hAnsiTheme="majorBidi" w:cstheme="majorBidi"/>
          <w:sz w:val="24"/>
          <w:szCs w:val="24"/>
          <w:lang w:val="en-US"/>
        </w:rPr>
        <w:t>adjusted net savings</w:t>
      </w:r>
      <w:r w:rsidR="00703F4F" w:rsidRPr="002C14C5">
        <w:rPr>
          <w:rFonts w:asciiTheme="majorBidi" w:hAnsiTheme="majorBidi" w:cstheme="majorBidi"/>
          <w:sz w:val="24"/>
          <w:szCs w:val="24"/>
          <w:lang w:val="en-US"/>
        </w:rPr>
        <w:t>. This confirms an inverted U-shaped nexus between remittances and sustainable development.</w:t>
      </w:r>
      <w:r w:rsidR="00AB41EA" w:rsidRPr="002C14C5">
        <w:rPr>
          <w:rFonts w:asciiTheme="majorBidi" w:hAnsiTheme="majorBidi" w:cstheme="majorBidi"/>
          <w:sz w:val="24"/>
          <w:szCs w:val="24"/>
          <w:lang w:val="en-US"/>
        </w:rPr>
        <w:t xml:space="preserve"> </w:t>
      </w:r>
      <w:r w:rsidR="0072763F" w:rsidRPr="002C14C5">
        <w:rPr>
          <w:rFonts w:asciiTheme="majorBidi" w:hAnsiTheme="majorBidi" w:cstheme="majorBidi"/>
          <w:sz w:val="24"/>
          <w:szCs w:val="24"/>
          <w:lang w:val="en-US"/>
        </w:rPr>
        <w:t>As much as remittances promote sustainable development</w:t>
      </w:r>
      <w:r w:rsidR="002F2EDC" w:rsidRPr="002C14C5">
        <w:rPr>
          <w:rFonts w:asciiTheme="majorBidi" w:hAnsiTheme="majorBidi" w:cstheme="majorBidi"/>
          <w:sz w:val="24"/>
          <w:szCs w:val="24"/>
          <w:lang w:val="en-US"/>
        </w:rPr>
        <w:t>, which is good for the</w:t>
      </w:r>
      <w:r w:rsidR="0072763F" w:rsidRPr="002C14C5">
        <w:rPr>
          <w:rFonts w:asciiTheme="majorBidi" w:hAnsiTheme="majorBidi" w:cstheme="majorBidi"/>
          <w:sz w:val="24"/>
          <w:szCs w:val="24"/>
          <w:lang w:val="en-US"/>
        </w:rPr>
        <w:t xml:space="preserve"> SSA</w:t>
      </w:r>
      <w:r w:rsidR="002F2EDC" w:rsidRPr="002C14C5">
        <w:rPr>
          <w:rFonts w:asciiTheme="majorBidi" w:hAnsiTheme="majorBidi" w:cstheme="majorBidi"/>
          <w:sz w:val="24"/>
          <w:szCs w:val="24"/>
          <w:lang w:val="en-US"/>
        </w:rPr>
        <w:t xml:space="preserve"> economies</w:t>
      </w:r>
      <w:r w:rsidR="0072763F" w:rsidRPr="002C14C5">
        <w:rPr>
          <w:rFonts w:asciiTheme="majorBidi" w:hAnsiTheme="majorBidi" w:cstheme="majorBidi"/>
          <w:sz w:val="24"/>
          <w:szCs w:val="24"/>
          <w:lang w:val="en-US"/>
        </w:rPr>
        <w:t xml:space="preserve">, it tends to hurt development when it is highly relied upon. This </w:t>
      </w:r>
      <w:r w:rsidR="00B31213" w:rsidRPr="002C14C5">
        <w:rPr>
          <w:rFonts w:asciiTheme="majorBidi" w:hAnsiTheme="majorBidi" w:cstheme="majorBidi"/>
          <w:sz w:val="24"/>
          <w:szCs w:val="24"/>
          <w:lang w:val="en-US"/>
        </w:rPr>
        <w:t>explains</w:t>
      </w:r>
      <w:r w:rsidR="0072763F" w:rsidRPr="002C14C5">
        <w:rPr>
          <w:rFonts w:asciiTheme="majorBidi" w:hAnsiTheme="majorBidi" w:cstheme="majorBidi"/>
          <w:sz w:val="24"/>
          <w:szCs w:val="24"/>
          <w:lang w:val="en-US"/>
        </w:rPr>
        <w:t xml:space="preserve"> why, despite </w:t>
      </w:r>
      <w:r w:rsidR="00D34F6B" w:rsidRPr="002C14C5">
        <w:rPr>
          <w:rFonts w:asciiTheme="majorBidi" w:hAnsiTheme="majorBidi" w:cstheme="majorBidi"/>
          <w:sz w:val="24"/>
          <w:szCs w:val="24"/>
          <w:lang w:val="en-US"/>
        </w:rPr>
        <w:t>a huge inflow of remittances over the years,</w:t>
      </w:r>
      <w:r w:rsidR="00243B28" w:rsidRPr="002C14C5">
        <w:rPr>
          <w:rFonts w:asciiTheme="majorBidi" w:hAnsiTheme="majorBidi" w:cstheme="majorBidi"/>
          <w:sz w:val="24"/>
          <w:szCs w:val="24"/>
          <w:lang w:val="en-US"/>
        </w:rPr>
        <w:t xml:space="preserve"> the SSA region is still among the worst </w:t>
      </w:r>
      <w:r w:rsidR="007D3A5D" w:rsidRPr="002C14C5">
        <w:rPr>
          <w:rFonts w:asciiTheme="majorBidi" w:hAnsiTheme="majorBidi" w:cstheme="majorBidi"/>
          <w:sz w:val="24"/>
          <w:szCs w:val="24"/>
          <w:lang w:val="en-US"/>
        </w:rPr>
        <w:t xml:space="preserve">regions </w:t>
      </w:r>
      <w:r w:rsidR="00243B28" w:rsidRPr="002C14C5">
        <w:rPr>
          <w:rFonts w:asciiTheme="majorBidi" w:hAnsiTheme="majorBidi" w:cstheme="majorBidi"/>
          <w:sz w:val="24"/>
          <w:szCs w:val="24"/>
          <w:lang w:val="en-US"/>
        </w:rPr>
        <w:t>in</w:t>
      </w:r>
      <w:r w:rsidR="007D3A5D" w:rsidRPr="002C14C5">
        <w:rPr>
          <w:rFonts w:asciiTheme="majorBidi" w:hAnsiTheme="majorBidi" w:cstheme="majorBidi"/>
          <w:sz w:val="24"/>
          <w:szCs w:val="24"/>
          <w:lang w:val="en-US"/>
        </w:rPr>
        <w:t xml:space="preserve"> nearly all</w:t>
      </w:r>
      <w:r w:rsidR="00243B28" w:rsidRPr="002C14C5">
        <w:rPr>
          <w:rFonts w:asciiTheme="majorBidi" w:hAnsiTheme="majorBidi" w:cstheme="majorBidi"/>
          <w:sz w:val="24"/>
          <w:szCs w:val="24"/>
          <w:lang w:val="en-US"/>
        </w:rPr>
        <w:t xml:space="preserve"> development </w:t>
      </w:r>
      <w:r w:rsidR="007D3A5D" w:rsidRPr="002C14C5">
        <w:rPr>
          <w:rFonts w:asciiTheme="majorBidi" w:hAnsiTheme="majorBidi" w:cstheme="majorBidi"/>
          <w:sz w:val="24"/>
          <w:szCs w:val="24"/>
          <w:lang w:val="en-US"/>
        </w:rPr>
        <w:t>indicators</w:t>
      </w:r>
      <w:r w:rsidR="00243B28" w:rsidRPr="002C14C5">
        <w:rPr>
          <w:rFonts w:asciiTheme="majorBidi" w:hAnsiTheme="majorBidi" w:cstheme="majorBidi"/>
          <w:sz w:val="24"/>
          <w:szCs w:val="24"/>
          <w:lang w:val="en-US"/>
        </w:rPr>
        <w:t>.</w:t>
      </w:r>
      <w:r w:rsidR="0072763F" w:rsidRPr="002C14C5">
        <w:rPr>
          <w:rFonts w:asciiTheme="majorBidi" w:hAnsiTheme="majorBidi" w:cstheme="majorBidi"/>
          <w:sz w:val="24"/>
          <w:szCs w:val="24"/>
          <w:lang w:val="en-US"/>
        </w:rPr>
        <w:t xml:space="preserve"> </w:t>
      </w:r>
      <w:r w:rsidR="00FD5D2F" w:rsidRPr="002C14C5">
        <w:rPr>
          <w:rFonts w:asciiTheme="majorBidi" w:hAnsiTheme="majorBidi" w:cstheme="majorBidi"/>
          <w:sz w:val="24"/>
          <w:szCs w:val="24"/>
          <w:lang w:val="en-US"/>
        </w:rPr>
        <w:t>A case in point is poor access to education and health care that has persistently impeded the region’s development prospects, as well as poor financial system to assist the disadvantaged and low-income families</w:t>
      </w:r>
      <w:r w:rsidR="00FD5D2F" w:rsidRPr="002C14C5">
        <w:rPr>
          <w:rFonts w:asciiTheme="majorBidi" w:hAnsiTheme="majorBidi" w:cstheme="majorBidi"/>
          <w:sz w:val="24"/>
          <w:szCs w:val="24"/>
        </w:rPr>
        <w:t xml:space="preserve"> (Bare et al., 2022)</w:t>
      </w:r>
      <w:r w:rsidR="009D39BB" w:rsidRPr="002C14C5">
        <w:rPr>
          <w:rFonts w:asciiTheme="majorBidi" w:hAnsiTheme="majorBidi" w:cstheme="majorBidi"/>
          <w:sz w:val="24"/>
          <w:szCs w:val="24"/>
        </w:rPr>
        <w:t>.</w:t>
      </w:r>
      <w:r w:rsidR="00FD5D2F" w:rsidRPr="002C14C5">
        <w:rPr>
          <w:rFonts w:asciiTheme="majorBidi" w:hAnsiTheme="majorBidi" w:cstheme="majorBidi"/>
          <w:sz w:val="24"/>
          <w:szCs w:val="24"/>
        </w:rPr>
        <w:t xml:space="preserve"> </w:t>
      </w:r>
      <w:r w:rsidR="00B44A74" w:rsidRPr="002C14C5">
        <w:rPr>
          <w:rFonts w:asciiTheme="majorBidi" w:hAnsiTheme="majorBidi" w:cstheme="majorBidi"/>
          <w:sz w:val="24"/>
          <w:szCs w:val="24"/>
        </w:rPr>
        <w:t xml:space="preserve">Similarly, </w:t>
      </w:r>
      <w:r w:rsidR="00FD04B2" w:rsidRPr="002C14C5">
        <w:rPr>
          <w:rFonts w:asciiTheme="majorBidi" w:hAnsiTheme="majorBidi" w:cstheme="majorBidi"/>
          <w:sz w:val="24"/>
          <w:szCs w:val="24"/>
          <w:lang w:val="en-US"/>
        </w:rPr>
        <w:t xml:space="preserve">the region has lost a sizeable proportion of its </w:t>
      </w:r>
      <w:proofErr w:type="spellStart"/>
      <w:r w:rsidR="00FD04B2" w:rsidRPr="002C14C5">
        <w:rPr>
          <w:rFonts w:asciiTheme="majorBidi" w:hAnsiTheme="majorBidi" w:cstheme="majorBidi"/>
          <w:sz w:val="24"/>
          <w:szCs w:val="24"/>
          <w:lang w:val="en-US"/>
        </w:rPr>
        <w:t>labour</w:t>
      </w:r>
      <w:proofErr w:type="spellEnd"/>
      <w:r w:rsidR="00FD04B2" w:rsidRPr="002C14C5">
        <w:rPr>
          <w:rFonts w:asciiTheme="majorBidi" w:hAnsiTheme="majorBidi" w:cstheme="majorBidi"/>
          <w:sz w:val="24"/>
          <w:szCs w:val="24"/>
          <w:lang w:val="en-US"/>
        </w:rPr>
        <w:t xml:space="preserve"> force to </w:t>
      </w:r>
      <w:proofErr w:type="spellStart"/>
      <w:r w:rsidR="00FD04B2" w:rsidRPr="002C14C5">
        <w:rPr>
          <w:rFonts w:asciiTheme="majorBidi" w:hAnsiTheme="majorBidi" w:cstheme="majorBidi"/>
          <w:sz w:val="24"/>
          <w:szCs w:val="24"/>
          <w:lang w:val="en-US"/>
        </w:rPr>
        <w:t>industrialised</w:t>
      </w:r>
      <w:proofErr w:type="spellEnd"/>
      <w:r w:rsidR="00FD04B2" w:rsidRPr="002C14C5">
        <w:rPr>
          <w:rFonts w:asciiTheme="majorBidi" w:hAnsiTheme="majorBidi" w:cstheme="majorBidi"/>
          <w:sz w:val="24"/>
          <w:szCs w:val="24"/>
          <w:lang w:val="en-US"/>
        </w:rPr>
        <w:t xml:space="preserve"> countries; while this may have resulted in increased </w:t>
      </w:r>
      <w:r w:rsidR="0062024B" w:rsidRPr="002C14C5">
        <w:rPr>
          <w:rFonts w:asciiTheme="majorBidi" w:hAnsiTheme="majorBidi" w:cstheme="majorBidi"/>
          <w:sz w:val="24"/>
          <w:szCs w:val="24"/>
          <w:lang w:val="en-US"/>
        </w:rPr>
        <w:t xml:space="preserve">inward </w:t>
      </w:r>
      <w:r w:rsidR="00FD04B2" w:rsidRPr="002C14C5">
        <w:rPr>
          <w:rFonts w:asciiTheme="majorBidi" w:hAnsiTheme="majorBidi" w:cstheme="majorBidi"/>
          <w:sz w:val="24"/>
          <w:szCs w:val="24"/>
          <w:lang w:val="en-US"/>
        </w:rPr>
        <w:t>rem</w:t>
      </w:r>
      <w:r w:rsidR="0062024B" w:rsidRPr="002C14C5">
        <w:rPr>
          <w:rFonts w:asciiTheme="majorBidi" w:hAnsiTheme="majorBidi" w:cstheme="majorBidi"/>
          <w:sz w:val="24"/>
          <w:szCs w:val="24"/>
          <w:lang w:val="en-US"/>
        </w:rPr>
        <w:t>ittances, there have been reduced productivities and the average standard of living has consistently declined.</w:t>
      </w:r>
      <w:r w:rsidR="00E2157C" w:rsidRPr="002C14C5">
        <w:rPr>
          <w:rFonts w:asciiTheme="majorBidi" w:hAnsiTheme="majorBidi" w:cstheme="majorBidi"/>
          <w:sz w:val="24"/>
          <w:szCs w:val="24"/>
          <w:lang w:val="en-US"/>
        </w:rPr>
        <w:t xml:space="preserve"> </w:t>
      </w:r>
      <w:r w:rsidR="004B7B90" w:rsidRPr="002C14C5">
        <w:rPr>
          <w:rFonts w:asciiTheme="majorBidi" w:hAnsiTheme="majorBidi" w:cstheme="majorBidi"/>
          <w:sz w:val="24"/>
          <w:szCs w:val="24"/>
          <w:lang w:val="en-US"/>
        </w:rPr>
        <w:t xml:space="preserve">Besides, </w:t>
      </w:r>
      <w:r w:rsidR="004B2F2E" w:rsidRPr="002C14C5">
        <w:rPr>
          <w:rFonts w:asciiTheme="majorBidi" w:hAnsiTheme="majorBidi" w:cstheme="majorBidi"/>
          <w:sz w:val="24"/>
          <w:szCs w:val="24"/>
          <w:lang w:val="en-US"/>
        </w:rPr>
        <w:t xml:space="preserve">the national cost of investment in their education </w:t>
      </w:r>
      <w:r w:rsidR="00B962B3" w:rsidRPr="002C14C5">
        <w:rPr>
          <w:rFonts w:asciiTheme="majorBidi" w:hAnsiTheme="majorBidi" w:cstheme="majorBidi"/>
          <w:sz w:val="24"/>
          <w:szCs w:val="24"/>
          <w:lang w:val="en-US"/>
        </w:rPr>
        <w:t>constitutes</w:t>
      </w:r>
      <w:r w:rsidR="004B2F2E" w:rsidRPr="002C14C5">
        <w:rPr>
          <w:rFonts w:asciiTheme="majorBidi" w:hAnsiTheme="majorBidi" w:cstheme="majorBidi"/>
          <w:sz w:val="24"/>
          <w:szCs w:val="24"/>
          <w:lang w:val="en-US"/>
        </w:rPr>
        <w:t xml:space="preserve"> a </w:t>
      </w:r>
      <w:r w:rsidR="00F40D65" w:rsidRPr="002C14C5">
        <w:rPr>
          <w:rFonts w:asciiTheme="majorBidi" w:hAnsiTheme="majorBidi" w:cstheme="majorBidi"/>
          <w:sz w:val="24"/>
          <w:szCs w:val="24"/>
          <w:lang w:val="en-US"/>
        </w:rPr>
        <w:t xml:space="preserve">huge </w:t>
      </w:r>
      <w:r w:rsidR="004B2F2E" w:rsidRPr="002C14C5">
        <w:rPr>
          <w:rFonts w:asciiTheme="majorBidi" w:hAnsiTheme="majorBidi" w:cstheme="majorBidi"/>
          <w:sz w:val="24"/>
          <w:szCs w:val="24"/>
          <w:lang w:val="en-US"/>
        </w:rPr>
        <w:t>loss to the</w:t>
      </w:r>
      <w:r w:rsidR="004B7B90" w:rsidRPr="002C14C5">
        <w:rPr>
          <w:rFonts w:asciiTheme="majorBidi" w:hAnsiTheme="majorBidi" w:cstheme="majorBidi"/>
          <w:sz w:val="24"/>
          <w:szCs w:val="24"/>
          <w:lang w:val="en-US"/>
        </w:rPr>
        <w:t xml:space="preserve"> government</w:t>
      </w:r>
      <w:r w:rsidR="00902B4F" w:rsidRPr="002C14C5">
        <w:rPr>
          <w:rFonts w:asciiTheme="majorBidi" w:hAnsiTheme="majorBidi" w:cstheme="majorBidi"/>
          <w:sz w:val="24"/>
          <w:szCs w:val="24"/>
          <w:lang w:val="en-US"/>
        </w:rPr>
        <w:t>s</w:t>
      </w:r>
      <w:r w:rsidR="00F40D65" w:rsidRPr="002C14C5">
        <w:rPr>
          <w:rFonts w:asciiTheme="majorBidi" w:hAnsiTheme="majorBidi" w:cstheme="majorBidi"/>
          <w:sz w:val="24"/>
          <w:szCs w:val="24"/>
          <w:lang w:val="en-US"/>
        </w:rPr>
        <w:t>,</w:t>
      </w:r>
      <w:r w:rsidR="004B2F2E" w:rsidRPr="002C14C5">
        <w:rPr>
          <w:rFonts w:asciiTheme="majorBidi" w:hAnsiTheme="majorBidi" w:cstheme="majorBidi"/>
          <w:sz w:val="24"/>
          <w:szCs w:val="24"/>
          <w:lang w:val="en-US"/>
        </w:rPr>
        <w:t xml:space="preserve"> which remittances may not immediately compensate for, </w:t>
      </w:r>
      <w:r w:rsidR="006137BF" w:rsidRPr="002C14C5">
        <w:rPr>
          <w:rFonts w:asciiTheme="majorBidi" w:hAnsiTheme="majorBidi" w:cstheme="majorBidi"/>
          <w:sz w:val="24"/>
          <w:szCs w:val="24"/>
          <w:lang w:val="en-US"/>
        </w:rPr>
        <w:t>especially when</w:t>
      </w:r>
      <w:r w:rsidR="004B2F2E" w:rsidRPr="002C14C5">
        <w:rPr>
          <w:rFonts w:asciiTheme="majorBidi" w:hAnsiTheme="majorBidi" w:cstheme="majorBidi"/>
          <w:sz w:val="24"/>
          <w:szCs w:val="24"/>
          <w:lang w:val="en-US"/>
        </w:rPr>
        <w:t xml:space="preserve"> </w:t>
      </w:r>
      <w:r w:rsidR="00902B4F" w:rsidRPr="002C14C5">
        <w:rPr>
          <w:rFonts w:asciiTheme="majorBidi" w:hAnsiTheme="majorBidi" w:cstheme="majorBidi"/>
          <w:sz w:val="24"/>
          <w:szCs w:val="24"/>
          <w:lang w:val="en-US"/>
        </w:rPr>
        <w:t xml:space="preserve">the </w:t>
      </w:r>
      <w:r w:rsidR="004B7B90" w:rsidRPr="002C14C5">
        <w:rPr>
          <w:rFonts w:asciiTheme="majorBidi" w:hAnsiTheme="majorBidi" w:cstheme="majorBidi"/>
          <w:sz w:val="24"/>
          <w:szCs w:val="24"/>
          <w:lang w:val="en-US"/>
        </w:rPr>
        <w:t>migrants fail to return to their home countries</w:t>
      </w:r>
      <w:r w:rsidR="00355BAE" w:rsidRPr="002C14C5">
        <w:rPr>
          <w:rFonts w:asciiTheme="majorBidi" w:hAnsiTheme="majorBidi" w:cstheme="majorBidi"/>
          <w:sz w:val="24"/>
          <w:szCs w:val="24"/>
        </w:rPr>
        <w:t xml:space="preserve">. </w:t>
      </w:r>
    </w:p>
    <w:p w14:paraId="510E62C6" w14:textId="008D2D41" w:rsidR="00AC1303" w:rsidRPr="002C14C5" w:rsidRDefault="000C7DE2" w:rsidP="00D55612">
      <w:pPr>
        <w:autoSpaceDE w:val="0"/>
        <w:autoSpaceDN w:val="0"/>
        <w:adjustRightInd w:val="0"/>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lang w:val="en-US"/>
        </w:rPr>
        <w:t xml:space="preserve">The sign of the coefficient of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is inconsistent across all models; </w:t>
      </w:r>
      <w:r w:rsidR="0075150F" w:rsidRPr="002C14C5">
        <w:rPr>
          <w:rFonts w:asciiTheme="majorBidi" w:hAnsiTheme="majorBidi" w:cstheme="majorBidi"/>
          <w:sz w:val="24"/>
          <w:szCs w:val="24"/>
          <w:lang w:val="en-US"/>
        </w:rPr>
        <w:t>its</w:t>
      </w:r>
      <w:r w:rsidRPr="002C14C5">
        <w:rPr>
          <w:rFonts w:asciiTheme="majorBidi" w:hAnsiTheme="majorBidi" w:cstheme="majorBidi"/>
          <w:sz w:val="24"/>
          <w:szCs w:val="24"/>
          <w:lang w:val="en-US"/>
        </w:rPr>
        <w:t xml:space="preserve"> negative impact is, however, statistically validated</w:t>
      </w:r>
      <w:r w:rsidR="004605CD" w:rsidRPr="002C14C5">
        <w:rPr>
          <w:rFonts w:asciiTheme="majorBidi" w:hAnsiTheme="majorBidi" w:cstheme="majorBidi"/>
          <w:sz w:val="24"/>
          <w:szCs w:val="24"/>
          <w:lang w:val="en-US"/>
        </w:rPr>
        <w:t xml:space="preserve"> and the magnitudes show a severe impact</w:t>
      </w:r>
      <w:r w:rsidRPr="002C14C5">
        <w:rPr>
          <w:rFonts w:asciiTheme="majorBidi" w:hAnsiTheme="majorBidi" w:cstheme="majorBidi"/>
          <w:sz w:val="24"/>
          <w:szCs w:val="24"/>
          <w:lang w:val="en-US"/>
        </w:rPr>
        <w:t xml:space="preserve">. As expected, based on theoretical expositions, </w:t>
      </w:r>
      <w:r w:rsidR="0075150F" w:rsidRPr="002C14C5">
        <w:rPr>
          <w:rFonts w:asciiTheme="majorBidi" w:hAnsiTheme="majorBidi" w:cstheme="majorBidi"/>
          <w:sz w:val="24"/>
          <w:szCs w:val="24"/>
          <w:lang w:val="en-US"/>
        </w:rPr>
        <w:t xml:space="preserve">the </w:t>
      </w:r>
      <w:r w:rsidR="002D2D2E">
        <w:rPr>
          <w:rFonts w:asciiTheme="majorBidi" w:hAnsiTheme="majorBidi" w:cstheme="majorBidi"/>
          <w:sz w:val="24"/>
          <w:szCs w:val="24"/>
          <w:lang w:val="en-US"/>
        </w:rPr>
        <w:t>COVID-19</w:t>
      </w:r>
      <w:r w:rsidR="0075150F" w:rsidRPr="002C14C5">
        <w:rPr>
          <w:rFonts w:asciiTheme="majorBidi" w:hAnsiTheme="majorBidi" w:cstheme="majorBidi"/>
          <w:sz w:val="24"/>
          <w:szCs w:val="24"/>
          <w:lang w:val="en-US"/>
        </w:rPr>
        <w:t xml:space="preserve"> pandemic has adversely affected </w:t>
      </w:r>
      <w:r w:rsidR="000C0D79" w:rsidRPr="002C14C5">
        <w:rPr>
          <w:rFonts w:asciiTheme="majorBidi" w:hAnsiTheme="majorBidi" w:cstheme="majorBidi"/>
          <w:sz w:val="24"/>
          <w:szCs w:val="24"/>
          <w:lang w:val="en-US"/>
        </w:rPr>
        <w:t xml:space="preserve">nearly </w:t>
      </w:r>
      <w:r w:rsidR="0075150F" w:rsidRPr="002C14C5">
        <w:rPr>
          <w:rFonts w:asciiTheme="majorBidi" w:hAnsiTheme="majorBidi" w:cstheme="majorBidi"/>
          <w:sz w:val="24"/>
          <w:szCs w:val="24"/>
          <w:lang w:val="en-US"/>
        </w:rPr>
        <w:t xml:space="preserve">all economic activities and brought </w:t>
      </w:r>
      <w:r w:rsidR="000C0D79" w:rsidRPr="002C14C5">
        <w:rPr>
          <w:rFonts w:asciiTheme="majorBidi" w:hAnsiTheme="majorBidi" w:cstheme="majorBidi"/>
          <w:sz w:val="24"/>
          <w:szCs w:val="24"/>
          <w:lang w:val="en-US"/>
        </w:rPr>
        <w:t xml:space="preserve">almost </w:t>
      </w:r>
      <w:r w:rsidR="0075150F" w:rsidRPr="002C14C5">
        <w:rPr>
          <w:rFonts w:asciiTheme="majorBidi" w:hAnsiTheme="majorBidi" w:cstheme="majorBidi"/>
          <w:sz w:val="24"/>
          <w:szCs w:val="24"/>
          <w:lang w:val="en-US"/>
        </w:rPr>
        <w:t xml:space="preserve">all economies to their knees. </w:t>
      </w:r>
      <w:r w:rsidR="009B1DB7" w:rsidRPr="002C14C5">
        <w:rPr>
          <w:rFonts w:asciiTheme="majorBidi" w:hAnsiTheme="majorBidi" w:cstheme="majorBidi"/>
          <w:sz w:val="24"/>
          <w:szCs w:val="24"/>
          <w:lang w:val="en-US"/>
        </w:rPr>
        <w:t>The</w:t>
      </w:r>
      <w:r w:rsidR="000976CA" w:rsidRPr="002C14C5">
        <w:rPr>
          <w:rFonts w:asciiTheme="majorBidi" w:hAnsiTheme="majorBidi" w:cstheme="majorBidi"/>
          <w:sz w:val="24"/>
          <w:szCs w:val="24"/>
          <w:lang w:val="en-US"/>
        </w:rPr>
        <w:t xml:space="preserve"> SSA region is not an exception</w:t>
      </w:r>
      <w:r w:rsidR="009B1DB7" w:rsidRPr="002C14C5">
        <w:rPr>
          <w:rFonts w:asciiTheme="majorBidi" w:hAnsiTheme="majorBidi" w:cstheme="majorBidi"/>
          <w:sz w:val="24"/>
          <w:szCs w:val="24"/>
          <w:lang w:val="en-US"/>
        </w:rPr>
        <w:t xml:space="preserve"> as the ravaging pandemic </w:t>
      </w:r>
      <w:r w:rsidR="006245D4" w:rsidRPr="002C14C5">
        <w:rPr>
          <w:rFonts w:asciiTheme="majorBidi" w:hAnsiTheme="majorBidi" w:cstheme="majorBidi"/>
          <w:sz w:val="24"/>
          <w:szCs w:val="24"/>
          <w:lang w:val="en-US"/>
        </w:rPr>
        <w:t>has affected both developed and developing economies.</w:t>
      </w:r>
      <w:r w:rsidR="00203537" w:rsidRPr="002C14C5">
        <w:rPr>
          <w:rFonts w:asciiTheme="majorBidi" w:hAnsiTheme="majorBidi" w:cstheme="majorBidi"/>
          <w:sz w:val="24"/>
          <w:szCs w:val="24"/>
          <w:lang w:val="en-US"/>
        </w:rPr>
        <w:t xml:space="preserve"> Even with some of the lowest cases and deaths from </w:t>
      </w:r>
      <w:r w:rsidR="002D2D2E">
        <w:rPr>
          <w:rFonts w:asciiTheme="majorBidi" w:hAnsiTheme="majorBidi" w:cstheme="majorBidi"/>
          <w:sz w:val="24"/>
          <w:szCs w:val="24"/>
          <w:lang w:val="en-US"/>
        </w:rPr>
        <w:t>COVID-19</w:t>
      </w:r>
      <w:r w:rsidR="00C92C97" w:rsidRPr="002C14C5">
        <w:rPr>
          <w:rStyle w:val="FootnoteReference"/>
          <w:rFonts w:asciiTheme="majorBidi" w:hAnsiTheme="majorBidi" w:cstheme="majorBidi"/>
          <w:sz w:val="24"/>
          <w:szCs w:val="24"/>
          <w:lang w:val="en-US"/>
        </w:rPr>
        <w:footnoteReference w:id="4"/>
      </w:r>
      <w:r w:rsidR="00203537" w:rsidRPr="002C14C5">
        <w:rPr>
          <w:rFonts w:asciiTheme="majorBidi" w:hAnsiTheme="majorBidi" w:cstheme="majorBidi"/>
          <w:sz w:val="24"/>
          <w:szCs w:val="24"/>
          <w:lang w:val="en-US"/>
        </w:rPr>
        <w:t xml:space="preserve">, </w:t>
      </w:r>
      <w:r w:rsidR="003D33DF" w:rsidRPr="002C14C5">
        <w:rPr>
          <w:rFonts w:asciiTheme="majorBidi" w:hAnsiTheme="majorBidi" w:cstheme="majorBidi"/>
          <w:sz w:val="24"/>
          <w:szCs w:val="24"/>
          <w:lang w:val="en-US"/>
        </w:rPr>
        <w:t>the region has witnessed some of its worst economic impact</w:t>
      </w:r>
      <w:r w:rsidR="00154E41" w:rsidRPr="002C14C5">
        <w:rPr>
          <w:rFonts w:asciiTheme="majorBidi" w:hAnsiTheme="majorBidi" w:cstheme="majorBidi"/>
          <w:sz w:val="24"/>
          <w:szCs w:val="24"/>
          <w:lang w:val="en-US"/>
        </w:rPr>
        <w:t>s</w:t>
      </w:r>
      <w:r w:rsidR="00062DA4" w:rsidRPr="002C14C5">
        <w:rPr>
          <w:rFonts w:asciiTheme="majorBidi" w:hAnsiTheme="majorBidi" w:cstheme="majorBidi"/>
          <w:sz w:val="24"/>
          <w:szCs w:val="24"/>
          <w:lang w:val="en-US"/>
        </w:rPr>
        <w:t xml:space="preserve"> arising from slower growth and </w:t>
      </w:r>
      <w:r w:rsidR="00606343" w:rsidRPr="002C14C5">
        <w:rPr>
          <w:rFonts w:asciiTheme="majorBidi" w:hAnsiTheme="majorBidi" w:cstheme="majorBidi"/>
          <w:sz w:val="24"/>
          <w:szCs w:val="24"/>
          <w:lang w:val="en-US"/>
        </w:rPr>
        <w:t>first</w:t>
      </w:r>
      <w:r w:rsidR="00062DA4" w:rsidRPr="002C14C5">
        <w:rPr>
          <w:rFonts w:asciiTheme="majorBidi" w:hAnsiTheme="majorBidi" w:cstheme="majorBidi"/>
          <w:sz w:val="24"/>
          <w:szCs w:val="24"/>
          <w:lang w:val="en-US"/>
        </w:rPr>
        <w:t xml:space="preserve"> recession in more than two decades (World Bank</w:t>
      </w:r>
      <w:r w:rsidR="00517906" w:rsidRPr="002C14C5">
        <w:rPr>
          <w:rFonts w:asciiTheme="majorBidi" w:hAnsiTheme="majorBidi" w:cstheme="majorBidi"/>
          <w:sz w:val="24"/>
          <w:szCs w:val="24"/>
          <w:lang w:val="en-US"/>
        </w:rPr>
        <w:t>, 2020</w:t>
      </w:r>
      <w:r w:rsidR="00062DA4" w:rsidRPr="002C14C5">
        <w:rPr>
          <w:rFonts w:asciiTheme="majorBidi" w:hAnsiTheme="majorBidi" w:cstheme="majorBidi"/>
          <w:sz w:val="24"/>
          <w:szCs w:val="24"/>
          <w:lang w:val="en-US"/>
        </w:rPr>
        <w:t>), while the progress towards the attainment of SDGs has been s</w:t>
      </w:r>
      <w:r w:rsidR="008D63E1" w:rsidRPr="002C14C5">
        <w:rPr>
          <w:rFonts w:asciiTheme="majorBidi" w:hAnsiTheme="majorBidi" w:cstheme="majorBidi"/>
          <w:sz w:val="24"/>
          <w:szCs w:val="24"/>
          <w:lang w:val="en-US"/>
        </w:rPr>
        <w:t xml:space="preserve">low in the region and globally </w:t>
      </w:r>
      <w:r w:rsidR="008D63E1" w:rsidRPr="002C14C5">
        <w:rPr>
          <w:rFonts w:asciiTheme="majorBidi" w:hAnsiTheme="majorBidi" w:cstheme="majorBidi"/>
          <w:sz w:val="24"/>
          <w:szCs w:val="24"/>
        </w:rPr>
        <w:t>(</w:t>
      </w:r>
      <w:r w:rsidR="008D63E1" w:rsidRPr="002C14C5">
        <w:rPr>
          <w:rFonts w:asciiTheme="majorBidi" w:hAnsiTheme="majorBidi" w:cstheme="majorBidi"/>
          <w:sz w:val="24"/>
          <w:szCs w:val="24"/>
          <w:shd w:val="clear" w:color="auto" w:fill="FFFFFF"/>
        </w:rPr>
        <w:t>Tonne, 2021</w:t>
      </w:r>
      <w:r w:rsidR="00062DA4" w:rsidRPr="002C14C5">
        <w:rPr>
          <w:rFonts w:asciiTheme="majorBidi" w:hAnsiTheme="majorBidi" w:cstheme="majorBidi"/>
          <w:sz w:val="24"/>
          <w:szCs w:val="24"/>
          <w:lang w:val="en-US"/>
        </w:rPr>
        <w:t>)</w:t>
      </w:r>
      <w:r w:rsidR="008D63E1" w:rsidRPr="002C14C5">
        <w:rPr>
          <w:rFonts w:asciiTheme="majorBidi" w:hAnsiTheme="majorBidi" w:cstheme="majorBidi"/>
          <w:sz w:val="24"/>
          <w:szCs w:val="24"/>
          <w:lang w:val="en-US"/>
        </w:rPr>
        <w:t>.</w:t>
      </w:r>
      <w:r w:rsidRPr="002C14C5">
        <w:rPr>
          <w:rFonts w:asciiTheme="majorBidi" w:hAnsiTheme="majorBidi" w:cstheme="majorBidi"/>
          <w:sz w:val="24"/>
          <w:szCs w:val="24"/>
          <w:lang w:val="en-US"/>
        </w:rPr>
        <w:t xml:space="preserve"> </w:t>
      </w:r>
      <w:r w:rsidR="008D081C" w:rsidRPr="002C14C5">
        <w:rPr>
          <w:rFonts w:asciiTheme="majorBidi" w:hAnsiTheme="majorBidi" w:cstheme="majorBidi"/>
          <w:sz w:val="24"/>
          <w:szCs w:val="24"/>
          <w:lang w:val="en-US"/>
        </w:rPr>
        <w:t>Al</w:t>
      </w:r>
      <w:r w:rsidR="00AB1768" w:rsidRPr="002C14C5">
        <w:rPr>
          <w:rFonts w:asciiTheme="majorBidi" w:hAnsiTheme="majorBidi" w:cstheme="majorBidi"/>
          <w:sz w:val="24"/>
          <w:szCs w:val="24"/>
          <w:lang w:val="en-US"/>
        </w:rPr>
        <w:t xml:space="preserve">though the </w:t>
      </w:r>
      <w:proofErr w:type="spellStart"/>
      <w:r w:rsidR="00AB1768" w:rsidRPr="002C14C5">
        <w:rPr>
          <w:rFonts w:asciiTheme="majorBidi" w:hAnsiTheme="majorBidi" w:cstheme="majorBidi"/>
          <w:sz w:val="24"/>
          <w:szCs w:val="24"/>
          <w:lang w:val="en-US"/>
        </w:rPr>
        <w:t>industrialised</w:t>
      </w:r>
      <w:proofErr w:type="spellEnd"/>
      <w:r w:rsidR="00AB1768" w:rsidRPr="002C14C5">
        <w:rPr>
          <w:rFonts w:asciiTheme="majorBidi" w:hAnsiTheme="majorBidi" w:cstheme="majorBidi"/>
          <w:sz w:val="24"/>
          <w:szCs w:val="24"/>
          <w:lang w:val="en-US"/>
        </w:rPr>
        <w:t xml:space="preserve"> economies </w:t>
      </w:r>
      <w:r w:rsidR="008D081C" w:rsidRPr="002C14C5">
        <w:rPr>
          <w:rFonts w:asciiTheme="majorBidi" w:hAnsiTheme="majorBidi" w:cstheme="majorBidi"/>
          <w:sz w:val="24"/>
          <w:szCs w:val="24"/>
          <w:lang w:val="en-US"/>
        </w:rPr>
        <w:t xml:space="preserve">also </w:t>
      </w:r>
      <w:r w:rsidR="00AB1768" w:rsidRPr="002C14C5">
        <w:rPr>
          <w:rFonts w:asciiTheme="majorBidi" w:hAnsiTheme="majorBidi" w:cstheme="majorBidi"/>
          <w:sz w:val="24"/>
          <w:szCs w:val="24"/>
          <w:lang w:val="en-US"/>
        </w:rPr>
        <w:t xml:space="preserve">suffer some severe economic </w:t>
      </w:r>
      <w:r w:rsidR="00AF2B2C" w:rsidRPr="002C14C5">
        <w:rPr>
          <w:rFonts w:asciiTheme="majorBidi" w:hAnsiTheme="majorBidi" w:cstheme="majorBidi"/>
          <w:sz w:val="24"/>
          <w:szCs w:val="24"/>
          <w:lang w:val="en-US"/>
        </w:rPr>
        <w:t>impacts</w:t>
      </w:r>
      <w:r w:rsidR="00AB1768" w:rsidRPr="002C14C5">
        <w:rPr>
          <w:rFonts w:asciiTheme="majorBidi" w:hAnsiTheme="majorBidi" w:cstheme="majorBidi"/>
          <w:sz w:val="24"/>
          <w:szCs w:val="24"/>
          <w:lang w:val="en-US"/>
        </w:rPr>
        <w:t xml:space="preserve">, that of SSA (and other developing economies) may be particularly disturbing </w:t>
      </w:r>
      <w:r w:rsidR="007A71E2" w:rsidRPr="002C14C5">
        <w:rPr>
          <w:rFonts w:asciiTheme="majorBidi" w:hAnsiTheme="majorBidi" w:cstheme="majorBidi"/>
          <w:sz w:val="24"/>
          <w:szCs w:val="24"/>
          <w:lang w:val="en-US"/>
        </w:rPr>
        <w:t xml:space="preserve">because of unprecedented fall in </w:t>
      </w:r>
      <w:r w:rsidR="00630806" w:rsidRPr="002C14C5">
        <w:rPr>
          <w:rFonts w:asciiTheme="majorBidi" w:hAnsiTheme="majorBidi" w:cstheme="majorBidi"/>
          <w:sz w:val="24"/>
          <w:szCs w:val="24"/>
          <w:lang w:val="en-US"/>
        </w:rPr>
        <w:t>some</w:t>
      </w:r>
      <w:r w:rsidR="000976CA" w:rsidRPr="002C14C5">
        <w:rPr>
          <w:rFonts w:asciiTheme="majorBidi" w:hAnsiTheme="majorBidi" w:cstheme="majorBidi"/>
          <w:sz w:val="24"/>
          <w:szCs w:val="24"/>
          <w:lang w:val="en-US"/>
        </w:rPr>
        <w:t xml:space="preserve"> commodity prices – which is </w:t>
      </w:r>
      <w:r w:rsidR="00CB043C" w:rsidRPr="002C14C5">
        <w:rPr>
          <w:rFonts w:asciiTheme="majorBidi" w:hAnsiTheme="majorBidi" w:cstheme="majorBidi"/>
          <w:sz w:val="24"/>
          <w:szCs w:val="24"/>
          <w:lang w:val="en-US"/>
        </w:rPr>
        <w:t xml:space="preserve">a premise of their annual </w:t>
      </w:r>
      <w:r w:rsidR="00046D46" w:rsidRPr="002C14C5">
        <w:rPr>
          <w:rFonts w:asciiTheme="majorBidi" w:hAnsiTheme="majorBidi" w:cstheme="majorBidi"/>
          <w:sz w:val="24"/>
          <w:szCs w:val="24"/>
          <w:lang w:val="en-US"/>
        </w:rPr>
        <w:t>budgets</w:t>
      </w:r>
      <w:r w:rsidR="00CB043C" w:rsidRPr="002C14C5">
        <w:rPr>
          <w:rFonts w:asciiTheme="majorBidi" w:hAnsiTheme="majorBidi" w:cstheme="majorBidi"/>
          <w:sz w:val="24"/>
          <w:szCs w:val="24"/>
          <w:lang w:val="en-US"/>
        </w:rPr>
        <w:t xml:space="preserve"> – and </w:t>
      </w:r>
      <w:r w:rsidR="007A71E2" w:rsidRPr="002C14C5">
        <w:rPr>
          <w:rFonts w:asciiTheme="majorBidi" w:hAnsiTheme="majorBidi" w:cstheme="majorBidi"/>
          <w:sz w:val="24"/>
          <w:szCs w:val="24"/>
          <w:lang w:val="en-US"/>
        </w:rPr>
        <w:t>the</w:t>
      </w:r>
      <w:r w:rsidR="00AB1768" w:rsidRPr="002C14C5">
        <w:rPr>
          <w:rFonts w:asciiTheme="majorBidi" w:hAnsiTheme="majorBidi" w:cstheme="majorBidi"/>
          <w:sz w:val="24"/>
          <w:szCs w:val="24"/>
          <w:lang w:val="en-US"/>
        </w:rPr>
        <w:t xml:space="preserve"> foreign financial inflows, upon which many of the countries in this region rely, may have been </w:t>
      </w:r>
      <w:r w:rsidR="00233786" w:rsidRPr="002C14C5">
        <w:rPr>
          <w:rFonts w:asciiTheme="majorBidi" w:hAnsiTheme="majorBidi" w:cstheme="majorBidi"/>
          <w:sz w:val="24"/>
          <w:szCs w:val="24"/>
          <w:lang w:val="en-US"/>
        </w:rPr>
        <w:t xml:space="preserve">less </w:t>
      </w:r>
      <w:r w:rsidR="00214ECD" w:rsidRPr="002C14C5">
        <w:rPr>
          <w:rFonts w:asciiTheme="majorBidi" w:hAnsiTheme="majorBidi" w:cstheme="majorBidi"/>
          <w:sz w:val="24"/>
          <w:szCs w:val="24"/>
        </w:rPr>
        <w:t>appealing</w:t>
      </w:r>
      <w:r w:rsidR="00AB1768" w:rsidRPr="002C14C5">
        <w:rPr>
          <w:rFonts w:asciiTheme="majorBidi" w:hAnsiTheme="majorBidi" w:cstheme="majorBidi"/>
          <w:sz w:val="24"/>
          <w:szCs w:val="24"/>
        </w:rPr>
        <w:t xml:space="preserve"> as various economies seek to restore and deal with domestic issues before looking elsewhere (</w:t>
      </w:r>
      <w:r w:rsidR="007A71E2" w:rsidRPr="002C14C5">
        <w:rPr>
          <w:rFonts w:asciiTheme="majorBidi" w:hAnsiTheme="majorBidi" w:cstheme="majorBidi"/>
          <w:sz w:val="24"/>
          <w:szCs w:val="24"/>
        </w:rPr>
        <w:t xml:space="preserve">Franz, 2021; </w:t>
      </w:r>
      <w:proofErr w:type="spellStart"/>
      <w:r w:rsidR="00AB1768" w:rsidRPr="002C14C5">
        <w:rPr>
          <w:rFonts w:asciiTheme="majorBidi" w:hAnsiTheme="majorBidi" w:cstheme="majorBidi"/>
          <w:sz w:val="24"/>
          <w:szCs w:val="24"/>
        </w:rPr>
        <w:t>Fenner</w:t>
      </w:r>
      <w:proofErr w:type="spellEnd"/>
      <w:r w:rsidR="00AB1768" w:rsidRPr="002C14C5">
        <w:rPr>
          <w:rFonts w:asciiTheme="majorBidi" w:hAnsiTheme="majorBidi" w:cstheme="majorBidi"/>
          <w:sz w:val="24"/>
          <w:szCs w:val="24"/>
        </w:rPr>
        <w:t xml:space="preserve"> &amp; </w:t>
      </w:r>
      <w:proofErr w:type="spellStart"/>
      <w:r w:rsidR="00AB1768" w:rsidRPr="002C14C5">
        <w:rPr>
          <w:rFonts w:asciiTheme="majorBidi" w:hAnsiTheme="majorBidi" w:cstheme="majorBidi"/>
          <w:sz w:val="24"/>
          <w:szCs w:val="24"/>
        </w:rPr>
        <w:t>Cernev</w:t>
      </w:r>
      <w:proofErr w:type="spellEnd"/>
      <w:r w:rsidR="00AB1768" w:rsidRPr="002C14C5">
        <w:rPr>
          <w:rFonts w:asciiTheme="majorBidi" w:hAnsiTheme="majorBidi" w:cstheme="majorBidi"/>
          <w:sz w:val="24"/>
          <w:szCs w:val="24"/>
        </w:rPr>
        <w:t xml:space="preserve">, 2021). </w:t>
      </w:r>
    </w:p>
    <w:p w14:paraId="7C0EDC9B" w14:textId="1134CCE1" w:rsidR="00AD672C" w:rsidRPr="002C14C5" w:rsidRDefault="00AC1303" w:rsidP="00D55612">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rPr>
        <w:t>The interaction effect of remittance</w:t>
      </w:r>
      <w:r w:rsidR="000C5CB5" w:rsidRPr="002C14C5">
        <w:rPr>
          <w:rFonts w:asciiTheme="majorBidi" w:hAnsiTheme="majorBidi" w:cstheme="majorBidi"/>
          <w:sz w:val="24"/>
          <w:szCs w:val="24"/>
        </w:rPr>
        <w:t>s</w:t>
      </w:r>
      <w:r w:rsidRPr="002C14C5">
        <w:rPr>
          <w:rFonts w:asciiTheme="majorBidi" w:hAnsiTheme="majorBidi" w:cstheme="majorBidi"/>
          <w:sz w:val="24"/>
          <w:szCs w:val="24"/>
        </w:rPr>
        <w:t xml:space="preserve"> </w:t>
      </w:r>
      <w:r w:rsidR="001E0606" w:rsidRPr="002C14C5">
        <w:rPr>
          <w:rFonts w:asciiTheme="majorBidi" w:hAnsiTheme="majorBidi" w:cstheme="majorBidi"/>
          <w:sz w:val="24"/>
          <w:szCs w:val="24"/>
        </w:rPr>
        <w:t>with</w:t>
      </w:r>
      <w:r w:rsidRPr="002C14C5">
        <w:rPr>
          <w:rFonts w:asciiTheme="majorBidi" w:hAnsiTheme="majorBidi" w:cstheme="majorBidi"/>
          <w:sz w:val="24"/>
          <w:szCs w:val="24"/>
        </w:rPr>
        <w:t xml:space="preserve"> </w:t>
      </w:r>
      <w:r w:rsidR="002D2D2E">
        <w:rPr>
          <w:rFonts w:asciiTheme="majorBidi" w:hAnsiTheme="majorBidi" w:cstheme="majorBidi"/>
          <w:sz w:val="24"/>
          <w:szCs w:val="24"/>
        </w:rPr>
        <w:t>COVID-19</w:t>
      </w:r>
      <w:r w:rsidR="006A17FF" w:rsidRPr="002C14C5">
        <w:rPr>
          <w:rFonts w:asciiTheme="majorBidi" w:hAnsiTheme="majorBidi" w:cstheme="majorBidi"/>
          <w:sz w:val="24"/>
          <w:szCs w:val="24"/>
        </w:rPr>
        <w:t xml:space="preserve"> is statistically significant and negative</w:t>
      </w:r>
      <w:r w:rsidR="001E0606" w:rsidRPr="002C14C5">
        <w:rPr>
          <w:rFonts w:asciiTheme="majorBidi" w:hAnsiTheme="majorBidi" w:cstheme="majorBidi"/>
          <w:sz w:val="24"/>
          <w:szCs w:val="24"/>
        </w:rPr>
        <w:t xml:space="preserve">, with a magnitude ranging between 0.026 and 0.033 percent. </w:t>
      </w:r>
      <w:r w:rsidR="003D6B41" w:rsidRPr="002C14C5">
        <w:rPr>
          <w:rFonts w:asciiTheme="majorBidi" w:hAnsiTheme="majorBidi" w:cstheme="majorBidi"/>
          <w:sz w:val="24"/>
          <w:szCs w:val="24"/>
        </w:rPr>
        <w:t xml:space="preserve">Although with a </w:t>
      </w:r>
      <w:r w:rsidR="003A3065" w:rsidRPr="002C14C5">
        <w:rPr>
          <w:rFonts w:asciiTheme="majorBidi" w:hAnsiTheme="majorBidi" w:cstheme="majorBidi"/>
          <w:sz w:val="24"/>
          <w:szCs w:val="24"/>
        </w:rPr>
        <w:t>lesser</w:t>
      </w:r>
      <w:r w:rsidR="003D6B41" w:rsidRPr="002C14C5">
        <w:rPr>
          <w:rFonts w:asciiTheme="majorBidi" w:hAnsiTheme="majorBidi" w:cstheme="majorBidi"/>
          <w:sz w:val="24"/>
          <w:szCs w:val="24"/>
        </w:rPr>
        <w:t xml:space="preserve"> magnitude, this estimate</w:t>
      </w:r>
      <w:r w:rsidR="001E0606" w:rsidRPr="002C14C5">
        <w:rPr>
          <w:rFonts w:asciiTheme="majorBidi" w:hAnsiTheme="majorBidi" w:cstheme="majorBidi"/>
          <w:sz w:val="24"/>
          <w:szCs w:val="24"/>
        </w:rPr>
        <w:t xml:space="preserve"> suggests that </w:t>
      </w:r>
      <w:r w:rsidR="002D2D2E">
        <w:rPr>
          <w:rFonts w:asciiTheme="majorBidi" w:hAnsiTheme="majorBidi" w:cstheme="majorBidi"/>
          <w:sz w:val="24"/>
          <w:szCs w:val="24"/>
        </w:rPr>
        <w:t>COVID-19</w:t>
      </w:r>
      <w:r w:rsidR="001D59F5" w:rsidRPr="002C14C5">
        <w:rPr>
          <w:rFonts w:asciiTheme="majorBidi" w:hAnsiTheme="majorBidi" w:cstheme="majorBidi"/>
          <w:sz w:val="24"/>
          <w:szCs w:val="24"/>
        </w:rPr>
        <w:t xml:space="preserve"> reduces the positive effect of </w:t>
      </w:r>
      <w:r w:rsidR="003D6B41" w:rsidRPr="002C14C5">
        <w:rPr>
          <w:rFonts w:asciiTheme="majorBidi" w:hAnsiTheme="majorBidi" w:cstheme="majorBidi"/>
          <w:sz w:val="24"/>
          <w:szCs w:val="24"/>
        </w:rPr>
        <w:t xml:space="preserve">remittances </w:t>
      </w:r>
      <w:r w:rsidR="001D59F5" w:rsidRPr="002C14C5">
        <w:rPr>
          <w:rFonts w:asciiTheme="majorBidi" w:hAnsiTheme="majorBidi" w:cstheme="majorBidi"/>
          <w:sz w:val="24"/>
          <w:szCs w:val="24"/>
        </w:rPr>
        <w:t>on sustainable development by (an average of) 0.03 percent</w:t>
      </w:r>
      <w:r w:rsidR="003D6B41" w:rsidRPr="002C14C5">
        <w:rPr>
          <w:rFonts w:asciiTheme="majorBidi" w:hAnsiTheme="majorBidi" w:cstheme="majorBidi"/>
          <w:sz w:val="24"/>
          <w:szCs w:val="24"/>
        </w:rPr>
        <w:t xml:space="preserve">. </w:t>
      </w:r>
      <w:r w:rsidR="00AA1856" w:rsidRPr="002C14C5">
        <w:rPr>
          <w:rFonts w:asciiTheme="majorBidi" w:hAnsiTheme="majorBidi" w:cstheme="majorBidi"/>
          <w:sz w:val="24"/>
          <w:szCs w:val="24"/>
        </w:rPr>
        <w:t xml:space="preserve">This is </w:t>
      </w:r>
      <w:r w:rsidR="00426778" w:rsidRPr="002C14C5">
        <w:rPr>
          <w:rFonts w:asciiTheme="majorBidi" w:hAnsiTheme="majorBidi" w:cstheme="majorBidi"/>
          <w:sz w:val="24"/>
          <w:szCs w:val="24"/>
        </w:rPr>
        <w:t>possible</w:t>
      </w:r>
      <w:r w:rsidR="00AA1856" w:rsidRPr="002C14C5">
        <w:rPr>
          <w:rFonts w:asciiTheme="majorBidi" w:hAnsiTheme="majorBidi" w:cstheme="majorBidi"/>
          <w:sz w:val="24"/>
          <w:szCs w:val="24"/>
        </w:rPr>
        <w:t>, given</w:t>
      </w:r>
      <w:r w:rsidR="00426778" w:rsidRPr="002C14C5">
        <w:rPr>
          <w:rFonts w:asciiTheme="majorBidi" w:hAnsiTheme="majorBidi" w:cstheme="majorBidi"/>
          <w:sz w:val="24"/>
          <w:szCs w:val="24"/>
        </w:rPr>
        <w:t xml:space="preserve"> </w:t>
      </w:r>
      <w:r w:rsidR="0077223E" w:rsidRPr="002C14C5">
        <w:rPr>
          <w:rFonts w:asciiTheme="majorBidi" w:hAnsiTheme="majorBidi" w:cstheme="majorBidi"/>
          <w:sz w:val="24"/>
          <w:szCs w:val="24"/>
        </w:rPr>
        <w:t>that majority of remittances that accrue to the region during the pandemic are largely targeted at softening the impacts of the pandemic on households left behind, not to directly enhance economic growth and development.</w:t>
      </w:r>
      <w:r w:rsidR="005D1D57" w:rsidRPr="002C14C5">
        <w:rPr>
          <w:rFonts w:asciiTheme="majorBidi" w:hAnsiTheme="majorBidi" w:cstheme="majorBidi"/>
          <w:sz w:val="24"/>
          <w:szCs w:val="24"/>
        </w:rPr>
        <w:t xml:space="preserve"> In other words, the remittances inward during </w:t>
      </w:r>
      <w:r w:rsidR="002D2D2E">
        <w:rPr>
          <w:rFonts w:asciiTheme="majorBidi" w:hAnsiTheme="majorBidi" w:cstheme="majorBidi"/>
          <w:sz w:val="24"/>
          <w:szCs w:val="24"/>
        </w:rPr>
        <w:t>COVID-19</w:t>
      </w:r>
      <w:r w:rsidR="005D1D57" w:rsidRPr="002C14C5">
        <w:rPr>
          <w:rFonts w:asciiTheme="majorBidi" w:hAnsiTheme="majorBidi" w:cstheme="majorBidi"/>
          <w:sz w:val="24"/>
          <w:szCs w:val="24"/>
        </w:rPr>
        <w:t xml:space="preserve"> may have</w:t>
      </w:r>
      <w:r w:rsidR="0012447D" w:rsidRPr="002C14C5">
        <w:rPr>
          <w:rFonts w:asciiTheme="majorBidi" w:hAnsiTheme="majorBidi" w:cstheme="majorBidi"/>
          <w:sz w:val="24"/>
          <w:szCs w:val="24"/>
        </w:rPr>
        <w:t xml:space="preserve"> </w:t>
      </w:r>
      <w:r w:rsidR="007E7531" w:rsidRPr="002C14C5">
        <w:rPr>
          <w:rFonts w:asciiTheme="majorBidi" w:hAnsiTheme="majorBidi" w:cstheme="majorBidi"/>
          <w:sz w:val="24"/>
          <w:szCs w:val="24"/>
        </w:rPr>
        <w:t>mostly</w:t>
      </w:r>
      <w:r w:rsidR="005D1D57" w:rsidRPr="002C14C5">
        <w:rPr>
          <w:rFonts w:asciiTheme="majorBidi" w:hAnsiTheme="majorBidi" w:cstheme="majorBidi"/>
          <w:sz w:val="24"/>
          <w:szCs w:val="24"/>
        </w:rPr>
        <w:t xml:space="preserve"> </w:t>
      </w:r>
      <w:r w:rsidR="0012447D" w:rsidRPr="002C14C5">
        <w:rPr>
          <w:rFonts w:asciiTheme="majorBidi" w:hAnsiTheme="majorBidi" w:cstheme="majorBidi"/>
          <w:sz w:val="24"/>
          <w:szCs w:val="24"/>
        </w:rPr>
        <w:t xml:space="preserve">been </w:t>
      </w:r>
      <w:r w:rsidR="005D1D57" w:rsidRPr="002C14C5">
        <w:rPr>
          <w:rFonts w:asciiTheme="majorBidi" w:hAnsiTheme="majorBidi" w:cstheme="majorBidi"/>
          <w:sz w:val="24"/>
          <w:szCs w:val="24"/>
        </w:rPr>
        <w:t xml:space="preserve">directed at cushioning the effect of job losses, slower economic activities and inadequate </w:t>
      </w:r>
      <w:r w:rsidR="0037511A" w:rsidRPr="002C14C5">
        <w:rPr>
          <w:rFonts w:asciiTheme="majorBidi" w:hAnsiTheme="majorBidi" w:cstheme="majorBidi"/>
          <w:sz w:val="24"/>
          <w:szCs w:val="24"/>
        </w:rPr>
        <w:t>reli</w:t>
      </w:r>
      <w:r w:rsidR="00B2585E" w:rsidRPr="002C14C5">
        <w:rPr>
          <w:rFonts w:asciiTheme="majorBidi" w:hAnsiTheme="majorBidi" w:cstheme="majorBidi"/>
          <w:sz w:val="24"/>
          <w:szCs w:val="24"/>
        </w:rPr>
        <w:t>efs</w:t>
      </w:r>
      <w:r w:rsidR="005D1D57" w:rsidRPr="002C14C5">
        <w:rPr>
          <w:rFonts w:asciiTheme="majorBidi" w:hAnsiTheme="majorBidi" w:cstheme="majorBidi"/>
          <w:sz w:val="24"/>
          <w:szCs w:val="24"/>
        </w:rPr>
        <w:t xml:space="preserve"> from the governments of the region.</w:t>
      </w:r>
      <w:r w:rsidR="0077223E" w:rsidRPr="002C14C5">
        <w:rPr>
          <w:rFonts w:asciiTheme="majorBidi" w:hAnsiTheme="majorBidi" w:cstheme="majorBidi"/>
          <w:sz w:val="24"/>
          <w:szCs w:val="24"/>
        </w:rPr>
        <w:t xml:space="preserve"> </w:t>
      </w:r>
      <w:r w:rsidR="00426778" w:rsidRPr="002C14C5">
        <w:rPr>
          <w:rFonts w:asciiTheme="majorBidi" w:hAnsiTheme="majorBidi" w:cstheme="majorBidi"/>
          <w:sz w:val="24"/>
          <w:szCs w:val="24"/>
        </w:rPr>
        <w:t xml:space="preserve"> </w:t>
      </w:r>
    </w:p>
    <w:p w14:paraId="71F5C1D3" w14:textId="042091B8" w:rsidR="00251C9B" w:rsidRPr="002C14C5" w:rsidRDefault="00AD672C" w:rsidP="00D55612">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lastRenderedPageBreak/>
        <w:t xml:space="preserve">Going forward, </w:t>
      </w:r>
      <w:r w:rsidR="003972BF" w:rsidRPr="002C14C5">
        <w:rPr>
          <w:rFonts w:asciiTheme="majorBidi" w:hAnsiTheme="majorBidi" w:cstheme="majorBidi"/>
          <w:sz w:val="24"/>
          <w:szCs w:val="24"/>
          <w:lang w:val="en-US"/>
        </w:rPr>
        <w:t xml:space="preserve">the role of </w:t>
      </w:r>
      <w:r w:rsidRPr="002C14C5">
        <w:rPr>
          <w:rFonts w:asciiTheme="majorBidi" w:hAnsiTheme="majorBidi" w:cstheme="majorBidi"/>
          <w:sz w:val="24"/>
          <w:szCs w:val="24"/>
          <w:lang w:val="en-US"/>
        </w:rPr>
        <w:t xml:space="preserve">financial development is observed with conflicting signs but only </w:t>
      </w:r>
      <w:r w:rsidR="003972BF" w:rsidRPr="002C14C5">
        <w:rPr>
          <w:rFonts w:asciiTheme="majorBidi" w:hAnsiTheme="majorBidi" w:cstheme="majorBidi"/>
          <w:sz w:val="24"/>
          <w:szCs w:val="24"/>
          <w:lang w:val="en-US"/>
        </w:rPr>
        <w:t xml:space="preserve">statistically </w:t>
      </w:r>
      <w:r w:rsidRPr="002C14C5">
        <w:rPr>
          <w:rFonts w:asciiTheme="majorBidi" w:hAnsiTheme="majorBidi" w:cstheme="majorBidi"/>
          <w:sz w:val="24"/>
          <w:szCs w:val="24"/>
          <w:lang w:val="en-US"/>
        </w:rPr>
        <w:t>significant where the effect appears positive.</w:t>
      </w:r>
      <w:r w:rsidR="00DF5192" w:rsidRPr="002C14C5">
        <w:rPr>
          <w:rFonts w:asciiTheme="majorBidi" w:hAnsiTheme="majorBidi" w:cstheme="majorBidi"/>
          <w:sz w:val="24"/>
          <w:szCs w:val="24"/>
          <w:lang w:val="en-US"/>
        </w:rPr>
        <w:t xml:space="preserve"> This suggests that </w:t>
      </w:r>
      <w:r w:rsidR="004404EB" w:rsidRPr="002C14C5">
        <w:rPr>
          <w:rFonts w:asciiTheme="majorBidi" w:hAnsiTheme="majorBidi" w:cstheme="majorBidi"/>
          <w:sz w:val="24"/>
          <w:szCs w:val="24"/>
          <w:lang w:val="en-US"/>
        </w:rPr>
        <w:t xml:space="preserve">sustainable development </w:t>
      </w:r>
      <w:r w:rsidR="00346276" w:rsidRPr="002C14C5">
        <w:rPr>
          <w:rFonts w:asciiTheme="majorBidi" w:hAnsiTheme="majorBidi" w:cstheme="majorBidi"/>
          <w:sz w:val="24"/>
          <w:szCs w:val="24"/>
          <w:lang w:val="en-US"/>
        </w:rPr>
        <w:t>rises</w:t>
      </w:r>
      <w:r w:rsidR="004404EB" w:rsidRPr="002C14C5">
        <w:rPr>
          <w:rFonts w:asciiTheme="majorBidi" w:hAnsiTheme="majorBidi" w:cstheme="majorBidi"/>
          <w:sz w:val="24"/>
          <w:szCs w:val="24"/>
          <w:lang w:val="en-US"/>
        </w:rPr>
        <w:t xml:space="preserve"> by 0.70 percent with an improved financial system.</w:t>
      </w:r>
      <w:r w:rsidR="00631C4C" w:rsidRPr="002C14C5">
        <w:rPr>
          <w:rFonts w:asciiTheme="majorBidi" w:hAnsiTheme="majorBidi" w:cstheme="majorBidi"/>
          <w:sz w:val="24"/>
          <w:szCs w:val="24"/>
          <w:lang w:val="en-US"/>
        </w:rPr>
        <w:t xml:space="preserve"> The interaction effect of remittances and financial development is, however, observed to be negative, thereby upholding the </w:t>
      </w:r>
      <w:r w:rsidR="006F1488" w:rsidRPr="002C14C5">
        <w:rPr>
          <w:rFonts w:asciiTheme="majorBidi" w:hAnsiTheme="majorBidi" w:cstheme="majorBidi"/>
          <w:sz w:val="24"/>
          <w:szCs w:val="24"/>
          <w:lang w:val="en-US"/>
        </w:rPr>
        <w:t xml:space="preserve">substitutability hypothesis. This </w:t>
      </w:r>
      <w:r w:rsidR="00C556F3" w:rsidRPr="002C14C5">
        <w:rPr>
          <w:rFonts w:asciiTheme="majorBidi" w:hAnsiTheme="majorBidi" w:cstheme="majorBidi"/>
          <w:sz w:val="24"/>
          <w:szCs w:val="24"/>
          <w:lang w:val="en-US"/>
        </w:rPr>
        <w:t xml:space="preserve">hypothesis </w:t>
      </w:r>
      <w:r w:rsidR="006F1488" w:rsidRPr="002C14C5">
        <w:rPr>
          <w:rFonts w:asciiTheme="majorBidi" w:hAnsiTheme="majorBidi" w:cstheme="majorBidi"/>
          <w:sz w:val="24"/>
          <w:szCs w:val="24"/>
          <w:lang w:val="en-US"/>
        </w:rPr>
        <w:t xml:space="preserve">is </w:t>
      </w:r>
      <w:r w:rsidR="00C556F3" w:rsidRPr="002C14C5">
        <w:rPr>
          <w:rFonts w:asciiTheme="majorBidi" w:hAnsiTheme="majorBidi" w:cstheme="majorBidi"/>
          <w:sz w:val="24"/>
          <w:szCs w:val="24"/>
          <w:lang w:val="en-US"/>
        </w:rPr>
        <w:t xml:space="preserve">further </w:t>
      </w:r>
      <w:r w:rsidR="006F1488" w:rsidRPr="002C14C5">
        <w:rPr>
          <w:rFonts w:asciiTheme="majorBidi" w:hAnsiTheme="majorBidi" w:cstheme="majorBidi"/>
          <w:sz w:val="24"/>
          <w:szCs w:val="24"/>
          <w:lang w:val="en-US"/>
        </w:rPr>
        <w:t>evident from the positive impact of each of the variables and a negative interaction effect involving the two variables.</w:t>
      </w:r>
      <w:r w:rsidR="00F272A6" w:rsidRPr="002C14C5">
        <w:rPr>
          <w:rFonts w:asciiTheme="majorBidi" w:hAnsiTheme="majorBidi" w:cstheme="majorBidi"/>
          <w:sz w:val="24"/>
          <w:szCs w:val="24"/>
          <w:lang w:val="en-US"/>
        </w:rPr>
        <w:t xml:space="preserve"> This contends</w:t>
      </w:r>
      <w:r w:rsidR="00EC3E18" w:rsidRPr="002C14C5">
        <w:rPr>
          <w:rFonts w:asciiTheme="majorBidi" w:hAnsiTheme="majorBidi" w:cstheme="majorBidi"/>
          <w:sz w:val="24"/>
          <w:szCs w:val="24"/>
          <w:lang w:val="en-US"/>
        </w:rPr>
        <w:t xml:space="preserve">, following </w:t>
      </w:r>
      <w:r w:rsidR="00EC3E18" w:rsidRPr="002C14C5">
        <w:rPr>
          <w:rFonts w:asciiTheme="majorBidi" w:hAnsiTheme="majorBidi" w:cstheme="majorBidi"/>
          <w:sz w:val="24"/>
          <w:szCs w:val="24"/>
        </w:rPr>
        <w:t xml:space="preserve">El </w:t>
      </w:r>
      <w:proofErr w:type="spellStart"/>
      <w:r w:rsidR="00EC3E18" w:rsidRPr="002C14C5">
        <w:rPr>
          <w:rFonts w:asciiTheme="majorBidi" w:hAnsiTheme="majorBidi" w:cstheme="majorBidi"/>
          <w:sz w:val="24"/>
          <w:szCs w:val="24"/>
        </w:rPr>
        <w:t>Hamma</w:t>
      </w:r>
      <w:proofErr w:type="spellEnd"/>
      <w:r w:rsidR="00EC3E18" w:rsidRPr="002C14C5">
        <w:rPr>
          <w:rFonts w:asciiTheme="majorBidi" w:hAnsiTheme="majorBidi" w:cstheme="majorBidi"/>
          <w:sz w:val="24"/>
          <w:szCs w:val="24"/>
        </w:rPr>
        <w:t xml:space="preserve"> (2019),</w:t>
      </w:r>
      <w:r w:rsidR="00F272A6" w:rsidRPr="002C14C5">
        <w:rPr>
          <w:rFonts w:asciiTheme="majorBidi" w:hAnsiTheme="majorBidi" w:cstheme="majorBidi"/>
          <w:sz w:val="24"/>
          <w:szCs w:val="24"/>
          <w:lang w:val="en-US"/>
        </w:rPr>
        <w:t xml:space="preserve"> that in an atmosphere of a developed financial system, </w:t>
      </w:r>
      <w:r w:rsidR="000D3360" w:rsidRPr="002C14C5">
        <w:rPr>
          <w:rFonts w:asciiTheme="majorBidi" w:hAnsiTheme="majorBidi" w:cstheme="majorBidi"/>
          <w:sz w:val="24"/>
          <w:szCs w:val="24"/>
          <w:lang w:val="en-US"/>
        </w:rPr>
        <w:t xml:space="preserve">sufficient credits can be raised </w:t>
      </w:r>
      <w:r w:rsidR="003E6EE7" w:rsidRPr="002C14C5">
        <w:rPr>
          <w:rFonts w:asciiTheme="majorBidi" w:hAnsiTheme="majorBidi" w:cstheme="majorBidi"/>
          <w:sz w:val="24"/>
          <w:szCs w:val="24"/>
        </w:rPr>
        <w:t xml:space="preserve">for investment without </w:t>
      </w:r>
      <w:r w:rsidR="009472C4" w:rsidRPr="002C14C5">
        <w:rPr>
          <w:rFonts w:asciiTheme="majorBidi" w:hAnsiTheme="majorBidi" w:cstheme="majorBidi"/>
          <w:sz w:val="24"/>
          <w:szCs w:val="24"/>
        </w:rPr>
        <w:t>significantly depend</w:t>
      </w:r>
      <w:r w:rsidR="003E6EE7" w:rsidRPr="002C14C5">
        <w:rPr>
          <w:rFonts w:asciiTheme="majorBidi" w:hAnsiTheme="majorBidi" w:cstheme="majorBidi"/>
          <w:sz w:val="24"/>
          <w:szCs w:val="24"/>
        </w:rPr>
        <w:t>ing on remittances</w:t>
      </w:r>
      <w:r w:rsidR="009472C4" w:rsidRPr="002C14C5">
        <w:rPr>
          <w:rFonts w:asciiTheme="majorBidi" w:hAnsiTheme="majorBidi" w:cstheme="majorBidi"/>
          <w:sz w:val="24"/>
          <w:szCs w:val="24"/>
        </w:rPr>
        <w:t>.</w:t>
      </w:r>
      <w:r w:rsidR="00C60C12" w:rsidRPr="002C14C5">
        <w:rPr>
          <w:rFonts w:asciiTheme="majorBidi" w:hAnsiTheme="majorBidi" w:cstheme="majorBidi"/>
          <w:sz w:val="24"/>
          <w:szCs w:val="24"/>
        </w:rPr>
        <w:t xml:space="preserve"> </w:t>
      </w:r>
      <w:r w:rsidR="000B216A" w:rsidRPr="002C14C5">
        <w:rPr>
          <w:rFonts w:asciiTheme="majorBidi" w:hAnsiTheme="majorBidi" w:cstheme="majorBidi"/>
          <w:sz w:val="24"/>
          <w:szCs w:val="24"/>
        </w:rPr>
        <w:t>In other words,</w:t>
      </w:r>
      <w:r w:rsidR="00C60C12" w:rsidRPr="002C14C5">
        <w:rPr>
          <w:rFonts w:asciiTheme="majorBidi" w:hAnsiTheme="majorBidi" w:cstheme="majorBidi"/>
          <w:sz w:val="24"/>
          <w:szCs w:val="24"/>
        </w:rPr>
        <w:t xml:space="preserve"> r</w:t>
      </w:r>
      <w:r w:rsidR="00EC3E18" w:rsidRPr="002C14C5">
        <w:rPr>
          <w:rFonts w:asciiTheme="majorBidi" w:hAnsiTheme="majorBidi" w:cstheme="majorBidi"/>
          <w:sz w:val="24"/>
          <w:szCs w:val="24"/>
        </w:rPr>
        <w:t>emittances</w:t>
      </w:r>
      <w:r w:rsidR="00C60C12" w:rsidRPr="002C14C5">
        <w:rPr>
          <w:rFonts w:asciiTheme="majorBidi" w:hAnsiTheme="majorBidi" w:cstheme="majorBidi"/>
          <w:sz w:val="24"/>
          <w:szCs w:val="24"/>
        </w:rPr>
        <w:t xml:space="preserve"> tend to</w:t>
      </w:r>
      <w:r w:rsidR="00EC3E18" w:rsidRPr="002C14C5">
        <w:rPr>
          <w:rFonts w:asciiTheme="majorBidi" w:hAnsiTheme="majorBidi" w:cstheme="majorBidi"/>
          <w:sz w:val="24"/>
          <w:szCs w:val="24"/>
        </w:rPr>
        <w:t xml:space="preserve"> substitute inefficient credit markets</w:t>
      </w:r>
      <w:r w:rsidR="00C60C12" w:rsidRPr="002C14C5">
        <w:rPr>
          <w:rFonts w:asciiTheme="majorBidi" w:hAnsiTheme="majorBidi" w:cstheme="majorBidi"/>
          <w:sz w:val="24"/>
          <w:szCs w:val="24"/>
        </w:rPr>
        <w:t xml:space="preserve"> by giving domestic</w:t>
      </w:r>
      <w:r w:rsidR="00EC3E18" w:rsidRPr="002C14C5">
        <w:rPr>
          <w:rFonts w:asciiTheme="majorBidi" w:hAnsiTheme="majorBidi" w:cstheme="majorBidi"/>
          <w:sz w:val="24"/>
          <w:szCs w:val="24"/>
        </w:rPr>
        <w:t xml:space="preserve"> entrepreneurs </w:t>
      </w:r>
      <w:r w:rsidR="00C60C12" w:rsidRPr="002C14C5">
        <w:rPr>
          <w:rFonts w:asciiTheme="majorBidi" w:hAnsiTheme="majorBidi" w:cstheme="majorBidi"/>
          <w:sz w:val="24"/>
          <w:szCs w:val="24"/>
        </w:rPr>
        <w:t xml:space="preserve">another credit </w:t>
      </w:r>
      <w:r w:rsidR="00EC3E18" w:rsidRPr="002C14C5">
        <w:rPr>
          <w:rFonts w:asciiTheme="majorBidi" w:hAnsiTheme="majorBidi" w:cstheme="majorBidi"/>
          <w:sz w:val="24"/>
          <w:szCs w:val="24"/>
        </w:rPr>
        <w:t xml:space="preserve">source </w:t>
      </w:r>
      <w:r w:rsidR="00C60C12" w:rsidRPr="002C14C5">
        <w:rPr>
          <w:rFonts w:asciiTheme="majorBidi" w:hAnsiTheme="majorBidi" w:cstheme="majorBidi"/>
          <w:sz w:val="24"/>
          <w:szCs w:val="24"/>
        </w:rPr>
        <w:t>capable of by</w:t>
      </w:r>
      <w:r w:rsidR="00EC3E18" w:rsidRPr="002C14C5">
        <w:rPr>
          <w:rFonts w:asciiTheme="majorBidi" w:hAnsiTheme="majorBidi" w:cstheme="majorBidi"/>
          <w:sz w:val="24"/>
          <w:szCs w:val="24"/>
        </w:rPr>
        <w:t>pass</w:t>
      </w:r>
      <w:r w:rsidR="00C60C12" w:rsidRPr="002C14C5">
        <w:rPr>
          <w:rFonts w:asciiTheme="majorBidi" w:hAnsiTheme="majorBidi" w:cstheme="majorBidi"/>
          <w:sz w:val="24"/>
          <w:szCs w:val="24"/>
        </w:rPr>
        <w:t>ing high lending rate and/or</w:t>
      </w:r>
      <w:r w:rsidR="00EC3E18" w:rsidRPr="002C14C5">
        <w:rPr>
          <w:rFonts w:asciiTheme="majorBidi" w:hAnsiTheme="majorBidi" w:cstheme="majorBidi"/>
          <w:sz w:val="24"/>
          <w:szCs w:val="24"/>
        </w:rPr>
        <w:t xml:space="preserve"> lack of collateral</w:t>
      </w:r>
      <w:r w:rsidR="005B563F" w:rsidRPr="002C14C5">
        <w:rPr>
          <w:rFonts w:asciiTheme="majorBidi" w:hAnsiTheme="majorBidi" w:cstheme="majorBidi"/>
          <w:sz w:val="24"/>
          <w:szCs w:val="24"/>
        </w:rPr>
        <w:t xml:space="preserve"> facilities</w:t>
      </w:r>
      <w:r w:rsidR="00EC3E18" w:rsidRPr="002C14C5">
        <w:rPr>
          <w:rFonts w:asciiTheme="majorBidi" w:hAnsiTheme="majorBidi" w:cstheme="majorBidi"/>
          <w:sz w:val="24"/>
          <w:szCs w:val="24"/>
          <w:lang w:val="en-US"/>
        </w:rPr>
        <w:t xml:space="preserve">. </w:t>
      </w:r>
    </w:p>
    <w:p w14:paraId="011ABFF7" w14:textId="60E5A598" w:rsidR="00251C9B" w:rsidRPr="002C14C5" w:rsidRDefault="00251C9B" w:rsidP="00D55612">
      <w:pPr>
        <w:autoSpaceDE w:val="0"/>
        <w:autoSpaceDN w:val="0"/>
        <w:adjustRightInd w:val="0"/>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The coefficient of institutional quality is conflicting (with both positive and negative signs), though the positive effect dominates. </w:t>
      </w:r>
      <w:r w:rsidR="00251676" w:rsidRPr="002C14C5">
        <w:rPr>
          <w:rFonts w:asciiTheme="majorBidi" w:hAnsiTheme="majorBidi" w:cstheme="majorBidi"/>
          <w:sz w:val="24"/>
          <w:szCs w:val="24"/>
          <w:lang w:val="en-US"/>
        </w:rPr>
        <w:t xml:space="preserve">This dominant effect is </w:t>
      </w:r>
      <w:r w:rsidR="009852E9" w:rsidRPr="002C14C5">
        <w:rPr>
          <w:rFonts w:asciiTheme="majorBidi" w:hAnsiTheme="majorBidi" w:cstheme="majorBidi"/>
          <w:sz w:val="24"/>
          <w:szCs w:val="24"/>
          <w:lang w:val="en-US"/>
        </w:rPr>
        <w:t xml:space="preserve">reflected </w:t>
      </w:r>
      <w:r w:rsidR="00251676" w:rsidRPr="002C14C5">
        <w:rPr>
          <w:rFonts w:asciiTheme="majorBidi" w:hAnsiTheme="majorBidi" w:cstheme="majorBidi"/>
          <w:sz w:val="24"/>
          <w:szCs w:val="24"/>
          <w:lang w:val="en-US"/>
        </w:rPr>
        <w:t xml:space="preserve">in </w:t>
      </w:r>
      <w:r w:rsidR="00433D04" w:rsidRPr="002C14C5">
        <w:rPr>
          <w:rFonts w:asciiTheme="majorBidi" w:hAnsiTheme="majorBidi" w:cstheme="majorBidi"/>
          <w:sz w:val="24"/>
          <w:szCs w:val="24"/>
          <w:lang w:val="en-US"/>
        </w:rPr>
        <w:t>t</w:t>
      </w:r>
      <w:r w:rsidR="00251676" w:rsidRPr="002C14C5">
        <w:rPr>
          <w:rFonts w:asciiTheme="majorBidi" w:hAnsiTheme="majorBidi" w:cstheme="majorBidi"/>
          <w:sz w:val="24"/>
          <w:szCs w:val="24"/>
          <w:lang w:val="en-US"/>
        </w:rPr>
        <w:t>h</w:t>
      </w:r>
      <w:r w:rsidR="00433D04" w:rsidRPr="002C14C5">
        <w:rPr>
          <w:rFonts w:asciiTheme="majorBidi" w:hAnsiTheme="majorBidi" w:cstheme="majorBidi"/>
          <w:sz w:val="24"/>
          <w:szCs w:val="24"/>
          <w:lang w:val="en-US"/>
        </w:rPr>
        <w:t>e work of</w:t>
      </w:r>
      <w:r w:rsidR="00251676" w:rsidRPr="002C14C5">
        <w:rPr>
          <w:rFonts w:asciiTheme="majorBidi" w:hAnsiTheme="majorBidi" w:cstheme="majorBidi"/>
          <w:sz w:val="24"/>
          <w:szCs w:val="24"/>
          <w:lang w:val="en-US"/>
        </w:rPr>
        <w:t xml:space="preserve"> </w:t>
      </w:r>
      <w:r w:rsidR="00251676" w:rsidRPr="002C14C5">
        <w:rPr>
          <w:rFonts w:asciiTheme="majorBidi" w:hAnsiTheme="majorBidi" w:cstheme="majorBidi"/>
          <w:sz w:val="24"/>
          <w:szCs w:val="24"/>
        </w:rPr>
        <w:t>Rodrik and Subramanian (2003</w:t>
      </w:r>
      <w:r w:rsidR="00251676" w:rsidRPr="002C14C5">
        <w:rPr>
          <w:rFonts w:asciiTheme="majorBidi" w:hAnsiTheme="majorBidi" w:cstheme="majorBidi"/>
          <w:sz w:val="24"/>
          <w:szCs w:val="24"/>
          <w:lang w:val="en-US"/>
        </w:rPr>
        <w:t>), who p</w:t>
      </w:r>
      <w:r w:rsidR="0081510B" w:rsidRPr="002C14C5">
        <w:rPr>
          <w:rFonts w:asciiTheme="majorBidi" w:hAnsiTheme="majorBidi" w:cstheme="majorBidi"/>
          <w:sz w:val="24"/>
          <w:szCs w:val="24"/>
          <w:lang w:val="en-US"/>
        </w:rPr>
        <w:t xml:space="preserve">ropose that </w:t>
      </w:r>
      <w:r w:rsidR="002A4464" w:rsidRPr="002C14C5">
        <w:rPr>
          <w:rFonts w:asciiTheme="majorBidi" w:hAnsiTheme="majorBidi" w:cstheme="majorBidi"/>
          <w:sz w:val="24"/>
          <w:szCs w:val="24"/>
          <w:lang w:val="en-US"/>
        </w:rPr>
        <w:t>an improved institutional environment</w:t>
      </w:r>
      <w:r w:rsidR="006B6018" w:rsidRPr="002C14C5">
        <w:rPr>
          <w:rFonts w:asciiTheme="majorBidi" w:hAnsiTheme="majorBidi" w:cstheme="majorBidi"/>
          <w:sz w:val="24"/>
          <w:szCs w:val="24"/>
          <w:lang w:val="en-US"/>
        </w:rPr>
        <w:t xml:space="preserve"> promote</w:t>
      </w:r>
      <w:r w:rsidR="0081510B" w:rsidRPr="002C14C5">
        <w:rPr>
          <w:rFonts w:asciiTheme="majorBidi" w:hAnsiTheme="majorBidi" w:cstheme="majorBidi"/>
          <w:sz w:val="24"/>
          <w:szCs w:val="24"/>
          <w:lang w:val="en-US"/>
        </w:rPr>
        <w:t>s</w:t>
      </w:r>
      <w:r w:rsidR="006B6018" w:rsidRPr="002C14C5">
        <w:rPr>
          <w:rFonts w:asciiTheme="majorBidi" w:hAnsiTheme="majorBidi" w:cstheme="majorBidi"/>
          <w:sz w:val="24"/>
          <w:szCs w:val="24"/>
          <w:lang w:val="en-US"/>
        </w:rPr>
        <w:t xml:space="preserve"> </w:t>
      </w:r>
      <w:r w:rsidR="00D8408F" w:rsidRPr="002C14C5">
        <w:rPr>
          <w:rFonts w:asciiTheme="majorBidi" w:hAnsiTheme="majorBidi" w:cstheme="majorBidi"/>
          <w:sz w:val="24"/>
          <w:szCs w:val="24"/>
          <w:lang w:val="en-US"/>
        </w:rPr>
        <w:t>economic</w:t>
      </w:r>
      <w:r w:rsidR="006B6018" w:rsidRPr="002C14C5">
        <w:rPr>
          <w:rFonts w:asciiTheme="majorBidi" w:hAnsiTheme="majorBidi" w:cstheme="majorBidi"/>
          <w:sz w:val="24"/>
          <w:szCs w:val="24"/>
          <w:lang w:val="en-US"/>
        </w:rPr>
        <w:t xml:space="preserve"> development</w:t>
      </w:r>
      <w:r w:rsidR="0081510B" w:rsidRPr="002C14C5">
        <w:rPr>
          <w:rFonts w:asciiTheme="majorBidi" w:hAnsiTheme="majorBidi" w:cstheme="majorBidi"/>
          <w:sz w:val="24"/>
          <w:szCs w:val="24"/>
          <w:lang w:val="en-US"/>
        </w:rPr>
        <w:t>.</w:t>
      </w:r>
      <w:r w:rsidR="001611A6" w:rsidRPr="002C14C5">
        <w:rPr>
          <w:rFonts w:asciiTheme="majorBidi" w:hAnsiTheme="majorBidi" w:cstheme="majorBidi"/>
          <w:sz w:val="24"/>
          <w:szCs w:val="24"/>
          <w:lang w:val="en-US"/>
        </w:rPr>
        <w:t xml:space="preserve"> </w:t>
      </w:r>
      <w:r w:rsidR="00655DFD" w:rsidRPr="002C14C5">
        <w:rPr>
          <w:rFonts w:asciiTheme="majorBidi" w:hAnsiTheme="majorBidi" w:cstheme="majorBidi"/>
          <w:sz w:val="24"/>
          <w:szCs w:val="24"/>
          <w:lang w:val="en-US"/>
        </w:rPr>
        <w:t>More so,</w:t>
      </w:r>
      <w:r w:rsidR="00DC081D" w:rsidRPr="002C14C5">
        <w:rPr>
          <w:rFonts w:asciiTheme="majorBidi" w:hAnsiTheme="majorBidi" w:cstheme="majorBidi"/>
          <w:sz w:val="24"/>
          <w:szCs w:val="24"/>
          <w:shd w:val="clear" w:color="auto" w:fill="FFFFFF"/>
        </w:rPr>
        <w:t xml:space="preserve"> those</w:t>
      </w:r>
      <w:r w:rsidR="001611A6" w:rsidRPr="002C14C5">
        <w:rPr>
          <w:rFonts w:asciiTheme="majorBidi" w:hAnsiTheme="majorBidi" w:cstheme="majorBidi"/>
          <w:sz w:val="24"/>
          <w:szCs w:val="24"/>
          <w:lang w:val="en-US"/>
        </w:rPr>
        <w:t xml:space="preserve"> economies </w:t>
      </w:r>
      <w:r w:rsidR="001611A6" w:rsidRPr="002C14C5">
        <w:rPr>
          <w:rFonts w:asciiTheme="majorBidi" w:hAnsiTheme="majorBidi" w:cstheme="majorBidi"/>
          <w:sz w:val="24"/>
          <w:szCs w:val="24"/>
        </w:rPr>
        <w:t xml:space="preserve">with high </w:t>
      </w:r>
      <w:r w:rsidR="00B962B3" w:rsidRPr="002C14C5">
        <w:rPr>
          <w:rFonts w:asciiTheme="majorBidi" w:hAnsiTheme="majorBidi" w:cstheme="majorBidi"/>
          <w:sz w:val="24"/>
          <w:szCs w:val="24"/>
        </w:rPr>
        <w:t>quality</w:t>
      </w:r>
      <w:r w:rsidR="001611A6" w:rsidRPr="002C14C5">
        <w:rPr>
          <w:rFonts w:asciiTheme="majorBidi" w:hAnsiTheme="majorBidi" w:cstheme="majorBidi"/>
          <w:sz w:val="24"/>
          <w:szCs w:val="24"/>
        </w:rPr>
        <w:t xml:space="preserve"> </w:t>
      </w:r>
      <w:r w:rsidR="00CE217C">
        <w:rPr>
          <w:rFonts w:asciiTheme="majorBidi" w:hAnsiTheme="majorBidi" w:cstheme="majorBidi"/>
          <w:sz w:val="24"/>
          <w:szCs w:val="24"/>
        </w:rPr>
        <w:t xml:space="preserve">of </w:t>
      </w:r>
      <w:r w:rsidR="001611A6" w:rsidRPr="002C14C5">
        <w:rPr>
          <w:rFonts w:asciiTheme="majorBidi" w:hAnsiTheme="majorBidi" w:cstheme="majorBidi"/>
          <w:sz w:val="24"/>
          <w:szCs w:val="24"/>
        </w:rPr>
        <w:t>institutions are more likely to experience higher growth</w:t>
      </w:r>
      <w:r w:rsidR="00DC081D" w:rsidRPr="002C14C5">
        <w:rPr>
          <w:rFonts w:asciiTheme="majorBidi" w:hAnsiTheme="majorBidi" w:cstheme="majorBidi"/>
          <w:sz w:val="24"/>
          <w:szCs w:val="24"/>
        </w:rPr>
        <w:t xml:space="preserve"> and greater development</w:t>
      </w:r>
      <w:r w:rsidR="001611A6" w:rsidRPr="002C14C5">
        <w:rPr>
          <w:rFonts w:asciiTheme="majorBidi" w:hAnsiTheme="majorBidi" w:cstheme="majorBidi"/>
          <w:sz w:val="24"/>
          <w:szCs w:val="24"/>
        </w:rPr>
        <w:t xml:space="preserve"> than those with low quality of institutions</w:t>
      </w:r>
      <w:r w:rsidR="00355E63" w:rsidRPr="002C14C5">
        <w:rPr>
          <w:rFonts w:asciiTheme="majorBidi" w:hAnsiTheme="majorBidi" w:cstheme="majorBidi"/>
          <w:sz w:val="24"/>
          <w:szCs w:val="24"/>
        </w:rPr>
        <w:t xml:space="preserve"> (see</w:t>
      </w:r>
      <w:r w:rsidR="001F4E46" w:rsidRPr="002C14C5">
        <w:rPr>
          <w:rFonts w:asciiTheme="majorBidi" w:hAnsiTheme="majorBidi" w:cstheme="majorBidi"/>
          <w:sz w:val="24"/>
          <w:szCs w:val="24"/>
        </w:rPr>
        <w:t xml:space="preserve">, e.g., </w:t>
      </w:r>
      <w:proofErr w:type="spellStart"/>
      <w:r w:rsidR="001F4E46" w:rsidRPr="002C14C5">
        <w:rPr>
          <w:rFonts w:asciiTheme="majorBidi" w:hAnsiTheme="majorBidi" w:cstheme="majorBidi"/>
          <w:sz w:val="24"/>
          <w:szCs w:val="24"/>
          <w:shd w:val="clear" w:color="auto" w:fill="FFFFFF"/>
        </w:rPr>
        <w:t>Musibau</w:t>
      </w:r>
      <w:proofErr w:type="spellEnd"/>
      <w:r w:rsidR="001F4E46" w:rsidRPr="002C14C5">
        <w:rPr>
          <w:rFonts w:asciiTheme="majorBidi" w:hAnsiTheme="majorBidi" w:cstheme="majorBidi"/>
          <w:sz w:val="24"/>
          <w:szCs w:val="24"/>
          <w:shd w:val="clear" w:color="auto" w:fill="FFFFFF"/>
        </w:rPr>
        <w:t xml:space="preserve"> et al., 2022</w:t>
      </w:r>
      <w:r w:rsidR="001F4E46" w:rsidRPr="002C14C5">
        <w:rPr>
          <w:rFonts w:asciiTheme="majorBidi" w:hAnsiTheme="majorBidi" w:cstheme="majorBidi"/>
          <w:sz w:val="24"/>
          <w:szCs w:val="24"/>
        </w:rPr>
        <w:t xml:space="preserve">). </w:t>
      </w:r>
      <w:r w:rsidR="00DC081D" w:rsidRPr="002C14C5">
        <w:rPr>
          <w:rFonts w:asciiTheme="majorBidi" w:hAnsiTheme="majorBidi" w:cstheme="majorBidi"/>
          <w:sz w:val="24"/>
          <w:szCs w:val="24"/>
        </w:rPr>
        <w:t>Furthermore, t</w:t>
      </w:r>
      <w:r w:rsidR="00446848" w:rsidRPr="002C14C5">
        <w:rPr>
          <w:rFonts w:asciiTheme="majorBidi" w:hAnsiTheme="majorBidi" w:cstheme="majorBidi"/>
          <w:sz w:val="24"/>
          <w:szCs w:val="24"/>
          <w:lang w:val="en-US"/>
        </w:rPr>
        <w:t>he interaction effect of institutional quality on remittance – sustainable development nexus confirms that institutional quality stimulates the impact of remittances on sustainable development.</w:t>
      </w:r>
      <w:r w:rsidR="00433D04" w:rsidRPr="002C14C5">
        <w:rPr>
          <w:rFonts w:asciiTheme="majorBidi" w:hAnsiTheme="majorBidi" w:cstheme="majorBidi"/>
          <w:sz w:val="24"/>
          <w:szCs w:val="24"/>
          <w:lang w:val="en-US"/>
        </w:rPr>
        <w:t xml:space="preserve"> </w:t>
      </w:r>
      <w:r w:rsidR="007E4872" w:rsidRPr="002C14C5">
        <w:rPr>
          <w:rFonts w:asciiTheme="majorBidi" w:hAnsiTheme="majorBidi" w:cstheme="majorBidi"/>
          <w:sz w:val="24"/>
          <w:szCs w:val="24"/>
          <w:lang w:val="en-US"/>
        </w:rPr>
        <w:t>This</w:t>
      </w:r>
      <w:r w:rsidR="00DC081D" w:rsidRPr="002C14C5">
        <w:rPr>
          <w:rFonts w:asciiTheme="majorBidi" w:hAnsiTheme="majorBidi" w:cstheme="majorBidi"/>
          <w:sz w:val="24"/>
          <w:szCs w:val="24"/>
          <w:lang w:val="en-US"/>
        </w:rPr>
        <w:t xml:space="preserve"> </w:t>
      </w:r>
      <w:r w:rsidR="002E72EB" w:rsidRPr="002C14C5">
        <w:rPr>
          <w:rFonts w:asciiTheme="majorBidi" w:hAnsiTheme="majorBidi" w:cstheme="majorBidi"/>
          <w:sz w:val="24"/>
          <w:szCs w:val="24"/>
          <w:lang w:val="en-US"/>
        </w:rPr>
        <w:t xml:space="preserve">follows the finding of </w:t>
      </w:r>
      <w:proofErr w:type="spellStart"/>
      <w:r w:rsidR="002E72EB" w:rsidRPr="002C14C5">
        <w:rPr>
          <w:rFonts w:asciiTheme="majorBidi" w:hAnsiTheme="majorBidi" w:cstheme="majorBidi"/>
          <w:sz w:val="24"/>
          <w:szCs w:val="24"/>
          <w:shd w:val="clear" w:color="auto" w:fill="FFFFFF"/>
        </w:rPr>
        <w:t>Zghidi</w:t>
      </w:r>
      <w:proofErr w:type="spellEnd"/>
      <w:r w:rsidR="002E72EB" w:rsidRPr="002C14C5">
        <w:rPr>
          <w:rFonts w:asciiTheme="majorBidi" w:hAnsiTheme="majorBidi" w:cstheme="majorBidi"/>
          <w:sz w:val="24"/>
          <w:szCs w:val="24"/>
          <w:shd w:val="clear" w:color="auto" w:fill="FFFFFF"/>
        </w:rPr>
        <w:t xml:space="preserve"> et al. (2018) and </w:t>
      </w:r>
      <w:r w:rsidR="00DC081D" w:rsidRPr="002C14C5">
        <w:rPr>
          <w:rFonts w:asciiTheme="majorBidi" w:hAnsiTheme="majorBidi" w:cstheme="majorBidi"/>
          <w:sz w:val="24"/>
          <w:szCs w:val="24"/>
          <w:lang w:val="en-US"/>
        </w:rPr>
        <w:t xml:space="preserve">reiterates </w:t>
      </w:r>
      <w:r w:rsidR="007E4872" w:rsidRPr="002C14C5">
        <w:rPr>
          <w:rFonts w:asciiTheme="majorBidi" w:hAnsiTheme="majorBidi" w:cstheme="majorBidi"/>
          <w:sz w:val="24"/>
          <w:szCs w:val="24"/>
          <w:lang w:val="en-US"/>
        </w:rPr>
        <w:t>that institutional quality and remittances exert a complementary effect on sustainable development</w:t>
      </w:r>
      <w:r w:rsidR="00DC081D" w:rsidRPr="002C14C5">
        <w:rPr>
          <w:rFonts w:asciiTheme="majorBidi" w:hAnsiTheme="majorBidi" w:cstheme="majorBidi"/>
          <w:sz w:val="24"/>
          <w:szCs w:val="24"/>
          <w:lang w:val="en-US"/>
        </w:rPr>
        <w:t xml:space="preserve">. Hence, </w:t>
      </w:r>
      <w:r w:rsidR="00DC081D" w:rsidRPr="002C14C5">
        <w:rPr>
          <w:rFonts w:asciiTheme="majorBidi" w:hAnsiTheme="majorBidi" w:cstheme="majorBidi"/>
          <w:sz w:val="24"/>
          <w:szCs w:val="24"/>
          <w:shd w:val="clear" w:color="auto" w:fill="FFFFFF"/>
        </w:rPr>
        <w:t xml:space="preserve">remittances are largely efficient in enhancing </w:t>
      </w:r>
      <w:r w:rsidR="00FB4C32" w:rsidRPr="002C14C5">
        <w:rPr>
          <w:rFonts w:asciiTheme="majorBidi" w:hAnsiTheme="majorBidi" w:cstheme="majorBidi"/>
          <w:sz w:val="24"/>
          <w:szCs w:val="24"/>
          <w:shd w:val="clear" w:color="auto" w:fill="FFFFFF"/>
        </w:rPr>
        <w:t>sustainable</w:t>
      </w:r>
      <w:r w:rsidR="00DC081D" w:rsidRPr="002C14C5">
        <w:rPr>
          <w:rFonts w:asciiTheme="majorBidi" w:hAnsiTheme="majorBidi" w:cstheme="majorBidi"/>
          <w:sz w:val="24"/>
          <w:szCs w:val="24"/>
          <w:shd w:val="clear" w:color="auto" w:fill="FFFFFF"/>
        </w:rPr>
        <w:t xml:space="preserve"> development where there are improved institutional environments.</w:t>
      </w:r>
    </w:p>
    <w:p w14:paraId="1A86E543" w14:textId="2380FBC8" w:rsidR="001B0FDA" w:rsidRPr="002C14C5" w:rsidRDefault="00373977" w:rsidP="00D55612">
      <w:pPr>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lang w:val="en-US"/>
        </w:rPr>
        <w:t xml:space="preserve">Furthermore, </w:t>
      </w:r>
      <w:r w:rsidR="009B38C8" w:rsidRPr="002C14C5">
        <w:rPr>
          <w:rFonts w:asciiTheme="majorBidi" w:hAnsiTheme="majorBidi" w:cstheme="majorBidi"/>
          <w:sz w:val="24"/>
          <w:szCs w:val="24"/>
          <w:lang w:val="en-US"/>
        </w:rPr>
        <w:t>the coefficient</w:t>
      </w:r>
      <w:r w:rsidRPr="002C14C5">
        <w:rPr>
          <w:rFonts w:asciiTheme="majorBidi" w:hAnsiTheme="majorBidi" w:cstheme="majorBidi"/>
          <w:sz w:val="24"/>
          <w:szCs w:val="24"/>
          <w:lang w:val="en-US"/>
        </w:rPr>
        <w:t xml:space="preserve"> of FDI </w:t>
      </w:r>
      <w:r w:rsidR="009B38C8" w:rsidRPr="002C14C5">
        <w:rPr>
          <w:rFonts w:asciiTheme="majorBidi" w:hAnsiTheme="majorBidi" w:cstheme="majorBidi"/>
          <w:sz w:val="24"/>
          <w:szCs w:val="24"/>
          <w:lang w:val="en-US"/>
        </w:rPr>
        <w:t>is</w:t>
      </w:r>
      <w:r w:rsidRPr="002C14C5">
        <w:rPr>
          <w:rFonts w:asciiTheme="majorBidi" w:hAnsiTheme="majorBidi" w:cstheme="majorBidi"/>
          <w:sz w:val="24"/>
          <w:szCs w:val="24"/>
          <w:lang w:val="en-US"/>
        </w:rPr>
        <w:t xml:space="preserve"> inconsisten</w:t>
      </w:r>
      <w:r w:rsidR="00805A85" w:rsidRPr="002C14C5">
        <w:rPr>
          <w:rFonts w:asciiTheme="majorBidi" w:hAnsiTheme="majorBidi" w:cstheme="majorBidi"/>
          <w:sz w:val="24"/>
          <w:szCs w:val="24"/>
          <w:lang w:val="en-US"/>
        </w:rPr>
        <w:t>t</w:t>
      </w:r>
      <w:r w:rsidRPr="002C14C5">
        <w:rPr>
          <w:rFonts w:asciiTheme="majorBidi" w:hAnsiTheme="majorBidi" w:cstheme="majorBidi"/>
          <w:sz w:val="24"/>
          <w:szCs w:val="24"/>
          <w:lang w:val="en-US"/>
        </w:rPr>
        <w:t xml:space="preserve"> across all models</w:t>
      </w:r>
      <w:r w:rsidR="009B38C8" w:rsidRPr="002C14C5">
        <w:rPr>
          <w:rFonts w:asciiTheme="majorBidi" w:hAnsiTheme="majorBidi" w:cstheme="majorBidi"/>
          <w:sz w:val="24"/>
          <w:szCs w:val="24"/>
          <w:lang w:val="en-US"/>
        </w:rPr>
        <w:t>; it is</w:t>
      </w:r>
      <w:r w:rsidR="00A30320" w:rsidRPr="002C14C5">
        <w:rPr>
          <w:rFonts w:asciiTheme="majorBidi" w:hAnsiTheme="majorBidi" w:cstheme="majorBidi"/>
          <w:sz w:val="24"/>
          <w:szCs w:val="24"/>
          <w:lang w:val="en-US"/>
        </w:rPr>
        <w:t xml:space="preserve">, however, negative </w:t>
      </w:r>
      <w:r w:rsidR="00431157" w:rsidRPr="002C14C5">
        <w:rPr>
          <w:rFonts w:asciiTheme="majorBidi" w:hAnsiTheme="majorBidi" w:cstheme="majorBidi"/>
          <w:sz w:val="24"/>
          <w:szCs w:val="24"/>
          <w:lang w:val="en-US"/>
        </w:rPr>
        <w:t>where</w:t>
      </w:r>
      <w:r w:rsidR="00A30320" w:rsidRPr="002C14C5">
        <w:rPr>
          <w:rFonts w:asciiTheme="majorBidi" w:hAnsiTheme="majorBidi" w:cstheme="majorBidi"/>
          <w:sz w:val="24"/>
          <w:szCs w:val="24"/>
          <w:lang w:val="en-US"/>
        </w:rPr>
        <w:t xml:space="preserve"> </w:t>
      </w:r>
      <w:r w:rsidR="009B38C8" w:rsidRPr="002C14C5">
        <w:rPr>
          <w:rFonts w:asciiTheme="majorBidi" w:hAnsiTheme="majorBidi" w:cstheme="majorBidi"/>
          <w:sz w:val="24"/>
          <w:szCs w:val="24"/>
          <w:lang w:val="en-US"/>
        </w:rPr>
        <w:t>it is</w:t>
      </w:r>
      <w:r w:rsidR="00A30320" w:rsidRPr="002C14C5">
        <w:rPr>
          <w:rFonts w:asciiTheme="majorBidi" w:hAnsiTheme="majorBidi" w:cstheme="majorBidi"/>
          <w:sz w:val="24"/>
          <w:szCs w:val="24"/>
          <w:lang w:val="en-US"/>
        </w:rPr>
        <w:t xml:space="preserve"> significan</w:t>
      </w:r>
      <w:r w:rsidR="00431157" w:rsidRPr="002C14C5">
        <w:rPr>
          <w:rFonts w:asciiTheme="majorBidi" w:hAnsiTheme="majorBidi" w:cstheme="majorBidi"/>
          <w:sz w:val="24"/>
          <w:szCs w:val="24"/>
          <w:lang w:val="en-US"/>
        </w:rPr>
        <w:t xml:space="preserve">tly connected </w:t>
      </w:r>
      <w:r w:rsidR="003D50C0" w:rsidRPr="002C14C5">
        <w:rPr>
          <w:rFonts w:asciiTheme="majorBidi" w:hAnsiTheme="majorBidi" w:cstheme="majorBidi"/>
          <w:sz w:val="24"/>
          <w:szCs w:val="24"/>
          <w:lang w:val="en-US"/>
        </w:rPr>
        <w:t>to</w:t>
      </w:r>
      <w:r w:rsidR="00431157" w:rsidRPr="002C14C5">
        <w:rPr>
          <w:rFonts w:asciiTheme="majorBidi" w:hAnsiTheme="majorBidi" w:cstheme="majorBidi"/>
          <w:sz w:val="24"/>
          <w:szCs w:val="24"/>
          <w:lang w:val="en-US"/>
        </w:rPr>
        <w:t xml:space="preserve"> sustainable development</w:t>
      </w:r>
      <w:r w:rsidR="00A30320" w:rsidRPr="002C14C5">
        <w:rPr>
          <w:rFonts w:asciiTheme="majorBidi" w:hAnsiTheme="majorBidi" w:cstheme="majorBidi"/>
          <w:sz w:val="24"/>
          <w:szCs w:val="24"/>
          <w:lang w:val="en-US"/>
        </w:rPr>
        <w:t>.</w:t>
      </w:r>
      <w:r w:rsidRPr="002C14C5">
        <w:rPr>
          <w:rFonts w:asciiTheme="majorBidi" w:hAnsiTheme="majorBidi" w:cstheme="majorBidi"/>
          <w:sz w:val="24"/>
          <w:szCs w:val="24"/>
          <w:lang w:val="en-US"/>
        </w:rPr>
        <w:t xml:space="preserve"> </w:t>
      </w:r>
      <w:r w:rsidR="006C2E97" w:rsidRPr="002C14C5">
        <w:rPr>
          <w:rFonts w:asciiTheme="majorBidi" w:hAnsiTheme="majorBidi" w:cstheme="majorBidi"/>
          <w:sz w:val="24"/>
          <w:szCs w:val="24"/>
          <w:lang w:val="en-US"/>
        </w:rPr>
        <w:t>This maintains that</w:t>
      </w:r>
      <w:r w:rsidR="003D50C0" w:rsidRPr="002C14C5">
        <w:rPr>
          <w:rFonts w:asciiTheme="majorBidi" w:hAnsiTheme="majorBidi" w:cstheme="majorBidi"/>
          <w:sz w:val="24"/>
          <w:szCs w:val="24"/>
          <w:lang w:val="en-US"/>
        </w:rPr>
        <w:t xml:space="preserve"> </w:t>
      </w:r>
      <w:r w:rsidR="00D73FC8" w:rsidRPr="002C14C5">
        <w:rPr>
          <w:rFonts w:asciiTheme="majorBidi" w:hAnsiTheme="majorBidi" w:cstheme="majorBidi"/>
          <w:sz w:val="24"/>
          <w:szCs w:val="24"/>
          <w:lang w:val="en-US"/>
        </w:rPr>
        <w:t>a percentage</w:t>
      </w:r>
      <w:r w:rsidR="003D50C0" w:rsidRPr="002C14C5">
        <w:rPr>
          <w:rFonts w:asciiTheme="majorBidi" w:hAnsiTheme="majorBidi" w:cstheme="majorBidi"/>
          <w:sz w:val="24"/>
          <w:szCs w:val="24"/>
          <w:lang w:val="en-US"/>
        </w:rPr>
        <w:t xml:space="preserve"> increase in </w:t>
      </w:r>
      <w:r w:rsidR="00D73FC8" w:rsidRPr="002C14C5">
        <w:rPr>
          <w:rFonts w:asciiTheme="majorBidi" w:hAnsiTheme="majorBidi" w:cstheme="majorBidi"/>
          <w:sz w:val="24"/>
          <w:szCs w:val="24"/>
          <w:lang w:val="en-US"/>
        </w:rPr>
        <w:t xml:space="preserve">FDI reduces </w:t>
      </w:r>
      <w:r w:rsidR="003D50C0" w:rsidRPr="002C14C5">
        <w:rPr>
          <w:rFonts w:asciiTheme="majorBidi" w:hAnsiTheme="majorBidi" w:cstheme="majorBidi"/>
          <w:sz w:val="24"/>
          <w:szCs w:val="24"/>
          <w:lang w:val="en-US"/>
        </w:rPr>
        <w:t xml:space="preserve">sustainable development by </w:t>
      </w:r>
      <w:r w:rsidR="00D73FC8" w:rsidRPr="002C14C5">
        <w:rPr>
          <w:rFonts w:asciiTheme="majorBidi" w:hAnsiTheme="majorBidi" w:cstheme="majorBidi"/>
          <w:sz w:val="24"/>
          <w:szCs w:val="24"/>
          <w:lang w:val="en-US"/>
        </w:rPr>
        <w:t>1.12</w:t>
      </w:r>
      <w:r w:rsidR="006E5BE1" w:rsidRPr="002C14C5">
        <w:rPr>
          <w:rFonts w:asciiTheme="majorBidi" w:hAnsiTheme="majorBidi" w:cstheme="majorBidi"/>
          <w:sz w:val="24"/>
          <w:szCs w:val="24"/>
          <w:lang w:val="en-US"/>
        </w:rPr>
        <w:t xml:space="preserve"> percent.</w:t>
      </w:r>
      <w:r w:rsidR="00FB681F" w:rsidRPr="002C14C5">
        <w:rPr>
          <w:rFonts w:asciiTheme="majorBidi" w:hAnsiTheme="majorBidi" w:cstheme="majorBidi"/>
          <w:sz w:val="24"/>
          <w:szCs w:val="24"/>
          <w:lang w:val="en-US"/>
        </w:rPr>
        <w:t xml:space="preserve"> While this is not a common finding in the extant literature, </w:t>
      </w:r>
      <w:r w:rsidR="00814D90" w:rsidRPr="002C14C5">
        <w:rPr>
          <w:rFonts w:asciiTheme="majorBidi" w:hAnsiTheme="majorBidi" w:cstheme="majorBidi"/>
          <w:sz w:val="24"/>
          <w:szCs w:val="24"/>
          <w:lang w:val="en-US"/>
        </w:rPr>
        <w:t>a possible justification is that FDI may both crowd-out domestic investments and many of these inflows may have been directed at the natural resources sector.</w:t>
      </w:r>
      <w:r w:rsidR="00BF173C" w:rsidRPr="002C14C5">
        <w:rPr>
          <w:rFonts w:asciiTheme="majorBidi" w:hAnsiTheme="majorBidi" w:cstheme="majorBidi"/>
          <w:sz w:val="24"/>
          <w:szCs w:val="24"/>
          <w:lang w:val="en-US"/>
        </w:rPr>
        <w:t xml:space="preserve"> In the case of the former, </w:t>
      </w:r>
      <w:r w:rsidR="00320FF1" w:rsidRPr="002C14C5">
        <w:rPr>
          <w:rFonts w:asciiTheme="majorBidi" w:hAnsiTheme="majorBidi" w:cstheme="majorBidi"/>
          <w:sz w:val="24"/>
          <w:szCs w:val="24"/>
          <w:lang w:val="en-US"/>
        </w:rPr>
        <w:t xml:space="preserve">local firms may be technically pushed out </w:t>
      </w:r>
      <w:r w:rsidR="00320FF1" w:rsidRPr="002C14C5">
        <w:rPr>
          <w:rFonts w:asciiTheme="majorBidi" w:hAnsiTheme="majorBidi" w:cstheme="majorBidi"/>
          <w:sz w:val="24"/>
          <w:szCs w:val="24"/>
        </w:rPr>
        <w:t>of the market as international investors may have deprived the</w:t>
      </w:r>
      <w:r w:rsidR="00576FA0" w:rsidRPr="002C14C5">
        <w:rPr>
          <w:rFonts w:asciiTheme="majorBidi" w:hAnsiTheme="majorBidi" w:cstheme="majorBidi"/>
          <w:sz w:val="24"/>
          <w:szCs w:val="24"/>
        </w:rPr>
        <w:t>m</w:t>
      </w:r>
      <w:r w:rsidR="00320FF1" w:rsidRPr="002C14C5">
        <w:rPr>
          <w:rFonts w:asciiTheme="majorBidi" w:hAnsiTheme="majorBidi" w:cstheme="majorBidi"/>
          <w:sz w:val="24"/>
          <w:szCs w:val="24"/>
        </w:rPr>
        <w:t xml:space="preserve"> </w:t>
      </w:r>
      <w:r w:rsidR="00483E81" w:rsidRPr="002C14C5">
        <w:rPr>
          <w:rFonts w:asciiTheme="majorBidi" w:hAnsiTheme="majorBidi" w:cstheme="majorBidi"/>
          <w:sz w:val="24"/>
          <w:szCs w:val="24"/>
        </w:rPr>
        <w:t xml:space="preserve">of </w:t>
      </w:r>
      <w:r w:rsidR="00FB4C32" w:rsidRPr="002C14C5">
        <w:rPr>
          <w:rFonts w:asciiTheme="majorBidi" w:hAnsiTheme="majorBidi" w:cstheme="majorBidi"/>
          <w:sz w:val="24"/>
          <w:szCs w:val="24"/>
        </w:rPr>
        <w:t>credit</w:t>
      </w:r>
      <w:r w:rsidR="00320FF1" w:rsidRPr="002C14C5">
        <w:rPr>
          <w:rFonts w:asciiTheme="majorBidi" w:hAnsiTheme="majorBidi" w:cstheme="majorBidi"/>
          <w:sz w:val="24"/>
          <w:szCs w:val="24"/>
        </w:rPr>
        <w:t xml:space="preserve"> when they borrow heavily from local financial markets. In the latter case, the inflows of FDI </w:t>
      </w:r>
      <w:r w:rsidR="009605E3" w:rsidRPr="002C14C5">
        <w:rPr>
          <w:rFonts w:asciiTheme="majorBidi" w:hAnsiTheme="majorBidi" w:cstheme="majorBidi"/>
          <w:sz w:val="24"/>
          <w:szCs w:val="24"/>
        </w:rPr>
        <w:t xml:space="preserve">into </w:t>
      </w:r>
      <w:r w:rsidR="00320FF1" w:rsidRPr="002C14C5">
        <w:rPr>
          <w:rFonts w:asciiTheme="majorBidi" w:hAnsiTheme="majorBidi" w:cstheme="majorBidi"/>
          <w:sz w:val="24"/>
          <w:szCs w:val="24"/>
        </w:rPr>
        <w:t xml:space="preserve">natural resources sector may adversely affect </w:t>
      </w:r>
      <w:r w:rsidR="00736FFA" w:rsidRPr="002C14C5">
        <w:rPr>
          <w:rFonts w:asciiTheme="majorBidi" w:hAnsiTheme="majorBidi" w:cstheme="majorBidi"/>
          <w:sz w:val="24"/>
          <w:szCs w:val="24"/>
        </w:rPr>
        <w:t xml:space="preserve">economic growth and </w:t>
      </w:r>
      <w:r w:rsidR="00320FF1" w:rsidRPr="002C14C5">
        <w:rPr>
          <w:rFonts w:asciiTheme="majorBidi" w:hAnsiTheme="majorBidi" w:cstheme="majorBidi"/>
          <w:sz w:val="24"/>
          <w:szCs w:val="24"/>
        </w:rPr>
        <w:t xml:space="preserve">sustainable development since the sector has </w:t>
      </w:r>
      <w:r w:rsidR="009605E3" w:rsidRPr="002C14C5">
        <w:rPr>
          <w:rFonts w:asciiTheme="majorBidi" w:hAnsiTheme="majorBidi" w:cstheme="majorBidi"/>
          <w:sz w:val="24"/>
          <w:szCs w:val="24"/>
        </w:rPr>
        <w:t xml:space="preserve">little linkages with the </w:t>
      </w:r>
      <w:r w:rsidR="00320FF1" w:rsidRPr="002C14C5">
        <w:rPr>
          <w:rFonts w:asciiTheme="majorBidi" w:hAnsiTheme="majorBidi" w:cstheme="majorBidi"/>
          <w:sz w:val="24"/>
          <w:szCs w:val="24"/>
        </w:rPr>
        <w:t>local</w:t>
      </w:r>
      <w:r w:rsidR="009605E3" w:rsidRPr="002C14C5">
        <w:rPr>
          <w:rFonts w:asciiTheme="majorBidi" w:hAnsiTheme="majorBidi" w:cstheme="majorBidi"/>
          <w:sz w:val="24"/>
          <w:szCs w:val="24"/>
        </w:rPr>
        <w:t xml:space="preserve"> economy</w:t>
      </w:r>
      <w:r w:rsidR="00320FF1" w:rsidRPr="002C14C5">
        <w:rPr>
          <w:rFonts w:asciiTheme="majorBidi" w:hAnsiTheme="majorBidi" w:cstheme="majorBidi"/>
          <w:sz w:val="24"/>
          <w:szCs w:val="24"/>
        </w:rPr>
        <w:t xml:space="preserve"> </w:t>
      </w:r>
      <w:r w:rsidR="00E12F0F" w:rsidRPr="002C14C5">
        <w:rPr>
          <w:rFonts w:asciiTheme="majorBidi" w:hAnsiTheme="majorBidi" w:cstheme="majorBidi"/>
          <w:sz w:val="24"/>
          <w:szCs w:val="24"/>
        </w:rPr>
        <w:t xml:space="preserve">(see, e.g., </w:t>
      </w:r>
      <w:proofErr w:type="spellStart"/>
      <w:r w:rsidR="00E12F0F" w:rsidRPr="002C14C5">
        <w:rPr>
          <w:rFonts w:asciiTheme="majorBidi" w:hAnsiTheme="majorBidi" w:cstheme="majorBidi"/>
          <w:sz w:val="24"/>
          <w:szCs w:val="24"/>
          <w:shd w:val="clear" w:color="auto" w:fill="FFFFFF"/>
        </w:rPr>
        <w:t>Agbloyor</w:t>
      </w:r>
      <w:proofErr w:type="spellEnd"/>
      <w:r w:rsidR="00E12F0F" w:rsidRPr="002C14C5">
        <w:rPr>
          <w:rFonts w:asciiTheme="majorBidi" w:hAnsiTheme="majorBidi" w:cstheme="majorBidi"/>
          <w:sz w:val="24"/>
          <w:szCs w:val="24"/>
          <w:shd w:val="clear" w:color="auto" w:fill="FFFFFF"/>
        </w:rPr>
        <w:t xml:space="preserve"> et al. 2014).</w:t>
      </w:r>
      <w:r w:rsidR="00553D95" w:rsidRPr="002C14C5">
        <w:rPr>
          <w:rFonts w:asciiTheme="majorBidi" w:hAnsiTheme="majorBidi" w:cstheme="majorBidi"/>
          <w:sz w:val="24"/>
          <w:szCs w:val="24"/>
          <w:lang w:val="en-US"/>
        </w:rPr>
        <w:t xml:space="preserve"> </w:t>
      </w:r>
      <w:r w:rsidR="001B0FDA" w:rsidRPr="002C14C5">
        <w:rPr>
          <w:rFonts w:asciiTheme="majorBidi" w:hAnsiTheme="majorBidi" w:cstheme="majorBidi"/>
          <w:sz w:val="24"/>
          <w:szCs w:val="24"/>
          <w:lang w:val="en-US"/>
        </w:rPr>
        <w:t>Being the major driver of the region’s economy, however, the rent from natural resources is found to positively affect sustainable development and the effect is significant at the 10 percent level.</w:t>
      </w:r>
    </w:p>
    <w:p w14:paraId="5A5E8AA8" w14:textId="63625C85" w:rsidR="00BB3A98" w:rsidRPr="002C14C5" w:rsidRDefault="001C63B3" w:rsidP="00D55612">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lang w:val="en-US"/>
        </w:rPr>
        <w:t>Finally</w:t>
      </w:r>
      <w:r w:rsidR="006E5BE1" w:rsidRPr="002C14C5">
        <w:rPr>
          <w:rFonts w:asciiTheme="majorBidi" w:hAnsiTheme="majorBidi" w:cstheme="majorBidi"/>
          <w:sz w:val="24"/>
          <w:szCs w:val="24"/>
          <w:lang w:val="en-US"/>
        </w:rPr>
        <w:t xml:space="preserve">, </w:t>
      </w:r>
      <w:r w:rsidRPr="002C14C5">
        <w:rPr>
          <w:rFonts w:asciiTheme="majorBidi" w:hAnsiTheme="majorBidi" w:cstheme="majorBidi"/>
          <w:sz w:val="24"/>
          <w:szCs w:val="24"/>
          <w:lang w:val="en-US"/>
        </w:rPr>
        <w:t xml:space="preserve">each of population growth and government size is found to </w:t>
      </w:r>
      <w:r w:rsidR="00DC704B" w:rsidRPr="002C14C5">
        <w:rPr>
          <w:rFonts w:asciiTheme="majorBidi" w:hAnsiTheme="majorBidi" w:cstheme="majorBidi"/>
          <w:sz w:val="24"/>
          <w:szCs w:val="24"/>
          <w:lang w:val="en-US"/>
        </w:rPr>
        <w:t xml:space="preserve">propel the wheel of sustainable development, while </w:t>
      </w:r>
      <w:r w:rsidR="006E5BE1" w:rsidRPr="002C14C5">
        <w:rPr>
          <w:rFonts w:asciiTheme="majorBidi" w:hAnsiTheme="majorBidi" w:cstheme="majorBidi"/>
          <w:sz w:val="24"/>
          <w:szCs w:val="24"/>
          <w:lang w:val="en-US"/>
        </w:rPr>
        <w:t>the coefficient of</w:t>
      </w:r>
      <w:r w:rsidR="00D73FC8" w:rsidRPr="002C14C5">
        <w:rPr>
          <w:rFonts w:asciiTheme="majorBidi" w:hAnsiTheme="majorBidi" w:cstheme="majorBidi"/>
          <w:sz w:val="24"/>
          <w:szCs w:val="24"/>
          <w:lang w:val="en-US"/>
        </w:rPr>
        <w:t xml:space="preserve"> </w:t>
      </w:r>
      <w:r w:rsidR="00261E44" w:rsidRPr="002C14C5">
        <w:rPr>
          <w:rFonts w:asciiTheme="majorBidi" w:hAnsiTheme="majorBidi" w:cstheme="majorBidi"/>
          <w:sz w:val="24"/>
          <w:szCs w:val="24"/>
          <w:lang w:val="en-US"/>
        </w:rPr>
        <w:t xml:space="preserve">foreign aid is not found to be statistically </w:t>
      </w:r>
      <w:r w:rsidR="006E5BE1" w:rsidRPr="002C14C5">
        <w:rPr>
          <w:rFonts w:asciiTheme="majorBidi" w:hAnsiTheme="majorBidi" w:cstheme="majorBidi"/>
          <w:sz w:val="24"/>
          <w:szCs w:val="24"/>
          <w:lang w:val="en-US"/>
        </w:rPr>
        <w:t>significant across all models</w:t>
      </w:r>
      <w:r w:rsidR="00261E44" w:rsidRPr="002C14C5">
        <w:rPr>
          <w:rFonts w:asciiTheme="majorBidi" w:hAnsiTheme="majorBidi" w:cstheme="majorBidi"/>
          <w:sz w:val="24"/>
          <w:szCs w:val="24"/>
          <w:lang w:val="en-US"/>
        </w:rPr>
        <w:t>.</w:t>
      </w:r>
      <w:r w:rsidR="00983E38" w:rsidRPr="002C14C5">
        <w:rPr>
          <w:rFonts w:asciiTheme="majorBidi" w:hAnsiTheme="majorBidi" w:cstheme="majorBidi"/>
          <w:sz w:val="24"/>
          <w:szCs w:val="24"/>
          <w:lang w:val="en-US"/>
        </w:rPr>
        <w:t xml:space="preserve"> Th</w:t>
      </w:r>
      <w:r w:rsidR="007A07E5" w:rsidRPr="002C14C5">
        <w:rPr>
          <w:rFonts w:asciiTheme="majorBidi" w:hAnsiTheme="majorBidi" w:cstheme="majorBidi"/>
          <w:sz w:val="24"/>
          <w:szCs w:val="24"/>
          <w:lang w:val="en-US"/>
        </w:rPr>
        <w:t xml:space="preserve">e </w:t>
      </w:r>
      <w:r w:rsidR="00983E38" w:rsidRPr="002C14C5">
        <w:rPr>
          <w:rFonts w:asciiTheme="majorBidi" w:hAnsiTheme="majorBidi" w:cstheme="majorBidi"/>
          <w:sz w:val="24"/>
          <w:szCs w:val="24"/>
          <w:lang w:val="en-US"/>
        </w:rPr>
        <w:t>i</w:t>
      </w:r>
      <w:r w:rsidR="007A07E5" w:rsidRPr="002C14C5">
        <w:rPr>
          <w:rFonts w:asciiTheme="majorBidi" w:hAnsiTheme="majorBidi" w:cstheme="majorBidi"/>
          <w:sz w:val="24"/>
          <w:szCs w:val="24"/>
          <w:lang w:val="en-US"/>
        </w:rPr>
        <w:t>nsignificant foreign aid – sustainable development nexus</w:t>
      </w:r>
      <w:r w:rsidR="00983E38" w:rsidRPr="002C14C5">
        <w:rPr>
          <w:rFonts w:asciiTheme="majorBidi" w:hAnsiTheme="majorBidi" w:cstheme="majorBidi"/>
          <w:sz w:val="24"/>
          <w:szCs w:val="24"/>
          <w:lang w:val="en-US"/>
        </w:rPr>
        <w:t xml:space="preserve"> upholds a similar empirical finding by Babalola and Shittu (2020)</w:t>
      </w:r>
      <w:r w:rsidR="0017427C" w:rsidRPr="002C14C5">
        <w:rPr>
          <w:rFonts w:asciiTheme="majorBidi" w:hAnsiTheme="majorBidi" w:cstheme="majorBidi"/>
          <w:sz w:val="24"/>
          <w:szCs w:val="24"/>
          <w:lang w:val="en-US"/>
        </w:rPr>
        <w:t>,</w:t>
      </w:r>
      <w:r w:rsidR="00300238" w:rsidRPr="002C14C5">
        <w:rPr>
          <w:rFonts w:asciiTheme="majorBidi" w:hAnsiTheme="majorBidi" w:cstheme="majorBidi"/>
          <w:sz w:val="24"/>
          <w:szCs w:val="24"/>
          <w:lang w:val="en-US"/>
        </w:rPr>
        <w:t xml:space="preserve"> who assert</w:t>
      </w:r>
      <w:r w:rsidR="00853497" w:rsidRPr="002C14C5">
        <w:rPr>
          <w:rFonts w:asciiTheme="majorBidi" w:hAnsiTheme="majorBidi" w:cstheme="majorBidi"/>
          <w:sz w:val="24"/>
          <w:szCs w:val="24"/>
        </w:rPr>
        <w:t xml:space="preserve"> that foreign aid</w:t>
      </w:r>
      <w:r w:rsidR="00300238" w:rsidRPr="002C14C5">
        <w:rPr>
          <w:rFonts w:asciiTheme="majorBidi" w:hAnsiTheme="majorBidi" w:cstheme="majorBidi"/>
          <w:sz w:val="24"/>
          <w:szCs w:val="24"/>
        </w:rPr>
        <w:t xml:space="preserve">s may rather be channelled towards enhancing welfare and </w:t>
      </w:r>
      <w:r w:rsidR="00853497" w:rsidRPr="002C14C5">
        <w:rPr>
          <w:rFonts w:asciiTheme="majorBidi" w:hAnsiTheme="majorBidi" w:cstheme="majorBidi"/>
          <w:sz w:val="24"/>
          <w:szCs w:val="24"/>
        </w:rPr>
        <w:t>social services</w:t>
      </w:r>
      <w:r w:rsidR="00300238" w:rsidRPr="002C14C5">
        <w:rPr>
          <w:rFonts w:asciiTheme="majorBidi" w:hAnsiTheme="majorBidi" w:cstheme="majorBidi"/>
          <w:sz w:val="24"/>
          <w:szCs w:val="24"/>
        </w:rPr>
        <w:t xml:space="preserve">; </w:t>
      </w:r>
      <w:r w:rsidR="00853497" w:rsidRPr="002C14C5">
        <w:rPr>
          <w:rFonts w:asciiTheme="majorBidi" w:hAnsiTheme="majorBidi" w:cstheme="majorBidi"/>
          <w:sz w:val="24"/>
          <w:szCs w:val="24"/>
        </w:rPr>
        <w:t xml:space="preserve">to </w:t>
      </w:r>
      <w:r w:rsidR="00300238" w:rsidRPr="002C14C5">
        <w:rPr>
          <w:rFonts w:asciiTheme="majorBidi" w:hAnsiTheme="majorBidi" w:cstheme="majorBidi"/>
          <w:sz w:val="24"/>
          <w:szCs w:val="24"/>
        </w:rPr>
        <w:t>mitigate</w:t>
      </w:r>
      <w:r w:rsidR="00853497" w:rsidRPr="002C14C5">
        <w:rPr>
          <w:rFonts w:asciiTheme="majorBidi" w:hAnsiTheme="majorBidi" w:cstheme="majorBidi"/>
          <w:sz w:val="24"/>
          <w:szCs w:val="24"/>
        </w:rPr>
        <w:t xml:space="preserve"> the effects </w:t>
      </w:r>
      <w:r w:rsidR="00853497" w:rsidRPr="002C14C5">
        <w:rPr>
          <w:rFonts w:asciiTheme="majorBidi" w:hAnsiTheme="majorBidi" w:cstheme="majorBidi"/>
          <w:sz w:val="24"/>
          <w:szCs w:val="24"/>
        </w:rPr>
        <w:lastRenderedPageBreak/>
        <w:t>of disasters</w:t>
      </w:r>
      <w:r w:rsidR="00300238" w:rsidRPr="002C14C5">
        <w:rPr>
          <w:rFonts w:asciiTheme="majorBidi" w:hAnsiTheme="majorBidi" w:cstheme="majorBidi"/>
          <w:sz w:val="24"/>
          <w:szCs w:val="24"/>
        </w:rPr>
        <w:t xml:space="preserve">; and / or for humanitarian and other non-economic reasons as opposed to </w:t>
      </w:r>
      <w:r w:rsidR="0043718E" w:rsidRPr="002C14C5">
        <w:rPr>
          <w:rFonts w:asciiTheme="majorBidi" w:hAnsiTheme="majorBidi" w:cstheme="majorBidi"/>
          <w:sz w:val="24"/>
          <w:szCs w:val="24"/>
        </w:rPr>
        <w:t xml:space="preserve">directly </w:t>
      </w:r>
      <w:r w:rsidR="00300238" w:rsidRPr="002C14C5">
        <w:rPr>
          <w:rFonts w:asciiTheme="majorBidi" w:hAnsiTheme="majorBidi" w:cstheme="majorBidi"/>
          <w:sz w:val="24"/>
          <w:szCs w:val="24"/>
        </w:rPr>
        <w:t>stimulating</w:t>
      </w:r>
      <w:r w:rsidR="00853497" w:rsidRPr="002C14C5">
        <w:rPr>
          <w:rFonts w:asciiTheme="majorBidi" w:hAnsiTheme="majorBidi" w:cstheme="majorBidi"/>
          <w:sz w:val="24"/>
          <w:szCs w:val="24"/>
        </w:rPr>
        <w:t xml:space="preserve"> </w:t>
      </w:r>
      <w:r w:rsidR="00300238" w:rsidRPr="002C14C5">
        <w:rPr>
          <w:rFonts w:asciiTheme="majorBidi" w:hAnsiTheme="majorBidi" w:cstheme="majorBidi"/>
          <w:sz w:val="24"/>
          <w:szCs w:val="24"/>
        </w:rPr>
        <w:t xml:space="preserve">economic </w:t>
      </w:r>
      <w:r w:rsidR="00853497" w:rsidRPr="002C14C5">
        <w:rPr>
          <w:rFonts w:asciiTheme="majorBidi" w:hAnsiTheme="majorBidi" w:cstheme="majorBidi"/>
          <w:sz w:val="24"/>
          <w:szCs w:val="24"/>
        </w:rPr>
        <w:t>growth</w:t>
      </w:r>
      <w:r w:rsidR="00300238" w:rsidRPr="002C14C5">
        <w:rPr>
          <w:rFonts w:asciiTheme="majorBidi" w:hAnsiTheme="majorBidi" w:cstheme="majorBidi"/>
          <w:sz w:val="24"/>
          <w:szCs w:val="24"/>
        </w:rPr>
        <w:t xml:space="preserve"> and development</w:t>
      </w:r>
      <w:r w:rsidR="00853497" w:rsidRPr="002C14C5">
        <w:rPr>
          <w:rFonts w:asciiTheme="majorBidi" w:hAnsiTheme="majorBidi" w:cstheme="majorBidi"/>
          <w:sz w:val="24"/>
          <w:szCs w:val="24"/>
        </w:rPr>
        <w:t xml:space="preserve">. </w:t>
      </w:r>
    </w:p>
    <w:p w14:paraId="6898AC83" w14:textId="113A2B44" w:rsidR="000458A3" w:rsidRPr="002C14C5" w:rsidRDefault="00D66133" w:rsidP="00D55612">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rPr>
        <w:t xml:space="preserve">As a robustness check and to </w:t>
      </w:r>
      <w:r w:rsidR="00BB3A98" w:rsidRPr="002C14C5">
        <w:rPr>
          <w:rFonts w:asciiTheme="majorBidi" w:hAnsiTheme="majorBidi" w:cstheme="majorBidi"/>
          <w:sz w:val="24"/>
          <w:szCs w:val="24"/>
        </w:rPr>
        <w:t xml:space="preserve">further </w:t>
      </w:r>
      <w:r w:rsidRPr="002C14C5">
        <w:rPr>
          <w:rFonts w:asciiTheme="majorBidi" w:hAnsiTheme="majorBidi" w:cstheme="majorBidi"/>
          <w:sz w:val="24"/>
          <w:szCs w:val="24"/>
        </w:rPr>
        <w:t xml:space="preserve">confirm the validity and efficiency of the estimates, </w:t>
      </w:r>
      <w:r w:rsidR="00BB3A98" w:rsidRPr="002C14C5">
        <w:rPr>
          <w:rFonts w:asciiTheme="majorBidi" w:hAnsiTheme="majorBidi" w:cstheme="majorBidi"/>
          <w:sz w:val="24"/>
          <w:szCs w:val="24"/>
        </w:rPr>
        <w:t xml:space="preserve">the role of </w:t>
      </w:r>
      <w:r w:rsidR="002D2D2E">
        <w:rPr>
          <w:rFonts w:asciiTheme="majorBidi" w:hAnsiTheme="majorBidi" w:cstheme="majorBidi"/>
          <w:sz w:val="24"/>
          <w:szCs w:val="24"/>
        </w:rPr>
        <w:t>COVID-19</w:t>
      </w:r>
      <w:r w:rsidR="00BB3A98" w:rsidRPr="002C14C5">
        <w:rPr>
          <w:rFonts w:asciiTheme="majorBidi" w:hAnsiTheme="majorBidi" w:cstheme="majorBidi"/>
          <w:sz w:val="24"/>
          <w:szCs w:val="24"/>
        </w:rPr>
        <w:t xml:space="preserve"> on the nexus between remittances and other </w:t>
      </w:r>
      <w:r w:rsidR="00EF5D88" w:rsidRPr="002C14C5">
        <w:rPr>
          <w:rFonts w:asciiTheme="majorBidi" w:hAnsiTheme="majorBidi" w:cstheme="majorBidi"/>
          <w:sz w:val="24"/>
          <w:szCs w:val="24"/>
        </w:rPr>
        <w:t xml:space="preserve">sustainable </w:t>
      </w:r>
      <w:r w:rsidR="00452810" w:rsidRPr="002C14C5">
        <w:rPr>
          <w:rFonts w:asciiTheme="majorBidi" w:hAnsiTheme="majorBidi" w:cstheme="majorBidi"/>
          <w:sz w:val="24"/>
          <w:szCs w:val="24"/>
        </w:rPr>
        <w:t>development indicators –</w:t>
      </w:r>
      <w:r w:rsidR="00BB3A98" w:rsidRPr="002C14C5">
        <w:rPr>
          <w:rFonts w:asciiTheme="majorBidi" w:hAnsiTheme="majorBidi" w:cstheme="majorBidi"/>
          <w:sz w:val="24"/>
          <w:szCs w:val="24"/>
        </w:rPr>
        <w:t xml:space="preserve"> </w:t>
      </w:r>
      <w:r w:rsidR="00566E29" w:rsidRPr="002C14C5">
        <w:rPr>
          <w:rFonts w:asciiTheme="majorBidi" w:hAnsiTheme="majorBidi" w:cstheme="majorBidi"/>
          <w:sz w:val="24"/>
          <w:szCs w:val="24"/>
        </w:rPr>
        <w:t>such as</w:t>
      </w:r>
      <w:r w:rsidR="00BB3A98" w:rsidRPr="002C14C5">
        <w:rPr>
          <w:rFonts w:asciiTheme="majorBidi" w:hAnsiTheme="majorBidi" w:cstheme="majorBidi"/>
          <w:sz w:val="24"/>
          <w:szCs w:val="24"/>
        </w:rPr>
        <w:t xml:space="preserve"> forest area</w:t>
      </w:r>
      <w:r w:rsidR="00985C63" w:rsidRPr="002C14C5">
        <w:rPr>
          <w:rFonts w:asciiTheme="majorBidi" w:hAnsiTheme="majorBidi" w:cstheme="majorBidi"/>
          <w:sz w:val="24"/>
          <w:szCs w:val="24"/>
        </w:rPr>
        <w:t>,</w:t>
      </w:r>
      <w:r w:rsidR="00BB3A98" w:rsidRPr="002C14C5">
        <w:rPr>
          <w:rFonts w:asciiTheme="majorBidi" w:hAnsiTheme="majorBidi" w:cstheme="majorBidi"/>
          <w:sz w:val="24"/>
          <w:szCs w:val="24"/>
        </w:rPr>
        <w:t xml:space="preserve"> </w:t>
      </w:r>
      <w:r w:rsidR="00566E29" w:rsidRPr="002C14C5">
        <w:rPr>
          <w:rFonts w:asciiTheme="majorBidi" w:hAnsiTheme="majorBidi" w:cstheme="majorBidi"/>
          <w:sz w:val="24"/>
          <w:szCs w:val="24"/>
        </w:rPr>
        <w:t>carbon dioxide and methane emissions</w:t>
      </w:r>
      <w:r w:rsidR="00452810" w:rsidRPr="002C14C5">
        <w:rPr>
          <w:rFonts w:asciiTheme="majorBidi" w:hAnsiTheme="majorBidi" w:cstheme="majorBidi"/>
          <w:sz w:val="24"/>
          <w:szCs w:val="24"/>
        </w:rPr>
        <w:t xml:space="preserve"> –</w:t>
      </w:r>
      <w:r w:rsidR="00BB3A98" w:rsidRPr="002C14C5">
        <w:rPr>
          <w:rFonts w:asciiTheme="majorBidi" w:hAnsiTheme="majorBidi" w:cstheme="majorBidi"/>
          <w:sz w:val="24"/>
          <w:szCs w:val="24"/>
        </w:rPr>
        <w:t xml:space="preserve"> </w:t>
      </w:r>
      <w:r w:rsidR="004F4D09" w:rsidRPr="002C14C5">
        <w:rPr>
          <w:rFonts w:asciiTheme="majorBidi" w:hAnsiTheme="majorBidi" w:cstheme="majorBidi"/>
          <w:sz w:val="24"/>
          <w:szCs w:val="24"/>
        </w:rPr>
        <w:t>is estimated and the results are presented in Table 4.</w:t>
      </w:r>
      <w:r w:rsidR="00B50FC9" w:rsidRPr="002C14C5">
        <w:rPr>
          <w:rFonts w:asciiTheme="majorBidi" w:hAnsiTheme="majorBidi" w:cstheme="majorBidi"/>
          <w:sz w:val="24"/>
          <w:szCs w:val="24"/>
        </w:rPr>
        <w:t xml:space="preserve"> Again, this is done using the IV</w:t>
      </w:r>
      <w:r w:rsidR="00BB3A98" w:rsidRPr="002C14C5">
        <w:rPr>
          <w:rFonts w:asciiTheme="majorBidi" w:hAnsiTheme="majorBidi" w:cstheme="majorBidi"/>
          <w:sz w:val="24"/>
          <w:szCs w:val="24"/>
        </w:rPr>
        <w:t xml:space="preserve"> </w:t>
      </w:r>
      <w:r w:rsidR="006322E7" w:rsidRPr="002C14C5">
        <w:rPr>
          <w:rFonts w:asciiTheme="majorBidi" w:hAnsiTheme="majorBidi" w:cstheme="majorBidi"/>
          <w:sz w:val="24"/>
          <w:szCs w:val="24"/>
        </w:rPr>
        <w:t>regression (</w:t>
      </w:r>
      <w:r w:rsidR="00055F11" w:rsidRPr="002C14C5">
        <w:rPr>
          <w:rFonts w:asciiTheme="majorBidi" w:hAnsiTheme="majorBidi" w:cstheme="majorBidi"/>
          <w:sz w:val="24"/>
          <w:szCs w:val="24"/>
        </w:rPr>
        <w:t>with fixed effects and 2SLS</w:t>
      </w:r>
      <w:r w:rsidR="006322E7" w:rsidRPr="002C14C5">
        <w:rPr>
          <w:rFonts w:asciiTheme="majorBidi" w:hAnsiTheme="majorBidi" w:cstheme="majorBidi"/>
          <w:sz w:val="24"/>
          <w:szCs w:val="24"/>
        </w:rPr>
        <w:t xml:space="preserve"> options)</w:t>
      </w:r>
      <w:r w:rsidR="00D168B5" w:rsidRPr="002C14C5">
        <w:rPr>
          <w:rFonts w:asciiTheme="majorBidi" w:hAnsiTheme="majorBidi" w:cstheme="majorBidi"/>
          <w:sz w:val="24"/>
          <w:szCs w:val="24"/>
        </w:rPr>
        <w:t>. W</w:t>
      </w:r>
      <w:r w:rsidR="00C147E7" w:rsidRPr="002C14C5">
        <w:rPr>
          <w:rFonts w:asciiTheme="majorBidi" w:hAnsiTheme="majorBidi" w:cstheme="majorBidi"/>
          <w:sz w:val="24"/>
          <w:szCs w:val="24"/>
        </w:rPr>
        <w:t xml:space="preserve">hile </w:t>
      </w:r>
      <w:r w:rsidR="00AD50C7" w:rsidRPr="002C14C5">
        <w:rPr>
          <w:rFonts w:asciiTheme="majorBidi" w:hAnsiTheme="majorBidi" w:cstheme="majorBidi"/>
          <w:sz w:val="24"/>
          <w:szCs w:val="24"/>
        </w:rPr>
        <w:t>environmental degradation is measured by</w:t>
      </w:r>
      <w:r w:rsidR="00C147E7" w:rsidRPr="002C14C5">
        <w:rPr>
          <w:rFonts w:asciiTheme="majorBidi" w:hAnsiTheme="majorBidi" w:cstheme="majorBidi"/>
          <w:sz w:val="24"/>
          <w:szCs w:val="24"/>
        </w:rPr>
        <w:t xml:space="preserve"> </w:t>
      </w:r>
      <w:r w:rsidR="00DB1196" w:rsidRPr="002C14C5">
        <w:rPr>
          <w:rFonts w:asciiTheme="majorBidi" w:hAnsiTheme="majorBidi" w:cstheme="majorBidi"/>
          <w:sz w:val="24"/>
          <w:szCs w:val="24"/>
        </w:rPr>
        <w:t xml:space="preserve">both </w:t>
      </w:r>
      <w:r w:rsidR="00C147E7" w:rsidRPr="002C14C5">
        <w:rPr>
          <w:rFonts w:asciiTheme="majorBidi" w:hAnsiTheme="majorBidi" w:cstheme="majorBidi"/>
          <w:sz w:val="24"/>
          <w:szCs w:val="24"/>
        </w:rPr>
        <w:t>carbon dioxide and methane emissions</w:t>
      </w:r>
      <w:r w:rsidR="00D168B5" w:rsidRPr="002C14C5">
        <w:rPr>
          <w:rFonts w:asciiTheme="majorBidi" w:hAnsiTheme="majorBidi" w:cstheme="majorBidi"/>
          <w:sz w:val="24"/>
          <w:szCs w:val="24"/>
        </w:rPr>
        <w:t>, t</w:t>
      </w:r>
      <w:r w:rsidR="007834A3" w:rsidRPr="002C14C5">
        <w:rPr>
          <w:rFonts w:asciiTheme="majorBidi" w:hAnsiTheme="majorBidi" w:cstheme="majorBidi"/>
          <w:sz w:val="24"/>
          <w:szCs w:val="24"/>
        </w:rPr>
        <w:t>he inclusion of forest area is premised on the submission that deforestation is among the main environmental issues in respect of biodiversity and climate change</w:t>
      </w:r>
      <w:r w:rsidR="000310AD" w:rsidRPr="002C14C5">
        <w:rPr>
          <w:rFonts w:asciiTheme="majorBidi" w:hAnsiTheme="majorBidi" w:cstheme="majorBidi"/>
          <w:sz w:val="24"/>
          <w:szCs w:val="24"/>
        </w:rPr>
        <w:t xml:space="preserve"> (</w:t>
      </w:r>
      <w:proofErr w:type="spellStart"/>
      <w:r w:rsidR="000310AD" w:rsidRPr="002C14C5">
        <w:rPr>
          <w:rFonts w:asciiTheme="majorBidi" w:hAnsiTheme="majorBidi" w:cstheme="majorBidi"/>
          <w:sz w:val="24"/>
          <w:szCs w:val="24"/>
          <w:shd w:val="clear" w:color="auto" w:fill="FFFFFF"/>
        </w:rPr>
        <w:t>Afawubo</w:t>
      </w:r>
      <w:proofErr w:type="spellEnd"/>
      <w:r w:rsidR="000310AD" w:rsidRPr="002C14C5">
        <w:rPr>
          <w:rFonts w:asciiTheme="majorBidi" w:hAnsiTheme="majorBidi" w:cstheme="majorBidi"/>
          <w:sz w:val="24"/>
          <w:szCs w:val="24"/>
          <w:shd w:val="clear" w:color="auto" w:fill="FFFFFF"/>
        </w:rPr>
        <w:t xml:space="preserve"> &amp; </w:t>
      </w:r>
      <w:proofErr w:type="spellStart"/>
      <w:r w:rsidR="000310AD" w:rsidRPr="002C14C5">
        <w:rPr>
          <w:rFonts w:asciiTheme="majorBidi" w:hAnsiTheme="majorBidi" w:cstheme="majorBidi"/>
          <w:sz w:val="24"/>
          <w:szCs w:val="24"/>
          <w:shd w:val="clear" w:color="auto" w:fill="FFFFFF"/>
        </w:rPr>
        <w:t>Noglo</w:t>
      </w:r>
      <w:proofErr w:type="spellEnd"/>
      <w:r w:rsidR="000310AD" w:rsidRPr="002C14C5">
        <w:rPr>
          <w:rFonts w:asciiTheme="majorBidi" w:hAnsiTheme="majorBidi" w:cstheme="majorBidi"/>
          <w:sz w:val="24"/>
          <w:szCs w:val="24"/>
          <w:shd w:val="clear" w:color="auto" w:fill="FFFFFF"/>
        </w:rPr>
        <w:t>, 2019)</w:t>
      </w:r>
      <w:r w:rsidR="007834A3" w:rsidRPr="002C14C5">
        <w:rPr>
          <w:rFonts w:asciiTheme="majorBidi" w:hAnsiTheme="majorBidi" w:cstheme="majorBidi"/>
          <w:sz w:val="24"/>
          <w:szCs w:val="24"/>
        </w:rPr>
        <w:t>.</w:t>
      </w:r>
    </w:p>
    <w:p w14:paraId="6B318999" w14:textId="7EDC6744" w:rsidR="000458A3" w:rsidRPr="002C14C5" w:rsidRDefault="000458A3" w:rsidP="000458A3">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lang w:val="en-US"/>
        </w:rPr>
        <w:t xml:space="preserve">In what could be regarded as a disaggregated effect of remittances on sustainable development, the relationships obtained appear to be similar in most cases to those of the baseline models. For example, the signs of the coefficients suggest that remittance is positively connected to forest areas and negatively associated with environmental degradation. These findings uphold the baseline estimates, since remittance reduces environmental degradation even as it enhances the preservation and regeneration of forest areas in the SSA region. These results align with that of </w:t>
      </w:r>
      <w:proofErr w:type="spellStart"/>
      <w:r w:rsidRPr="002C14C5">
        <w:rPr>
          <w:rFonts w:asciiTheme="majorBidi" w:hAnsiTheme="majorBidi" w:cstheme="majorBidi"/>
          <w:sz w:val="24"/>
          <w:szCs w:val="24"/>
          <w:shd w:val="clear" w:color="auto" w:fill="FFFFFF"/>
        </w:rPr>
        <w:t>Afawubo</w:t>
      </w:r>
      <w:proofErr w:type="spellEnd"/>
      <w:r w:rsidRPr="002C14C5">
        <w:rPr>
          <w:rFonts w:asciiTheme="majorBidi" w:hAnsiTheme="majorBidi" w:cstheme="majorBidi"/>
          <w:sz w:val="24"/>
          <w:szCs w:val="24"/>
          <w:shd w:val="clear" w:color="auto" w:fill="FFFFFF"/>
        </w:rPr>
        <w:t xml:space="preserve"> and </w:t>
      </w:r>
      <w:proofErr w:type="spellStart"/>
      <w:r w:rsidRPr="002C14C5">
        <w:rPr>
          <w:rFonts w:asciiTheme="majorBidi" w:hAnsiTheme="majorBidi" w:cstheme="majorBidi"/>
          <w:sz w:val="24"/>
          <w:szCs w:val="24"/>
          <w:shd w:val="clear" w:color="auto" w:fill="FFFFFF"/>
        </w:rPr>
        <w:t>Noglo</w:t>
      </w:r>
      <w:proofErr w:type="spellEnd"/>
      <w:r w:rsidRPr="002C14C5">
        <w:rPr>
          <w:rFonts w:asciiTheme="majorBidi" w:hAnsiTheme="majorBidi" w:cstheme="majorBidi"/>
          <w:sz w:val="24"/>
          <w:szCs w:val="24"/>
          <w:shd w:val="clear" w:color="auto" w:fill="FFFFFF"/>
        </w:rPr>
        <w:t xml:space="preserve"> (2019), who obtain that inward remittance tends to alleviate poverty, lowers deforestation – since it enables households to transit towards clean energy – and fosters the spread of low-carbon technologies. They are equally in line with that of </w:t>
      </w:r>
      <w:r w:rsidRPr="002C14C5">
        <w:rPr>
          <w:rFonts w:asciiTheme="majorBidi" w:hAnsiTheme="majorBidi" w:cstheme="majorBidi"/>
          <w:sz w:val="24"/>
          <w:szCs w:val="24"/>
        </w:rPr>
        <w:t>Sharma et al. (2019), who infer that remittances may be directed at promoting environmentally friendly consumption, and the proportion of remittances invested in better technologies, health and education could reduce emission intensity and expand energy efficiency. This, in turns, lessens heat-related deaths, particularly among the elderly, that are common under a high-emissions scenario.</w:t>
      </w:r>
    </w:p>
    <w:p w14:paraId="5C9079E5" w14:textId="06EC5204" w:rsidR="00DC0C10" w:rsidRPr="002C14C5" w:rsidRDefault="004A3ABC" w:rsidP="004A3ABC">
      <w:pPr>
        <w:pStyle w:val="CommentText"/>
        <w:spacing w:after="160" w:line="288" w:lineRule="auto"/>
        <w:ind w:firstLine="720"/>
        <w:jc w:val="lowKashida"/>
        <w:rPr>
          <w:rFonts w:asciiTheme="majorBidi" w:hAnsiTheme="majorBidi" w:cstheme="majorBidi"/>
          <w:sz w:val="24"/>
          <w:szCs w:val="24"/>
        </w:rPr>
      </w:pPr>
      <w:r w:rsidRPr="002C14C5">
        <w:rPr>
          <w:rFonts w:asciiTheme="majorBidi" w:hAnsiTheme="majorBidi" w:cstheme="majorBidi"/>
          <w:sz w:val="24"/>
          <w:szCs w:val="24"/>
          <w:lang w:val="en-US"/>
        </w:rPr>
        <w:t xml:space="preserve">Similarly, these estimates suggest that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reduces environmental degradation. This is justified given that the major manufacturing (and other emitting) activities were almost non-existent during the pandemic, thus reducing both carbon dioxide and methane emissions.  In a mild deviation from this,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is observed to reduce forest areas.</w:t>
      </w:r>
      <w:r w:rsidRPr="002C14C5">
        <w:rPr>
          <w:rFonts w:asciiTheme="majorBidi" w:hAnsiTheme="majorBidi" w:cstheme="majorBidi"/>
          <w:sz w:val="24"/>
          <w:szCs w:val="24"/>
        </w:rPr>
        <w:t xml:space="preserve"> This is reasonable given that considerable reductions in manufacturing (and other economic) activities have mostly degraded people’s economic and social conditions, as a result of which many (mainly the rural areas residents) may have remained in the forests and revert to deforestation for their energy needs. </w:t>
      </w:r>
      <w:r w:rsidRPr="002C14C5">
        <w:rPr>
          <w:rFonts w:asciiTheme="majorBidi" w:hAnsiTheme="majorBidi" w:cstheme="majorBidi"/>
          <w:sz w:val="24"/>
          <w:szCs w:val="24"/>
          <w:lang w:val="en-US"/>
        </w:rPr>
        <w:t xml:space="preserve">The </w:t>
      </w:r>
      <w:r w:rsidRPr="002C14C5">
        <w:rPr>
          <w:rFonts w:asciiTheme="majorBidi" w:hAnsiTheme="majorBidi" w:cstheme="majorBidi"/>
          <w:sz w:val="24"/>
          <w:szCs w:val="24"/>
          <w:shd w:val="clear" w:color="auto" w:fill="FFFFFF"/>
        </w:rPr>
        <w:t xml:space="preserve">interaction effect of </w:t>
      </w:r>
      <w:r w:rsidR="002D2D2E">
        <w:rPr>
          <w:rFonts w:asciiTheme="majorBidi" w:hAnsiTheme="majorBidi" w:cstheme="majorBidi"/>
          <w:sz w:val="24"/>
          <w:szCs w:val="24"/>
          <w:shd w:val="clear" w:color="auto" w:fill="FFFFFF"/>
        </w:rPr>
        <w:t>COVID-19</w:t>
      </w:r>
      <w:r w:rsidRPr="002C14C5">
        <w:rPr>
          <w:rFonts w:asciiTheme="majorBidi" w:hAnsiTheme="majorBidi" w:cstheme="majorBidi"/>
          <w:sz w:val="24"/>
          <w:szCs w:val="24"/>
          <w:shd w:val="clear" w:color="auto" w:fill="FFFFFF"/>
        </w:rPr>
        <w:t xml:space="preserve"> and remittance, however, suggests that </w:t>
      </w:r>
      <w:r w:rsidRPr="002C14C5">
        <w:rPr>
          <w:rFonts w:asciiTheme="majorBidi" w:hAnsiTheme="majorBidi" w:cstheme="majorBidi"/>
          <w:sz w:val="24"/>
          <w:szCs w:val="24"/>
        </w:rPr>
        <w:t xml:space="preserve">remittance inward during </w:t>
      </w:r>
      <w:r w:rsidR="002D2D2E">
        <w:rPr>
          <w:rFonts w:asciiTheme="majorBidi" w:hAnsiTheme="majorBidi" w:cstheme="majorBidi"/>
          <w:sz w:val="24"/>
          <w:szCs w:val="24"/>
        </w:rPr>
        <w:t>COVID-19</w:t>
      </w:r>
      <w:r w:rsidRPr="002C14C5">
        <w:rPr>
          <w:rFonts w:asciiTheme="majorBidi" w:hAnsiTheme="majorBidi" w:cstheme="majorBidi"/>
          <w:sz w:val="24"/>
          <w:szCs w:val="24"/>
        </w:rPr>
        <w:t xml:space="preserve"> reduces the negative effect of the pandemic on forest area</w:t>
      </w:r>
      <w:r w:rsidRPr="002C14C5">
        <w:rPr>
          <w:rFonts w:asciiTheme="majorBidi" w:hAnsiTheme="majorBidi" w:cstheme="majorBidi"/>
          <w:sz w:val="24"/>
          <w:szCs w:val="24"/>
          <w:shd w:val="clear" w:color="auto" w:fill="FFFFFF"/>
        </w:rPr>
        <w:t>. This is possible given that inward remittances to the SSA region during the pandemic may have got people to be well off enough to preserve the environment, knowing that</w:t>
      </w:r>
      <w:r w:rsidRPr="002C14C5">
        <w:rPr>
          <w:rFonts w:asciiTheme="majorBidi" w:hAnsiTheme="majorBidi" w:cstheme="majorBidi"/>
          <w:sz w:val="24"/>
          <w:szCs w:val="24"/>
          <w:lang w:val="en-US"/>
        </w:rPr>
        <w:t xml:space="preserve"> forest protection and conservation is important to avoid climate catastrophe and tends to limit global heating, thereby promoting ecological stability.</w:t>
      </w:r>
      <w:r w:rsidR="00DC0C10" w:rsidRPr="002C14C5">
        <w:rPr>
          <w:rFonts w:asciiTheme="majorBidi" w:hAnsiTheme="majorBidi" w:cstheme="majorBidi"/>
          <w:b/>
          <w:bCs/>
          <w:lang w:val="en-US"/>
        </w:rPr>
        <w:br w:type="page"/>
      </w:r>
    </w:p>
    <w:p w14:paraId="37479EF1" w14:textId="6C2DD6CD" w:rsidR="009D7163" w:rsidRPr="00FB4C32" w:rsidRDefault="009D7163" w:rsidP="004A3ABC">
      <w:pPr>
        <w:spacing w:after="0" w:line="240" w:lineRule="auto"/>
        <w:jc w:val="center"/>
        <w:rPr>
          <w:rFonts w:asciiTheme="majorBidi" w:hAnsiTheme="majorBidi" w:cstheme="majorBidi"/>
          <w:sz w:val="24"/>
          <w:szCs w:val="24"/>
          <w:lang w:val="en-US"/>
        </w:rPr>
      </w:pPr>
      <w:r w:rsidRPr="00FB4C32">
        <w:rPr>
          <w:rFonts w:asciiTheme="majorBidi" w:hAnsiTheme="majorBidi" w:cstheme="majorBidi"/>
          <w:sz w:val="24"/>
          <w:szCs w:val="24"/>
          <w:lang w:val="en-US"/>
        </w:rPr>
        <w:lastRenderedPageBreak/>
        <w:t xml:space="preserve">Table 4: Effect of Remittances on </w:t>
      </w:r>
      <w:r w:rsidR="00393B4A" w:rsidRPr="00FB4C32">
        <w:rPr>
          <w:rFonts w:asciiTheme="majorBidi" w:hAnsiTheme="majorBidi" w:cstheme="majorBidi"/>
          <w:sz w:val="24"/>
          <w:szCs w:val="24"/>
          <w:lang w:val="en-US"/>
        </w:rPr>
        <w:t xml:space="preserve">Sustainable </w:t>
      </w:r>
      <w:r w:rsidRPr="00FB4C32">
        <w:rPr>
          <w:rFonts w:asciiTheme="majorBidi" w:hAnsiTheme="majorBidi" w:cstheme="majorBidi"/>
          <w:sz w:val="24"/>
          <w:szCs w:val="24"/>
          <w:lang w:val="en-US"/>
        </w:rPr>
        <w:t>Development Indicators</w:t>
      </w:r>
    </w:p>
    <w:p w14:paraId="35966C1C" w14:textId="77777777" w:rsidR="004A3ABC" w:rsidRPr="002C14C5" w:rsidRDefault="004A3ABC" w:rsidP="004A3ABC">
      <w:pPr>
        <w:spacing w:after="0" w:line="240" w:lineRule="auto"/>
        <w:jc w:val="center"/>
        <w:rPr>
          <w:rFonts w:asciiTheme="majorBidi" w:hAnsiTheme="majorBidi" w:cstheme="majorBidi"/>
          <w:b/>
          <w:bCs/>
          <w:sz w:val="20"/>
          <w:szCs w:val="20"/>
          <w:lang w:val="en-US"/>
        </w:rPr>
      </w:pPr>
    </w:p>
    <w:tbl>
      <w:tblPr>
        <w:tblStyle w:val="TableGrid"/>
        <w:tblW w:w="93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93"/>
        <w:gridCol w:w="1782"/>
        <w:gridCol w:w="1805"/>
        <w:gridCol w:w="1732"/>
      </w:tblGrid>
      <w:tr w:rsidR="00873B21" w:rsidRPr="002C14C5" w14:paraId="5E9F83ED" w14:textId="77777777" w:rsidTr="0072162D">
        <w:trPr>
          <w:trHeight w:val="183"/>
        </w:trPr>
        <w:tc>
          <w:tcPr>
            <w:tcW w:w="2258" w:type="dxa"/>
            <w:vMerge w:val="restart"/>
            <w:tcBorders>
              <w:top w:val="single" w:sz="4" w:space="0" w:color="auto"/>
              <w:bottom w:val="single" w:sz="4" w:space="0" w:color="auto"/>
            </w:tcBorders>
          </w:tcPr>
          <w:p w14:paraId="1D0C4681"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The Impact of Remittances on:</w:t>
            </w:r>
          </w:p>
        </w:tc>
        <w:tc>
          <w:tcPr>
            <w:tcW w:w="3575" w:type="dxa"/>
            <w:gridSpan w:val="2"/>
            <w:tcBorders>
              <w:top w:val="single" w:sz="4" w:space="0" w:color="auto"/>
              <w:bottom w:val="single" w:sz="4" w:space="0" w:color="auto"/>
            </w:tcBorders>
          </w:tcPr>
          <w:p w14:paraId="7AF98E50" w14:textId="0797E2BB" w:rsidR="003B7A3F" w:rsidRPr="002C14C5" w:rsidRDefault="00A951AC"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 xml:space="preserve">Model 6: </w:t>
            </w:r>
            <w:r w:rsidR="003B7A3F" w:rsidRPr="002C14C5">
              <w:rPr>
                <w:rFonts w:asciiTheme="majorBidi" w:hAnsiTheme="majorBidi" w:cstheme="majorBidi"/>
                <w:sz w:val="20"/>
                <w:szCs w:val="20"/>
              </w:rPr>
              <w:t>Environment</w:t>
            </w:r>
            <w:r w:rsidR="00767FF1" w:rsidRPr="002C14C5">
              <w:rPr>
                <w:rFonts w:asciiTheme="majorBidi" w:hAnsiTheme="majorBidi" w:cstheme="majorBidi"/>
                <w:sz w:val="20"/>
                <w:szCs w:val="20"/>
              </w:rPr>
              <w:t>al Degradation</w:t>
            </w:r>
          </w:p>
        </w:tc>
        <w:tc>
          <w:tcPr>
            <w:tcW w:w="1805" w:type="dxa"/>
            <w:tcBorders>
              <w:top w:val="single" w:sz="4" w:space="0" w:color="auto"/>
              <w:bottom w:val="single" w:sz="4" w:space="0" w:color="auto"/>
            </w:tcBorders>
          </w:tcPr>
          <w:p w14:paraId="52D58FE4" w14:textId="6E3EB073" w:rsidR="003B7A3F" w:rsidRPr="002C14C5" w:rsidRDefault="003B7A3F" w:rsidP="00A51E7A">
            <w:pPr>
              <w:spacing w:after="0" w:line="240" w:lineRule="auto"/>
              <w:jc w:val="center"/>
              <w:rPr>
                <w:rFonts w:asciiTheme="majorBidi" w:hAnsiTheme="majorBidi" w:cstheme="majorBidi"/>
                <w:sz w:val="20"/>
                <w:szCs w:val="20"/>
              </w:rPr>
            </w:pPr>
          </w:p>
        </w:tc>
        <w:tc>
          <w:tcPr>
            <w:tcW w:w="1732" w:type="dxa"/>
            <w:tcBorders>
              <w:top w:val="single" w:sz="4" w:space="0" w:color="auto"/>
              <w:bottom w:val="single" w:sz="4" w:space="0" w:color="auto"/>
            </w:tcBorders>
          </w:tcPr>
          <w:p w14:paraId="65FE0F58" w14:textId="5F35400A" w:rsidR="003B7A3F" w:rsidRPr="002C14C5" w:rsidRDefault="001213A0"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Model 7</w:t>
            </w:r>
            <w:r w:rsidR="00A951AC" w:rsidRPr="002C14C5">
              <w:rPr>
                <w:rFonts w:asciiTheme="majorBidi" w:hAnsiTheme="majorBidi" w:cstheme="majorBidi"/>
                <w:sz w:val="20"/>
                <w:szCs w:val="20"/>
              </w:rPr>
              <w:t xml:space="preserve">: </w:t>
            </w:r>
            <w:r w:rsidR="003B7A3F" w:rsidRPr="002C14C5">
              <w:rPr>
                <w:rFonts w:asciiTheme="majorBidi" w:hAnsiTheme="majorBidi" w:cstheme="majorBidi"/>
                <w:sz w:val="20"/>
                <w:szCs w:val="20"/>
              </w:rPr>
              <w:t>Forest Area</w:t>
            </w:r>
          </w:p>
        </w:tc>
      </w:tr>
      <w:tr w:rsidR="00873B21" w:rsidRPr="002C14C5" w14:paraId="6553212C" w14:textId="77777777" w:rsidTr="00393B4A">
        <w:trPr>
          <w:trHeight w:val="252"/>
        </w:trPr>
        <w:tc>
          <w:tcPr>
            <w:tcW w:w="2258" w:type="dxa"/>
            <w:vMerge/>
            <w:tcBorders>
              <w:top w:val="single" w:sz="4" w:space="0" w:color="auto"/>
              <w:bottom w:val="single" w:sz="4" w:space="0" w:color="auto"/>
            </w:tcBorders>
          </w:tcPr>
          <w:p w14:paraId="2894F696" w14:textId="77777777" w:rsidR="003B7A3F" w:rsidRPr="002C14C5" w:rsidRDefault="003B7A3F" w:rsidP="00A51E7A">
            <w:pPr>
              <w:spacing w:after="0" w:line="240" w:lineRule="auto"/>
              <w:jc w:val="center"/>
              <w:rPr>
                <w:rFonts w:asciiTheme="majorBidi" w:hAnsiTheme="majorBidi" w:cstheme="majorBidi"/>
                <w:sz w:val="20"/>
                <w:szCs w:val="20"/>
                <w:lang w:val="it-IT"/>
              </w:rPr>
            </w:pPr>
          </w:p>
        </w:tc>
        <w:tc>
          <w:tcPr>
            <w:tcW w:w="1793" w:type="dxa"/>
            <w:tcBorders>
              <w:top w:val="single" w:sz="4" w:space="0" w:color="auto"/>
              <w:bottom w:val="single" w:sz="4" w:space="0" w:color="auto"/>
            </w:tcBorders>
          </w:tcPr>
          <w:p w14:paraId="75C4AA03"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rPr>
              <w:t>DV = MH</w:t>
            </w:r>
            <w:r w:rsidRPr="002C14C5">
              <w:rPr>
                <w:rFonts w:asciiTheme="majorBidi" w:hAnsiTheme="majorBidi" w:cstheme="majorBidi"/>
                <w:sz w:val="20"/>
                <w:szCs w:val="20"/>
                <w:vertAlign w:val="subscript"/>
              </w:rPr>
              <w:t>4</w:t>
            </w:r>
          </w:p>
        </w:tc>
        <w:tc>
          <w:tcPr>
            <w:tcW w:w="1782" w:type="dxa"/>
            <w:tcBorders>
              <w:top w:val="single" w:sz="4" w:space="0" w:color="auto"/>
              <w:bottom w:val="single" w:sz="4" w:space="0" w:color="auto"/>
            </w:tcBorders>
          </w:tcPr>
          <w:p w14:paraId="14BB26E9"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rPr>
              <w:t>DV = CO</w:t>
            </w:r>
            <w:r w:rsidRPr="002C14C5">
              <w:rPr>
                <w:rFonts w:asciiTheme="majorBidi" w:hAnsiTheme="majorBidi" w:cstheme="majorBidi"/>
                <w:sz w:val="20"/>
                <w:szCs w:val="20"/>
                <w:vertAlign w:val="subscript"/>
              </w:rPr>
              <w:t>2</w:t>
            </w:r>
          </w:p>
        </w:tc>
        <w:tc>
          <w:tcPr>
            <w:tcW w:w="1805" w:type="dxa"/>
            <w:tcBorders>
              <w:top w:val="single" w:sz="4" w:space="0" w:color="auto"/>
              <w:bottom w:val="single" w:sz="4" w:space="0" w:color="auto"/>
            </w:tcBorders>
          </w:tcPr>
          <w:p w14:paraId="6AD068D2" w14:textId="76042263" w:rsidR="003B7A3F" w:rsidRPr="002C14C5" w:rsidRDefault="003B7A3F" w:rsidP="00A51E7A">
            <w:pPr>
              <w:spacing w:after="0" w:line="240" w:lineRule="auto"/>
              <w:jc w:val="center"/>
              <w:rPr>
                <w:rFonts w:asciiTheme="majorBidi" w:hAnsiTheme="majorBidi" w:cstheme="majorBidi"/>
                <w:sz w:val="20"/>
                <w:szCs w:val="20"/>
                <w:lang w:val="it-IT"/>
              </w:rPr>
            </w:pPr>
          </w:p>
        </w:tc>
        <w:tc>
          <w:tcPr>
            <w:tcW w:w="1732" w:type="dxa"/>
            <w:tcBorders>
              <w:top w:val="single" w:sz="4" w:space="0" w:color="auto"/>
              <w:bottom w:val="single" w:sz="4" w:space="0" w:color="auto"/>
            </w:tcBorders>
          </w:tcPr>
          <w:p w14:paraId="5852389F"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DV = FASQ</w:t>
            </w:r>
          </w:p>
        </w:tc>
      </w:tr>
      <w:tr w:rsidR="00873B21" w:rsidRPr="002C14C5" w14:paraId="7D41B742" w14:textId="77777777" w:rsidTr="00393B4A">
        <w:trPr>
          <w:trHeight w:val="448"/>
        </w:trPr>
        <w:tc>
          <w:tcPr>
            <w:tcW w:w="2258" w:type="dxa"/>
            <w:tcBorders>
              <w:top w:val="single" w:sz="4" w:space="0" w:color="auto"/>
              <w:bottom w:val="nil"/>
            </w:tcBorders>
          </w:tcPr>
          <w:p w14:paraId="412C8707"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REM</w:t>
            </w:r>
          </w:p>
        </w:tc>
        <w:tc>
          <w:tcPr>
            <w:tcW w:w="1793" w:type="dxa"/>
            <w:tcBorders>
              <w:top w:val="single" w:sz="4" w:space="0" w:color="auto"/>
              <w:bottom w:val="nil"/>
            </w:tcBorders>
          </w:tcPr>
          <w:p w14:paraId="6444DC8D"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-0.208***</w:t>
            </w:r>
          </w:p>
          <w:p w14:paraId="40CDF23A"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(0.038)</w:t>
            </w:r>
          </w:p>
        </w:tc>
        <w:tc>
          <w:tcPr>
            <w:tcW w:w="1782" w:type="dxa"/>
            <w:tcBorders>
              <w:top w:val="single" w:sz="4" w:space="0" w:color="auto"/>
              <w:bottom w:val="nil"/>
            </w:tcBorders>
          </w:tcPr>
          <w:p w14:paraId="37D26F37"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-0.002</w:t>
            </w:r>
          </w:p>
          <w:p w14:paraId="1F016A26"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(0.040)</w:t>
            </w:r>
          </w:p>
        </w:tc>
        <w:tc>
          <w:tcPr>
            <w:tcW w:w="1805" w:type="dxa"/>
            <w:tcBorders>
              <w:top w:val="single" w:sz="4" w:space="0" w:color="auto"/>
              <w:bottom w:val="nil"/>
            </w:tcBorders>
          </w:tcPr>
          <w:p w14:paraId="2602BCBE" w14:textId="17A81E7D" w:rsidR="003B7A3F" w:rsidRPr="002C14C5" w:rsidRDefault="003B7A3F" w:rsidP="00A51E7A">
            <w:pPr>
              <w:spacing w:after="0" w:line="240" w:lineRule="auto"/>
              <w:jc w:val="center"/>
              <w:rPr>
                <w:rFonts w:asciiTheme="majorBidi" w:hAnsiTheme="majorBidi" w:cstheme="majorBidi"/>
                <w:sz w:val="20"/>
                <w:szCs w:val="20"/>
                <w:lang w:val="it-IT"/>
              </w:rPr>
            </w:pPr>
          </w:p>
        </w:tc>
        <w:tc>
          <w:tcPr>
            <w:tcW w:w="1732" w:type="dxa"/>
            <w:tcBorders>
              <w:top w:val="single" w:sz="4" w:space="0" w:color="auto"/>
              <w:bottom w:val="nil"/>
            </w:tcBorders>
          </w:tcPr>
          <w:p w14:paraId="520F8FE0"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0.086***</w:t>
            </w:r>
          </w:p>
          <w:p w14:paraId="3A0F6FD3"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(0.027)</w:t>
            </w:r>
          </w:p>
        </w:tc>
      </w:tr>
      <w:tr w:rsidR="00873B21" w:rsidRPr="002C14C5" w14:paraId="3D707BDC" w14:textId="77777777" w:rsidTr="00393B4A">
        <w:trPr>
          <w:trHeight w:val="448"/>
        </w:trPr>
        <w:tc>
          <w:tcPr>
            <w:tcW w:w="2258" w:type="dxa"/>
            <w:tcBorders>
              <w:top w:val="nil"/>
            </w:tcBorders>
          </w:tcPr>
          <w:p w14:paraId="5D20555D" w14:textId="7E29FCB7" w:rsidR="003B7A3F" w:rsidRPr="002C14C5" w:rsidRDefault="002D2D2E" w:rsidP="00A51E7A">
            <w:pPr>
              <w:spacing w:after="0" w:line="240" w:lineRule="auto"/>
              <w:jc w:val="center"/>
              <w:rPr>
                <w:rFonts w:asciiTheme="majorBidi" w:hAnsiTheme="majorBidi" w:cstheme="majorBidi"/>
                <w:sz w:val="20"/>
                <w:szCs w:val="20"/>
                <w:lang w:val="it-IT"/>
              </w:rPr>
            </w:pPr>
            <w:r>
              <w:rPr>
                <w:rFonts w:asciiTheme="majorBidi" w:hAnsiTheme="majorBidi" w:cstheme="majorBidi"/>
                <w:sz w:val="20"/>
                <w:szCs w:val="20"/>
                <w:lang w:val="it-IT"/>
              </w:rPr>
              <w:t>COVID-19</w:t>
            </w:r>
          </w:p>
        </w:tc>
        <w:tc>
          <w:tcPr>
            <w:tcW w:w="1793" w:type="dxa"/>
            <w:tcBorders>
              <w:top w:val="nil"/>
            </w:tcBorders>
          </w:tcPr>
          <w:p w14:paraId="3C77AA53"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-6.729***</w:t>
            </w:r>
          </w:p>
          <w:p w14:paraId="55CE0E50"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(1.091)</w:t>
            </w:r>
          </w:p>
        </w:tc>
        <w:tc>
          <w:tcPr>
            <w:tcW w:w="1782" w:type="dxa"/>
            <w:tcBorders>
              <w:top w:val="nil"/>
            </w:tcBorders>
          </w:tcPr>
          <w:p w14:paraId="5D07FCEF"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-7.842***</w:t>
            </w:r>
          </w:p>
          <w:p w14:paraId="167F4FEB"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(0.654)</w:t>
            </w:r>
          </w:p>
        </w:tc>
        <w:tc>
          <w:tcPr>
            <w:tcW w:w="1805" w:type="dxa"/>
            <w:tcBorders>
              <w:top w:val="nil"/>
            </w:tcBorders>
          </w:tcPr>
          <w:p w14:paraId="30995F81" w14:textId="27A651E4" w:rsidR="003B7A3F" w:rsidRPr="002C14C5" w:rsidRDefault="003B7A3F" w:rsidP="00A51E7A">
            <w:pPr>
              <w:spacing w:after="0" w:line="240" w:lineRule="auto"/>
              <w:jc w:val="center"/>
              <w:rPr>
                <w:rFonts w:asciiTheme="majorBidi" w:hAnsiTheme="majorBidi" w:cstheme="majorBidi"/>
                <w:sz w:val="20"/>
                <w:szCs w:val="20"/>
                <w:lang w:val="it-IT"/>
              </w:rPr>
            </w:pPr>
          </w:p>
        </w:tc>
        <w:tc>
          <w:tcPr>
            <w:tcW w:w="1732" w:type="dxa"/>
            <w:tcBorders>
              <w:top w:val="nil"/>
            </w:tcBorders>
          </w:tcPr>
          <w:p w14:paraId="06F1B142"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-1.723***</w:t>
            </w:r>
          </w:p>
          <w:p w14:paraId="0129D8D8"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(0.442)</w:t>
            </w:r>
          </w:p>
        </w:tc>
      </w:tr>
      <w:tr w:rsidR="00873B21" w:rsidRPr="002C14C5" w14:paraId="02C39D35" w14:textId="77777777" w:rsidTr="00393B4A">
        <w:trPr>
          <w:trHeight w:val="462"/>
        </w:trPr>
        <w:tc>
          <w:tcPr>
            <w:tcW w:w="2258" w:type="dxa"/>
          </w:tcPr>
          <w:p w14:paraId="1F4C72E7"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FDI</w:t>
            </w:r>
          </w:p>
        </w:tc>
        <w:tc>
          <w:tcPr>
            <w:tcW w:w="1793" w:type="dxa"/>
          </w:tcPr>
          <w:p w14:paraId="52E0CDE6"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0.062**</w:t>
            </w:r>
          </w:p>
          <w:p w14:paraId="1547E36C"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(0.025)</w:t>
            </w:r>
          </w:p>
        </w:tc>
        <w:tc>
          <w:tcPr>
            <w:tcW w:w="1782" w:type="dxa"/>
          </w:tcPr>
          <w:p w14:paraId="01EC6B2C"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0.054***</w:t>
            </w:r>
          </w:p>
          <w:p w14:paraId="65D82EA7"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(0.017)</w:t>
            </w:r>
          </w:p>
        </w:tc>
        <w:tc>
          <w:tcPr>
            <w:tcW w:w="1805" w:type="dxa"/>
          </w:tcPr>
          <w:p w14:paraId="7F584266" w14:textId="32A05F50" w:rsidR="003B7A3F" w:rsidRPr="002C14C5" w:rsidRDefault="003B7A3F" w:rsidP="00A51E7A">
            <w:pPr>
              <w:spacing w:after="0" w:line="240" w:lineRule="auto"/>
              <w:jc w:val="center"/>
              <w:rPr>
                <w:rFonts w:asciiTheme="majorBidi" w:hAnsiTheme="majorBidi" w:cstheme="majorBidi"/>
                <w:sz w:val="20"/>
                <w:szCs w:val="20"/>
                <w:lang w:val="it-IT"/>
              </w:rPr>
            </w:pPr>
          </w:p>
        </w:tc>
        <w:tc>
          <w:tcPr>
            <w:tcW w:w="1732" w:type="dxa"/>
          </w:tcPr>
          <w:p w14:paraId="77F8438E"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0.091***</w:t>
            </w:r>
          </w:p>
          <w:p w14:paraId="0A448C36"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(0.012)</w:t>
            </w:r>
          </w:p>
        </w:tc>
      </w:tr>
      <w:tr w:rsidR="00873B21" w:rsidRPr="002C14C5" w14:paraId="62111643" w14:textId="77777777" w:rsidTr="00393B4A">
        <w:trPr>
          <w:trHeight w:val="448"/>
        </w:trPr>
        <w:tc>
          <w:tcPr>
            <w:tcW w:w="2258" w:type="dxa"/>
          </w:tcPr>
          <w:p w14:paraId="2572A677"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FA</w:t>
            </w:r>
          </w:p>
        </w:tc>
        <w:tc>
          <w:tcPr>
            <w:tcW w:w="1793" w:type="dxa"/>
          </w:tcPr>
          <w:p w14:paraId="3A68DD27"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0.020</w:t>
            </w:r>
          </w:p>
          <w:p w14:paraId="63F8FB4E"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(0.024)</w:t>
            </w:r>
          </w:p>
        </w:tc>
        <w:tc>
          <w:tcPr>
            <w:tcW w:w="1782" w:type="dxa"/>
          </w:tcPr>
          <w:p w14:paraId="61CDCCE1"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-0.008</w:t>
            </w:r>
          </w:p>
          <w:p w14:paraId="2F39C302"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(0.016)</w:t>
            </w:r>
          </w:p>
        </w:tc>
        <w:tc>
          <w:tcPr>
            <w:tcW w:w="1805" w:type="dxa"/>
          </w:tcPr>
          <w:p w14:paraId="175A66CF" w14:textId="4D753E7A" w:rsidR="003B7A3F" w:rsidRPr="002C14C5" w:rsidRDefault="003B7A3F" w:rsidP="00A51E7A">
            <w:pPr>
              <w:spacing w:after="0" w:line="240" w:lineRule="auto"/>
              <w:jc w:val="center"/>
              <w:rPr>
                <w:rFonts w:asciiTheme="majorBidi" w:hAnsiTheme="majorBidi" w:cstheme="majorBidi"/>
                <w:sz w:val="20"/>
                <w:szCs w:val="20"/>
                <w:lang w:val="it-IT"/>
              </w:rPr>
            </w:pPr>
          </w:p>
        </w:tc>
        <w:tc>
          <w:tcPr>
            <w:tcW w:w="1732" w:type="dxa"/>
          </w:tcPr>
          <w:p w14:paraId="0226D97C"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0.028***</w:t>
            </w:r>
          </w:p>
          <w:p w14:paraId="27722C0F"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(0.010)</w:t>
            </w:r>
          </w:p>
        </w:tc>
      </w:tr>
      <w:tr w:rsidR="00873B21" w:rsidRPr="002C14C5" w14:paraId="1A589FED" w14:textId="77777777" w:rsidTr="00393B4A">
        <w:trPr>
          <w:trHeight w:val="448"/>
        </w:trPr>
        <w:tc>
          <w:tcPr>
            <w:tcW w:w="2258" w:type="dxa"/>
          </w:tcPr>
          <w:p w14:paraId="448FFEE0"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RGDPPC</w:t>
            </w:r>
          </w:p>
        </w:tc>
        <w:tc>
          <w:tcPr>
            <w:tcW w:w="1793" w:type="dxa"/>
          </w:tcPr>
          <w:p w14:paraId="6331BED9"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-0.031***</w:t>
            </w:r>
          </w:p>
          <w:p w14:paraId="0673851E"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(0.008)</w:t>
            </w:r>
          </w:p>
        </w:tc>
        <w:tc>
          <w:tcPr>
            <w:tcW w:w="1782" w:type="dxa"/>
          </w:tcPr>
          <w:p w14:paraId="18C69429"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0.016</w:t>
            </w:r>
          </w:p>
          <w:p w14:paraId="152EAE95"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(0.022)</w:t>
            </w:r>
          </w:p>
        </w:tc>
        <w:tc>
          <w:tcPr>
            <w:tcW w:w="1805" w:type="dxa"/>
          </w:tcPr>
          <w:p w14:paraId="3AEC3AC2" w14:textId="25EAB3ED" w:rsidR="003B7A3F" w:rsidRPr="002C14C5" w:rsidRDefault="003B7A3F" w:rsidP="00A51E7A">
            <w:pPr>
              <w:spacing w:after="0" w:line="240" w:lineRule="auto"/>
              <w:jc w:val="center"/>
              <w:rPr>
                <w:rFonts w:asciiTheme="majorBidi" w:hAnsiTheme="majorBidi" w:cstheme="majorBidi"/>
                <w:sz w:val="20"/>
                <w:szCs w:val="20"/>
                <w:lang w:val="it-IT"/>
              </w:rPr>
            </w:pPr>
          </w:p>
        </w:tc>
        <w:tc>
          <w:tcPr>
            <w:tcW w:w="1732" w:type="dxa"/>
          </w:tcPr>
          <w:p w14:paraId="1396F9E6"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-0.006</w:t>
            </w:r>
          </w:p>
          <w:p w14:paraId="21FDA2BB"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(0.005)</w:t>
            </w:r>
          </w:p>
        </w:tc>
      </w:tr>
      <w:tr w:rsidR="00873B21" w:rsidRPr="002C14C5" w14:paraId="173AF9B3" w14:textId="77777777" w:rsidTr="00393B4A">
        <w:trPr>
          <w:trHeight w:val="462"/>
        </w:trPr>
        <w:tc>
          <w:tcPr>
            <w:tcW w:w="2258" w:type="dxa"/>
          </w:tcPr>
          <w:p w14:paraId="54FBFF38"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RGDPPCSQ</w:t>
            </w:r>
          </w:p>
        </w:tc>
        <w:tc>
          <w:tcPr>
            <w:tcW w:w="1793" w:type="dxa"/>
          </w:tcPr>
          <w:p w14:paraId="627AE30E"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2.43e-06***</w:t>
            </w:r>
          </w:p>
          <w:p w14:paraId="1F657684"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(5.50e-07)</w:t>
            </w:r>
          </w:p>
        </w:tc>
        <w:tc>
          <w:tcPr>
            <w:tcW w:w="1782" w:type="dxa"/>
          </w:tcPr>
          <w:p w14:paraId="1280650C"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-1.58e-06*</w:t>
            </w:r>
          </w:p>
          <w:p w14:paraId="62B12E96"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(9.59e-07)</w:t>
            </w:r>
          </w:p>
        </w:tc>
        <w:tc>
          <w:tcPr>
            <w:tcW w:w="1805" w:type="dxa"/>
          </w:tcPr>
          <w:p w14:paraId="4255174B" w14:textId="38054A43" w:rsidR="003B7A3F" w:rsidRPr="002C14C5" w:rsidRDefault="003B7A3F" w:rsidP="00A51E7A">
            <w:pPr>
              <w:spacing w:after="0" w:line="240" w:lineRule="auto"/>
              <w:jc w:val="center"/>
              <w:rPr>
                <w:rFonts w:asciiTheme="majorBidi" w:hAnsiTheme="majorBidi" w:cstheme="majorBidi"/>
                <w:sz w:val="20"/>
                <w:szCs w:val="20"/>
                <w:lang w:val="it-IT"/>
              </w:rPr>
            </w:pPr>
          </w:p>
        </w:tc>
        <w:tc>
          <w:tcPr>
            <w:tcW w:w="1732" w:type="dxa"/>
          </w:tcPr>
          <w:p w14:paraId="556B7A2D"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rPr>
              <w:t>–</w:t>
            </w:r>
          </w:p>
        </w:tc>
      </w:tr>
      <w:tr w:rsidR="00873B21" w:rsidRPr="002C14C5" w14:paraId="63B98485" w14:textId="77777777" w:rsidTr="00393B4A">
        <w:trPr>
          <w:trHeight w:val="448"/>
        </w:trPr>
        <w:tc>
          <w:tcPr>
            <w:tcW w:w="2258" w:type="dxa"/>
          </w:tcPr>
          <w:p w14:paraId="4C8A0A57"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URB</w:t>
            </w:r>
          </w:p>
        </w:tc>
        <w:tc>
          <w:tcPr>
            <w:tcW w:w="1793" w:type="dxa"/>
          </w:tcPr>
          <w:p w14:paraId="66BB7BED"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3.147***</w:t>
            </w:r>
          </w:p>
          <w:p w14:paraId="418E2883"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(0.504)</w:t>
            </w:r>
          </w:p>
        </w:tc>
        <w:tc>
          <w:tcPr>
            <w:tcW w:w="1782" w:type="dxa"/>
          </w:tcPr>
          <w:p w14:paraId="05B4F545"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5.203***</w:t>
            </w:r>
          </w:p>
          <w:p w14:paraId="0A321D14"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(1.469)</w:t>
            </w:r>
          </w:p>
        </w:tc>
        <w:tc>
          <w:tcPr>
            <w:tcW w:w="1805" w:type="dxa"/>
          </w:tcPr>
          <w:p w14:paraId="3F9246E8" w14:textId="3DFECAE6" w:rsidR="003B7A3F" w:rsidRPr="002C14C5" w:rsidRDefault="003B7A3F" w:rsidP="00A51E7A">
            <w:pPr>
              <w:spacing w:after="0" w:line="240" w:lineRule="auto"/>
              <w:jc w:val="center"/>
              <w:rPr>
                <w:rFonts w:asciiTheme="majorBidi" w:hAnsiTheme="majorBidi" w:cstheme="majorBidi"/>
                <w:sz w:val="20"/>
                <w:szCs w:val="20"/>
                <w:lang w:val="nl-NL"/>
              </w:rPr>
            </w:pPr>
          </w:p>
        </w:tc>
        <w:tc>
          <w:tcPr>
            <w:tcW w:w="1732" w:type="dxa"/>
          </w:tcPr>
          <w:p w14:paraId="69B7066C"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-4.653***</w:t>
            </w:r>
          </w:p>
          <w:p w14:paraId="2D7E5CC4"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it-IT"/>
              </w:rPr>
              <w:t>(0.905)</w:t>
            </w:r>
          </w:p>
        </w:tc>
      </w:tr>
      <w:tr w:rsidR="00873B21" w:rsidRPr="002C14C5" w14:paraId="61EC88AE" w14:textId="77777777" w:rsidTr="00393B4A">
        <w:trPr>
          <w:trHeight w:val="448"/>
        </w:trPr>
        <w:tc>
          <w:tcPr>
            <w:tcW w:w="2258" w:type="dxa"/>
          </w:tcPr>
          <w:p w14:paraId="5F1DE0CB"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ROL</w:t>
            </w:r>
          </w:p>
        </w:tc>
        <w:tc>
          <w:tcPr>
            <w:tcW w:w="1793" w:type="dxa"/>
          </w:tcPr>
          <w:p w14:paraId="1845BCF7"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0.836**</w:t>
            </w:r>
          </w:p>
          <w:p w14:paraId="466F14D0"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(0.407)</w:t>
            </w:r>
          </w:p>
        </w:tc>
        <w:tc>
          <w:tcPr>
            <w:tcW w:w="1782" w:type="dxa"/>
          </w:tcPr>
          <w:p w14:paraId="2E7E5B89"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-2.765***</w:t>
            </w:r>
          </w:p>
          <w:p w14:paraId="408A66CB"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(0.599)</w:t>
            </w:r>
          </w:p>
        </w:tc>
        <w:tc>
          <w:tcPr>
            <w:tcW w:w="1805" w:type="dxa"/>
          </w:tcPr>
          <w:p w14:paraId="5A05F3AE" w14:textId="72BABC3C" w:rsidR="003B7A3F" w:rsidRPr="002C14C5" w:rsidRDefault="003B7A3F" w:rsidP="00A51E7A">
            <w:pPr>
              <w:spacing w:after="0" w:line="240" w:lineRule="auto"/>
              <w:jc w:val="center"/>
              <w:rPr>
                <w:rFonts w:asciiTheme="majorBidi" w:hAnsiTheme="majorBidi" w:cstheme="majorBidi"/>
                <w:sz w:val="20"/>
                <w:szCs w:val="20"/>
                <w:lang w:val="nl-NL"/>
              </w:rPr>
            </w:pPr>
          </w:p>
        </w:tc>
        <w:tc>
          <w:tcPr>
            <w:tcW w:w="1732" w:type="dxa"/>
          </w:tcPr>
          <w:p w14:paraId="31624416"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-0.396</w:t>
            </w:r>
          </w:p>
          <w:p w14:paraId="21DACCB9"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(0.393)</w:t>
            </w:r>
          </w:p>
        </w:tc>
      </w:tr>
      <w:tr w:rsidR="00873B21" w:rsidRPr="002C14C5" w14:paraId="3F0564C3" w14:textId="77777777" w:rsidTr="00393B4A">
        <w:trPr>
          <w:trHeight w:val="462"/>
        </w:trPr>
        <w:tc>
          <w:tcPr>
            <w:tcW w:w="2258" w:type="dxa"/>
          </w:tcPr>
          <w:p w14:paraId="4A44733F"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REC</w:t>
            </w:r>
          </w:p>
        </w:tc>
        <w:tc>
          <w:tcPr>
            <w:tcW w:w="1793" w:type="dxa"/>
          </w:tcPr>
          <w:p w14:paraId="3F061147"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-0.131***</w:t>
            </w:r>
          </w:p>
          <w:p w14:paraId="66D19F04"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(0.039)</w:t>
            </w:r>
          </w:p>
        </w:tc>
        <w:tc>
          <w:tcPr>
            <w:tcW w:w="1782" w:type="dxa"/>
          </w:tcPr>
          <w:p w14:paraId="12CE4E92" w14:textId="209B24C3" w:rsidR="003B7A3F" w:rsidRPr="002C14C5" w:rsidRDefault="005E7933" w:rsidP="005E7933">
            <w:pPr>
              <w:tabs>
                <w:tab w:val="left" w:pos="690"/>
                <w:tab w:val="center" w:pos="783"/>
              </w:tabs>
              <w:spacing w:after="0" w:line="240" w:lineRule="auto"/>
              <w:rPr>
                <w:rFonts w:asciiTheme="majorBidi" w:hAnsiTheme="majorBidi" w:cstheme="majorBidi"/>
                <w:sz w:val="20"/>
                <w:szCs w:val="20"/>
              </w:rPr>
            </w:pPr>
            <w:r w:rsidRPr="002C14C5">
              <w:rPr>
                <w:rFonts w:asciiTheme="majorBidi" w:hAnsiTheme="majorBidi" w:cstheme="majorBidi"/>
                <w:sz w:val="20"/>
                <w:szCs w:val="20"/>
              </w:rPr>
              <w:tab/>
            </w:r>
            <w:r w:rsidRPr="002C14C5">
              <w:rPr>
                <w:rFonts w:asciiTheme="majorBidi" w:hAnsiTheme="majorBidi" w:cstheme="majorBidi"/>
                <w:sz w:val="20"/>
                <w:szCs w:val="20"/>
              </w:rPr>
              <w:tab/>
            </w:r>
            <w:r w:rsidR="003B7A3F" w:rsidRPr="002C14C5">
              <w:rPr>
                <w:rFonts w:asciiTheme="majorBidi" w:hAnsiTheme="majorBidi" w:cstheme="majorBidi"/>
                <w:sz w:val="20"/>
                <w:szCs w:val="20"/>
              </w:rPr>
              <w:t>–</w:t>
            </w:r>
          </w:p>
        </w:tc>
        <w:tc>
          <w:tcPr>
            <w:tcW w:w="1805" w:type="dxa"/>
          </w:tcPr>
          <w:p w14:paraId="0FA90305" w14:textId="00D42C1B" w:rsidR="003B7A3F" w:rsidRPr="002C14C5" w:rsidRDefault="003B7A3F" w:rsidP="00A51E7A">
            <w:pPr>
              <w:spacing w:after="0" w:line="240" w:lineRule="auto"/>
              <w:jc w:val="center"/>
              <w:rPr>
                <w:rFonts w:asciiTheme="majorBidi" w:hAnsiTheme="majorBidi" w:cstheme="majorBidi"/>
                <w:sz w:val="20"/>
                <w:szCs w:val="20"/>
                <w:lang w:val="nl-NL"/>
              </w:rPr>
            </w:pPr>
          </w:p>
        </w:tc>
        <w:tc>
          <w:tcPr>
            <w:tcW w:w="1732" w:type="dxa"/>
          </w:tcPr>
          <w:p w14:paraId="61E59155"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rPr>
              <w:t>–</w:t>
            </w:r>
          </w:p>
        </w:tc>
      </w:tr>
      <w:tr w:rsidR="00873B21" w:rsidRPr="002C14C5" w14:paraId="47456697" w14:textId="77777777" w:rsidTr="00393B4A">
        <w:trPr>
          <w:trHeight w:val="448"/>
        </w:trPr>
        <w:tc>
          <w:tcPr>
            <w:tcW w:w="2258" w:type="dxa"/>
          </w:tcPr>
          <w:p w14:paraId="4CF7627B"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FFEC</w:t>
            </w:r>
          </w:p>
        </w:tc>
        <w:tc>
          <w:tcPr>
            <w:tcW w:w="1793" w:type="dxa"/>
          </w:tcPr>
          <w:p w14:paraId="4989FA20"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0.126*</w:t>
            </w:r>
          </w:p>
          <w:p w14:paraId="4D4D779D"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lang w:val="nl-NL"/>
              </w:rPr>
              <w:t>(0.067)</w:t>
            </w:r>
          </w:p>
        </w:tc>
        <w:tc>
          <w:tcPr>
            <w:tcW w:w="1782" w:type="dxa"/>
          </w:tcPr>
          <w:p w14:paraId="2FF2A1A5"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w:t>
            </w:r>
          </w:p>
        </w:tc>
        <w:tc>
          <w:tcPr>
            <w:tcW w:w="1805" w:type="dxa"/>
          </w:tcPr>
          <w:p w14:paraId="0A300818" w14:textId="66ACC745" w:rsidR="003B7A3F" w:rsidRPr="002C14C5" w:rsidRDefault="003B7A3F" w:rsidP="00A51E7A">
            <w:pPr>
              <w:spacing w:after="0" w:line="240" w:lineRule="auto"/>
              <w:jc w:val="center"/>
              <w:rPr>
                <w:rFonts w:asciiTheme="majorBidi" w:hAnsiTheme="majorBidi" w:cstheme="majorBidi"/>
                <w:sz w:val="20"/>
                <w:szCs w:val="20"/>
                <w:lang w:val="nl-NL"/>
              </w:rPr>
            </w:pPr>
          </w:p>
        </w:tc>
        <w:tc>
          <w:tcPr>
            <w:tcW w:w="1732" w:type="dxa"/>
          </w:tcPr>
          <w:p w14:paraId="6FB32954" w14:textId="77777777" w:rsidR="003B7A3F" w:rsidRPr="002C14C5" w:rsidRDefault="003B7A3F" w:rsidP="00A51E7A">
            <w:pPr>
              <w:spacing w:after="0" w:line="240" w:lineRule="auto"/>
              <w:jc w:val="center"/>
              <w:rPr>
                <w:rFonts w:asciiTheme="majorBidi" w:hAnsiTheme="majorBidi" w:cstheme="majorBidi"/>
                <w:sz w:val="20"/>
                <w:szCs w:val="20"/>
                <w:lang w:val="nl-NL"/>
              </w:rPr>
            </w:pPr>
            <w:r w:rsidRPr="002C14C5">
              <w:rPr>
                <w:rFonts w:asciiTheme="majorBidi" w:hAnsiTheme="majorBidi" w:cstheme="majorBidi"/>
                <w:sz w:val="20"/>
                <w:szCs w:val="20"/>
              </w:rPr>
              <w:t>–</w:t>
            </w:r>
          </w:p>
        </w:tc>
      </w:tr>
      <w:tr w:rsidR="00873B21" w:rsidRPr="002C14C5" w14:paraId="45CDEA5D" w14:textId="77777777" w:rsidTr="00393B4A">
        <w:trPr>
          <w:trHeight w:val="448"/>
        </w:trPr>
        <w:tc>
          <w:tcPr>
            <w:tcW w:w="2258" w:type="dxa"/>
          </w:tcPr>
          <w:p w14:paraId="55B169BC" w14:textId="0BAA5A46"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REM_</w:t>
            </w:r>
            <w:r w:rsidR="002D2D2E">
              <w:rPr>
                <w:rFonts w:asciiTheme="majorBidi" w:hAnsiTheme="majorBidi" w:cstheme="majorBidi"/>
                <w:sz w:val="20"/>
                <w:szCs w:val="20"/>
              </w:rPr>
              <w:t>COVID-19</w:t>
            </w:r>
          </w:p>
        </w:tc>
        <w:tc>
          <w:tcPr>
            <w:tcW w:w="1793" w:type="dxa"/>
          </w:tcPr>
          <w:p w14:paraId="12324570"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0.005***</w:t>
            </w:r>
          </w:p>
          <w:p w14:paraId="2D9EA1FF"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(0.002)</w:t>
            </w:r>
          </w:p>
        </w:tc>
        <w:tc>
          <w:tcPr>
            <w:tcW w:w="1782" w:type="dxa"/>
          </w:tcPr>
          <w:p w14:paraId="39B971FA"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0.004***</w:t>
            </w:r>
          </w:p>
          <w:p w14:paraId="1A566275"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(0.001)</w:t>
            </w:r>
          </w:p>
        </w:tc>
        <w:tc>
          <w:tcPr>
            <w:tcW w:w="1805" w:type="dxa"/>
          </w:tcPr>
          <w:p w14:paraId="067B5492" w14:textId="64EF789B" w:rsidR="003B7A3F" w:rsidRPr="002C14C5" w:rsidRDefault="003B7A3F" w:rsidP="00A51E7A">
            <w:pPr>
              <w:spacing w:after="0" w:line="240" w:lineRule="auto"/>
              <w:jc w:val="center"/>
              <w:rPr>
                <w:rFonts w:asciiTheme="majorBidi" w:hAnsiTheme="majorBidi" w:cstheme="majorBidi"/>
                <w:sz w:val="20"/>
                <w:szCs w:val="20"/>
              </w:rPr>
            </w:pPr>
          </w:p>
        </w:tc>
        <w:tc>
          <w:tcPr>
            <w:tcW w:w="1732" w:type="dxa"/>
          </w:tcPr>
          <w:p w14:paraId="446824F4" w14:textId="77777777" w:rsidR="003B7A3F" w:rsidRPr="002C14C5" w:rsidRDefault="003B7A3F" w:rsidP="00A51E7A">
            <w:pPr>
              <w:spacing w:after="0" w:line="240" w:lineRule="auto"/>
              <w:jc w:val="center"/>
              <w:rPr>
                <w:rFonts w:asciiTheme="majorBidi" w:hAnsiTheme="majorBidi" w:cstheme="majorBidi"/>
                <w:sz w:val="20"/>
                <w:szCs w:val="20"/>
                <w:lang w:val="it-IT"/>
              </w:rPr>
            </w:pPr>
            <w:r w:rsidRPr="002C14C5">
              <w:rPr>
                <w:rFonts w:asciiTheme="majorBidi" w:hAnsiTheme="majorBidi" w:cstheme="majorBidi"/>
                <w:sz w:val="20"/>
                <w:szCs w:val="20"/>
                <w:lang w:val="it-IT"/>
              </w:rPr>
              <w:t>0.005***</w:t>
            </w:r>
          </w:p>
          <w:p w14:paraId="6A5E7C28"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lang w:val="it-IT"/>
              </w:rPr>
              <w:t>(0.001)</w:t>
            </w:r>
          </w:p>
        </w:tc>
      </w:tr>
      <w:tr w:rsidR="00873B21" w:rsidRPr="002C14C5" w14:paraId="2F52D32A" w14:textId="77777777" w:rsidTr="00393B4A">
        <w:trPr>
          <w:trHeight w:val="462"/>
        </w:trPr>
        <w:tc>
          <w:tcPr>
            <w:tcW w:w="2258" w:type="dxa"/>
          </w:tcPr>
          <w:p w14:paraId="07A4D7D7"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_cons</w:t>
            </w:r>
          </w:p>
        </w:tc>
        <w:tc>
          <w:tcPr>
            <w:tcW w:w="1793" w:type="dxa"/>
          </w:tcPr>
          <w:p w14:paraId="59F915B7"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193.764***</w:t>
            </w:r>
          </w:p>
          <w:p w14:paraId="43C2F9AD"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(59.050)</w:t>
            </w:r>
          </w:p>
        </w:tc>
        <w:tc>
          <w:tcPr>
            <w:tcW w:w="1782" w:type="dxa"/>
          </w:tcPr>
          <w:p w14:paraId="29F146C7"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203.348***</w:t>
            </w:r>
          </w:p>
          <w:p w14:paraId="28350D79"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(65.180)</w:t>
            </w:r>
          </w:p>
        </w:tc>
        <w:tc>
          <w:tcPr>
            <w:tcW w:w="1805" w:type="dxa"/>
          </w:tcPr>
          <w:p w14:paraId="78B3440B" w14:textId="51F2B3A4" w:rsidR="003B7A3F" w:rsidRPr="002C14C5" w:rsidRDefault="003B7A3F" w:rsidP="00A51E7A">
            <w:pPr>
              <w:spacing w:after="0" w:line="240" w:lineRule="auto"/>
              <w:jc w:val="center"/>
              <w:rPr>
                <w:rFonts w:asciiTheme="majorBidi" w:hAnsiTheme="majorBidi" w:cstheme="majorBidi"/>
                <w:sz w:val="20"/>
                <w:szCs w:val="20"/>
              </w:rPr>
            </w:pPr>
          </w:p>
        </w:tc>
        <w:tc>
          <w:tcPr>
            <w:tcW w:w="1732" w:type="dxa"/>
          </w:tcPr>
          <w:p w14:paraId="10465C00"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373.062***</w:t>
            </w:r>
          </w:p>
          <w:p w14:paraId="7644252B"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(44.145)</w:t>
            </w:r>
          </w:p>
        </w:tc>
      </w:tr>
      <w:tr w:rsidR="00873B21" w:rsidRPr="002C14C5" w14:paraId="372360AB" w14:textId="77777777" w:rsidTr="00393B4A">
        <w:trPr>
          <w:trHeight w:val="223"/>
        </w:trPr>
        <w:tc>
          <w:tcPr>
            <w:tcW w:w="2258" w:type="dxa"/>
          </w:tcPr>
          <w:p w14:paraId="177BC582"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Adjusted R</w:t>
            </w:r>
            <w:r w:rsidRPr="002C14C5">
              <w:rPr>
                <w:rFonts w:asciiTheme="majorBidi" w:hAnsiTheme="majorBidi" w:cstheme="majorBidi"/>
                <w:sz w:val="20"/>
                <w:szCs w:val="20"/>
                <w:vertAlign w:val="superscript"/>
              </w:rPr>
              <w:t>2</w:t>
            </w:r>
          </w:p>
        </w:tc>
        <w:tc>
          <w:tcPr>
            <w:tcW w:w="1793" w:type="dxa"/>
          </w:tcPr>
          <w:p w14:paraId="0254B823"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0.401</w:t>
            </w:r>
          </w:p>
        </w:tc>
        <w:tc>
          <w:tcPr>
            <w:tcW w:w="1782" w:type="dxa"/>
          </w:tcPr>
          <w:p w14:paraId="0728DB21"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0.658</w:t>
            </w:r>
          </w:p>
        </w:tc>
        <w:tc>
          <w:tcPr>
            <w:tcW w:w="1805" w:type="dxa"/>
          </w:tcPr>
          <w:p w14:paraId="456B2E3F" w14:textId="66E2728B" w:rsidR="003B7A3F" w:rsidRPr="002C14C5" w:rsidRDefault="003B7A3F" w:rsidP="00A51E7A">
            <w:pPr>
              <w:spacing w:after="0" w:line="240" w:lineRule="auto"/>
              <w:jc w:val="center"/>
              <w:rPr>
                <w:rFonts w:asciiTheme="majorBidi" w:hAnsiTheme="majorBidi" w:cstheme="majorBidi"/>
                <w:sz w:val="20"/>
                <w:szCs w:val="20"/>
              </w:rPr>
            </w:pPr>
          </w:p>
        </w:tc>
        <w:tc>
          <w:tcPr>
            <w:tcW w:w="1732" w:type="dxa"/>
          </w:tcPr>
          <w:p w14:paraId="3BDA0CA1"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0.597</w:t>
            </w:r>
          </w:p>
        </w:tc>
      </w:tr>
      <w:tr w:rsidR="00873B21" w:rsidRPr="002C14C5" w14:paraId="673E4BC3" w14:textId="77777777" w:rsidTr="00393B4A">
        <w:trPr>
          <w:trHeight w:val="448"/>
        </w:trPr>
        <w:tc>
          <w:tcPr>
            <w:tcW w:w="2258" w:type="dxa"/>
          </w:tcPr>
          <w:p w14:paraId="63405457"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Wald Chi</w:t>
            </w:r>
            <w:r w:rsidRPr="002C14C5">
              <w:rPr>
                <w:rFonts w:asciiTheme="majorBidi" w:hAnsiTheme="majorBidi" w:cstheme="majorBidi"/>
                <w:sz w:val="20"/>
                <w:szCs w:val="20"/>
                <w:vertAlign w:val="superscript"/>
              </w:rPr>
              <w:t>2</w:t>
            </w:r>
            <w:r w:rsidRPr="002C14C5">
              <w:rPr>
                <w:rFonts w:asciiTheme="majorBidi" w:hAnsiTheme="majorBidi" w:cstheme="majorBidi"/>
                <w:sz w:val="20"/>
                <w:szCs w:val="20"/>
              </w:rPr>
              <w:t xml:space="preserve"> / F-Stat</w:t>
            </w:r>
          </w:p>
        </w:tc>
        <w:tc>
          <w:tcPr>
            <w:tcW w:w="1793" w:type="dxa"/>
          </w:tcPr>
          <w:p w14:paraId="35F06DBD"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487.87***</w:t>
            </w:r>
          </w:p>
        </w:tc>
        <w:tc>
          <w:tcPr>
            <w:tcW w:w="1782" w:type="dxa"/>
          </w:tcPr>
          <w:p w14:paraId="63AEC738"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43.82***</w:t>
            </w:r>
          </w:p>
        </w:tc>
        <w:tc>
          <w:tcPr>
            <w:tcW w:w="1805" w:type="dxa"/>
          </w:tcPr>
          <w:p w14:paraId="431DAE33" w14:textId="185121C7" w:rsidR="003B7A3F" w:rsidRPr="002C14C5" w:rsidRDefault="003B7A3F" w:rsidP="00A51E7A">
            <w:pPr>
              <w:spacing w:after="0" w:line="240" w:lineRule="auto"/>
              <w:jc w:val="center"/>
              <w:rPr>
                <w:rFonts w:asciiTheme="majorBidi" w:hAnsiTheme="majorBidi" w:cstheme="majorBidi"/>
                <w:sz w:val="20"/>
                <w:szCs w:val="20"/>
              </w:rPr>
            </w:pPr>
          </w:p>
        </w:tc>
        <w:tc>
          <w:tcPr>
            <w:tcW w:w="1732" w:type="dxa"/>
          </w:tcPr>
          <w:p w14:paraId="64B0A1DB"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181.04***</w:t>
            </w:r>
          </w:p>
        </w:tc>
      </w:tr>
      <w:tr w:rsidR="00873B21" w:rsidRPr="002C14C5" w14:paraId="74F82342" w14:textId="77777777" w:rsidTr="00393B4A">
        <w:trPr>
          <w:trHeight w:val="223"/>
        </w:trPr>
        <w:tc>
          <w:tcPr>
            <w:tcW w:w="2258" w:type="dxa"/>
          </w:tcPr>
          <w:p w14:paraId="5BED65AF"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Observation</w:t>
            </w:r>
          </w:p>
        </w:tc>
        <w:tc>
          <w:tcPr>
            <w:tcW w:w="1793" w:type="dxa"/>
          </w:tcPr>
          <w:p w14:paraId="3D62CF5A"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722</w:t>
            </w:r>
          </w:p>
        </w:tc>
        <w:tc>
          <w:tcPr>
            <w:tcW w:w="1782" w:type="dxa"/>
          </w:tcPr>
          <w:p w14:paraId="12B9954D"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722</w:t>
            </w:r>
          </w:p>
        </w:tc>
        <w:tc>
          <w:tcPr>
            <w:tcW w:w="1805" w:type="dxa"/>
          </w:tcPr>
          <w:p w14:paraId="74A16A22" w14:textId="53075791" w:rsidR="003B7A3F" w:rsidRPr="002C14C5" w:rsidRDefault="003B7A3F" w:rsidP="00A51E7A">
            <w:pPr>
              <w:spacing w:after="0" w:line="240" w:lineRule="auto"/>
              <w:jc w:val="center"/>
              <w:rPr>
                <w:rFonts w:asciiTheme="majorBidi" w:hAnsiTheme="majorBidi" w:cstheme="majorBidi"/>
                <w:sz w:val="20"/>
                <w:szCs w:val="20"/>
              </w:rPr>
            </w:pPr>
          </w:p>
        </w:tc>
        <w:tc>
          <w:tcPr>
            <w:tcW w:w="1732" w:type="dxa"/>
          </w:tcPr>
          <w:p w14:paraId="6F719F46"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722</w:t>
            </w:r>
          </w:p>
        </w:tc>
      </w:tr>
      <w:tr w:rsidR="00873B21" w:rsidRPr="002C14C5" w14:paraId="5079891E" w14:textId="77777777" w:rsidTr="006F0CC1">
        <w:trPr>
          <w:trHeight w:val="223"/>
        </w:trPr>
        <w:tc>
          <w:tcPr>
            <w:tcW w:w="2258" w:type="dxa"/>
          </w:tcPr>
          <w:p w14:paraId="6E6D8B4B"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rPr>
              <w:t>Instrument</w:t>
            </w:r>
          </w:p>
        </w:tc>
        <w:tc>
          <w:tcPr>
            <w:tcW w:w="7112" w:type="dxa"/>
            <w:gridSpan w:val="4"/>
          </w:tcPr>
          <w:p w14:paraId="7B85A0DF" w14:textId="77777777" w:rsidR="003B7A3F" w:rsidRPr="002C14C5" w:rsidRDefault="003B7A3F" w:rsidP="00A51E7A">
            <w:pPr>
              <w:spacing w:after="0" w:line="240" w:lineRule="auto"/>
              <w:jc w:val="center"/>
              <w:rPr>
                <w:rFonts w:asciiTheme="majorBidi" w:hAnsiTheme="majorBidi" w:cstheme="majorBidi"/>
                <w:sz w:val="20"/>
                <w:szCs w:val="20"/>
              </w:rPr>
            </w:pPr>
            <w:r w:rsidRPr="002C14C5">
              <w:rPr>
                <w:rFonts w:asciiTheme="majorBidi" w:hAnsiTheme="majorBidi" w:cstheme="majorBidi"/>
                <w:sz w:val="20"/>
                <w:szCs w:val="20"/>
                <w:lang w:val="en-NZ"/>
              </w:rPr>
              <w:t>Regressors and the lags of regressors</w:t>
            </w:r>
          </w:p>
        </w:tc>
      </w:tr>
    </w:tbl>
    <w:p w14:paraId="618E1259" w14:textId="77777777" w:rsidR="003B7A3F" w:rsidRPr="002C14C5" w:rsidRDefault="003B7A3F" w:rsidP="003B7A3F">
      <w:p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i/>
          <w:iCs/>
          <w:sz w:val="20"/>
          <w:szCs w:val="20"/>
        </w:rPr>
        <w:t>Note:</w:t>
      </w:r>
      <w:r w:rsidRPr="002C14C5">
        <w:rPr>
          <w:rFonts w:asciiTheme="majorBidi" w:eastAsia="Times New Roman" w:hAnsiTheme="majorBidi" w:cstheme="majorBidi"/>
          <w:sz w:val="20"/>
          <w:szCs w:val="20"/>
        </w:rPr>
        <w:t> ***, ** &amp; * denote significance at 1 percent, 5 percent &amp; 10 percent, respectively; standard errors are included in parenthesis</w:t>
      </w:r>
    </w:p>
    <w:p w14:paraId="2262C0FE" w14:textId="77777777" w:rsidR="003B7A3F" w:rsidRPr="002C14C5" w:rsidRDefault="003B7A3F" w:rsidP="003B7A3F">
      <w:pPr>
        <w:shd w:val="clear" w:color="auto" w:fill="FCFCFC"/>
        <w:spacing w:after="0" w:line="240" w:lineRule="auto"/>
        <w:jc w:val="lowKashida"/>
        <w:rPr>
          <w:rFonts w:asciiTheme="majorBidi" w:eastAsia="Times New Roman" w:hAnsiTheme="majorBidi" w:cstheme="majorBidi"/>
          <w:sz w:val="27"/>
          <w:szCs w:val="27"/>
        </w:rPr>
      </w:pPr>
      <w:r w:rsidRPr="002C14C5">
        <w:rPr>
          <w:rFonts w:asciiTheme="majorBidi" w:eastAsia="Times New Roman" w:hAnsiTheme="majorBidi" w:cstheme="majorBidi"/>
          <w:i/>
          <w:iCs/>
          <w:sz w:val="20"/>
          <w:szCs w:val="20"/>
        </w:rPr>
        <w:t>Source:</w:t>
      </w:r>
      <w:r w:rsidRPr="002C14C5">
        <w:rPr>
          <w:rFonts w:asciiTheme="majorBidi" w:eastAsia="Times New Roman" w:hAnsiTheme="majorBidi" w:cstheme="majorBidi"/>
          <w:sz w:val="20"/>
          <w:szCs w:val="20"/>
        </w:rPr>
        <w:t xml:space="preserve"> Authors’ computation. The definitions and data on the following variables are available on the World Development Indicators of the World Bank. </w:t>
      </w:r>
    </w:p>
    <w:p w14:paraId="41928FE3" w14:textId="176E910D" w:rsidR="003B7A3F" w:rsidRPr="002C14C5" w:rsidRDefault="003B7A3F" w:rsidP="003B7A3F">
      <w:pPr>
        <w:pStyle w:val="ListParagraph"/>
        <w:numPr>
          <w:ilvl w:val="0"/>
          <w:numId w:val="2"/>
        </w:num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sz w:val="20"/>
          <w:szCs w:val="20"/>
        </w:rPr>
        <w:t>MH</w:t>
      </w:r>
      <w:r w:rsidRPr="002C14C5">
        <w:rPr>
          <w:rFonts w:asciiTheme="majorBidi" w:eastAsia="Times New Roman" w:hAnsiTheme="majorBidi" w:cstheme="majorBidi"/>
          <w:sz w:val="20"/>
          <w:szCs w:val="20"/>
          <w:vertAlign w:val="subscript"/>
        </w:rPr>
        <w:t>4</w:t>
      </w:r>
      <w:r w:rsidRPr="002C14C5">
        <w:rPr>
          <w:rFonts w:asciiTheme="majorBidi" w:eastAsia="Times New Roman" w:hAnsiTheme="majorBidi" w:cstheme="majorBidi"/>
          <w:sz w:val="20"/>
          <w:szCs w:val="20"/>
        </w:rPr>
        <w:t xml:space="preserve"> defines methane e</w:t>
      </w:r>
      <w:r w:rsidR="00E35611" w:rsidRPr="002C14C5">
        <w:rPr>
          <w:rFonts w:asciiTheme="majorBidi" w:eastAsia="Times New Roman" w:hAnsiTheme="majorBidi" w:cstheme="majorBidi"/>
          <w:sz w:val="20"/>
          <w:szCs w:val="20"/>
        </w:rPr>
        <w:t>missions, which is measured by m</w:t>
      </w:r>
      <w:r w:rsidRPr="002C14C5">
        <w:rPr>
          <w:rFonts w:asciiTheme="majorBidi" w:eastAsia="Times New Roman" w:hAnsiTheme="majorBidi" w:cstheme="majorBidi"/>
          <w:sz w:val="20"/>
          <w:szCs w:val="20"/>
        </w:rPr>
        <w:t>ethane emissions (kt of CO</w:t>
      </w:r>
      <w:r w:rsidRPr="002C14C5">
        <w:rPr>
          <w:rFonts w:asciiTheme="majorBidi" w:eastAsia="Times New Roman" w:hAnsiTheme="majorBidi" w:cstheme="majorBidi"/>
          <w:sz w:val="20"/>
          <w:szCs w:val="20"/>
          <w:vertAlign w:val="subscript"/>
        </w:rPr>
        <w:t>2</w:t>
      </w:r>
      <w:r w:rsidRPr="002C14C5">
        <w:rPr>
          <w:rFonts w:asciiTheme="majorBidi" w:eastAsia="Times New Roman" w:hAnsiTheme="majorBidi" w:cstheme="majorBidi"/>
          <w:sz w:val="20"/>
          <w:szCs w:val="20"/>
        </w:rPr>
        <w:t xml:space="preserve"> equivalent)</w:t>
      </w:r>
    </w:p>
    <w:p w14:paraId="2EA6D979" w14:textId="77777777" w:rsidR="003B7A3F" w:rsidRPr="002C14C5" w:rsidRDefault="003B7A3F" w:rsidP="003B7A3F">
      <w:pPr>
        <w:pStyle w:val="ListParagraph"/>
        <w:numPr>
          <w:ilvl w:val="0"/>
          <w:numId w:val="2"/>
        </w:num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sz w:val="20"/>
          <w:szCs w:val="20"/>
        </w:rPr>
        <w:t>CO</w:t>
      </w:r>
      <w:r w:rsidRPr="002C14C5">
        <w:rPr>
          <w:rFonts w:asciiTheme="majorBidi" w:eastAsia="Times New Roman" w:hAnsiTheme="majorBidi" w:cstheme="majorBidi"/>
          <w:sz w:val="20"/>
          <w:szCs w:val="20"/>
          <w:vertAlign w:val="subscript"/>
        </w:rPr>
        <w:t>2</w:t>
      </w:r>
      <w:r w:rsidRPr="002C14C5">
        <w:rPr>
          <w:rFonts w:asciiTheme="majorBidi" w:eastAsia="Times New Roman" w:hAnsiTheme="majorBidi" w:cstheme="majorBidi"/>
          <w:sz w:val="20"/>
          <w:szCs w:val="20"/>
        </w:rPr>
        <w:t xml:space="preserve"> defines carbon dioxide emissions, which is measured by CO</w:t>
      </w:r>
      <w:r w:rsidRPr="002C14C5">
        <w:rPr>
          <w:rFonts w:asciiTheme="majorBidi" w:eastAsia="Times New Roman" w:hAnsiTheme="majorBidi" w:cstheme="majorBidi"/>
          <w:sz w:val="20"/>
          <w:szCs w:val="20"/>
          <w:vertAlign w:val="subscript"/>
        </w:rPr>
        <w:t>2</w:t>
      </w:r>
      <w:r w:rsidRPr="002C14C5">
        <w:rPr>
          <w:rFonts w:asciiTheme="majorBidi" w:eastAsia="Times New Roman" w:hAnsiTheme="majorBidi" w:cstheme="majorBidi"/>
          <w:sz w:val="20"/>
          <w:szCs w:val="20"/>
        </w:rPr>
        <w:t xml:space="preserve"> emissions (kg per 2015 US$ of GDP)</w:t>
      </w:r>
    </w:p>
    <w:p w14:paraId="51F1C0E9" w14:textId="77777777" w:rsidR="003B7A3F" w:rsidRPr="002C14C5" w:rsidRDefault="003B7A3F" w:rsidP="003B7A3F">
      <w:pPr>
        <w:pStyle w:val="ListParagraph"/>
        <w:numPr>
          <w:ilvl w:val="0"/>
          <w:numId w:val="2"/>
        </w:num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sz w:val="20"/>
          <w:szCs w:val="20"/>
        </w:rPr>
        <w:t>RGDPPC defines real economic growth by deflating it with the size of population (GDP per capita, constant 2015 US$)</w:t>
      </w:r>
    </w:p>
    <w:p w14:paraId="42828F33" w14:textId="77777777" w:rsidR="003B7A3F" w:rsidRPr="002C14C5" w:rsidRDefault="003B7A3F" w:rsidP="003B7A3F">
      <w:pPr>
        <w:pStyle w:val="ListParagraph"/>
        <w:numPr>
          <w:ilvl w:val="0"/>
          <w:numId w:val="2"/>
        </w:num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sz w:val="20"/>
          <w:szCs w:val="20"/>
        </w:rPr>
        <w:t>FFEC defines non-renewable energy consumption, and it is measured by Fossil fuel energy consumption (% of total)</w:t>
      </w:r>
    </w:p>
    <w:p w14:paraId="25BC683A" w14:textId="77777777" w:rsidR="003B7A3F" w:rsidRPr="002C14C5" w:rsidRDefault="003B7A3F" w:rsidP="003B7A3F">
      <w:pPr>
        <w:pStyle w:val="ListParagraph"/>
        <w:numPr>
          <w:ilvl w:val="0"/>
          <w:numId w:val="2"/>
        </w:num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sz w:val="20"/>
          <w:szCs w:val="20"/>
        </w:rPr>
        <w:t xml:space="preserve">REC defines renewable energy consumption, and it is measured by Renewable energy consumption (% of total final energy consumption) </w:t>
      </w:r>
    </w:p>
    <w:p w14:paraId="47F74499" w14:textId="77777777" w:rsidR="003B7A3F" w:rsidRPr="002C14C5" w:rsidRDefault="003B7A3F" w:rsidP="003B7A3F">
      <w:pPr>
        <w:pStyle w:val="ListParagraph"/>
        <w:numPr>
          <w:ilvl w:val="0"/>
          <w:numId w:val="2"/>
        </w:num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sz w:val="20"/>
          <w:szCs w:val="20"/>
        </w:rPr>
        <w:t>URB measures the rate of urbanisation in the SSA region (</w:t>
      </w:r>
      <w:proofErr w:type="spellStart"/>
      <w:r w:rsidRPr="002C14C5">
        <w:rPr>
          <w:rFonts w:asciiTheme="majorBidi" w:eastAsia="Times New Roman" w:hAnsiTheme="majorBidi" w:cstheme="majorBidi"/>
          <w:sz w:val="20"/>
          <w:szCs w:val="20"/>
        </w:rPr>
        <w:t>i.e</w:t>
      </w:r>
      <w:proofErr w:type="spellEnd"/>
      <w:r w:rsidRPr="002C14C5">
        <w:rPr>
          <w:rFonts w:asciiTheme="majorBidi" w:eastAsia="Times New Roman" w:hAnsiTheme="majorBidi" w:cstheme="majorBidi"/>
          <w:sz w:val="20"/>
          <w:szCs w:val="20"/>
        </w:rPr>
        <w:t xml:space="preserve"> Urban population as a % of total population)</w:t>
      </w:r>
    </w:p>
    <w:p w14:paraId="740F7F04" w14:textId="77777777" w:rsidR="003B7A3F" w:rsidRPr="002C14C5" w:rsidRDefault="003B7A3F" w:rsidP="003B7A3F">
      <w:pPr>
        <w:pStyle w:val="ListParagraph"/>
        <w:numPr>
          <w:ilvl w:val="0"/>
          <w:numId w:val="2"/>
        </w:numPr>
        <w:shd w:val="clear" w:color="auto" w:fill="FCFCFC"/>
        <w:spacing w:after="0" w:line="240" w:lineRule="auto"/>
        <w:jc w:val="lowKashida"/>
        <w:rPr>
          <w:rFonts w:asciiTheme="majorBidi" w:eastAsia="Times New Roman" w:hAnsiTheme="majorBidi" w:cstheme="majorBidi"/>
          <w:sz w:val="20"/>
          <w:szCs w:val="20"/>
        </w:rPr>
      </w:pPr>
      <w:r w:rsidRPr="002C14C5">
        <w:rPr>
          <w:rFonts w:asciiTheme="majorBidi" w:eastAsia="Times New Roman" w:hAnsiTheme="majorBidi" w:cstheme="majorBidi"/>
          <w:sz w:val="20"/>
          <w:szCs w:val="20"/>
        </w:rPr>
        <w:t>FASQ defines forest area, which is measured by Forest area (% of land area)</w:t>
      </w:r>
    </w:p>
    <w:p w14:paraId="0ECAFF1D" w14:textId="77777777" w:rsidR="003B7A3F" w:rsidRPr="002C14C5" w:rsidRDefault="003B7A3F" w:rsidP="00553D95">
      <w:pPr>
        <w:spacing w:line="480" w:lineRule="auto"/>
        <w:jc w:val="both"/>
        <w:rPr>
          <w:rFonts w:asciiTheme="majorBidi" w:hAnsiTheme="majorBidi" w:cstheme="majorBidi"/>
          <w:sz w:val="24"/>
          <w:szCs w:val="24"/>
        </w:rPr>
      </w:pPr>
    </w:p>
    <w:p w14:paraId="14E6EC9C" w14:textId="15E8FD9E" w:rsidR="00ED0B45" w:rsidRPr="002C14C5" w:rsidRDefault="00702D3A" w:rsidP="000458A3">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lang w:val="en-US"/>
        </w:rPr>
        <w:t>Likewise, the</w:t>
      </w:r>
      <w:r w:rsidR="00A951AC" w:rsidRPr="002C14C5">
        <w:rPr>
          <w:rFonts w:asciiTheme="majorBidi" w:hAnsiTheme="majorBidi" w:cstheme="majorBidi"/>
          <w:sz w:val="24"/>
          <w:szCs w:val="24"/>
          <w:lang w:val="en-US"/>
        </w:rPr>
        <w:t xml:space="preserve"> reduction effect </w:t>
      </w:r>
      <w:r w:rsidR="005C5EA7" w:rsidRPr="002C14C5">
        <w:rPr>
          <w:rFonts w:asciiTheme="majorBidi" w:hAnsiTheme="majorBidi" w:cstheme="majorBidi"/>
          <w:sz w:val="24"/>
          <w:szCs w:val="24"/>
          <w:lang w:val="en-US"/>
        </w:rPr>
        <w:t xml:space="preserve">of FDI </w:t>
      </w:r>
      <w:r w:rsidR="00A951AC" w:rsidRPr="002C14C5">
        <w:rPr>
          <w:rFonts w:asciiTheme="majorBidi" w:hAnsiTheme="majorBidi" w:cstheme="majorBidi"/>
          <w:sz w:val="24"/>
          <w:szCs w:val="24"/>
          <w:lang w:val="en-US"/>
        </w:rPr>
        <w:t xml:space="preserve">on sustainable development </w:t>
      </w:r>
      <w:r w:rsidR="00505894" w:rsidRPr="002C14C5">
        <w:rPr>
          <w:rFonts w:asciiTheme="majorBidi" w:hAnsiTheme="majorBidi" w:cstheme="majorBidi"/>
          <w:sz w:val="24"/>
          <w:szCs w:val="24"/>
          <w:lang w:val="en-US"/>
        </w:rPr>
        <w:t xml:space="preserve">obtained in the baseline model </w:t>
      </w:r>
      <w:r w:rsidR="00A951AC" w:rsidRPr="002C14C5">
        <w:rPr>
          <w:rFonts w:asciiTheme="majorBidi" w:hAnsiTheme="majorBidi" w:cstheme="majorBidi"/>
          <w:sz w:val="24"/>
          <w:szCs w:val="24"/>
          <w:lang w:val="en-US"/>
        </w:rPr>
        <w:t xml:space="preserve">may </w:t>
      </w:r>
      <w:proofErr w:type="gramStart"/>
      <w:r w:rsidR="00A951AC" w:rsidRPr="002C14C5">
        <w:rPr>
          <w:rFonts w:asciiTheme="majorBidi" w:hAnsiTheme="majorBidi" w:cstheme="majorBidi"/>
          <w:sz w:val="24"/>
          <w:szCs w:val="24"/>
          <w:lang w:val="en-US"/>
        </w:rPr>
        <w:t>be connected with</w:t>
      </w:r>
      <w:proofErr w:type="gramEnd"/>
      <w:r w:rsidR="00A951AC" w:rsidRPr="002C14C5">
        <w:rPr>
          <w:rFonts w:asciiTheme="majorBidi" w:hAnsiTheme="majorBidi" w:cstheme="majorBidi"/>
          <w:sz w:val="24"/>
          <w:szCs w:val="24"/>
          <w:lang w:val="en-US"/>
        </w:rPr>
        <w:t xml:space="preserve"> its tendency to raise environmental degradation through both carbon dioxide and methane emissions, as observed </w:t>
      </w:r>
      <w:r w:rsidR="00730A06" w:rsidRPr="002C14C5">
        <w:rPr>
          <w:rFonts w:asciiTheme="majorBidi" w:hAnsiTheme="majorBidi" w:cstheme="majorBidi"/>
          <w:sz w:val="24"/>
          <w:szCs w:val="24"/>
          <w:lang w:val="en-US"/>
        </w:rPr>
        <w:t>in Model</w:t>
      </w:r>
      <w:r w:rsidR="0080668F" w:rsidRPr="002C14C5">
        <w:rPr>
          <w:rFonts w:asciiTheme="majorBidi" w:hAnsiTheme="majorBidi" w:cstheme="majorBidi"/>
          <w:sz w:val="24"/>
          <w:szCs w:val="24"/>
          <w:lang w:val="en-US"/>
        </w:rPr>
        <w:t xml:space="preserve"> 6.</w:t>
      </w:r>
      <w:r w:rsidR="00267032" w:rsidRPr="002C14C5">
        <w:rPr>
          <w:rFonts w:asciiTheme="majorBidi" w:hAnsiTheme="majorBidi" w:cstheme="majorBidi"/>
          <w:sz w:val="24"/>
          <w:szCs w:val="24"/>
          <w:lang w:val="en-US"/>
        </w:rPr>
        <w:t xml:space="preserve"> </w:t>
      </w:r>
      <w:r w:rsidR="00505894" w:rsidRPr="002C14C5">
        <w:rPr>
          <w:rFonts w:asciiTheme="majorBidi" w:hAnsiTheme="majorBidi" w:cstheme="majorBidi"/>
          <w:sz w:val="24"/>
          <w:szCs w:val="24"/>
          <w:lang w:val="en-US"/>
        </w:rPr>
        <w:t xml:space="preserve">It is equally observed that </w:t>
      </w:r>
      <w:r w:rsidR="00ED0B45" w:rsidRPr="002C14C5">
        <w:rPr>
          <w:rFonts w:asciiTheme="majorBidi" w:hAnsiTheme="majorBidi" w:cstheme="majorBidi"/>
          <w:sz w:val="24"/>
          <w:szCs w:val="24"/>
          <w:lang w:val="en-US"/>
        </w:rPr>
        <w:t xml:space="preserve">the effects of renewable energy and non-renewable energy on methane emissions are </w:t>
      </w:r>
      <w:r w:rsidR="0033569A" w:rsidRPr="002C14C5">
        <w:rPr>
          <w:rFonts w:asciiTheme="majorBidi" w:hAnsiTheme="majorBidi" w:cstheme="majorBidi"/>
          <w:sz w:val="24"/>
          <w:szCs w:val="24"/>
          <w:lang w:val="en-US"/>
        </w:rPr>
        <w:t>negative and posi</w:t>
      </w:r>
      <w:r w:rsidR="00ED0B45" w:rsidRPr="002C14C5">
        <w:rPr>
          <w:rFonts w:asciiTheme="majorBidi" w:hAnsiTheme="majorBidi" w:cstheme="majorBidi"/>
          <w:sz w:val="24"/>
          <w:szCs w:val="24"/>
          <w:lang w:val="en-US"/>
        </w:rPr>
        <w:t>tive, respectively. This suggests that</w:t>
      </w:r>
      <w:r w:rsidR="009C4BC8" w:rsidRPr="002C14C5">
        <w:rPr>
          <w:rFonts w:asciiTheme="majorBidi" w:hAnsiTheme="majorBidi" w:cstheme="majorBidi"/>
          <w:sz w:val="24"/>
          <w:szCs w:val="24"/>
          <w:lang w:val="en-US"/>
        </w:rPr>
        <w:t xml:space="preserve"> </w:t>
      </w:r>
      <w:r w:rsidR="009C4BC8" w:rsidRPr="002C14C5">
        <w:rPr>
          <w:rFonts w:asciiTheme="majorBidi" w:hAnsiTheme="majorBidi" w:cstheme="majorBidi"/>
          <w:sz w:val="24"/>
          <w:szCs w:val="24"/>
        </w:rPr>
        <w:t>renewable</w:t>
      </w:r>
      <w:r w:rsidR="00ED0B45" w:rsidRPr="002C14C5">
        <w:rPr>
          <w:rFonts w:asciiTheme="majorBidi" w:hAnsiTheme="majorBidi" w:cstheme="majorBidi"/>
          <w:sz w:val="24"/>
          <w:szCs w:val="24"/>
        </w:rPr>
        <w:t xml:space="preserve"> energy reduces environmental degradation, while non-renewable energy worsens it</w:t>
      </w:r>
      <w:r w:rsidR="008776BC" w:rsidRPr="002C14C5">
        <w:rPr>
          <w:rFonts w:asciiTheme="majorBidi" w:hAnsiTheme="majorBidi" w:cstheme="majorBidi"/>
          <w:sz w:val="24"/>
          <w:szCs w:val="24"/>
        </w:rPr>
        <w:t>.</w:t>
      </w:r>
    </w:p>
    <w:p w14:paraId="2B78D41E" w14:textId="1BF0204D" w:rsidR="00FF5235" w:rsidRPr="002C14C5" w:rsidRDefault="00FF5235" w:rsidP="00FF5235">
      <w:pPr>
        <w:spacing w:line="240" w:lineRule="auto"/>
        <w:jc w:val="both"/>
        <w:rPr>
          <w:rFonts w:asciiTheme="majorBidi" w:hAnsiTheme="majorBidi" w:cstheme="majorBidi"/>
          <w:sz w:val="24"/>
          <w:szCs w:val="24"/>
          <w:lang w:val="en-US"/>
        </w:rPr>
      </w:pPr>
    </w:p>
    <w:p w14:paraId="32667790" w14:textId="649032A2" w:rsidR="005D524E" w:rsidRPr="001B51F9" w:rsidRDefault="00B454A5" w:rsidP="001B51F9">
      <w:pPr>
        <w:pStyle w:val="ListParagraph"/>
        <w:numPr>
          <w:ilvl w:val="0"/>
          <w:numId w:val="5"/>
        </w:numPr>
        <w:spacing w:line="480" w:lineRule="auto"/>
        <w:ind w:left="567" w:hanging="567"/>
        <w:jc w:val="both"/>
        <w:rPr>
          <w:rFonts w:asciiTheme="majorBidi" w:hAnsiTheme="majorBidi" w:cstheme="majorBidi"/>
          <w:b/>
          <w:bCs/>
          <w:sz w:val="24"/>
          <w:szCs w:val="24"/>
          <w:lang w:val="en-US"/>
        </w:rPr>
      </w:pPr>
      <w:r w:rsidRPr="001B51F9">
        <w:rPr>
          <w:rFonts w:asciiTheme="majorBidi" w:hAnsiTheme="majorBidi" w:cstheme="majorBidi"/>
          <w:b/>
          <w:bCs/>
          <w:sz w:val="24"/>
          <w:szCs w:val="24"/>
          <w:lang w:val="en-US"/>
        </w:rPr>
        <w:t>Conclusion</w:t>
      </w:r>
    </w:p>
    <w:p w14:paraId="29F55E52" w14:textId="30C90B67" w:rsidR="006C001E" w:rsidRPr="002C14C5" w:rsidRDefault="006C001E" w:rsidP="00946CD0">
      <w:pPr>
        <w:spacing w:after="160" w:line="288" w:lineRule="auto"/>
        <w:jc w:val="both"/>
        <w:rPr>
          <w:rFonts w:asciiTheme="majorBidi" w:hAnsiTheme="majorBidi" w:cstheme="majorBidi"/>
          <w:sz w:val="24"/>
          <w:szCs w:val="24"/>
        </w:rPr>
      </w:pPr>
      <w:r w:rsidRPr="002C14C5">
        <w:rPr>
          <w:rFonts w:asciiTheme="majorBidi" w:hAnsiTheme="majorBidi" w:cstheme="majorBidi"/>
          <w:sz w:val="24"/>
          <w:szCs w:val="24"/>
        </w:rPr>
        <w:t xml:space="preserve">In view of the rising international labour migration, discussions on the economic impact of remittances </w:t>
      </w:r>
      <w:r w:rsidR="00FB4C32" w:rsidRPr="002C14C5">
        <w:rPr>
          <w:rFonts w:asciiTheme="majorBidi" w:hAnsiTheme="majorBidi" w:cstheme="majorBidi"/>
          <w:sz w:val="24"/>
          <w:szCs w:val="24"/>
        </w:rPr>
        <w:t>are</w:t>
      </w:r>
      <w:r w:rsidRPr="002C14C5">
        <w:rPr>
          <w:rFonts w:asciiTheme="majorBidi" w:hAnsiTheme="majorBidi" w:cstheme="majorBidi"/>
          <w:sz w:val="24"/>
          <w:szCs w:val="24"/>
        </w:rPr>
        <w:t xml:space="preserve"> ever relevant. It becomes even more desirable because of the impact of </w:t>
      </w:r>
      <w:r w:rsidR="002D2D2E">
        <w:rPr>
          <w:rFonts w:asciiTheme="majorBidi" w:hAnsiTheme="majorBidi" w:cstheme="majorBidi"/>
          <w:sz w:val="24"/>
          <w:szCs w:val="24"/>
        </w:rPr>
        <w:t>COVID-19</w:t>
      </w:r>
      <w:r w:rsidRPr="002C14C5">
        <w:rPr>
          <w:rFonts w:asciiTheme="majorBidi" w:hAnsiTheme="majorBidi" w:cstheme="majorBidi"/>
          <w:sz w:val="24"/>
          <w:szCs w:val="24"/>
        </w:rPr>
        <w:t xml:space="preserve"> on the global economy, to which the African economy bears a significant impact. This is important to get the region’s economy back on track and to better prepare it against any similar shocks in the future. Again, the debate on sustainable development is premised on </w:t>
      </w:r>
      <w:r w:rsidRPr="002C14C5">
        <w:rPr>
          <w:rFonts w:asciiTheme="majorBidi" w:hAnsiTheme="majorBidi" w:cstheme="majorBidi"/>
          <w:sz w:val="24"/>
          <w:szCs w:val="24"/>
          <w:shd w:val="clear" w:color="auto" w:fill="FCFCFC"/>
        </w:rPr>
        <w:t xml:space="preserve">the fact that for any development to be sustainable, sufficient and adequate resources need to be efficiently mobilised for the attainment of social, economic, and environmental sustainability. In the light of the foregoing, </w:t>
      </w:r>
      <w:r w:rsidRPr="002C14C5">
        <w:rPr>
          <w:rFonts w:asciiTheme="majorBidi" w:hAnsiTheme="majorBidi" w:cstheme="majorBidi"/>
          <w:sz w:val="24"/>
          <w:szCs w:val="24"/>
        </w:rPr>
        <w:t xml:space="preserve">this study examines the role of </w:t>
      </w:r>
      <w:r w:rsidR="002D2D2E">
        <w:rPr>
          <w:rFonts w:asciiTheme="majorBidi" w:hAnsiTheme="majorBidi" w:cstheme="majorBidi"/>
          <w:sz w:val="24"/>
          <w:szCs w:val="24"/>
        </w:rPr>
        <w:t>COVID-19</w:t>
      </w:r>
      <w:r w:rsidRPr="002C14C5">
        <w:rPr>
          <w:rFonts w:asciiTheme="majorBidi" w:hAnsiTheme="majorBidi" w:cstheme="majorBidi"/>
          <w:sz w:val="24"/>
          <w:szCs w:val="24"/>
        </w:rPr>
        <w:t xml:space="preserve"> on the relationship between remittances and sustainable development in the SSA region. Relying on the permanent income hypothesis and other theoretical propositions, studies have contended that due to a temporary increase in income, the families left behind by migrants tend to consume a part of the remitted money and invest others, thereby stimulating economic growth and development. Drawing insights from these previous studies, however, one of the main uniqueness of this study is in the estimation of the role of </w:t>
      </w:r>
      <w:r w:rsidR="002D2D2E">
        <w:rPr>
          <w:rFonts w:asciiTheme="majorBidi" w:hAnsiTheme="majorBidi" w:cstheme="majorBidi"/>
          <w:sz w:val="24"/>
          <w:szCs w:val="24"/>
        </w:rPr>
        <w:t>COVID-19</w:t>
      </w:r>
      <w:r w:rsidRPr="002C14C5">
        <w:rPr>
          <w:rFonts w:asciiTheme="majorBidi" w:hAnsiTheme="majorBidi" w:cstheme="majorBidi"/>
          <w:sz w:val="24"/>
          <w:szCs w:val="24"/>
        </w:rPr>
        <w:t xml:space="preserve"> on the relationship between these important economic variables. </w:t>
      </w:r>
    </w:p>
    <w:p w14:paraId="7B81DE79" w14:textId="444D27F1" w:rsidR="0093111C" w:rsidRPr="002C14C5" w:rsidRDefault="006C001E" w:rsidP="00B94050">
      <w:pPr>
        <w:spacing w:after="160" w:line="288" w:lineRule="auto"/>
        <w:ind w:firstLine="720"/>
        <w:jc w:val="both"/>
        <w:rPr>
          <w:rFonts w:asciiTheme="majorBidi" w:hAnsiTheme="majorBidi" w:cstheme="majorBidi"/>
          <w:sz w:val="24"/>
          <w:szCs w:val="24"/>
        </w:rPr>
      </w:pPr>
      <w:r w:rsidRPr="002C14C5">
        <w:rPr>
          <w:rFonts w:asciiTheme="majorBidi" w:hAnsiTheme="majorBidi" w:cstheme="majorBidi"/>
          <w:sz w:val="24"/>
          <w:szCs w:val="24"/>
        </w:rPr>
        <w:t>Empirical findings from the instrumental variable regression and the threshold estimates suggest that</w:t>
      </w:r>
      <w:r w:rsidRPr="002C14C5">
        <w:rPr>
          <w:rFonts w:asciiTheme="majorBidi" w:hAnsiTheme="majorBidi" w:cstheme="majorBidi"/>
          <w:sz w:val="24"/>
          <w:szCs w:val="24"/>
          <w:lang w:val="en-US"/>
        </w:rPr>
        <w:t xml:space="preserve"> remittance</w:t>
      </w:r>
      <w:r w:rsidRPr="002C14C5">
        <w:rPr>
          <w:rFonts w:asciiTheme="majorBidi" w:hAnsiTheme="majorBidi" w:cstheme="majorBidi"/>
          <w:sz w:val="24"/>
          <w:szCs w:val="24"/>
        </w:rPr>
        <w:t xml:space="preserve"> is positively connected with </w:t>
      </w:r>
      <w:r w:rsidRPr="002C14C5">
        <w:rPr>
          <w:rFonts w:asciiTheme="majorBidi" w:hAnsiTheme="majorBidi" w:cstheme="majorBidi"/>
          <w:sz w:val="24"/>
          <w:szCs w:val="24"/>
          <w:lang w:val="en-US"/>
        </w:rPr>
        <w:t xml:space="preserve">sustainable development on a threshold value and a negative effect sets in where remittances exceed 0.388 percent of the SSA region’s </w:t>
      </w:r>
      <w:r w:rsidRPr="002C14C5">
        <w:rPr>
          <w:rFonts w:asciiTheme="majorBidi" w:hAnsiTheme="majorBidi" w:cstheme="majorBidi"/>
          <w:sz w:val="24"/>
          <w:szCs w:val="24"/>
        </w:rPr>
        <w:t>adjusted net savings</w:t>
      </w:r>
      <w:r w:rsidRPr="002C14C5">
        <w:rPr>
          <w:rFonts w:asciiTheme="majorBidi" w:hAnsiTheme="majorBidi" w:cstheme="majorBidi"/>
          <w:sz w:val="24"/>
          <w:szCs w:val="24"/>
          <w:lang w:val="en-US"/>
        </w:rPr>
        <w:t xml:space="preserve">. </w:t>
      </w:r>
      <w:r w:rsidRPr="002C14C5">
        <w:rPr>
          <w:rFonts w:asciiTheme="majorBidi" w:hAnsiTheme="majorBidi" w:cstheme="majorBidi"/>
          <w:sz w:val="24"/>
          <w:szCs w:val="24"/>
        </w:rPr>
        <w:t>In addition,</w:t>
      </w:r>
      <w:r w:rsidRPr="002C14C5">
        <w:rPr>
          <w:rFonts w:asciiTheme="majorBidi" w:hAnsiTheme="majorBidi" w:cstheme="majorBidi"/>
          <w:sz w:val="24"/>
          <w:szCs w:val="24"/>
          <w:lang w:val="en-US"/>
        </w:rPr>
        <w:t xml:space="preserve">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is </w:t>
      </w:r>
      <w:r w:rsidRPr="002C14C5">
        <w:rPr>
          <w:rFonts w:asciiTheme="majorBidi" w:hAnsiTheme="majorBidi" w:cstheme="majorBidi"/>
          <w:sz w:val="24"/>
          <w:szCs w:val="24"/>
        </w:rPr>
        <w:t xml:space="preserve">observed to adversely affect sustainable development, both directly and when it is interacted with remittances. Among the other variables considered, the coefficient of financial development upholds that </w:t>
      </w:r>
      <w:r w:rsidRPr="002C14C5">
        <w:rPr>
          <w:rFonts w:asciiTheme="majorBidi" w:hAnsiTheme="majorBidi" w:cstheme="majorBidi"/>
          <w:sz w:val="24"/>
          <w:szCs w:val="24"/>
          <w:lang w:val="en-US"/>
        </w:rPr>
        <w:t>sustainable development rises with an improved financial system. Th</w:t>
      </w:r>
      <w:r w:rsidRPr="002C14C5">
        <w:rPr>
          <w:rFonts w:asciiTheme="majorBidi" w:hAnsiTheme="majorBidi" w:cstheme="majorBidi"/>
          <w:sz w:val="24"/>
          <w:szCs w:val="24"/>
        </w:rPr>
        <w:t xml:space="preserve">is, alongside the </w:t>
      </w:r>
      <w:r w:rsidRPr="002C14C5">
        <w:rPr>
          <w:rFonts w:asciiTheme="majorBidi" w:hAnsiTheme="majorBidi" w:cstheme="majorBidi"/>
          <w:sz w:val="24"/>
          <w:szCs w:val="24"/>
          <w:lang w:val="en-US"/>
        </w:rPr>
        <w:t xml:space="preserve">interaction effect of remittances and financial development, </w:t>
      </w:r>
      <w:r w:rsidRPr="002C14C5">
        <w:rPr>
          <w:rFonts w:asciiTheme="majorBidi" w:hAnsiTheme="majorBidi" w:cstheme="majorBidi"/>
          <w:sz w:val="24"/>
          <w:szCs w:val="24"/>
        </w:rPr>
        <w:t xml:space="preserve">contends the substitutability </w:t>
      </w:r>
      <w:r w:rsidRPr="002C14C5">
        <w:rPr>
          <w:rFonts w:asciiTheme="majorBidi" w:hAnsiTheme="majorBidi" w:cstheme="majorBidi"/>
          <w:sz w:val="24"/>
          <w:szCs w:val="24"/>
          <w:lang w:val="en-US"/>
        </w:rPr>
        <w:t xml:space="preserve">in </w:t>
      </w:r>
      <w:r w:rsidRPr="002C14C5">
        <w:rPr>
          <w:rFonts w:asciiTheme="majorBidi" w:hAnsiTheme="majorBidi" w:cstheme="majorBidi"/>
          <w:sz w:val="24"/>
          <w:szCs w:val="24"/>
        </w:rPr>
        <w:t>the effects of the two variables on sustainable development. Besides, the quality of institutions is positively associated with sustainable development, both directly and when it moderates the role of remittances</w:t>
      </w:r>
      <w:r w:rsidRPr="002C14C5">
        <w:rPr>
          <w:rFonts w:asciiTheme="majorBidi" w:hAnsiTheme="majorBidi" w:cstheme="majorBidi"/>
          <w:sz w:val="24"/>
          <w:szCs w:val="24"/>
          <w:shd w:val="clear" w:color="auto" w:fill="FFFFFF"/>
        </w:rPr>
        <w:t>, while foreign direct investment is observed to retard sustainable development</w:t>
      </w:r>
    </w:p>
    <w:p w14:paraId="4A9713AB" w14:textId="6D3C4709" w:rsidR="00C50773" w:rsidRPr="002C14C5" w:rsidRDefault="0093111C" w:rsidP="00B94050">
      <w:pPr>
        <w:spacing w:after="160" w:line="288" w:lineRule="auto"/>
        <w:ind w:firstLine="720"/>
        <w:jc w:val="both"/>
        <w:rPr>
          <w:rFonts w:asciiTheme="majorBidi" w:eastAsia="Calibri" w:hAnsiTheme="majorBidi" w:cstheme="majorBidi"/>
          <w:sz w:val="24"/>
          <w:szCs w:val="24"/>
          <w:lang w:val="en-US" w:eastAsia="en-US"/>
        </w:rPr>
      </w:pPr>
      <w:r w:rsidRPr="002C14C5">
        <w:rPr>
          <w:rFonts w:asciiTheme="majorBidi" w:hAnsiTheme="majorBidi" w:cstheme="majorBidi"/>
          <w:sz w:val="24"/>
          <w:szCs w:val="24"/>
        </w:rPr>
        <w:t>These empirical findings have important policy implications, both for the SSA governments in the pursuit of sustainable development</w:t>
      </w:r>
      <w:r w:rsidR="00D3472D" w:rsidRPr="002C14C5">
        <w:rPr>
          <w:rFonts w:asciiTheme="majorBidi" w:hAnsiTheme="majorBidi" w:cstheme="majorBidi"/>
          <w:sz w:val="24"/>
          <w:szCs w:val="24"/>
        </w:rPr>
        <w:t>,</w:t>
      </w:r>
      <w:r w:rsidRPr="002C14C5">
        <w:rPr>
          <w:rFonts w:asciiTheme="majorBidi" w:hAnsiTheme="majorBidi" w:cstheme="majorBidi"/>
          <w:sz w:val="24"/>
          <w:szCs w:val="24"/>
        </w:rPr>
        <w:t xml:space="preserve"> and for others to draw </w:t>
      </w:r>
      <w:r w:rsidR="00C50773" w:rsidRPr="002C14C5">
        <w:rPr>
          <w:rFonts w:asciiTheme="majorBidi" w:hAnsiTheme="majorBidi" w:cstheme="majorBidi"/>
          <w:sz w:val="24"/>
          <w:szCs w:val="24"/>
        </w:rPr>
        <w:t>insights</w:t>
      </w:r>
      <w:r w:rsidRPr="002C14C5">
        <w:rPr>
          <w:rFonts w:asciiTheme="majorBidi" w:hAnsiTheme="majorBidi" w:cstheme="majorBidi"/>
          <w:sz w:val="24"/>
          <w:szCs w:val="24"/>
        </w:rPr>
        <w:t xml:space="preserve">. </w:t>
      </w:r>
      <w:r w:rsidR="0006183B" w:rsidRPr="002C14C5">
        <w:rPr>
          <w:rFonts w:asciiTheme="majorBidi" w:hAnsiTheme="majorBidi" w:cstheme="majorBidi"/>
          <w:sz w:val="24"/>
          <w:szCs w:val="24"/>
        </w:rPr>
        <w:t xml:space="preserve">Given the threshold </w:t>
      </w:r>
      <w:r w:rsidR="00D3472D" w:rsidRPr="002C14C5">
        <w:rPr>
          <w:rFonts w:asciiTheme="majorBidi" w:hAnsiTheme="majorBidi" w:cstheme="majorBidi"/>
          <w:sz w:val="24"/>
          <w:szCs w:val="24"/>
        </w:rPr>
        <w:t xml:space="preserve">value </w:t>
      </w:r>
      <w:r w:rsidR="0006183B" w:rsidRPr="002C14C5">
        <w:rPr>
          <w:rFonts w:asciiTheme="majorBidi" w:hAnsiTheme="majorBidi" w:cstheme="majorBidi"/>
          <w:sz w:val="24"/>
          <w:szCs w:val="24"/>
        </w:rPr>
        <w:t>obtained, the SSA region is advised to reduce reliance on remittances as a major driver of growth and development; financial sector could be improved as an alternative. This is important for several reasons. First, the threshold obtained for which the effect of remittances turn</w:t>
      </w:r>
      <w:r w:rsidR="00291B69" w:rsidRPr="002C14C5">
        <w:rPr>
          <w:rFonts w:asciiTheme="majorBidi" w:hAnsiTheme="majorBidi" w:cstheme="majorBidi"/>
          <w:sz w:val="24"/>
          <w:szCs w:val="24"/>
        </w:rPr>
        <w:t>s</w:t>
      </w:r>
      <w:r w:rsidR="0006183B" w:rsidRPr="002C14C5">
        <w:rPr>
          <w:rFonts w:asciiTheme="majorBidi" w:hAnsiTheme="majorBidi" w:cstheme="majorBidi"/>
          <w:sz w:val="24"/>
          <w:szCs w:val="24"/>
        </w:rPr>
        <w:t xml:space="preserve"> negative is relatively small and the region does not seem to reach a higher level of sustainable development in the long-run with remittances. Second, financial development appears to substitute the role of remittances in </w:t>
      </w:r>
      <w:r w:rsidR="004404C2" w:rsidRPr="002C14C5">
        <w:rPr>
          <w:rFonts w:asciiTheme="majorBidi" w:hAnsiTheme="majorBidi" w:cstheme="majorBidi"/>
          <w:sz w:val="24"/>
          <w:szCs w:val="24"/>
        </w:rPr>
        <w:t>driving sustainable development</w:t>
      </w:r>
      <w:r w:rsidR="0006183B" w:rsidRPr="002C14C5">
        <w:rPr>
          <w:rFonts w:asciiTheme="majorBidi" w:hAnsiTheme="majorBidi" w:cstheme="majorBidi"/>
          <w:sz w:val="24"/>
          <w:szCs w:val="24"/>
        </w:rPr>
        <w:t xml:space="preserve">, as evident from the empirical </w:t>
      </w:r>
      <w:r w:rsidR="00FE7E01" w:rsidRPr="002C14C5">
        <w:rPr>
          <w:rFonts w:asciiTheme="majorBidi" w:hAnsiTheme="majorBidi" w:cstheme="majorBidi"/>
          <w:sz w:val="24"/>
          <w:szCs w:val="24"/>
        </w:rPr>
        <w:t>results</w:t>
      </w:r>
      <w:r w:rsidR="0006183B" w:rsidRPr="002C14C5">
        <w:rPr>
          <w:rFonts w:asciiTheme="majorBidi" w:hAnsiTheme="majorBidi" w:cstheme="majorBidi"/>
          <w:sz w:val="24"/>
          <w:szCs w:val="24"/>
        </w:rPr>
        <w:t xml:space="preserve">. A developed financial system could also be a driving force for higher remittances, from which the region greatly benefits in the long-run. Third, the fact that years of greater reliance on remittances by the region </w:t>
      </w:r>
      <w:r w:rsidR="00671228" w:rsidRPr="002C14C5">
        <w:rPr>
          <w:rFonts w:asciiTheme="majorBidi" w:hAnsiTheme="majorBidi" w:cstheme="majorBidi"/>
          <w:sz w:val="24"/>
          <w:szCs w:val="24"/>
        </w:rPr>
        <w:t xml:space="preserve">have not </w:t>
      </w:r>
      <w:r w:rsidR="0006183B" w:rsidRPr="002C14C5">
        <w:rPr>
          <w:rFonts w:asciiTheme="majorBidi" w:hAnsiTheme="majorBidi" w:cstheme="majorBidi"/>
          <w:sz w:val="24"/>
          <w:szCs w:val="24"/>
        </w:rPr>
        <w:t>significant</w:t>
      </w:r>
      <w:r w:rsidR="00671228" w:rsidRPr="002C14C5">
        <w:rPr>
          <w:rFonts w:asciiTheme="majorBidi" w:hAnsiTheme="majorBidi" w:cstheme="majorBidi"/>
          <w:sz w:val="24"/>
          <w:szCs w:val="24"/>
        </w:rPr>
        <w:t>ly promote</w:t>
      </w:r>
      <w:r w:rsidR="00FF7F76" w:rsidRPr="002C14C5">
        <w:rPr>
          <w:rFonts w:asciiTheme="majorBidi" w:hAnsiTheme="majorBidi" w:cstheme="majorBidi"/>
          <w:sz w:val="24"/>
          <w:szCs w:val="24"/>
        </w:rPr>
        <w:t>d</w:t>
      </w:r>
      <w:r w:rsidR="0006183B" w:rsidRPr="002C14C5">
        <w:rPr>
          <w:rFonts w:asciiTheme="majorBidi" w:hAnsiTheme="majorBidi" w:cstheme="majorBidi"/>
          <w:sz w:val="24"/>
          <w:szCs w:val="24"/>
        </w:rPr>
        <w:t xml:space="preserve"> </w:t>
      </w:r>
      <w:r w:rsidR="00FF7F76" w:rsidRPr="002C14C5">
        <w:rPr>
          <w:rFonts w:asciiTheme="majorBidi" w:hAnsiTheme="majorBidi" w:cstheme="majorBidi"/>
          <w:sz w:val="24"/>
          <w:szCs w:val="24"/>
        </w:rPr>
        <w:lastRenderedPageBreak/>
        <w:t>sustainable</w:t>
      </w:r>
      <w:r w:rsidR="0006183B" w:rsidRPr="002C14C5">
        <w:rPr>
          <w:rFonts w:asciiTheme="majorBidi" w:hAnsiTheme="majorBidi" w:cstheme="majorBidi"/>
          <w:sz w:val="24"/>
          <w:szCs w:val="24"/>
        </w:rPr>
        <w:t xml:space="preserve"> development calls</w:t>
      </w:r>
      <w:r w:rsidR="004F2497" w:rsidRPr="002C14C5">
        <w:rPr>
          <w:rFonts w:asciiTheme="majorBidi" w:hAnsiTheme="majorBidi" w:cstheme="majorBidi"/>
          <w:sz w:val="24"/>
          <w:szCs w:val="24"/>
        </w:rPr>
        <w:t xml:space="preserve"> for the attention of policymakers and governments towards other drivers, chief of which is</w:t>
      </w:r>
      <w:r w:rsidR="0006183B" w:rsidRPr="002C14C5">
        <w:rPr>
          <w:rFonts w:asciiTheme="majorBidi" w:hAnsiTheme="majorBidi" w:cstheme="majorBidi"/>
          <w:sz w:val="24"/>
          <w:szCs w:val="24"/>
        </w:rPr>
        <w:t xml:space="preserve"> financial development. Fourth, </w:t>
      </w:r>
      <w:r w:rsidR="002D2D2E">
        <w:rPr>
          <w:rFonts w:asciiTheme="majorBidi" w:hAnsiTheme="majorBidi" w:cstheme="majorBidi"/>
          <w:sz w:val="24"/>
          <w:szCs w:val="24"/>
        </w:rPr>
        <w:t>COVID-19</w:t>
      </w:r>
      <w:r w:rsidR="0006183B" w:rsidRPr="002C14C5">
        <w:rPr>
          <w:rFonts w:asciiTheme="majorBidi" w:hAnsiTheme="majorBidi" w:cstheme="majorBidi"/>
          <w:sz w:val="24"/>
          <w:szCs w:val="24"/>
        </w:rPr>
        <w:t xml:space="preserve"> has particularly echoed the need to develop </w:t>
      </w:r>
      <w:r w:rsidR="0070791E" w:rsidRPr="002C14C5">
        <w:rPr>
          <w:rFonts w:asciiTheme="majorBidi" w:hAnsiTheme="majorBidi" w:cstheme="majorBidi"/>
          <w:sz w:val="24"/>
          <w:szCs w:val="24"/>
        </w:rPr>
        <w:t xml:space="preserve">the region’s </w:t>
      </w:r>
      <w:r w:rsidR="0006183B" w:rsidRPr="002C14C5">
        <w:rPr>
          <w:rFonts w:asciiTheme="majorBidi" w:hAnsiTheme="majorBidi" w:cstheme="majorBidi"/>
          <w:sz w:val="24"/>
          <w:szCs w:val="24"/>
        </w:rPr>
        <w:t xml:space="preserve">financial </w:t>
      </w:r>
      <w:r w:rsidR="0070791E" w:rsidRPr="002C14C5">
        <w:rPr>
          <w:rFonts w:asciiTheme="majorBidi" w:hAnsiTheme="majorBidi" w:cstheme="majorBidi"/>
          <w:sz w:val="24"/>
          <w:szCs w:val="24"/>
        </w:rPr>
        <w:t>system</w:t>
      </w:r>
      <w:r w:rsidR="0006183B" w:rsidRPr="002C14C5">
        <w:rPr>
          <w:rFonts w:asciiTheme="majorBidi" w:hAnsiTheme="majorBidi" w:cstheme="majorBidi"/>
          <w:sz w:val="24"/>
          <w:szCs w:val="24"/>
        </w:rPr>
        <w:t xml:space="preserve"> as an endogenous variable should there be any other global shocks that tend to de-globalise trade, wherein the SSA region is always at the receiving end. </w:t>
      </w:r>
    </w:p>
    <w:p w14:paraId="54AD3EE1" w14:textId="35F6EBEE" w:rsidR="00493240" w:rsidRPr="002C14C5" w:rsidRDefault="00D56F7C" w:rsidP="00B94050">
      <w:pPr>
        <w:spacing w:after="160" w:line="288" w:lineRule="auto"/>
        <w:ind w:firstLine="720"/>
        <w:jc w:val="both"/>
        <w:rPr>
          <w:rFonts w:asciiTheme="majorBidi" w:hAnsiTheme="majorBidi" w:cstheme="majorBidi"/>
          <w:sz w:val="24"/>
          <w:szCs w:val="24"/>
          <w:lang w:val="en-US"/>
        </w:rPr>
      </w:pPr>
      <w:r w:rsidRPr="002C14C5">
        <w:rPr>
          <w:rFonts w:asciiTheme="majorBidi" w:hAnsiTheme="majorBidi" w:cstheme="majorBidi"/>
          <w:sz w:val="24"/>
          <w:szCs w:val="24"/>
        </w:rPr>
        <w:t xml:space="preserve">Moreover, </w:t>
      </w:r>
      <w:r w:rsidR="00980353" w:rsidRPr="002C14C5">
        <w:rPr>
          <w:rFonts w:asciiTheme="majorBidi" w:hAnsiTheme="majorBidi" w:cstheme="majorBidi"/>
          <w:sz w:val="24"/>
          <w:szCs w:val="24"/>
        </w:rPr>
        <w:t>friendships that promote complementary inflow</w:t>
      </w:r>
      <w:r w:rsidR="00D46302" w:rsidRPr="002C14C5">
        <w:rPr>
          <w:rFonts w:asciiTheme="majorBidi" w:hAnsiTheme="majorBidi" w:cstheme="majorBidi"/>
          <w:sz w:val="24"/>
          <w:szCs w:val="24"/>
        </w:rPr>
        <w:t>s</w:t>
      </w:r>
      <w:r w:rsidR="00980353" w:rsidRPr="002C14C5">
        <w:rPr>
          <w:rFonts w:asciiTheme="majorBidi" w:hAnsiTheme="majorBidi" w:cstheme="majorBidi"/>
          <w:sz w:val="24"/>
          <w:szCs w:val="24"/>
        </w:rPr>
        <w:t xml:space="preserve"> of foreign capital (such as remittances, FDI, and foreign aid)</w:t>
      </w:r>
      <w:r w:rsidR="000C43F6" w:rsidRPr="002C14C5">
        <w:rPr>
          <w:rFonts w:asciiTheme="majorBidi" w:hAnsiTheme="majorBidi" w:cstheme="majorBidi"/>
          <w:sz w:val="24"/>
          <w:szCs w:val="24"/>
        </w:rPr>
        <w:t xml:space="preserve"> between SSA and the rest of the world</w:t>
      </w:r>
      <w:r w:rsidR="00980353" w:rsidRPr="002C14C5">
        <w:rPr>
          <w:rFonts w:asciiTheme="majorBidi" w:hAnsiTheme="majorBidi" w:cstheme="majorBidi"/>
          <w:sz w:val="24"/>
          <w:szCs w:val="24"/>
        </w:rPr>
        <w:t xml:space="preserve"> should be strengthened, as they tend to reduce the burden of </w:t>
      </w:r>
      <w:r w:rsidR="002D2D2E">
        <w:rPr>
          <w:rFonts w:asciiTheme="majorBidi" w:hAnsiTheme="majorBidi" w:cstheme="majorBidi"/>
          <w:sz w:val="24"/>
          <w:szCs w:val="24"/>
        </w:rPr>
        <w:t>COVID-19</w:t>
      </w:r>
      <w:r w:rsidR="00980353" w:rsidRPr="002C14C5">
        <w:rPr>
          <w:rFonts w:asciiTheme="majorBidi" w:hAnsiTheme="majorBidi" w:cstheme="majorBidi"/>
          <w:sz w:val="24"/>
          <w:szCs w:val="24"/>
        </w:rPr>
        <w:t xml:space="preserve">. </w:t>
      </w:r>
      <w:r w:rsidR="00AE1C71" w:rsidRPr="002C14C5">
        <w:rPr>
          <w:rFonts w:asciiTheme="majorBidi" w:hAnsiTheme="majorBidi" w:cstheme="majorBidi"/>
          <w:sz w:val="24"/>
          <w:szCs w:val="24"/>
        </w:rPr>
        <w:t>There should</w:t>
      </w:r>
      <w:r w:rsidR="007C1F4D" w:rsidRPr="002C14C5">
        <w:rPr>
          <w:rFonts w:asciiTheme="majorBidi" w:hAnsiTheme="majorBidi" w:cstheme="majorBidi"/>
          <w:sz w:val="24"/>
          <w:szCs w:val="24"/>
        </w:rPr>
        <w:t>, however,</w:t>
      </w:r>
      <w:r w:rsidR="00AE1C71" w:rsidRPr="002C14C5">
        <w:rPr>
          <w:rFonts w:asciiTheme="majorBidi" w:hAnsiTheme="majorBidi" w:cstheme="majorBidi"/>
          <w:sz w:val="24"/>
          <w:szCs w:val="24"/>
        </w:rPr>
        <w:t xml:space="preserve"> be a reduced reliance </w:t>
      </w:r>
      <w:r w:rsidR="007C1F4D" w:rsidRPr="002C14C5">
        <w:rPr>
          <w:rFonts w:asciiTheme="majorBidi" w:hAnsiTheme="majorBidi" w:cstheme="majorBidi"/>
          <w:sz w:val="24"/>
          <w:szCs w:val="24"/>
        </w:rPr>
        <w:t>and the region’s economy should be better</w:t>
      </w:r>
      <w:r w:rsidR="00902260" w:rsidRPr="002C14C5">
        <w:rPr>
          <w:rFonts w:asciiTheme="majorBidi" w:hAnsiTheme="majorBidi" w:cstheme="majorBidi"/>
          <w:sz w:val="24"/>
          <w:szCs w:val="24"/>
        </w:rPr>
        <w:t xml:space="preserve"> develop</w:t>
      </w:r>
      <w:r w:rsidR="007C1F4D" w:rsidRPr="002C14C5">
        <w:rPr>
          <w:rFonts w:asciiTheme="majorBidi" w:hAnsiTheme="majorBidi" w:cstheme="majorBidi"/>
          <w:sz w:val="24"/>
          <w:szCs w:val="24"/>
        </w:rPr>
        <w:t>ed</w:t>
      </w:r>
      <w:r w:rsidR="00902260" w:rsidRPr="002C14C5">
        <w:rPr>
          <w:rFonts w:asciiTheme="majorBidi" w:hAnsiTheme="majorBidi" w:cstheme="majorBidi"/>
          <w:sz w:val="24"/>
          <w:szCs w:val="24"/>
        </w:rPr>
        <w:t xml:space="preserve"> so t</w:t>
      </w:r>
      <w:r w:rsidR="00DA2504" w:rsidRPr="002C14C5">
        <w:rPr>
          <w:rFonts w:asciiTheme="majorBidi" w:hAnsiTheme="majorBidi" w:cstheme="majorBidi"/>
          <w:sz w:val="24"/>
          <w:szCs w:val="24"/>
        </w:rPr>
        <w:t xml:space="preserve">hat the primary sector does not, again, </w:t>
      </w:r>
      <w:r w:rsidR="00902260" w:rsidRPr="002C14C5">
        <w:rPr>
          <w:rFonts w:asciiTheme="majorBidi" w:hAnsiTheme="majorBidi" w:cstheme="majorBidi"/>
          <w:sz w:val="24"/>
          <w:szCs w:val="24"/>
        </w:rPr>
        <w:t>fall victim should there be any similar global shock in the future.</w:t>
      </w:r>
      <w:r w:rsidR="007C1F4D" w:rsidRPr="002C14C5">
        <w:rPr>
          <w:rFonts w:asciiTheme="majorBidi" w:hAnsiTheme="majorBidi" w:cstheme="majorBidi"/>
          <w:sz w:val="24"/>
          <w:szCs w:val="24"/>
        </w:rPr>
        <w:t xml:space="preserve"> This is especially important given that</w:t>
      </w:r>
      <w:r w:rsidR="005174F0" w:rsidRPr="002C14C5">
        <w:rPr>
          <w:rFonts w:asciiTheme="majorBidi" w:hAnsiTheme="majorBidi" w:cstheme="majorBidi"/>
          <w:sz w:val="24"/>
          <w:szCs w:val="24"/>
        </w:rPr>
        <w:t xml:space="preserve"> </w:t>
      </w:r>
      <w:r w:rsidR="009A73FA" w:rsidRPr="002C14C5">
        <w:rPr>
          <w:rFonts w:asciiTheme="majorBidi" w:hAnsiTheme="majorBidi" w:cstheme="majorBidi"/>
          <w:sz w:val="24"/>
          <w:szCs w:val="24"/>
        </w:rPr>
        <w:t>a</w:t>
      </w:r>
      <w:r w:rsidR="005174F0" w:rsidRPr="002C14C5">
        <w:rPr>
          <w:rFonts w:asciiTheme="majorBidi" w:hAnsiTheme="majorBidi" w:cstheme="majorBidi"/>
          <w:sz w:val="24"/>
          <w:szCs w:val="24"/>
        </w:rPr>
        <w:t xml:space="preserve"> relatively small interaction </w:t>
      </w:r>
      <w:r w:rsidR="000F3495" w:rsidRPr="002C14C5">
        <w:rPr>
          <w:rFonts w:asciiTheme="majorBidi" w:hAnsiTheme="majorBidi" w:cstheme="majorBidi"/>
          <w:sz w:val="24"/>
          <w:szCs w:val="24"/>
        </w:rPr>
        <w:t xml:space="preserve">effect of remittances and </w:t>
      </w:r>
      <w:r w:rsidR="002D2D2E">
        <w:rPr>
          <w:rFonts w:asciiTheme="majorBidi" w:hAnsiTheme="majorBidi" w:cstheme="majorBidi"/>
          <w:sz w:val="24"/>
          <w:szCs w:val="24"/>
        </w:rPr>
        <w:t>COVID-19</w:t>
      </w:r>
      <w:r w:rsidR="000F3495" w:rsidRPr="002C14C5">
        <w:rPr>
          <w:rFonts w:asciiTheme="majorBidi" w:hAnsiTheme="majorBidi" w:cstheme="majorBidi"/>
          <w:sz w:val="24"/>
          <w:szCs w:val="24"/>
        </w:rPr>
        <w:t xml:space="preserve"> further</w:t>
      </w:r>
      <w:r w:rsidR="005174F0" w:rsidRPr="002C14C5">
        <w:rPr>
          <w:rFonts w:asciiTheme="majorBidi" w:hAnsiTheme="majorBidi" w:cstheme="majorBidi"/>
          <w:sz w:val="24"/>
          <w:szCs w:val="24"/>
        </w:rPr>
        <w:t xml:space="preserve"> </w:t>
      </w:r>
      <w:r w:rsidR="000F3495" w:rsidRPr="002C14C5">
        <w:rPr>
          <w:rFonts w:asciiTheme="majorBidi" w:hAnsiTheme="majorBidi" w:cstheme="majorBidi"/>
          <w:sz w:val="24"/>
          <w:szCs w:val="24"/>
        </w:rPr>
        <w:t>recommends that the SSA region target other development drivers beyond remittances if it aims at attaining sustainability</w:t>
      </w:r>
      <w:r w:rsidR="00071F01" w:rsidRPr="002C14C5">
        <w:rPr>
          <w:rFonts w:asciiTheme="majorBidi" w:hAnsiTheme="majorBidi" w:cstheme="majorBidi"/>
          <w:sz w:val="24"/>
          <w:szCs w:val="24"/>
        </w:rPr>
        <w:t xml:space="preserve">. In the same way, </w:t>
      </w:r>
      <w:r w:rsidR="001633A0" w:rsidRPr="002C14C5">
        <w:rPr>
          <w:rFonts w:asciiTheme="majorBidi" w:hAnsiTheme="majorBidi" w:cstheme="majorBidi"/>
          <w:sz w:val="24"/>
          <w:szCs w:val="24"/>
          <w:shd w:val="clear" w:color="auto" w:fill="FCFCFC"/>
        </w:rPr>
        <w:t>the SSA governments should</w:t>
      </w:r>
      <w:r w:rsidR="009557DE" w:rsidRPr="002C14C5">
        <w:rPr>
          <w:rFonts w:asciiTheme="majorBidi" w:hAnsiTheme="majorBidi" w:cstheme="majorBidi"/>
          <w:sz w:val="24"/>
          <w:szCs w:val="24"/>
          <w:shd w:val="clear" w:color="auto" w:fill="FCFCFC"/>
        </w:rPr>
        <w:t xml:space="preserve"> prioritise the development of </w:t>
      </w:r>
      <w:r w:rsidR="001633A0" w:rsidRPr="002C14C5">
        <w:rPr>
          <w:rFonts w:asciiTheme="majorBidi" w:hAnsiTheme="majorBidi" w:cstheme="majorBidi"/>
          <w:sz w:val="24"/>
          <w:szCs w:val="24"/>
          <w:shd w:val="clear" w:color="auto" w:fill="FCFCFC"/>
        </w:rPr>
        <w:t>governance infrastructures</w:t>
      </w:r>
      <w:r w:rsidR="009557DE" w:rsidRPr="002C14C5">
        <w:rPr>
          <w:rFonts w:asciiTheme="majorBidi" w:hAnsiTheme="majorBidi" w:cstheme="majorBidi"/>
          <w:sz w:val="24"/>
          <w:szCs w:val="24"/>
          <w:shd w:val="clear" w:color="auto" w:fill="FCFCFC"/>
        </w:rPr>
        <w:t xml:space="preserve"> by </w:t>
      </w:r>
      <w:r w:rsidR="004926BD" w:rsidRPr="002C14C5">
        <w:rPr>
          <w:rFonts w:asciiTheme="majorBidi" w:hAnsiTheme="majorBidi" w:cstheme="majorBidi"/>
          <w:sz w:val="24"/>
          <w:szCs w:val="24"/>
          <w:shd w:val="clear" w:color="auto" w:fill="FCFCFC"/>
        </w:rPr>
        <w:t>promoting</w:t>
      </w:r>
      <w:r w:rsidR="009557DE" w:rsidRPr="002C14C5">
        <w:rPr>
          <w:rFonts w:asciiTheme="majorBidi" w:hAnsiTheme="majorBidi" w:cstheme="majorBidi"/>
          <w:sz w:val="24"/>
          <w:szCs w:val="24"/>
          <w:shd w:val="clear" w:color="auto" w:fill="FCFCFC"/>
        </w:rPr>
        <w:t xml:space="preserve"> the rule of law</w:t>
      </w:r>
      <w:r w:rsidR="001633A0" w:rsidRPr="002C14C5">
        <w:rPr>
          <w:rFonts w:asciiTheme="majorBidi" w:hAnsiTheme="majorBidi" w:cstheme="majorBidi"/>
          <w:sz w:val="24"/>
          <w:szCs w:val="24"/>
          <w:shd w:val="clear" w:color="auto" w:fill="FCFCFC"/>
        </w:rPr>
        <w:t>.</w:t>
      </w:r>
      <w:r w:rsidR="002C6F69" w:rsidRPr="002C14C5">
        <w:rPr>
          <w:rFonts w:asciiTheme="majorBidi" w:hAnsiTheme="majorBidi" w:cstheme="majorBidi"/>
          <w:sz w:val="24"/>
          <w:szCs w:val="24"/>
          <w:lang w:val="en-US"/>
        </w:rPr>
        <w:t xml:space="preserve"> </w:t>
      </w:r>
      <w:r w:rsidR="00D46302" w:rsidRPr="002C14C5">
        <w:rPr>
          <w:rFonts w:asciiTheme="majorBidi" w:hAnsiTheme="majorBidi" w:cstheme="majorBidi"/>
          <w:sz w:val="24"/>
          <w:szCs w:val="24"/>
        </w:rPr>
        <w:t>Likewise</w:t>
      </w:r>
      <w:r w:rsidR="00D46302" w:rsidRPr="002C14C5">
        <w:rPr>
          <w:rFonts w:asciiTheme="majorBidi" w:hAnsiTheme="majorBidi" w:cstheme="majorBidi"/>
          <w:sz w:val="24"/>
          <w:szCs w:val="24"/>
          <w:lang w:val="en-US"/>
        </w:rPr>
        <w:t xml:space="preserve">, </w:t>
      </w:r>
      <w:r w:rsidR="00DB3D31" w:rsidRPr="002C14C5">
        <w:rPr>
          <w:rFonts w:asciiTheme="majorBidi" w:hAnsiTheme="majorBidi" w:cstheme="majorBidi"/>
          <w:sz w:val="24"/>
          <w:szCs w:val="24"/>
          <w:lang w:val="en-US"/>
        </w:rPr>
        <w:t xml:space="preserve">policies targeting the inflow of </w:t>
      </w:r>
      <w:r w:rsidR="00706ECD" w:rsidRPr="002C14C5">
        <w:rPr>
          <w:rFonts w:asciiTheme="majorBidi" w:hAnsiTheme="majorBidi" w:cstheme="majorBidi"/>
          <w:sz w:val="24"/>
          <w:szCs w:val="24"/>
          <w:lang w:val="en-US"/>
        </w:rPr>
        <w:t>foreign direct investment</w:t>
      </w:r>
      <w:r w:rsidR="00DB3D31" w:rsidRPr="002C14C5">
        <w:rPr>
          <w:rFonts w:asciiTheme="majorBidi" w:hAnsiTheme="majorBidi" w:cstheme="majorBidi"/>
          <w:sz w:val="24"/>
          <w:szCs w:val="24"/>
          <w:lang w:val="en-US"/>
        </w:rPr>
        <w:t xml:space="preserve"> should be pursued but not at the expense of domestic industries</w:t>
      </w:r>
      <w:r w:rsidR="002A5AD6" w:rsidRPr="002C14C5">
        <w:rPr>
          <w:rFonts w:asciiTheme="majorBidi" w:hAnsiTheme="majorBidi" w:cstheme="majorBidi"/>
          <w:sz w:val="24"/>
          <w:szCs w:val="24"/>
          <w:lang w:val="en-US"/>
        </w:rPr>
        <w:t>. As much as appropriate c</w:t>
      </w:r>
      <w:r w:rsidR="00DB3D31" w:rsidRPr="002C14C5">
        <w:rPr>
          <w:rFonts w:asciiTheme="majorBidi" w:hAnsiTheme="majorBidi" w:cstheme="majorBidi"/>
          <w:sz w:val="24"/>
          <w:szCs w:val="24"/>
          <w:lang w:val="en-US"/>
        </w:rPr>
        <w:t>redits</w:t>
      </w:r>
      <w:r w:rsidR="002A5AD6" w:rsidRPr="002C14C5">
        <w:rPr>
          <w:rFonts w:asciiTheme="majorBidi" w:hAnsiTheme="majorBidi" w:cstheme="majorBidi"/>
          <w:sz w:val="24"/>
          <w:szCs w:val="24"/>
          <w:lang w:val="en-US"/>
        </w:rPr>
        <w:t xml:space="preserve"> are made available to foreign investments, local firms should also be encouraged with credits availability; while foreign investments should be better linked </w:t>
      </w:r>
      <w:r w:rsidR="00F56531" w:rsidRPr="002C14C5">
        <w:rPr>
          <w:rFonts w:asciiTheme="majorBidi" w:hAnsiTheme="majorBidi" w:cstheme="majorBidi"/>
          <w:sz w:val="24"/>
          <w:szCs w:val="24"/>
        </w:rPr>
        <w:t>to</w:t>
      </w:r>
      <w:r w:rsidR="002A5AD6" w:rsidRPr="002C14C5">
        <w:rPr>
          <w:rFonts w:asciiTheme="majorBidi" w:hAnsiTheme="majorBidi" w:cstheme="majorBidi"/>
          <w:sz w:val="24"/>
          <w:szCs w:val="24"/>
        </w:rPr>
        <w:t xml:space="preserve"> the local economy.</w:t>
      </w:r>
      <w:r w:rsidR="00DB3D31" w:rsidRPr="002C14C5">
        <w:rPr>
          <w:rFonts w:asciiTheme="majorBidi" w:hAnsiTheme="majorBidi" w:cstheme="majorBidi"/>
          <w:sz w:val="24"/>
          <w:szCs w:val="24"/>
          <w:lang w:val="en-US"/>
        </w:rPr>
        <w:t xml:space="preserve"> </w:t>
      </w:r>
      <w:r w:rsidR="00F56531" w:rsidRPr="002C14C5">
        <w:rPr>
          <w:rFonts w:asciiTheme="majorBidi" w:hAnsiTheme="majorBidi" w:cstheme="majorBidi"/>
          <w:sz w:val="24"/>
          <w:szCs w:val="24"/>
          <w:lang w:val="en-US"/>
        </w:rPr>
        <w:t>F</w:t>
      </w:r>
      <w:r w:rsidR="00D46302" w:rsidRPr="002C14C5">
        <w:rPr>
          <w:rFonts w:asciiTheme="majorBidi" w:hAnsiTheme="majorBidi" w:cstheme="majorBidi"/>
          <w:sz w:val="24"/>
          <w:szCs w:val="24"/>
          <w:lang w:val="en-US"/>
        </w:rPr>
        <w:t>inally</w:t>
      </w:r>
      <w:r w:rsidR="00F56531" w:rsidRPr="002C14C5">
        <w:rPr>
          <w:rFonts w:asciiTheme="majorBidi" w:hAnsiTheme="majorBidi" w:cstheme="majorBidi"/>
          <w:sz w:val="24"/>
          <w:szCs w:val="24"/>
          <w:lang w:val="en-US"/>
        </w:rPr>
        <w:t>, t</w:t>
      </w:r>
      <w:r w:rsidR="00232480" w:rsidRPr="002C14C5">
        <w:rPr>
          <w:rFonts w:asciiTheme="majorBidi" w:hAnsiTheme="majorBidi" w:cstheme="majorBidi"/>
          <w:sz w:val="24"/>
          <w:szCs w:val="24"/>
          <w:lang w:val="en-US"/>
        </w:rPr>
        <w:t xml:space="preserve">he use of emission-reduction technology in manufacturing activities is necessary to reduce environmental degradation and promote sustainable development. </w:t>
      </w:r>
    </w:p>
    <w:p w14:paraId="13944A84" w14:textId="77777777" w:rsidR="00183DE9" w:rsidRDefault="00183DE9" w:rsidP="00183DE9">
      <w:pPr>
        <w:spacing w:after="160" w:line="259" w:lineRule="auto"/>
        <w:rPr>
          <w:rFonts w:asciiTheme="majorBidi" w:hAnsiTheme="majorBidi" w:cstheme="majorBidi"/>
          <w:b/>
          <w:bCs/>
          <w:sz w:val="24"/>
          <w:szCs w:val="24"/>
          <w:lang w:val="en-US"/>
        </w:rPr>
      </w:pPr>
    </w:p>
    <w:p w14:paraId="594D2A58" w14:textId="77777777" w:rsidR="00183DE9" w:rsidRDefault="00183DE9" w:rsidP="00183DE9">
      <w:pPr>
        <w:spacing w:after="160" w:line="259" w:lineRule="auto"/>
        <w:rPr>
          <w:rFonts w:asciiTheme="majorBidi" w:hAnsiTheme="majorBidi" w:cstheme="majorBidi"/>
          <w:b/>
          <w:bCs/>
          <w:sz w:val="24"/>
          <w:szCs w:val="24"/>
          <w:lang w:val="en-US"/>
        </w:rPr>
      </w:pPr>
    </w:p>
    <w:p w14:paraId="27046022" w14:textId="77777777" w:rsidR="00183DE9" w:rsidRDefault="00183DE9" w:rsidP="00183DE9">
      <w:pPr>
        <w:spacing w:after="160" w:line="259" w:lineRule="auto"/>
        <w:rPr>
          <w:rFonts w:asciiTheme="majorBidi" w:hAnsiTheme="majorBidi" w:cstheme="majorBidi"/>
          <w:b/>
          <w:bCs/>
          <w:sz w:val="24"/>
          <w:szCs w:val="24"/>
          <w:lang w:val="en-US"/>
        </w:rPr>
      </w:pPr>
    </w:p>
    <w:p w14:paraId="15C0AB67" w14:textId="77777777" w:rsidR="00183DE9" w:rsidRDefault="00183DE9" w:rsidP="00183DE9">
      <w:pPr>
        <w:spacing w:after="160" w:line="259" w:lineRule="auto"/>
        <w:rPr>
          <w:rFonts w:asciiTheme="majorBidi" w:hAnsiTheme="majorBidi" w:cstheme="majorBidi"/>
          <w:b/>
          <w:bCs/>
          <w:sz w:val="24"/>
          <w:szCs w:val="24"/>
          <w:lang w:val="en-US"/>
        </w:rPr>
      </w:pPr>
    </w:p>
    <w:p w14:paraId="3C71D77E" w14:textId="3AFB648C" w:rsidR="005405A7" w:rsidRPr="002C14C5" w:rsidRDefault="005405A7" w:rsidP="00183DE9">
      <w:pPr>
        <w:spacing w:after="160" w:line="259" w:lineRule="auto"/>
        <w:rPr>
          <w:rFonts w:asciiTheme="majorBidi" w:hAnsiTheme="majorBidi" w:cstheme="majorBidi"/>
          <w:b/>
          <w:bCs/>
          <w:sz w:val="24"/>
          <w:szCs w:val="24"/>
          <w:lang w:val="en-US"/>
        </w:rPr>
      </w:pPr>
      <w:r w:rsidRPr="002C14C5">
        <w:rPr>
          <w:rFonts w:asciiTheme="majorBidi" w:hAnsiTheme="majorBidi" w:cstheme="majorBidi"/>
          <w:b/>
          <w:bCs/>
          <w:sz w:val="24"/>
          <w:szCs w:val="24"/>
          <w:lang w:val="en-US"/>
        </w:rPr>
        <w:t>Reference</w:t>
      </w:r>
      <w:r w:rsidR="00946CD0">
        <w:rPr>
          <w:rFonts w:asciiTheme="majorBidi" w:hAnsiTheme="majorBidi" w:cstheme="majorBidi"/>
          <w:b/>
          <w:bCs/>
          <w:sz w:val="24"/>
          <w:szCs w:val="24"/>
          <w:lang w:val="en-US"/>
        </w:rPr>
        <w:t>s</w:t>
      </w:r>
    </w:p>
    <w:p w14:paraId="0BD70813" w14:textId="7BE4C44C" w:rsidR="00AD0171" w:rsidRPr="002C14C5" w:rsidRDefault="00AD0171" w:rsidP="00493240">
      <w:pPr>
        <w:spacing w:after="0" w:line="240" w:lineRule="auto"/>
        <w:ind w:left="709"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rPr>
        <w:t>Abdih</w:t>
      </w:r>
      <w:proofErr w:type="spellEnd"/>
      <w:r w:rsidRPr="002C14C5">
        <w:rPr>
          <w:rFonts w:asciiTheme="majorBidi" w:hAnsiTheme="majorBidi" w:cstheme="majorBidi"/>
          <w:sz w:val="24"/>
          <w:szCs w:val="24"/>
          <w:shd w:val="clear" w:color="auto" w:fill="FFFFFF"/>
        </w:rPr>
        <w:t xml:space="preserve">, Y., </w:t>
      </w:r>
      <w:proofErr w:type="spellStart"/>
      <w:r w:rsidRPr="002C14C5">
        <w:rPr>
          <w:rFonts w:asciiTheme="majorBidi" w:hAnsiTheme="majorBidi" w:cstheme="majorBidi"/>
          <w:sz w:val="24"/>
          <w:szCs w:val="24"/>
          <w:shd w:val="clear" w:color="auto" w:fill="FFFFFF"/>
        </w:rPr>
        <w:t>Chami</w:t>
      </w:r>
      <w:proofErr w:type="spellEnd"/>
      <w:r w:rsidRPr="002C14C5">
        <w:rPr>
          <w:rFonts w:asciiTheme="majorBidi" w:hAnsiTheme="majorBidi" w:cstheme="majorBidi"/>
          <w:sz w:val="24"/>
          <w:szCs w:val="24"/>
          <w:shd w:val="clear" w:color="auto" w:fill="FFFFFF"/>
        </w:rPr>
        <w:t xml:space="preserve">, R., </w:t>
      </w:r>
      <w:proofErr w:type="spellStart"/>
      <w:r w:rsidRPr="002C14C5">
        <w:rPr>
          <w:rFonts w:asciiTheme="majorBidi" w:hAnsiTheme="majorBidi" w:cstheme="majorBidi"/>
          <w:sz w:val="24"/>
          <w:szCs w:val="24"/>
          <w:shd w:val="clear" w:color="auto" w:fill="FFFFFF"/>
        </w:rPr>
        <w:t>Dagher</w:t>
      </w:r>
      <w:proofErr w:type="spellEnd"/>
      <w:r w:rsidRPr="002C14C5">
        <w:rPr>
          <w:rFonts w:asciiTheme="majorBidi" w:hAnsiTheme="majorBidi" w:cstheme="majorBidi"/>
          <w:sz w:val="24"/>
          <w:szCs w:val="24"/>
          <w:shd w:val="clear" w:color="auto" w:fill="FFFFFF"/>
        </w:rPr>
        <w:t>, J., &amp; Montiel, P. (2012). Remittances and institutions: Are remittances a curse?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40</w:t>
      </w:r>
      <w:r w:rsidRPr="002C14C5">
        <w:rPr>
          <w:rFonts w:asciiTheme="majorBidi" w:hAnsiTheme="majorBidi" w:cstheme="majorBidi"/>
          <w:sz w:val="24"/>
          <w:szCs w:val="24"/>
          <w:shd w:val="clear" w:color="auto" w:fill="FFFFFF"/>
        </w:rPr>
        <w:t>(4), 657-666.</w:t>
      </w:r>
    </w:p>
    <w:p w14:paraId="77E899CF" w14:textId="38E01F01" w:rsidR="00464F72" w:rsidRPr="002C14C5" w:rsidRDefault="00464F72" w:rsidP="00493240">
      <w:pPr>
        <w:autoSpaceDE w:val="0"/>
        <w:autoSpaceDN w:val="0"/>
        <w:adjustRightInd w:val="0"/>
        <w:spacing w:after="0" w:line="240" w:lineRule="auto"/>
        <w:ind w:left="706"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lang w:val="en-US"/>
        </w:rPr>
        <w:t>Abduvaliev</w:t>
      </w:r>
      <w:proofErr w:type="spellEnd"/>
      <w:r w:rsidRPr="002C14C5">
        <w:rPr>
          <w:rFonts w:asciiTheme="majorBidi" w:hAnsiTheme="majorBidi" w:cstheme="majorBidi"/>
          <w:sz w:val="24"/>
          <w:szCs w:val="24"/>
          <w:lang w:val="en-US"/>
        </w:rPr>
        <w:t>, M. &amp; Bustillo, R. (2020). Impact of remittances on economic growth and poverty reduction amongst CIS countries.</w:t>
      </w:r>
      <w:r w:rsidRPr="002C14C5">
        <w:rPr>
          <w:rFonts w:asciiTheme="majorBidi" w:hAnsiTheme="majorBidi" w:cstheme="majorBidi"/>
          <w:i/>
          <w:iCs/>
          <w:sz w:val="24"/>
          <w:szCs w:val="24"/>
          <w:lang w:val="en-US"/>
        </w:rPr>
        <w:t xml:space="preserve"> </w:t>
      </w:r>
      <w:r w:rsidRPr="002C14C5">
        <w:rPr>
          <w:rFonts w:asciiTheme="majorBidi" w:hAnsiTheme="majorBidi" w:cstheme="majorBidi"/>
          <w:i/>
          <w:iCs/>
          <w:sz w:val="24"/>
          <w:szCs w:val="24"/>
        </w:rPr>
        <w:t>Post-Communist Economies</w:t>
      </w:r>
      <w:r w:rsidRPr="002C14C5">
        <w:rPr>
          <w:rFonts w:asciiTheme="majorBidi" w:hAnsiTheme="majorBidi" w:cstheme="majorBidi"/>
          <w:sz w:val="24"/>
          <w:szCs w:val="24"/>
        </w:rPr>
        <w:t xml:space="preserve">, 32(4), 525-546. </w:t>
      </w:r>
      <w:proofErr w:type="spellStart"/>
      <w:r w:rsidRPr="002C14C5">
        <w:rPr>
          <w:rFonts w:asciiTheme="majorBidi" w:hAnsiTheme="majorBidi" w:cstheme="majorBidi"/>
          <w:sz w:val="24"/>
          <w:szCs w:val="24"/>
        </w:rPr>
        <w:t>doi</w:t>
      </w:r>
      <w:proofErr w:type="spellEnd"/>
      <w:r w:rsidRPr="002C14C5">
        <w:rPr>
          <w:rFonts w:asciiTheme="majorBidi" w:hAnsiTheme="majorBidi" w:cstheme="majorBidi"/>
          <w:sz w:val="24"/>
          <w:szCs w:val="24"/>
        </w:rPr>
        <w:t>: 10.1080/14631377.2019.1678094.</w:t>
      </w:r>
    </w:p>
    <w:p w14:paraId="5991FF3B" w14:textId="69262865" w:rsidR="005405A7" w:rsidRPr="002C14C5" w:rsidRDefault="005405A7" w:rsidP="00493240">
      <w:pPr>
        <w:spacing w:after="0" w:line="240" w:lineRule="auto"/>
        <w:ind w:left="720" w:hanging="720"/>
        <w:jc w:val="lowKashida"/>
        <w:rPr>
          <w:rFonts w:asciiTheme="majorBidi" w:hAnsiTheme="majorBidi" w:cstheme="majorBidi"/>
          <w:b/>
          <w:bCs/>
          <w:sz w:val="24"/>
          <w:szCs w:val="24"/>
          <w:lang w:val="en-US"/>
        </w:rPr>
      </w:pPr>
      <w:r w:rsidRPr="002C14C5">
        <w:rPr>
          <w:rFonts w:asciiTheme="majorBidi" w:hAnsiTheme="majorBidi" w:cstheme="majorBidi"/>
          <w:sz w:val="24"/>
          <w:szCs w:val="24"/>
          <w:shd w:val="clear" w:color="auto" w:fill="FFFFFF"/>
        </w:rPr>
        <w:t>Acheampong, A. O., Appiah-</w:t>
      </w:r>
      <w:proofErr w:type="spellStart"/>
      <w:r w:rsidRPr="002C14C5">
        <w:rPr>
          <w:rFonts w:asciiTheme="majorBidi" w:hAnsiTheme="majorBidi" w:cstheme="majorBidi"/>
          <w:sz w:val="24"/>
          <w:szCs w:val="24"/>
          <w:shd w:val="clear" w:color="auto" w:fill="FFFFFF"/>
        </w:rPr>
        <w:t>Otoo</w:t>
      </w:r>
      <w:proofErr w:type="spellEnd"/>
      <w:r w:rsidRPr="002C14C5">
        <w:rPr>
          <w:rFonts w:asciiTheme="majorBidi" w:hAnsiTheme="majorBidi" w:cstheme="majorBidi"/>
          <w:sz w:val="24"/>
          <w:szCs w:val="24"/>
          <w:shd w:val="clear" w:color="auto" w:fill="FFFFFF"/>
        </w:rPr>
        <w:t xml:space="preserve">, I., </w:t>
      </w:r>
      <w:proofErr w:type="spellStart"/>
      <w:r w:rsidRPr="002C14C5">
        <w:rPr>
          <w:rFonts w:asciiTheme="majorBidi" w:hAnsiTheme="majorBidi" w:cstheme="majorBidi"/>
          <w:sz w:val="24"/>
          <w:szCs w:val="24"/>
          <w:shd w:val="clear" w:color="auto" w:fill="FFFFFF"/>
        </w:rPr>
        <w:t>Dzator</w:t>
      </w:r>
      <w:proofErr w:type="spellEnd"/>
      <w:r w:rsidRPr="002C14C5">
        <w:rPr>
          <w:rFonts w:asciiTheme="majorBidi" w:hAnsiTheme="majorBidi" w:cstheme="majorBidi"/>
          <w:sz w:val="24"/>
          <w:szCs w:val="24"/>
          <w:shd w:val="clear" w:color="auto" w:fill="FFFFFF"/>
        </w:rPr>
        <w:t xml:space="preserve">, J. </w:t>
      </w:r>
      <w:r w:rsidR="00340152" w:rsidRPr="002C14C5">
        <w:rPr>
          <w:rFonts w:asciiTheme="majorBidi" w:hAnsiTheme="majorBidi" w:cstheme="majorBidi"/>
          <w:sz w:val="24"/>
          <w:szCs w:val="24"/>
          <w:shd w:val="clear" w:color="auto" w:fill="FFFFFF"/>
        </w:rPr>
        <w:t>and</w:t>
      </w:r>
      <w:r w:rsidRPr="002C14C5">
        <w:rPr>
          <w:rFonts w:asciiTheme="majorBidi" w:hAnsiTheme="majorBidi" w:cstheme="majorBidi"/>
          <w:sz w:val="24"/>
          <w:szCs w:val="24"/>
          <w:shd w:val="clear" w:color="auto" w:fill="FFFFFF"/>
        </w:rPr>
        <w:t xml:space="preserve"> Agyemang, K. K. (2021). Remittances, financial development and poverty reduction in Sub-Saharan Africa: Implications for post-COVID-19 macroeconomic policies. </w:t>
      </w:r>
      <w:r w:rsidRPr="002C14C5">
        <w:rPr>
          <w:rFonts w:asciiTheme="majorBidi" w:hAnsiTheme="majorBidi" w:cstheme="majorBidi"/>
          <w:i/>
          <w:iCs/>
          <w:sz w:val="24"/>
          <w:szCs w:val="24"/>
          <w:shd w:val="clear" w:color="auto" w:fill="FFFFFF"/>
        </w:rPr>
        <w:t xml:space="preserve">Journal of Policy </w:t>
      </w:r>
      <w:proofErr w:type="spellStart"/>
      <w:r w:rsidRPr="002C14C5">
        <w:rPr>
          <w:rFonts w:asciiTheme="majorBidi" w:hAnsiTheme="majorBidi" w:cstheme="majorBidi"/>
          <w:i/>
          <w:iCs/>
          <w:sz w:val="24"/>
          <w:szCs w:val="24"/>
          <w:shd w:val="clear" w:color="auto" w:fill="FFFFFF"/>
        </w:rPr>
        <w:t>Modeling</w:t>
      </w:r>
      <w:proofErr w:type="spellEnd"/>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43</w:t>
      </w:r>
      <w:r w:rsidRPr="002C14C5">
        <w:rPr>
          <w:rFonts w:asciiTheme="majorBidi" w:hAnsiTheme="majorBidi" w:cstheme="majorBidi"/>
          <w:sz w:val="24"/>
          <w:szCs w:val="24"/>
          <w:shd w:val="clear" w:color="auto" w:fill="FFFFFF"/>
        </w:rPr>
        <w:t>(6), 1365-1387.</w:t>
      </w:r>
    </w:p>
    <w:p w14:paraId="5457F6A9" w14:textId="77777777" w:rsidR="0007770E" w:rsidRPr="002C14C5" w:rsidRDefault="0007770E" w:rsidP="00493240">
      <w:pPr>
        <w:spacing w:after="0" w:line="240" w:lineRule="auto"/>
        <w:ind w:left="709"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 xml:space="preserve">Adams Jr, R. H., &amp; </w:t>
      </w:r>
      <w:proofErr w:type="spellStart"/>
      <w:r w:rsidRPr="002C14C5">
        <w:rPr>
          <w:rFonts w:asciiTheme="majorBidi" w:hAnsiTheme="majorBidi" w:cstheme="majorBidi"/>
          <w:sz w:val="24"/>
          <w:szCs w:val="24"/>
          <w:shd w:val="clear" w:color="auto" w:fill="FFFFFF"/>
        </w:rPr>
        <w:t>Cuecuecha</w:t>
      </w:r>
      <w:proofErr w:type="spellEnd"/>
      <w:r w:rsidRPr="002C14C5">
        <w:rPr>
          <w:rFonts w:asciiTheme="majorBidi" w:hAnsiTheme="majorBidi" w:cstheme="majorBidi"/>
          <w:sz w:val="24"/>
          <w:szCs w:val="24"/>
          <w:shd w:val="clear" w:color="auto" w:fill="FFFFFF"/>
        </w:rPr>
        <w:t>, A. (2013). The impact of remittances on investment and poverty in Ghana.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50</w:t>
      </w:r>
      <w:r w:rsidRPr="002C14C5">
        <w:rPr>
          <w:rFonts w:asciiTheme="majorBidi" w:hAnsiTheme="majorBidi" w:cstheme="majorBidi"/>
          <w:sz w:val="24"/>
          <w:szCs w:val="24"/>
          <w:shd w:val="clear" w:color="auto" w:fill="FFFFFF"/>
        </w:rPr>
        <w:t>, 24-40.</w:t>
      </w:r>
    </w:p>
    <w:p w14:paraId="71993EC4" w14:textId="708EAA38" w:rsidR="0007770E" w:rsidRPr="002C14C5" w:rsidRDefault="0007770E" w:rsidP="00493240">
      <w:pPr>
        <w:autoSpaceDE w:val="0"/>
        <w:autoSpaceDN w:val="0"/>
        <w:adjustRightInd w:val="0"/>
        <w:spacing w:after="0" w:line="240" w:lineRule="auto"/>
        <w:ind w:left="720" w:hanging="720"/>
        <w:jc w:val="lowKashida"/>
        <w:rPr>
          <w:rFonts w:asciiTheme="majorBidi" w:hAnsiTheme="majorBidi" w:cstheme="majorBidi"/>
          <w:sz w:val="24"/>
          <w:szCs w:val="24"/>
        </w:rPr>
      </w:pPr>
      <w:r w:rsidRPr="002C14C5">
        <w:rPr>
          <w:rFonts w:asciiTheme="majorBidi" w:eastAsia="NimbusRomNo9L-Regu" w:hAnsiTheme="majorBidi" w:cstheme="majorBidi"/>
          <w:sz w:val="24"/>
          <w:szCs w:val="24"/>
          <w:lang w:val="en-US"/>
        </w:rPr>
        <w:t xml:space="preserve">Adams, S., &amp; </w:t>
      </w:r>
      <w:proofErr w:type="spellStart"/>
      <w:r w:rsidRPr="002C14C5">
        <w:rPr>
          <w:rFonts w:asciiTheme="majorBidi" w:eastAsia="NimbusRomNo9L-Regu" w:hAnsiTheme="majorBidi" w:cstheme="majorBidi"/>
          <w:sz w:val="24"/>
          <w:szCs w:val="24"/>
          <w:lang w:val="en-US"/>
        </w:rPr>
        <w:t>Klobodu</w:t>
      </w:r>
      <w:proofErr w:type="spellEnd"/>
      <w:r w:rsidRPr="002C14C5">
        <w:rPr>
          <w:rFonts w:asciiTheme="majorBidi" w:eastAsia="NimbusRomNo9L-Regu" w:hAnsiTheme="majorBidi" w:cstheme="majorBidi"/>
          <w:sz w:val="24"/>
          <w:szCs w:val="24"/>
          <w:lang w:val="en-US"/>
        </w:rPr>
        <w:t>, E. K. M. (2016). Remittances, regime durability and economic growth in Sub-Saharan Africa (SSA). </w:t>
      </w:r>
      <w:r w:rsidRPr="002C14C5">
        <w:rPr>
          <w:rFonts w:asciiTheme="majorBidi" w:eastAsia="NimbusRomNo9L-Regu" w:hAnsiTheme="majorBidi" w:cstheme="majorBidi"/>
          <w:i/>
          <w:iCs/>
          <w:sz w:val="24"/>
          <w:szCs w:val="24"/>
          <w:lang w:val="en-US"/>
        </w:rPr>
        <w:t>Economic Analysis and Policy</w:t>
      </w:r>
      <w:r w:rsidRPr="002C14C5">
        <w:rPr>
          <w:rFonts w:asciiTheme="majorBidi" w:eastAsia="NimbusRomNo9L-Regu" w:hAnsiTheme="majorBidi" w:cstheme="majorBidi"/>
          <w:sz w:val="24"/>
          <w:szCs w:val="24"/>
          <w:lang w:val="en-US"/>
        </w:rPr>
        <w:t>, 50, 1-8. DOI: http://dx.doi.org/10.1016/j.eap.2016.01.002</w:t>
      </w:r>
    </w:p>
    <w:p w14:paraId="733AF462" w14:textId="3E777383" w:rsidR="00406C33" w:rsidRPr="002C14C5" w:rsidRDefault="00406C33" w:rsidP="00493240">
      <w:pPr>
        <w:spacing w:after="0" w:line="240" w:lineRule="auto"/>
        <w:ind w:left="720"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lang w:val="es-ES"/>
        </w:rPr>
        <w:t>Afawubo</w:t>
      </w:r>
      <w:proofErr w:type="spellEnd"/>
      <w:r w:rsidRPr="002C14C5">
        <w:rPr>
          <w:rFonts w:asciiTheme="majorBidi" w:hAnsiTheme="majorBidi" w:cstheme="majorBidi"/>
          <w:sz w:val="24"/>
          <w:szCs w:val="24"/>
          <w:shd w:val="clear" w:color="auto" w:fill="FFFFFF"/>
          <w:lang w:val="es-ES"/>
        </w:rPr>
        <w:t xml:space="preserve">, K., &amp; </w:t>
      </w:r>
      <w:proofErr w:type="spellStart"/>
      <w:r w:rsidRPr="002C14C5">
        <w:rPr>
          <w:rFonts w:asciiTheme="majorBidi" w:hAnsiTheme="majorBidi" w:cstheme="majorBidi"/>
          <w:sz w:val="24"/>
          <w:szCs w:val="24"/>
          <w:shd w:val="clear" w:color="auto" w:fill="FFFFFF"/>
          <w:lang w:val="es-ES"/>
        </w:rPr>
        <w:t>Noglo</w:t>
      </w:r>
      <w:proofErr w:type="spellEnd"/>
      <w:r w:rsidRPr="002C14C5">
        <w:rPr>
          <w:rFonts w:asciiTheme="majorBidi" w:hAnsiTheme="majorBidi" w:cstheme="majorBidi"/>
          <w:sz w:val="24"/>
          <w:szCs w:val="24"/>
          <w:shd w:val="clear" w:color="auto" w:fill="FFFFFF"/>
          <w:lang w:val="es-ES"/>
        </w:rPr>
        <w:t xml:space="preserve">, Y. A. (2019). </w:t>
      </w:r>
      <w:r w:rsidRPr="002C14C5">
        <w:rPr>
          <w:rFonts w:asciiTheme="majorBidi" w:hAnsiTheme="majorBidi" w:cstheme="majorBidi"/>
          <w:sz w:val="24"/>
          <w:szCs w:val="24"/>
          <w:shd w:val="clear" w:color="auto" w:fill="FFFFFF"/>
        </w:rPr>
        <w:t>Remittances and deforestation in developing countries: Is institutional quality paramount? </w:t>
      </w:r>
      <w:r w:rsidRPr="002C14C5">
        <w:rPr>
          <w:rFonts w:asciiTheme="majorBidi" w:hAnsiTheme="majorBidi" w:cstheme="majorBidi"/>
          <w:i/>
          <w:iCs/>
          <w:sz w:val="24"/>
          <w:szCs w:val="24"/>
          <w:shd w:val="clear" w:color="auto" w:fill="FFFFFF"/>
        </w:rPr>
        <w:t>Research in Economics</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73</w:t>
      </w:r>
      <w:r w:rsidRPr="002C14C5">
        <w:rPr>
          <w:rFonts w:asciiTheme="majorBidi" w:hAnsiTheme="majorBidi" w:cstheme="majorBidi"/>
          <w:sz w:val="24"/>
          <w:szCs w:val="24"/>
          <w:shd w:val="clear" w:color="auto" w:fill="FFFFFF"/>
        </w:rPr>
        <w:t>(4), 304-320.</w:t>
      </w:r>
    </w:p>
    <w:p w14:paraId="447E41A1" w14:textId="3E558E25" w:rsidR="00504E2A" w:rsidRPr="002C14C5" w:rsidRDefault="00504E2A" w:rsidP="00493240">
      <w:pPr>
        <w:spacing w:after="0" w:line="240" w:lineRule="auto"/>
        <w:ind w:left="720"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rPr>
        <w:lastRenderedPageBreak/>
        <w:t>Agbloyor</w:t>
      </w:r>
      <w:proofErr w:type="spellEnd"/>
      <w:r w:rsidRPr="002C14C5">
        <w:rPr>
          <w:rFonts w:asciiTheme="majorBidi" w:hAnsiTheme="majorBidi" w:cstheme="majorBidi"/>
          <w:sz w:val="24"/>
          <w:szCs w:val="24"/>
          <w:shd w:val="clear" w:color="auto" w:fill="FFFFFF"/>
        </w:rPr>
        <w:t xml:space="preserve">, E. K., Abor, J. Y., </w:t>
      </w:r>
      <w:proofErr w:type="spellStart"/>
      <w:r w:rsidRPr="002C14C5">
        <w:rPr>
          <w:rFonts w:asciiTheme="majorBidi" w:hAnsiTheme="majorBidi" w:cstheme="majorBidi"/>
          <w:sz w:val="24"/>
          <w:szCs w:val="24"/>
          <w:shd w:val="clear" w:color="auto" w:fill="FFFFFF"/>
        </w:rPr>
        <w:t>Adjasi</w:t>
      </w:r>
      <w:proofErr w:type="spellEnd"/>
      <w:r w:rsidRPr="002C14C5">
        <w:rPr>
          <w:rFonts w:asciiTheme="majorBidi" w:hAnsiTheme="majorBidi" w:cstheme="majorBidi"/>
          <w:sz w:val="24"/>
          <w:szCs w:val="24"/>
          <w:shd w:val="clear" w:color="auto" w:fill="FFFFFF"/>
        </w:rPr>
        <w:t xml:space="preserve">, C. K. D. </w:t>
      </w:r>
      <w:r w:rsidR="00340152" w:rsidRPr="002C14C5">
        <w:rPr>
          <w:rFonts w:asciiTheme="majorBidi" w:hAnsiTheme="majorBidi" w:cstheme="majorBidi"/>
          <w:sz w:val="24"/>
          <w:szCs w:val="24"/>
          <w:shd w:val="clear" w:color="auto" w:fill="FFFFFF"/>
        </w:rPr>
        <w:t>and</w:t>
      </w:r>
      <w:r w:rsidRPr="002C14C5">
        <w:rPr>
          <w:rFonts w:asciiTheme="majorBidi" w:hAnsiTheme="majorBidi" w:cstheme="majorBidi"/>
          <w:sz w:val="24"/>
          <w:szCs w:val="24"/>
          <w:shd w:val="clear" w:color="auto" w:fill="FFFFFF"/>
        </w:rPr>
        <w:t xml:space="preserve"> </w:t>
      </w:r>
      <w:proofErr w:type="spellStart"/>
      <w:r w:rsidRPr="002C14C5">
        <w:rPr>
          <w:rFonts w:asciiTheme="majorBidi" w:hAnsiTheme="majorBidi" w:cstheme="majorBidi"/>
          <w:sz w:val="24"/>
          <w:szCs w:val="24"/>
          <w:shd w:val="clear" w:color="auto" w:fill="FFFFFF"/>
        </w:rPr>
        <w:t>Yawson</w:t>
      </w:r>
      <w:proofErr w:type="spellEnd"/>
      <w:r w:rsidRPr="002C14C5">
        <w:rPr>
          <w:rFonts w:asciiTheme="majorBidi" w:hAnsiTheme="majorBidi" w:cstheme="majorBidi"/>
          <w:sz w:val="24"/>
          <w:szCs w:val="24"/>
          <w:shd w:val="clear" w:color="auto" w:fill="FFFFFF"/>
        </w:rPr>
        <w:t>, A. (2014). Private capital flows and economic growth in Africa: The role of domestic financial markets. </w:t>
      </w:r>
      <w:r w:rsidRPr="002C14C5">
        <w:rPr>
          <w:rFonts w:asciiTheme="majorBidi" w:hAnsiTheme="majorBidi" w:cstheme="majorBidi"/>
          <w:i/>
          <w:iCs/>
          <w:sz w:val="24"/>
          <w:szCs w:val="24"/>
          <w:shd w:val="clear" w:color="auto" w:fill="FFFFFF"/>
        </w:rPr>
        <w:t>Journal of International Financial Markets, Institutions and Money</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30</w:t>
      </w:r>
      <w:r w:rsidRPr="002C14C5">
        <w:rPr>
          <w:rFonts w:asciiTheme="majorBidi" w:hAnsiTheme="majorBidi" w:cstheme="majorBidi"/>
          <w:sz w:val="24"/>
          <w:szCs w:val="24"/>
          <w:shd w:val="clear" w:color="auto" w:fill="FFFFFF"/>
        </w:rPr>
        <w:t>, 137-152.</w:t>
      </w:r>
    </w:p>
    <w:p w14:paraId="5DF0E375" w14:textId="018F548C" w:rsidR="00A760BC" w:rsidRPr="002C14C5" w:rsidRDefault="00A760BC" w:rsidP="00493240">
      <w:pPr>
        <w:spacing w:after="0" w:line="240" w:lineRule="auto"/>
        <w:ind w:left="720" w:hanging="720"/>
        <w:jc w:val="lowKashida"/>
        <w:rPr>
          <w:rFonts w:asciiTheme="majorBidi" w:hAnsiTheme="majorBidi" w:cstheme="majorBidi"/>
          <w:sz w:val="24"/>
          <w:szCs w:val="24"/>
        </w:rPr>
      </w:pPr>
      <w:r w:rsidRPr="002C14C5">
        <w:rPr>
          <w:rFonts w:asciiTheme="majorBidi" w:hAnsiTheme="majorBidi" w:cstheme="majorBidi"/>
          <w:sz w:val="24"/>
          <w:szCs w:val="24"/>
          <w:shd w:val="clear" w:color="auto" w:fill="FFFFFF"/>
        </w:rPr>
        <w:t xml:space="preserve">Ahsan, S., </w:t>
      </w:r>
      <w:proofErr w:type="spellStart"/>
      <w:r w:rsidRPr="002C14C5">
        <w:rPr>
          <w:rFonts w:asciiTheme="majorBidi" w:hAnsiTheme="majorBidi" w:cstheme="majorBidi"/>
          <w:sz w:val="24"/>
          <w:szCs w:val="24"/>
          <w:shd w:val="clear" w:color="auto" w:fill="FFFFFF"/>
        </w:rPr>
        <w:t>Ahmmed</w:t>
      </w:r>
      <w:proofErr w:type="spellEnd"/>
      <w:r w:rsidRPr="002C14C5">
        <w:rPr>
          <w:rFonts w:asciiTheme="majorBidi" w:hAnsiTheme="majorBidi" w:cstheme="majorBidi"/>
          <w:sz w:val="24"/>
          <w:szCs w:val="24"/>
          <w:shd w:val="clear" w:color="auto" w:fill="FFFFFF"/>
        </w:rPr>
        <w:t xml:space="preserve">, T. </w:t>
      </w:r>
      <w:r w:rsidR="000668AC" w:rsidRPr="002C14C5">
        <w:rPr>
          <w:rFonts w:asciiTheme="majorBidi" w:hAnsiTheme="majorBidi" w:cstheme="majorBidi"/>
          <w:sz w:val="24"/>
          <w:szCs w:val="24"/>
          <w:shd w:val="clear" w:color="auto" w:fill="FFFFFF"/>
        </w:rPr>
        <w:t>and</w:t>
      </w:r>
      <w:r w:rsidRPr="002C14C5">
        <w:rPr>
          <w:rFonts w:asciiTheme="majorBidi" w:hAnsiTheme="majorBidi" w:cstheme="majorBidi"/>
          <w:sz w:val="24"/>
          <w:szCs w:val="24"/>
          <w:shd w:val="clear" w:color="auto" w:fill="FFFFFF"/>
        </w:rPr>
        <w:t xml:space="preserve"> </w:t>
      </w:r>
      <w:proofErr w:type="spellStart"/>
      <w:r w:rsidRPr="002C14C5">
        <w:rPr>
          <w:rFonts w:asciiTheme="majorBidi" w:hAnsiTheme="majorBidi" w:cstheme="majorBidi"/>
          <w:sz w:val="24"/>
          <w:szCs w:val="24"/>
          <w:shd w:val="clear" w:color="auto" w:fill="FFFFFF"/>
        </w:rPr>
        <w:t>Alam</w:t>
      </w:r>
      <w:proofErr w:type="spellEnd"/>
      <w:r w:rsidRPr="002C14C5">
        <w:rPr>
          <w:rFonts w:asciiTheme="majorBidi" w:hAnsiTheme="majorBidi" w:cstheme="majorBidi"/>
          <w:sz w:val="24"/>
          <w:szCs w:val="24"/>
          <w:shd w:val="clear" w:color="auto" w:fill="FFFFFF"/>
        </w:rPr>
        <w:t>, F. (2022). The COVID-19, power generation and economy–Case study of a developing country. </w:t>
      </w:r>
      <w:r w:rsidRPr="002C14C5">
        <w:rPr>
          <w:rFonts w:asciiTheme="majorBidi" w:hAnsiTheme="majorBidi" w:cstheme="majorBidi"/>
          <w:i/>
          <w:iCs/>
          <w:sz w:val="24"/>
          <w:szCs w:val="24"/>
          <w:shd w:val="clear" w:color="auto" w:fill="FFFFFF"/>
        </w:rPr>
        <w:t>The Electricity Journal</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35</w:t>
      </w:r>
      <w:r w:rsidRPr="002C14C5">
        <w:rPr>
          <w:rFonts w:asciiTheme="majorBidi" w:hAnsiTheme="majorBidi" w:cstheme="majorBidi"/>
          <w:sz w:val="24"/>
          <w:szCs w:val="24"/>
          <w:shd w:val="clear" w:color="auto" w:fill="FFFFFF"/>
        </w:rPr>
        <w:t>(6), 107145.</w:t>
      </w:r>
    </w:p>
    <w:p w14:paraId="0C347F75" w14:textId="01B12C83" w:rsidR="00A43F15" w:rsidRPr="002C14C5" w:rsidRDefault="00A43F15" w:rsidP="00493240">
      <w:pPr>
        <w:spacing w:after="0" w:line="240" w:lineRule="auto"/>
        <w:ind w:left="720" w:hanging="720"/>
        <w:jc w:val="lowKashida"/>
        <w:rPr>
          <w:rFonts w:asciiTheme="majorBidi" w:hAnsiTheme="majorBidi" w:cstheme="majorBidi"/>
          <w:sz w:val="24"/>
          <w:szCs w:val="24"/>
        </w:rPr>
      </w:pPr>
      <w:proofErr w:type="spellStart"/>
      <w:r w:rsidRPr="002C14C5">
        <w:rPr>
          <w:rFonts w:asciiTheme="majorBidi" w:hAnsiTheme="majorBidi" w:cstheme="majorBidi"/>
          <w:sz w:val="24"/>
          <w:szCs w:val="24"/>
          <w:shd w:val="clear" w:color="auto" w:fill="FFFFFF"/>
        </w:rPr>
        <w:t>Ahir</w:t>
      </w:r>
      <w:proofErr w:type="spellEnd"/>
      <w:r w:rsidRPr="002C14C5">
        <w:rPr>
          <w:rFonts w:asciiTheme="majorBidi" w:hAnsiTheme="majorBidi" w:cstheme="majorBidi"/>
          <w:sz w:val="24"/>
          <w:szCs w:val="24"/>
          <w:shd w:val="clear" w:color="auto" w:fill="FFFFFF"/>
        </w:rPr>
        <w:t>, H</w:t>
      </w:r>
      <w:r w:rsidR="00102F9E" w:rsidRPr="002C14C5">
        <w:rPr>
          <w:rFonts w:asciiTheme="majorBidi" w:hAnsiTheme="majorBidi" w:cstheme="majorBidi"/>
          <w:sz w:val="24"/>
          <w:szCs w:val="24"/>
          <w:shd w:val="clear" w:color="auto" w:fill="FFFFFF"/>
        </w:rPr>
        <w:t>.,</w:t>
      </w:r>
      <w:r w:rsidRPr="002C14C5">
        <w:rPr>
          <w:rFonts w:asciiTheme="majorBidi" w:hAnsiTheme="majorBidi" w:cstheme="majorBidi"/>
          <w:sz w:val="24"/>
          <w:szCs w:val="24"/>
          <w:shd w:val="clear" w:color="auto" w:fill="FFFFFF"/>
        </w:rPr>
        <w:t xml:space="preserve"> Bloom, N</w:t>
      </w:r>
      <w:r w:rsidR="00102F9E" w:rsidRPr="002C14C5">
        <w:rPr>
          <w:rFonts w:asciiTheme="majorBidi" w:hAnsiTheme="majorBidi" w:cstheme="majorBidi"/>
          <w:sz w:val="24"/>
          <w:szCs w:val="24"/>
          <w:shd w:val="clear" w:color="auto" w:fill="FFFFFF"/>
        </w:rPr>
        <w:t>.,</w:t>
      </w:r>
      <w:r w:rsidRPr="002C14C5">
        <w:rPr>
          <w:rFonts w:asciiTheme="majorBidi" w:hAnsiTheme="majorBidi" w:cstheme="majorBidi"/>
          <w:sz w:val="24"/>
          <w:szCs w:val="24"/>
          <w:shd w:val="clear" w:color="auto" w:fill="FFFFFF"/>
        </w:rPr>
        <w:t xml:space="preserve"> and </w:t>
      </w:r>
      <w:proofErr w:type="spellStart"/>
      <w:r w:rsidRPr="002C14C5">
        <w:rPr>
          <w:rFonts w:asciiTheme="majorBidi" w:hAnsiTheme="majorBidi" w:cstheme="majorBidi"/>
          <w:sz w:val="24"/>
          <w:szCs w:val="24"/>
          <w:shd w:val="clear" w:color="auto" w:fill="FFFFFF"/>
        </w:rPr>
        <w:t>Furceri</w:t>
      </w:r>
      <w:proofErr w:type="spellEnd"/>
      <w:r w:rsidRPr="002C14C5">
        <w:rPr>
          <w:rFonts w:asciiTheme="majorBidi" w:hAnsiTheme="majorBidi" w:cstheme="majorBidi"/>
          <w:sz w:val="24"/>
          <w:szCs w:val="24"/>
          <w:shd w:val="clear" w:color="auto" w:fill="FFFFFF"/>
        </w:rPr>
        <w:t>, D</w:t>
      </w:r>
      <w:r w:rsidR="00102F9E" w:rsidRPr="002C14C5">
        <w:rPr>
          <w:rFonts w:asciiTheme="majorBidi" w:hAnsiTheme="majorBidi" w:cstheme="majorBidi"/>
          <w:sz w:val="24"/>
          <w:szCs w:val="24"/>
          <w:shd w:val="clear" w:color="auto" w:fill="FFFFFF"/>
        </w:rPr>
        <w:t>. (2018).</w:t>
      </w:r>
      <w:r w:rsidRPr="002C14C5">
        <w:rPr>
          <w:rFonts w:asciiTheme="majorBidi" w:hAnsiTheme="majorBidi" w:cstheme="majorBidi"/>
          <w:sz w:val="24"/>
          <w:szCs w:val="24"/>
          <w:shd w:val="clear" w:color="auto" w:fill="FFFFFF"/>
        </w:rPr>
        <w:t xml:space="preserve"> </w:t>
      </w:r>
      <w:r w:rsidRPr="002C14C5">
        <w:rPr>
          <w:rFonts w:asciiTheme="majorBidi" w:hAnsiTheme="majorBidi" w:cstheme="majorBidi"/>
          <w:i/>
          <w:iCs/>
          <w:sz w:val="24"/>
          <w:szCs w:val="24"/>
          <w:shd w:val="clear" w:color="auto" w:fill="FFFFFF"/>
        </w:rPr>
        <w:t>The World Uncertainty Index</w:t>
      </w:r>
      <w:r w:rsidRPr="002C14C5">
        <w:rPr>
          <w:rFonts w:asciiTheme="majorBidi" w:hAnsiTheme="majorBidi" w:cstheme="majorBidi"/>
          <w:sz w:val="24"/>
          <w:szCs w:val="24"/>
          <w:shd w:val="clear" w:color="auto" w:fill="FFFFFF"/>
        </w:rPr>
        <w:t>. Available at SSRN: </w:t>
      </w:r>
      <w:hyperlink r:id="rId13" w:tgtFrame="_blank" w:history="1">
        <w:r w:rsidRPr="002C14C5">
          <w:rPr>
            <w:rStyle w:val="Hyperlink"/>
            <w:rFonts w:asciiTheme="majorBidi" w:hAnsiTheme="majorBidi" w:cstheme="majorBidi"/>
            <w:color w:val="auto"/>
            <w:sz w:val="24"/>
            <w:szCs w:val="24"/>
            <w:u w:val="none"/>
            <w:shd w:val="clear" w:color="auto" w:fill="FFFFFF"/>
          </w:rPr>
          <w:t>https://ssrn.com/abstract=3275033</w:t>
        </w:r>
      </w:hyperlink>
      <w:r w:rsidRPr="002C14C5">
        <w:rPr>
          <w:rFonts w:asciiTheme="majorBidi" w:hAnsiTheme="majorBidi" w:cstheme="majorBidi"/>
          <w:sz w:val="24"/>
          <w:szCs w:val="24"/>
          <w:shd w:val="clear" w:color="auto" w:fill="FFFFFF"/>
        </w:rPr>
        <w:t> or </w:t>
      </w:r>
      <w:hyperlink r:id="rId14" w:tgtFrame="_blank" w:history="1">
        <w:r w:rsidRPr="002C14C5">
          <w:rPr>
            <w:rStyle w:val="Hyperlink"/>
            <w:rFonts w:asciiTheme="majorBidi" w:hAnsiTheme="majorBidi" w:cstheme="majorBidi"/>
            <w:color w:val="auto"/>
            <w:sz w:val="24"/>
            <w:szCs w:val="24"/>
            <w:u w:val="none"/>
            <w:shd w:val="clear" w:color="auto" w:fill="FFFFFF"/>
          </w:rPr>
          <w:t>http://dx.doi.org/10.2139/ssrn.3275033</w:t>
        </w:r>
      </w:hyperlink>
    </w:p>
    <w:p w14:paraId="7B44A850" w14:textId="1F549DC0" w:rsidR="00A44B39" w:rsidRPr="002C14C5" w:rsidRDefault="00000000" w:rsidP="00493240">
      <w:pPr>
        <w:spacing w:after="0" w:line="240" w:lineRule="auto"/>
        <w:ind w:left="720" w:hanging="720"/>
        <w:jc w:val="lowKashida"/>
        <w:rPr>
          <w:rFonts w:asciiTheme="majorBidi" w:hAnsiTheme="majorBidi" w:cstheme="majorBidi"/>
          <w:sz w:val="24"/>
          <w:szCs w:val="24"/>
          <w:lang w:val="en-GB"/>
        </w:rPr>
      </w:pPr>
      <w:hyperlink r:id="rId15" w:tooltip="Folorunsho M. Ajide" w:history="1">
        <w:r w:rsidR="00A44B39" w:rsidRPr="002C14C5">
          <w:rPr>
            <w:rStyle w:val="Hyperlink"/>
            <w:rFonts w:asciiTheme="majorBidi" w:hAnsiTheme="majorBidi" w:cstheme="majorBidi"/>
            <w:color w:val="auto"/>
            <w:sz w:val="24"/>
            <w:szCs w:val="24"/>
            <w:u w:val="none"/>
          </w:rPr>
          <w:t>Ajide, F.M.</w:t>
        </w:r>
      </w:hyperlink>
      <w:r w:rsidR="00A44B39" w:rsidRPr="002C14C5">
        <w:rPr>
          <w:rFonts w:asciiTheme="majorBidi" w:hAnsiTheme="majorBidi" w:cstheme="majorBidi"/>
          <w:sz w:val="24"/>
          <w:szCs w:val="24"/>
          <w:shd w:val="clear" w:color="auto" w:fill="FFFFFF"/>
        </w:rPr>
        <w:t> and </w:t>
      </w:r>
      <w:hyperlink r:id="rId16" w:tooltip="John A. Olayiwola" w:history="1">
        <w:r w:rsidR="00A44B39" w:rsidRPr="002C14C5">
          <w:rPr>
            <w:rStyle w:val="Hyperlink"/>
            <w:rFonts w:asciiTheme="majorBidi" w:hAnsiTheme="majorBidi" w:cstheme="majorBidi"/>
            <w:color w:val="auto"/>
            <w:sz w:val="24"/>
            <w:szCs w:val="24"/>
            <w:u w:val="none"/>
            <w:shd w:val="clear" w:color="auto" w:fill="FFFFFF"/>
          </w:rPr>
          <w:t>Olayiwola, J.A.</w:t>
        </w:r>
      </w:hyperlink>
      <w:r w:rsidR="00A44B39" w:rsidRPr="002C14C5">
        <w:rPr>
          <w:rFonts w:asciiTheme="majorBidi" w:hAnsiTheme="majorBidi" w:cstheme="majorBidi"/>
          <w:sz w:val="24"/>
          <w:szCs w:val="24"/>
          <w:shd w:val="clear" w:color="auto" w:fill="FFFFFF"/>
        </w:rPr>
        <w:t> (2021). Remittances and corruption in Nigeria. </w:t>
      </w:r>
      <w:hyperlink r:id="rId17" w:history="1">
        <w:r w:rsidR="00A44B39" w:rsidRPr="002C14C5">
          <w:rPr>
            <w:rStyle w:val="Hyperlink"/>
            <w:rFonts w:asciiTheme="majorBidi" w:hAnsiTheme="majorBidi" w:cstheme="majorBidi"/>
            <w:i/>
            <w:iCs/>
            <w:color w:val="auto"/>
            <w:sz w:val="24"/>
            <w:szCs w:val="24"/>
            <w:u w:val="none"/>
          </w:rPr>
          <w:t>Journal of Economics and Development</w:t>
        </w:r>
      </w:hyperlink>
      <w:r w:rsidR="00A44B39" w:rsidRPr="002C14C5">
        <w:rPr>
          <w:rFonts w:asciiTheme="majorBidi" w:hAnsiTheme="majorBidi" w:cstheme="majorBidi"/>
          <w:sz w:val="24"/>
          <w:szCs w:val="24"/>
          <w:shd w:val="clear" w:color="auto" w:fill="FFFFFF"/>
        </w:rPr>
        <w:t>, Vol. 23 No. 1, pp. 19-33. </w:t>
      </w:r>
      <w:hyperlink r:id="rId18" w:tooltip="DOI: https://doi.org/10.1108/JED-04-2020-0046" w:history="1">
        <w:r w:rsidR="00A44B39" w:rsidRPr="002C14C5">
          <w:rPr>
            <w:rStyle w:val="Hyperlink"/>
            <w:rFonts w:asciiTheme="majorBidi" w:hAnsiTheme="majorBidi" w:cstheme="majorBidi"/>
            <w:color w:val="auto"/>
            <w:sz w:val="24"/>
            <w:szCs w:val="24"/>
            <w:u w:val="none"/>
            <w:shd w:val="clear" w:color="auto" w:fill="FFFFFF"/>
          </w:rPr>
          <w:t>https://doi.org/10.1108/JED-04-2020-0046</w:t>
        </w:r>
      </w:hyperlink>
      <w:r w:rsidR="00A44B39" w:rsidRPr="002C14C5">
        <w:rPr>
          <w:rFonts w:asciiTheme="majorBidi" w:hAnsiTheme="majorBidi" w:cstheme="majorBidi"/>
          <w:sz w:val="24"/>
          <w:szCs w:val="24"/>
        </w:rPr>
        <w:t>.</w:t>
      </w:r>
    </w:p>
    <w:p w14:paraId="14F2DD2A" w14:textId="46031C57" w:rsidR="007753CC" w:rsidRPr="002C14C5" w:rsidRDefault="007753CC" w:rsidP="00493240">
      <w:pPr>
        <w:pStyle w:val="Heading1"/>
        <w:shd w:val="clear" w:color="auto" w:fill="F6F6F6"/>
        <w:spacing w:before="0" w:beforeAutospacing="0" w:after="0" w:afterAutospacing="0" w:line="240" w:lineRule="auto"/>
        <w:ind w:left="706" w:hanging="720"/>
        <w:jc w:val="lowKashida"/>
        <w:rPr>
          <w:rFonts w:asciiTheme="majorBidi" w:hAnsiTheme="majorBidi" w:cstheme="majorBidi"/>
          <w:b w:val="0"/>
          <w:bCs w:val="0"/>
          <w:szCs w:val="24"/>
          <w:shd w:val="clear" w:color="auto" w:fill="FFFFFF"/>
        </w:rPr>
      </w:pPr>
      <w:proofErr w:type="spellStart"/>
      <w:r w:rsidRPr="002C14C5">
        <w:rPr>
          <w:rFonts w:asciiTheme="majorBidi" w:hAnsiTheme="majorBidi" w:cstheme="majorBidi"/>
          <w:b w:val="0"/>
          <w:bCs w:val="0"/>
          <w:szCs w:val="24"/>
          <w:shd w:val="clear" w:color="auto" w:fill="FFFFFF"/>
        </w:rPr>
        <w:t>Aidt</w:t>
      </w:r>
      <w:proofErr w:type="spellEnd"/>
      <w:r w:rsidRPr="002C14C5">
        <w:rPr>
          <w:rFonts w:asciiTheme="majorBidi" w:hAnsiTheme="majorBidi" w:cstheme="majorBidi"/>
          <w:b w:val="0"/>
          <w:bCs w:val="0"/>
          <w:szCs w:val="24"/>
          <w:shd w:val="clear" w:color="auto" w:fill="FFFFFF"/>
        </w:rPr>
        <w:t>, T. S. (2009). Corruption, institutions, and economic development. </w:t>
      </w:r>
      <w:r w:rsidRPr="002C14C5">
        <w:rPr>
          <w:rFonts w:asciiTheme="majorBidi" w:hAnsiTheme="majorBidi" w:cstheme="majorBidi"/>
          <w:b w:val="0"/>
          <w:bCs w:val="0"/>
          <w:i/>
          <w:iCs/>
          <w:szCs w:val="24"/>
          <w:shd w:val="clear" w:color="auto" w:fill="FFFFFF"/>
        </w:rPr>
        <w:t>Oxford Review of Economic Policy</w:t>
      </w:r>
      <w:r w:rsidRPr="002C14C5">
        <w:rPr>
          <w:rFonts w:asciiTheme="majorBidi" w:hAnsiTheme="majorBidi" w:cstheme="majorBidi"/>
          <w:b w:val="0"/>
          <w:bCs w:val="0"/>
          <w:szCs w:val="24"/>
          <w:shd w:val="clear" w:color="auto" w:fill="FFFFFF"/>
        </w:rPr>
        <w:t>, 25(2), 271-291.</w:t>
      </w:r>
    </w:p>
    <w:p w14:paraId="2C7EECA0" w14:textId="41EF5093" w:rsidR="00066E91" w:rsidRPr="002C14C5" w:rsidRDefault="00066E91" w:rsidP="00493240">
      <w:pPr>
        <w:spacing w:after="0" w:line="240" w:lineRule="auto"/>
        <w:ind w:left="720" w:hanging="720"/>
        <w:jc w:val="lowKashida"/>
        <w:rPr>
          <w:rFonts w:asciiTheme="majorBidi" w:hAnsiTheme="majorBidi" w:cstheme="majorBidi"/>
          <w:sz w:val="24"/>
          <w:szCs w:val="24"/>
        </w:rPr>
      </w:pPr>
      <w:r w:rsidRPr="002C14C5">
        <w:rPr>
          <w:rFonts w:asciiTheme="majorBidi" w:hAnsiTheme="majorBidi" w:cstheme="majorBidi"/>
          <w:sz w:val="24"/>
          <w:szCs w:val="24"/>
          <w:shd w:val="clear" w:color="auto" w:fill="FFFFFF"/>
        </w:rPr>
        <w:t xml:space="preserve">Ambrosius, C., &amp; </w:t>
      </w:r>
      <w:proofErr w:type="spellStart"/>
      <w:r w:rsidRPr="002C14C5">
        <w:rPr>
          <w:rFonts w:asciiTheme="majorBidi" w:hAnsiTheme="majorBidi" w:cstheme="majorBidi"/>
          <w:sz w:val="24"/>
          <w:szCs w:val="24"/>
          <w:shd w:val="clear" w:color="auto" w:fill="FFFFFF"/>
        </w:rPr>
        <w:t>Cuecuecha</w:t>
      </w:r>
      <w:proofErr w:type="spellEnd"/>
      <w:r w:rsidRPr="002C14C5">
        <w:rPr>
          <w:rFonts w:asciiTheme="majorBidi" w:hAnsiTheme="majorBidi" w:cstheme="majorBidi"/>
          <w:sz w:val="24"/>
          <w:szCs w:val="24"/>
          <w:shd w:val="clear" w:color="auto" w:fill="FFFFFF"/>
        </w:rPr>
        <w:t>, A. (2016). Remittances and the use of formal and informal financial services.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77</w:t>
      </w:r>
      <w:r w:rsidRPr="002C14C5">
        <w:rPr>
          <w:rFonts w:asciiTheme="majorBidi" w:hAnsiTheme="majorBidi" w:cstheme="majorBidi"/>
          <w:sz w:val="24"/>
          <w:szCs w:val="24"/>
          <w:shd w:val="clear" w:color="auto" w:fill="FFFFFF"/>
        </w:rPr>
        <w:t>, 80-98.</w:t>
      </w:r>
    </w:p>
    <w:p w14:paraId="16EFCCA1" w14:textId="650AC288" w:rsidR="0072128E" w:rsidRPr="002C14C5" w:rsidRDefault="0072128E" w:rsidP="00493240">
      <w:pPr>
        <w:spacing w:after="0" w:line="240" w:lineRule="auto"/>
        <w:ind w:left="706"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rPr>
        <w:t>Askarov</w:t>
      </w:r>
      <w:proofErr w:type="spellEnd"/>
      <w:r w:rsidRPr="002C14C5">
        <w:rPr>
          <w:rFonts w:asciiTheme="majorBidi" w:hAnsiTheme="majorBidi" w:cstheme="majorBidi"/>
          <w:sz w:val="24"/>
          <w:szCs w:val="24"/>
          <w:shd w:val="clear" w:color="auto" w:fill="FFFFFF"/>
        </w:rPr>
        <w:t xml:space="preserve">, Z., &amp; </w:t>
      </w:r>
      <w:proofErr w:type="spellStart"/>
      <w:r w:rsidRPr="002C14C5">
        <w:rPr>
          <w:rFonts w:asciiTheme="majorBidi" w:hAnsiTheme="majorBidi" w:cstheme="majorBidi"/>
          <w:sz w:val="24"/>
          <w:szCs w:val="24"/>
          <w:shd w:val="clear" w:color="auto" w:fill="FFFFFF"/>
        </w:rPr>
        <w:t>Doucouliagos</w:t>
      </w:r>
      <w:proofErr w:type="spellEnd"/>
      <w:r w:rsidRPr="002C14C5">
        <w:rPr>
          <w:rFonts w:asciiTheme="majorBidi" w:hAnsiTheme="majorBidi" w:cstheme="majorBidi"/>
          <w:sz w:val="24"/>
          <w:szCs w:val="24"/>
          <w:shd w:val="clear" w:color="auto" w:fill="FFFFFF"/>
        </w:rPr>
        <w:t>, H. (2020). A meta-analysis of the effects of remittances on household education expenditure.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129</w:t>
      </w:r>
      <w:r w:rsidRPr="002C14C5">
        <w:rPr>
          <w:rFonts w:asciiTheme="majorBidi" w:hAnsiTheme="majorBidi" w:cstheme="majorBidi"/>
          <w:sz w:val="24"/>
          <w:szCs w:val="24"/>
          <w:shd w:val="clear" w:color="auto" w:fill="FFFFFF"/>
        </w:rPr>
        <w:t>, 104860.</w:t>
      </w:r>
    </w:p>
    <w:p w14:paraId="50DC81BD" w14:textId="5A87630D" w:rsidR="00CB5C20" w:rsidRPr="002C14C5" w:rsidRDefault="00CB5C20"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 xml:space="preserve">Azam, M., </w:t>
      </w:r>
      <w:proofErr w:type="spellStart"/>
      <w:r w:rsidRPr="002C14C5">
        <w:rPr>
          <w:rFonts w:asciiTheme="majorBidi" w:hAnsiTheme="majorBidi" w:cstheme="majorBidi"/>
          <w:sz w:val="24"/>
          <w:szCs w:val="24"/>
          <w:shd w:val="clear" w:color="auto" w:fill="FFFFFF"/>
        </w:rPr>
        <w:t>Hunjra</w:t>
      </w:r>
      <w:proofErr w:type="spellEnd"/>
      <w:r w:rsidRPr="002C14C5">
        <w:rPr>
          <w:rFonts w:asciiTheme="majorBidi" w:hAnsiTheme="majorBidi" w:cstheme="majorBidi"/>
          <w:sz w:val="24"/>
          <w:szCs w:val="24"/>
          <w:shd w:val="clear" w:color="auto" w:fill="FFFFFF"/>
        </w:rPr>
        <w:t xml:space="preserve">, A. I., </w:t>
      </w:r>
      <w:proofErr w:type="spellStart"/>
      <w:r w:rsidRPr="002C14C5">
        <w:rPr>
          <w:rFonts w:asciiTheme="majorBidi" w:hAnsiTheme="majorBidi" w:cstheme="majorBidi"/>
          <w:sz w:val="24"/>
          <w:szCs w:val="24"/>
          <w:shd w:val="clear" w:color="auto" w:fill="FFFFFF"/>
        </w:rPr>
        <w:t>Bouri</w:t>
      </w:r>
      <w:proofErr w:type="spellEnd"/>
      <w:r w:rsidRPr="002C14C5">
        <w:rPr>
          <w:rFonts w:asciiTheme="majorBidi" w:hAnsiTheme="majorBidi" w:cstheme="majorBidi"/>
          <w:sz w:val="24"/>
          <w:szCs w:val="24"/>
          <w:shd w:val="clear" w:color="auto" w:fill="FFFFFF"/>
        </w:rPr>
        <w:t>, E., Tan, Y., &amp; Al-</w:t>
      </w:r>
      <w:proofErr w:type="spellStart"/>
      <w:r w:rsidRPr="002C14C5">
        <w:rPr>
          <w:rFonts w:asciiTheme="majorBidi" w:hAnsiTheme="majorBidi" w:cstheme="majorBidi"/>
          <w:sz w:val="24"/>
          <w:szCs w:val="24"/>
          <w:shd w:val="clear" w:color="auto" w:fill="FFFFFF"/>
        </w:rPr>
        <w:t>Faryan</w:t>
      </w:r>
      <w:proofErr w:type="spellEnd"/>
      <w:r w:rsidRPr="002C14C5">
        <w:rPr>
          <w:rFonts w:asciiTheme="majorBidi" w:hAnsiTheme="majorBidi" w:cstheme="majorBidi"/>
          <w:sz w:val="24"/>
          <w:szCs w:val="24"/>
          <w:shd w:val="clear" w:color="auto" w:fill="FFFFFF"/>
        </w:rPr>
        <w:t>, M. A. S. (2021). Impact of institutional quality on sustainable development: Evidence from developing countries. </w:t>
      </w:r>
      <w:r w:rsidRPr="002C14C5">
        <w:rPr>
          <w:rFonts w:asciiTheme="majorBidi" w:hAnsiTheme="majorBidi" w:cstheme="majorBidi"/>
          <w:i/>
          <w:iCs/>
          <w:sz w:val="24"/>
          <w:szCs w:val="24"/>
          <w:shd w:val="clear" w:color="auto" w:fill="FFFFFF"/>
        </w:rPr>
        <w:t>Journal of Environmental Management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298</w:t>
      </w:r>
      <w:r w:rsidRPr="002C14C5">
        <w:rPr>
          <w:rFonts w:asciiTheme="majorBidi" w:hAnsiTheme="majorBidi" w:cstheme="majorBidi"/>
          <w:sz w:val="24"/>
          <w:szCs w:val="24"/>
          <w:shd w:val="clear" w:color="auto" w:fill="FFFFFF"/>
        </w:rPr>
        <w:t>, 113465.</w:t>
      </w:r>
    </w:p>
    <w:p w14:paraId="1B7F6CFD" w14:textId="66ECCBED" w:rsidR="00312690" w:rsidRPr="002C14C5" w:rsidRDefault="00312690"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Babalola, S., &amp; Shittu, W. (2020). Foreign aid and economic growth in West Africa: examining the roles of institutions. </w:t>
      </w:r>
      <w:r w:rsidRPr="002C14C5">
        <w:rPr>
          <w:rFonts w:asciiTheme="majorBidi" w:hAnsiTheme="majorBidi" w:cstheme="majorBidi"/>
          <w:i/>
          <w:iCs/>
          <w:sz w:val="24"/>
          <w:szCs w:val="24"/>
          <w:shd w:val="clear" w:color="auto" w:fill="FFFFFF"/>
        </w:rPr>
        <w:t>International Economic Journal</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34</w:t>
      </w:r>
      <w:r w:rsidRPr="002C14C5">
        <w:rPr>
          <w:rFonts w:asciiTheme="majorBidi" w:hAnsiTheme="majorBidi" w:cstheme="majorBidi"/>
          <w:sz w:val="24"/>
          <w:szCs w:val="24"/>
          <w:shd w:val="clear" w:color="auto" w:fill="FFFFFF"/>
        </w:rPr>
        <w:t>(3), 534-552.</w:t>
      </w:r>
      <w:r w:rsidR="0009281F" w:rsidRPr="002C14C5">
        <w:rPr>
          <w:rFonts w:asciiTheme="majorBidi" w:hAnsiTheme="majorBidi" w:cstheme="majorBidi"/>
          <w:sz w:val="24"/>
          <w:szCs w:val="24"/>
          <w:shd w:val="clear" w:color="auto" w:fill="FFFFFF"/>
        </w:rPr>
        <w:t xml:space="preserve"> </w:t>
      </w:r>
      <w:r w:rsidR="0009281F" w:rsidRPr="002C14C5">
        <w:rPr>
          <w:rFonts w:asciiTheme="majorBidi" w:hAnsiTheme="majorBidi" w:cstheme="majorBidi"/>
          <w:sz w:val="24"/>
          <w:szCs w:val="24"/>
        </w:rPr>
        <w:t>DOI: 10.1080/10168737.2020.1780292</w:t>
      </w:r>
    </w:p>
    <w:p w14:paraId="01031577" w14:textId="34682C7C" w:rsidR="008A6E5B" w:rsidRPr="002C14C5" w:rsidRDefault="008A6E5B" w:rsidP="00493240">
      <w:pPr>
        <w:spacing w:after="0" w:line="240" w:lineRule="auto"/>
        <w:ind w:left="720"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rPr>
        <w:t>Bahadir</w:t>
      </w:r>
      <w:proofErr w:type="spellEnd"/>
      <w:r w:rsidRPr="002C14C5">
        <w:rPr>
          <w:rFonts w:asciiTheme="majorBidi" w:hAnsiTheme="majorBidi" w:cstheme="majorBidi"/>
          <w:sz w:val="24"/>
          <w:szCs w:val="24"/>
          <w:shd w:val="clear" w:color="auto" w:fill="FFFFFF"/>
        </w:rPr>
        <w:t xml:space="preserve">, B., Chatterjee, S., &amp; </w:t>
      </w:r>
      <w:proofErr w:type="spellStart"/>
      <w:r w:rsidRPr="002C14C5">
        <w:rPr>
          <w:rFonts w:asciiTheme="majorBidi" w:hAnsiTheme="majorBidi" w:cstheme="majorBidi"/>
          <w:sz w:val="24"/>
          <w:szCs w:val="24"/>
          <w:shd w:val="clear" w:color="auto" w:fill="FFFFFF"/>
        </w:rPr>
        <w:t>Lebesmuehlbacher</w:t>
      </w:r>
      <w:proofErr w:type="spellEnd"/>
      <w:r w:rsidRPr="002C14C5">
        <w:rPr>
          <w:rFonts w:asciiTheme="majorBidi" w:hAnsiTheme="majorBidi" w:cstheme="majorBidi"/>
          <w:sz w:val="24"/>
          <w:szCs w:val="24"/>
          <w:shd w:val="clear" w:color="auto" w:fill="FFFFFF"/>
        </w:rPr>
        <w:t>, T. (2018). The macroeconomic consequences of remittances. </w:t>
      </w:r>
      <w:r w:rsidRPr="002C14C5">
        <w:rPr>
          <w:rFonts w:asciiTheme="majorBidi" w:hAnsiTheme="majorBidi" w:cstheme="majorBidi"/>
          <w:i/>
          <w:iCs/>
          <w:sz w:val="24"/>
          <w:szCs w:val="24"/>
          <w:shd w:val="clear" w:color="auto" w:fill="FFFFFF"/>
        </w:rPr>
        <w:t>Journal of International Economics</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111</w:t>
      </w:r>
      <w:r w:rsidRPr="002C14C5">
        <w:rPr>
          <w:rFonts w:asciiTheme="majorBidi" w:hAnsiTheme="majorBidi" w:cstheme="majorBidi"/>
          <w:sz w:val="24"/>
          <w:szCs w:val="24"/>
          <w:shd w:val="clear" w:color="auto" w:fill="FFFFFF"/>
        </w:rPr>
        <w:t>, 214-232.</w:t>
      </w:r>
    </w:p>
    <w:p w14:paraId="7B423799" w14:textId="190E770C" w:rsidR="009561F1" w:rsidRPr="002C14C5" w:rsidRDefault="009561F1"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rPr>
        <w:t xml:space="preserve">Bare, U. A. A., Bani, Y., Ismail, N. W., and </w:t>
      </w:r>
      <w:proofErr w:type="spellStart"/>
      <w:r w:rsidRPr="002C14C5">
        <w:rPr>
          <w:rFonts w:asciiTheme="majorBidi" w:hAnsiTheme="majorBidi" w:cstheme="majorBidi"/>
          <w:sz w:val="24"/>
          <w:szCs w:val="24"/>
        </w:rPr>
        <w:t>Rosland</w:t>
      </w:r>
      <w:proofErr w:type="spellEnd"/>
      <w:r w:rsidRPr="002C14C5">
        <w:rPr>
          <w:rFonts w:asciiTheme="majorBidi" w:hAnsiTheme="majorBidi" w:cstheme="majorBidi"/>
          <w:sz w:val="24"/>
          <w:szCs w:val="24"/>
        </w:rPr>
        <w:t xml:space="preserve">, A. (2022). Does financial development mediate the impact of remittances on sustainable human capital investment? New insights from SSA countries. </w:t>
      </w:r>
      <w:r w:rsidRPr="002C14C5">
        <w:rPr>
          <w:rFonts w:asciiTheme="majorBidi" w:hAnsiTheme="majorBidi" w:cstheme="majorBidi"/>
          <w:i/>
          <w:iCs/>
          <w:sz w:val="24"/>
          <w:szCs w:val="24"/>
        </w:rPr>
        <w:t>Cogent Economics &amp; Finance</w:t>
      </w:r>
      <w:r w:rsidRPr="002C14C5">
        <w:rPr>
          <w:rFonts w:asciiTheme="majorBidi" w:hAnsiTheme="majorBidi" w:cstheme="majorBidi"/>
          <w:sz w:val="24"/>
          <w:szCs w:val="24"/>
        </w:rPr>
        <w:t>, 10(1), 2078460. DOI: 10.1080/23322039.2022.2078460</w:t>
      </w:r>
      <w:r w:rsidR="00FF4790" w:rsidRPr="002C14C5">
        <w:rPr>
          <w:rFonts w:asciiTheme="majorBidi" w:hAnsiTheme="majorBidi" w:cstheme="majorBidi"/>
          <w:sz w:val="24"/>
          <w:szCs w:val="24"/>
        </w:rPr>
        <w:t>.</w:t>
      </w:r>
    </w:p>
    <w:p w14:paraId="2628FB14" w14:textId="5469D5F7" w:rsidR="00040032" w:rsidRPr="002C14C5" w:rsidRDefault="00040032" w:rsidP="00493240">
      <w:pPr>
        <w:spacing w:after="0" w:line="240" w:lineRule="auto"/>
        <w:ind w:left="720" w:hanging="720"/>
        <w:jc w:val="lowKashida"/>
        <w:rPr>
          <w:rFonts w:asciiTheme="majorBidi" w:hAnsiTheme="majorBidi" w:cstheme="majorBidi"/>
          <w:sz w:val="24"/>
          <w:szCs w:val="24"/>
        </w:rPr>
      </w:pPr>
      <w:proofErr w:type="spellStart"/>
      <w:r w:rsidRPr="002C14C5">
        <w:rPr>
          <w:rFonts w:asciiTheme="majorBidi" w:hAnsiTheme="majorBidi" w:cstheme="majorBidi"/>
          <w:sz w:val="24"/>
          <w:szCs w:val="24"/>
          <w:shd w:val="clear" w:color="auto" w:fill="FFFFFF"/>
        </w:rPr>
        <w:t>Berdiev</w:t>
      </w:r>
      <w:proofErr w:type="spellEnd"/>
      <w:r w:rsidRPr="002C14C5">
        <w:rPr>
          <w:rFonts w:asciiTheme="majorBidi" w:hAnsiTheme="majorBidi" w:cstheme="majorBidi"/>
          <w:sz w:val="24"/>
          <w:szCs w:val="24"/>
          <w:shd w:val="clear" w:color="auto" w:fill="FFFFFF"/>
        </w:rPr>
        <w:t>, A. N., Kim, Y., &amp; Chang, C. P. (2013). Remittances and corruption. </w:t>
      </w:r>
      <w:r w:rsidRPr="002C14C5">
        <w:rPr>
          <w:rFonts w:asciiTheme="majorBidi" w:hAnsiTheme="majorBidi" w:cstheme="majorBidi"/>
          <w:i/>
          <w:iCs/>
          <w:sz w:val="24"/>
          <w:szCs w:val="24"/>
          <w:shd w:val="clear" w:color="auto" w:fill="FFFFFF"/>
        </w:rPr>
        <w:t>Economics Letters</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118</w:t>
      </w:r>
      <w:r w:rsidRPr="002C14C5">
        <w:rPr>
          <w:rFonts w:asciiTheme="majorBidi" w:hAnsiTheme="majorBidi" w:cstheme="majorBidi"/>
          <w:sz w:val="24"/>
          <w:szCs w:val="24"/>
          <w:shd w:val="clear" w:color="auto" w:fill="FFFFFF"/>
        </w:rPr>
        <w:t>(1), 182-185.</w:t>
      </w:r>
    </w:p>
    <w:p w14:paraId="2E3274DC" w14:textId="11E7B9BA" w:rsidR="002D373D" w:rsidRPr="002C14C5" w:rsidRDefault="002D373D" w:rsidP="00493240">
      <w:pPr>
        <w:spacing w:after="0" w:line="240" w:lineRule="auto"/>
        <w:ind w:left="709"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rPr>
        <w:t>Catrinescu</w:t>
      </w:r>
      <w:proofErr w:type="spellEnd"/>
      <w:r w:rsidRPr="002C14C5">
        <w:rPr>
          <w:rFonts w:asciiTheme="majorBidi" w:hAnsiTheme="majorBidi" w:cstheme="majorBidi"/>
          <w:sz w:val="24"/>
          <w:szCs w:val="24"/>
          <w:shd w:val="clear" w:color="auto" w:fill="FFFFFF"/>
        </w:rPr>
        <w:t xml:space="preserve">, N., Leon-Ledesma, M., </w:t>
      </w:r>
      <w:proofErr w:type="spellStart"/>
      <w:r w:rsidRPr="002C14C5">
        <w:rPr>
          <w:rFonts w:asciiTheme="majorBidi" w:hAnsiTheme="majorBidi" w:cstheme="majorBidi"/>
          <w:sz w:val="24"/>
          <w:szCs w:val="24"/>
          <w:shd w:val="clear" w:color="auto" w:fill="FFFFFF"/>
        </w:rPr>
        <w:t>Piracha</w:t>
      </w:r>
      <w:proofErr w:type="spellEnd"/>
      <w:r w:rsidRPr="002C14C5">
        <w:rPr>
          <w:rFonts w:asciiTheme="majorBidi" w:hAnsiTheme="majorBidi" w:cstheme="majorBidi"/>
          <w:sz w:val="24"/>
          <w:szCs w:val="24"/>
          <w:shd w:val="clear" w:color="auto" w:fill="FFFFFF"/>
        </w:rPr>
        <w:t xml:space="preserve">, M., &amp; </w:t>
      </w:r>
      <w:proofErr w:type="spellStart"/>
      <w:r w:rsidRPr="002C14C5">
        <w:rPr>
          <w:rFonts w:asciiTheme="majorBidi" w:hAnsiTheme="majorBidi" w:cstheme="majorBidi"/>
          <w:sz w:val="24"/>
          <w:szCs w:val="24"/>
          <w:shd w:val="clear" w:color="auto" w:fill="FFFFFF"/>
        </w:rPr>
        <w:t>Quillin</w:t>
      </w:r>
      <w:proofErr w:type="spellEnd"/>
      <w:r w:rsidRPr="002C14C5">
        <w:rPr>
          <w:rFonts w:asciiTheme="majorBidi" w:hAnsiTheme="majorBidi" w:cstheme="majorBidi"/>
          <w:sz w:val="24"/>
          <w:szCs w:val="24"/>
          <w:shd w:val="clear" w:color="auto" w:fill="FFFFFF"/>
        </w:rPr>
        <w:t>, B. (2009). Remittances, institutions, and economic growth.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37</w:t>
      </w:r>
      <w:r w:rsidRPr="002C14C5">
        <w:rPr>
          <w:rFonts w:asciiTheme="majorBidi" w:hAnsiTheme="majorBidi" w:cstheme="majorBidi"/>
          <w:sz w:val="24"/>
          <w:szCs w:val="24"/>
          <w:shd w:val="clear" w:color="auto" w:fill="FFFFFF"/>
        </w:rPr>
        <w:t>(1), 81-92.</w:t>
      </w:r>
    </w:p>
    <w:p w14:paraId="7E437B56" w14:textId="67C2909B" w:rsidR="00CA5822" w:rsidRPr="002C14C5" w:rsidRDefault="00CA5822" w:rsidP="00493240">
      <w:pPr>
        <w:spacing w:after="0" w:line="240" w:lineRule="auto"/>
        <w:ind w:left="720" w:hanging="720"/>
        <w:jc w:val="lowKashida"/>
        <w:rPr>
          <w:rFonts w:asciiTheme="majorBidi" w:hAnsiTheme="majorBidi" w:cstheme="majorBidi"/>
          <w:sz w:val="24"/>
          <w:szCs w:val="24"/>
        </w:rPr>
      </w:pPr>
      <w:r w:rsidRPr="002C14C5">
        <w:rPr>
          <w:rFonts w:asciiTheme="majorBidi" w:hAnsiTheme="majorBidi" w:cstheme="majorBidi"/>
          <w:sz w:val="24"/>
          <w:szCs w:val="24"/>
          <w:shd w:val="clear" w:color="auto" w:fill="FFFFFF"/>
          <w:lang w:val="it-IT"/>
        </w:rPr>
        <w:t xml:space="preserve">Cazachevici, A., Havranek, T., &amp; Horvath, R. (2020). </w:t>
      </w:r>
      <w:r w:rsidRPr="002C14C5">
        <w:rPr>
          <w:rFonts w:asciiTheme="majorBidi" w:hAnsiTheme="majorBidi" w:cstheme="majorBidi"/>
          <w:sz w:val="24"/>
          <w:szCs w:val="24"/>
          <w:shd w:val="clear" w:color="auto" w:fill="FFFFFF"/>
        </w:rPr>
        <w:t>Remittances and economic growth: A meta-analysis.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134</w:t>
      </w:r>
      <w:r w:rsidRPr="002C14C5">
        <w:rPr>
          <w:rFonts w:asciiTheme="majorBidi" w:hAnsiTheme="majorBidi" w:cstheme="majorBidi"/>
          <w:sz w:val="24"/>
          <w:szCs w:val="24"/>
          <w:shd w:val="clear" w:color="auto" w:fill="FFFFFF"/>
        </w:rPr>
        <w:t>, 105021.</w:t>
      </w:r>
    </w:p>
    <w:p w14:paraId="50F6BD24" w14:textId="26DC5A82" w:rsidR="00C1299C" w:rsidRPr="002C14C5" w:rsidRDefault="00C1299C" w:rsidP="00C1299C">
      <w:pPr>
        <w:autoSpaceDE w:val="0"/>
        <w:autoSpaceDN w:val="0"/>
        <w:adjustRightInd w:val="0"/>
        <w:spacing w:after="0" w:line="240" w:lineRule="auto"/>
        <w:ind w:left="706" w:hanging="706"/>
        <w:jc w:val="both"/>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 xml:space="preserve">Das, A., &amp; Chowdhury, M. (2019). Macroeconomic impacts of remittances in Bangladesh: The role of reverse flows. </w:t>
      </w:r>
      <w:r w:rsidRPr="002C14C5">
        <w:rPr>
          <w:rFonts w:asciiTheme="majorBidi" w:hAnsiTheme="majorBidi" w:cstheme="majorBidi"/>
          <w:i/>
          <w:iCs/>
          <w:sz w:val="24"/>
          <w:szCs w:val="24"/>
          <w:shd w:val="clear" w:color="auto" w:fill="FFFFFF"/>
        </w:rPr>
        <w:t>Economic Notes: Review of Banking, Finance and Monetary Economics, 48</w:t>
      </w:r>
      <w:r w:rsidRPr="002C14C5">
        <w:rPr>
          <w:rFonts w:asciiTheme="majorBidi" w:hAnsiTheme="majorBidi" w:cstheme="majorBidi"/>
          <w:sz w:val="24"/>
          <w:szCs w:val="24"/>
          <w:shd w:val="clear" w:color="auto" w:fill="FFFFFF"/>
        </w:rPr>
        <w:t>(3), e12139.</w:t>
      </w:r>
    </w:p>
    <w:p w14:paraId="57340C78" w14:textId="046FD2CD" w:rsidR="00B76DA9" w:rsidRPr="002C14C5" w:rsidRDefault="00B76DA9" w:rsidP="00493240">
      <w:pPr>
        <w:spacing w:after="0" w:line="240" w:lineRule="auto"/>
        <w:ind w:left="706" w:hanging="720"/>
        <w:jc w:val="lowKashida"/>
        <w:rPr>
          <w:rFonts w:asciiTheme="majorBidi" w:hAnsiTheme="majorBidi" w:cstheme="majorBidi"/>
          <w:sz w:val="24"/>
          <w:szCs w:val="24"/>
          <w:lang w:val="en-US"/>
        </w:rPr>
      </w:pPr>
      <w:proofErr w:type="spellStart"/>
      <w:r w:rsidRPr="002C14C5">
        <w:rPr>
          <w:rFonts w:asciiTheme="majorBidi" w:hAnsiTheme="majorBidi" w:cstheme="majorBidi"/>
          <w:sz w:val="24"/>
          <w:szCs w:val="24"/>
          <w:lang w:val="en-US"/>
        </w:rPr>
        <w:t>Dastidar</w:t>
      </w:r>
      <w:proofErr w:type="spellEnd"/>
      <w:r w:rsidRPr="002C14C5">
        <w:rPr>
          <w:rFonts w:asciiTheme="majorBidi" w:hAnsiTheme="majorBidi" w:cstheme="majorBidi"/>
          <w:sz w:val="24"/>
          <w:szCs w:val="24"/>
          <w:lang w:val="en-US"/>
        </w:rPr>
        <w:t>, S.</w:t>
      </w:r>
      <w:r w:rsidR="00EB3890" w:rsidRPr="002C14C5">
        <w:rPr>
          <w:rFonts w:asciiTheme="majorBidi" w:hAnsiTheme="majorBidi" w:cstheme="majorBidi"/>
          <w:sz w:val="24"/>
          <w:szCs w:val="24"/>
          <w:lang w:val="en-US"/>
        </w:rPr>
        <w:t xml:space="preserve"> G.</w:t>
      </w:r>
      <w:r w:rsidRPr="002C14C5">
        <w:rPr>
          <w:rFonts w:asciiTheme="majorBidi" w:hAnsiTheme="majorBidi" w:cstheme="majorBidi"/>
          <w:sz w:val="24"/>
          <w:szCs w:val="24"/>
          <w:lang w:val="en-US"/>
        </w:rPr>
        <w:t xml:space="preserve"> (2017). Impact of Remittances on Economic Growth in Developing Countries: The Role of Openness. </w:t>
      </w:r>
      <w:r w:rsidRPr="002C14C5">
        <w:rPr>
          <w:rFonts w:asciiTheme="majorBidi" w:hAnsiTheme="majorBidi" w:cstheme="majorBidi"/>
          <w:i/>
          <w:iCs/>
          <w:sz w:val="24"/>
          <w:szCs w:val="24"/>
          <w:lang w:val="en-US"/>
        </w:rPr>
        <w:t>Global Economy Journal</w:t>
      </w:r>
      <w:r w:rsidRPr="002C14C5">
        <w:rPr>
          <w:rFonts w:asciiTheme="majorBidi" w:hAnsiTheme="majorBidi" w:cstheme="majorBidi"/>
          <w:sz w:val="24"/>
          <w:szCs w:val="24"/>
          <w:lang w:val="en-US"/>
        </w:rPr>
        <w:t>, 17 (2). pp. 33 – 44.</w:t>
      </w:r>
    </w:p>
    <w:p w14:paraId="0011AA84" w14:textId="7D2A34AF" w:rsidR="00CC551C" w:rsidRPr="002C14C5" w:rsidRDefault="00AF2F4F" w:rsidP="00493240">
      <w:pPr>
        <w:spacing w:after="0" w:line="240" w:lineRule="auto"/>
        <w:ind w:left="720" w:hanging="720"/>
        <w:jc w:val="lowKashida"/>
        <w:rPr>
          <w:rFonts w:asciiTheme="majorBidi" w:hAnsiTheme="majorBidi" w:cstheme="majorBidi"/>
          <w:sz w:val="24"/>
          <w:szCs w:val="24"/>
        </w:rPr>
      </w:pPr>
      <w:proofErr w:type="spellStart"/>
      <w:r w:rsidRPr="002C14C5">
        <w:rPr>
          <w:rFonts w:asciiTheme="majorBidi" w:hAnsiTheme="majorBidi" w:cstheme="majorBidi"/>
          <w:sz w:val="24"/>
          <w:szCs w:val="24"/>
        </w:rPr>
        <w:t>Dinarte</w:t>
      </w:r>
      <w:proofErr w:type="spellEnd"/>
      <w:r w:rsidRPr="002C14C5">
        <w:rPr>
          <w:rFonts w:asciiTheme="majorBidi" w:hAnsiTheme="majorBidi" w:cstheme="majorBidi"/>
          <w:sz w:val="24"/>
          <w:szCs w:val="24"/>
        </w:rPr>
        <w:t xml:space="preserve">-Diaz, L., </w:t>
      </w:r>
      <w:proofErr w:type="spellStart"/>
      <w:r w:rsidRPr="002C14C5">
        <w:rPr>
          <w:rFonts w:asciiTheme="majorBidi" w:hAnsiTheme="majorBidi" w:cstheme="majorBidi"/>
          <w:sz w:val="24"/>
          <w:szCs w:val="24"/>
        </w:rPr>
        <w:t>Jaume</w:t>
      </w:r>
      <w:proofErr w:type="spellEnd"/>
      <w:r w:rsidRPr="002C14C5">
        <w:rPr>
          <w:rFonts w:asciiTheme="majorBidi" w:hAnsiTheme="majorBidi" w:cstheme="majorBidi"/>
          <w:sz w:val="24"/>
          <w:szCs w:val="24"/>
        </w:rPr>
        <w:t xml:space="preserve">, D., and Medina-Cortina, E. (2022). </w:t>
      </w:r>
      <w:r w:rsidRPr="002C14C5">
        <w:rPr>
          <w:rFonts w:asciiTheme="majorBidi" w:hAnsiTheme="majorBidi" w:cstheme="majorBidi"/>
          <w:i/>
          <w:iCs/>
          <w:sz w:val="24"/>
          <w:szCs w:val="24"/>
        </w:rPr>
        <w:t>Did remittances really increase during the pandemic?</w:t>
      </w:r>
      <w:r w:rsidRPr="002C14C5">
        <w:rPr>
          <w:rFonts w:asciiTheme="majorBidi" w:hAnsiTheme="majorBidi" w:cstheme="majorBidi"/>
          <w:sz w:val="24"/>
          <w:szCs w:val="24"/>
        </w:rPr>
        <w:t xml:space="preserve"> World Bank Blogs. Available on </w:t>
      </w:r>
      <w:r w:rsidRPr="002C14C5">
        <w:rPr>
          <w:rFonts w:asciiTheme="majorBidi" w:hAnsiTheme="majorBidi" w:cstheme="majorBidi"/>
          <w:sz w:val="24"/>
          <w:szCs w:val="24"/>
          <w:lang w:val="en-US"/>
        </w:rPr>
        <w:t>https://blogs.worldbank.org/developmenttalk/did-remittances-really-increase-during-pandemic</w:t>
      </w:r>
    </w:p>
    <w:p w14:paraId="5D80F390" w14:textId="007545ED" w:rsidR="00A76A85" w:rsidRPr="002C14C5" w:rsidRDefault="00A76A85" w:rsidP="00493240">
      <w:pPr>
        <w:spacing w:after="0" w:line="240" w:lineRule="auto"/>
        <w:ind w:left="720" w:hanging="720"/>
        <w:jc w:val="lowKashida"/>
        <w:rPr>
          <w:rFonts w:asciiTheme="majorBidi" w:hAnsiTheme="majorBidi" w:cstheme="majorBidi"/>
          <w:sz w:val="24"/>
          <w:szCs w:val="24"/>
        </w:rPr>
      </w:pPr>
      <w:proofErr w:type="spellStart"/>
      <w:r w:rsidRPr="002C14C5">
        <w:rPr>
          <w:rFonts w:asciiTheme="majorBidi" w:hAnsiTheme="majorBidi" w:cstheme="majorBidi"/>
          <w:sz w:val="24"/>
          <w:szCs w:val="24"/>
          <w:shd w:val="clear" w:color="auto" w:fill="FFFFFF"/>
        </w:rPr>
        <w:t>Efobi</w:t>
      </w:r>
      <w:proofErr w:type="spellEnd"/>
      <w:r w:rsidRPr="002C14C5">
        <w:rPr>
          <w:rFonts w:asciiTheme="majorBidi" w:hAnsiTheme="majorBidi" w:cstheme="majorBidi"/>
          <w:sz w:val="24"/>
          <w:szCs w:val="24"/>
          <w:shd w:val="clear" w:color="auto" w:fill="FFFFFF"/>
        </w:rPr>
        <w:t xml:space="preserve">, U., </w:t>
      </w:r>
      <w:proofErr w:type="spellStart"/>
      <w:r w:rsidRPr="002C14C5">
        <w:rPr>
          <w:rFonts w:asciiTheme="majorBidi" w:hAnsiTheme="majorBidi" w:cstheme="majorBidi"/>
          <w:sz w:val="24"/>
          <w:szCs w:val="24"/>
          <w:shd w:val="clear" w:color="auto" w:fill="FFFFFF"/>
        </w:rPr>
        <w:t>Asongu</w:t>
      </w:r>
      <w:proofErr w:type="spellEnd"/>
      <w:r w:rsidRPr="002C14C5">
        <w:rPr>
          <w:rFonts w:asciiTheme="majorBidi" w:hAnsiTheme="majorBidi" w:cstheme="majorBidi"/>
          <w:sz w:val="24"/>
          <w:szCs w:val="24"/>
          <w:shd w:val="clear" w:color="auto" w:fill="FFFFFF"/>
        </w:rPr>
        <w:t xml:space="preserve">, S., Okafor, C., </w:t>
      </w:r>
      <w:proofErr w:type="spellStart"/>
      <w:r w:rsidRPr="002C14C5">
        <w:rPr>
          <w:rFonts w:asciiTheme="majorBidi" w:hAnsiTheme="majorBidi" w:cstheme="majorBidi"/>
          <w:sz w:val="24"/>
          <w:szCs w:val="24"/>
          <w:shd w:val="clear" w:color="auto" w:fill="FFFFFF"/>
        </w:rPr>
        <w:t>Tchamyou</w:t>
      </w:r>
      <w:proofErr w:type="spellEnd"/>
      <w:r w:rsidRPr="002C14C5">
        <w:rPr>
          <w:rFonts w:asciiTheme="majorBidi" w:hAnsiTheme="majorBidi" w:cstheme="majorBidi"/>
          <w:sz w:val="24"/>
          <w:szCs w:val="24"/>
          <w:shd w:val="clear" w:color="auto" w:fill="FFFFFF"/>
        </w:rPr>
        <w:t xml:space="preserve">, V., &amp; </w:t>
      </w:r>
      <w:proofErr w:type="spellStart"/>
      <w:r w:rsidRPr="002C14C5">
        <w:rPr>
          <w:rFonts w:asciiTheme="majorBidi" w:hAnsiTheme="majorBidi" w:cstheme="majorBidi"/>
          <w:sz w:val="24"/>
          <w:szCs w:val="24"/>
          <w:shd w:val="clear" w:color="auto" w:fill="FFFFFF"/>
        </w:rPr>
        <w:t>Tanankem</w:t>
      </w:r>
      <w:proofErr w:type="spellEnd"/>
      <w:r w:rsidRPr="002C14C5">
        <w:rPr>
          <w:rFonts w:asciiTheme="majorBidi" w:hAnsiTheme="majorBidi" w:cstheme="majorBidi"/>
          <w:sz w:val="24"/>
          <w:szCs w:val="24"/>
          <w:shd w:val="clear" w:color="auto" w:fill="FFFFFF"/>
        </w:rPr>
        <w:t>, B. (2019). Remittances, finance and industrialisation in Africa. </w:t>
      </w:r>
      <w:r w:rsidRPr="002C14C5">
        <w:rPr>
          <w:rFonts w:asciiTheme="majorBidi" w:hAnsiTheme="majorBidi" w:cstheme="majorBidi"/>
          <w:i/>
          <w:iCs/>
          <w:sz w:val="24"/>
          <w:szCs w:val="24"/>
          <w:shd w:val="clear" w:color="auto" w:fill="FFFFFF"/>
        </w:rPr>
        <w:t>Journal of Multinational Financial Management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49</w:t>
      </w:r>
      <w:r w:rsidRPr="002C14C5">
        <w:rPr>
          <w:rFonts w:asciiTheme="majorBidi" w:hAnsiTheme="majorBidi" w:cstheme="majorBidi"/>
          <w:sz w:val="24"/>
          <w:szCs w:val="24"/>
          <w:shd w:val="clear" w:color="auto" w:fill="FFFFFF"/>
        </w:rPr>
        <w:t>, 54-66.</w:t>
      </w:r>
    </w:p>
    <w:p w14:paraId="0B1C287C" w14:textId="741C5E7F" w:rsidR="00EC7069" w:rsidRPr="002C14C5" w:rsidRDefault="00EC7069" w:rsidP="00493240">
      <w:pPr>
        <w:spacing w:after="0" w:line="240" w:lineRule="auto"/>
        <w:ind w:left="720" w:hanging="720"/>
        <w:jc w:val="lowKashida"/>
        <w:rPr>
          <w:rFonts w:asciiTheme="majorBidi" w:hAnsiTheme="majorBidi" w:cstheme="majorBidi"/>
          <w:sz w:val="24"/>
          <w:szCs w:val="24"/>
        </w:rPr>
      </w:pPr>
      <w:r w:rsidRPr="002C14C5">
        <w:rPr>
          <w:rFonts w:asciiTheme="majorBidi" w:hAnsiTheme="majorBidi" w:cstheme="majorBidi"/>
          <w:sz w:val="24"/>
          <w:szCs w:val="24"/>
        </w:rPr>
        <w:t xml:space="preserve">El </w:t>
      </w:r>
      <w:proofErr w:type="spellStart"/>
      <w:r w:rsidRPr="002C14C5">
        <w:rPr>
          <w:rFonts w:asciiTheme="majorBidi" w:hAnsiTheme="majorBidi" w:cstheme="majorBidi"/>
          <w:sz w:val="24"/>
          <w:szCs w:val="24"/>
        </w:rPr>
        <w:t>Hamma</w:t>
      </w:r>
      <w:proofErr w:type="spellEnd"/>
      <w:r w:rsidRPr="002C14C5">
        <w:rPr>
          <w:rFonts w:asciiTheme="majorBidi" w:hAnsiTheme="majorBidi" w:cstheme="majorBidi"/>
          <w:sz w:val="24"/>
          <w:szCs w:val="24"/>
        </w:rPr>
        <w:t xml:space="preserve">, I. (2019). Migrant Remittances and Economic Growth: The Role of Financial Development and Institutional Quality. </w:t>
      </w:r>
      <w:proofErr w:type="spellStart"/>
      <w:r w:rsidRPr="002C14C5">
        <w:rPr>
          <w:rFonts w:asciiTheme="majorBidi" w:hAnsiTheme="majorBidi" w:cstheme="majorBidi"/>
          <w:i/>
          <w:iCs/>
          <w:sz w:val="24"/>
          <w:szCs w:val="24"/>
        </w:rPr>
        <w:t>Economie</w:t>
      </w:r>
      <w:proofErr w:type="spellEnd"/>
      <w:r w:rsidRPr="002C14C5">
        <w:rPr>
          <w:rFonts w:asciiTheme="majorBidi" w:hAnsiTheme="majorBidi" w:cstheme="majorBidi"/>
          <w:i/>
          <w:iCs/>
          <w:sz w:val="24"/>
          <w:szCs w:val="24"/>
        </w:rPr>
        <w:t xml:space="preserve"> et </w:t>
      </w:r>
      <w:proofErr w:type="spellStart"/>
      <w:r w:rsidRPr="002C14C5">
        <w:rPr>
          <w:rFonts w:asciiTheme="majorBidi" w:hAnsiTheme="majorBidi" w:cstheme="majorBidi"/>
          <w:i/>
          <w:iCs/>
          <w:sz w:val="24"/>
          <w:szCs w:val="24"/>
        </w:rPr>
        <w:t>Statistique</w:t>
      </w:r>
      <w:proofErr w:type="spellEnd"/>
      <w:r w:rsidRPr="002C14C5">
        <w:rPr>
          <w:rFonts w:asciiTheme="majorBidi" w:hAnsiTheme="majorBidi" w:cstheme="majorBidi"/>
          <w:i/>
          <w:iCs/>
          <w:sz w:val="24"/>
          <w:szCs w:val="24"/>
        </w:rPr>
        <w:t xml:space="preserve"> / Economics and Statistics</w:t>
      </w:r>
      <w:r w:rsidRPr="002C14C5">
        <w:rPr>
          <w:rFonts w:asciiTheme="majorBidi" w:hAnsiTheme="majorBidi" w:cstheme="majorBidi"/>
          <w:sz w:val="24"/>
          <w:szCs w:val="24"/>
        </w:rPr>
        <w:t>, INSEE, N° 503</w:t>
      </w:r>
      <w:r w:rsidRPr="002C14C5">
        <w:rPr>
          <w:rFonts w:asciiTheme="majorBidi" w:hAnsiTheme="majorBidi" w:cstheme="majorBidi"/>
          <w:sz w:val="24"/>
          <w:szCs w:val="24"/>
        </w:rPr>
        <w:noBreakHyphen/>
        <w:t>504, pp.123- 142. ‌10.24187/ecostat.2018.503d.1961‌. ‌hal-01948169.</w:t>
      </w:r>
    </w:p>
    <w:p w14:paraId="79A96795" w14:textId="5C8839FF" w:rsidR="00DC1A28" w:rsidRPr="002C14C5" w:rsidRDefault="00DC1A28" w:rsidP="00493240">
      <w:pPr>
        <w:autoSpaceDE w:val="0"/>
        <w:autoSpaceDN w:val="0"/>
        <w:adjustRightInd w:val="0"/>
        <w:spacing w:after="0" w:line="240" w:lineRule="auto"/>
        <w:ind w:left="706" w:hanging="720"/>
        <w:jc w:val="lowKashida"/>
        <w:rPr>
          <w:rFonts w:asciiTheme="majorBidi" w:hAnsiTheme="majorBidi" w:cstheme="majorBidi"/>
          <w:sz w:val="24"/>
          <w:szCs w:val="24"/>
          <w:lang w:val="en-US"/>
        </w:rPr>
      </w:pPr>
      <w:proofErr w:type="spellStart"/>
      <w:r w:rsidRPr="002C14C5">
        <w:rPr>
          <w:rFonts w:asciiTheme="majorBidi" w:hAnsiTheme="majorBidi" w:cstheme="majorBidi"/>
          <w:sz w:val="24"/>
          <w:szCs w:val="24"/>
          <w:lang w:val="en-US"/>
        </w:rPr>
        <w:lastRenderedPageBreak/>
        <w:t>Feeny</w:t>
      </w:r>
      <w:proofErr w:type="spellEnd"/>
      <w:r w:rsidRPr="002C14C5">
        <w:rPr>
          <w:rFonts w:asciiTheme="majorBidi" w:hAnsiTheme="majorBidi" w:cstheme="majorBidi"/>
          <w:sz w:val="24"/>
          <w:szCs w:val="24"/>
          <w:lang w:val="en-US"/>
        </w:rPr>
        <w:t xml:space="preserve">, S., </w:t>
      </w:r>
      <w:proofErr w:type="spellStart"/>
      <w:r w:rsidRPr="002C14C5">
        <w:rPr>
          <w:rFonts w:asciiTheme="majorBidi" w:hAnsiTheme="majorBidi" w:cstheme="majorBidi"/>
          <w:sz w:val="24"/>
          <w:szCs w:val="24"/>
          <w:lang w:val="en-US"/>
        </w:rPr>
        <w:t>Iamsiraroj</w:t>
      </w:r>
      <w:proofErr w:type="spellEnd"/>
      <w:r w:rsidRPr="002C14C5">
        <w:rPr>
          <w:rFonts w:asciiTheme="majorBidi" w:hAnsiTheme="majorBidi" w:cstheme="majorBidi"/>
          <w:sz w:val="24"/>
          <w:szCs w:val="24"/>
          <w:lang w:val="en-US"/>
        </w:rPr>
        <w:t xml:space="preserve">, S., &amp; McGillivray, M. (2014). Remittances and Economic Growth: Larger Impacts in Smaller Countries? </w:t>
      </w:r>
      <w:r w:rsidRPr="002C14C5">
        <w:rPr>
          <w:rFonts w:asciiTheme="majorBidi" w:hAnsiTheme="majorBidi" w:cstheme="majorBidi"/>
          <w:i/>
          <w:iCs/>
          <w:sz w:val="24"/>
          <w:szCs w:val="24"/>
          <w:lang w:val="en-US"/>
        </w:rPr>
        <w:t>The Journal of Development Studies</w:t>
      </w:r>
      <w:r w:rsidRPr="002C14C5">
        <w:rPr>
          <w:rFonts w:asciiTheme="majorBidi" w:hAnsiTheme="majorBidi" w:cstheme="majorBidi"/>
          <w:sz w:val="24"/>
          <w:szCs w:val="24"/>
          <w:lang w:val="en-US"/>
        </w:rPr>
        <w:t>, 50(8), 1055-1066. DOI: 10.1080/00220388.2014.895815.</w:t>
      </w:r>
    </w:p>
    <w:p w14:paraId="5434355C" w14:textId="2BA8956F" w:rsidR="00760A80" w:rsidRPr="002C14C5" w:rsidRDefault="00760A80" w:rsidP="00493240">
      <w:pPr>
        <w:autoSpaceDE w:val="0"/>
        <w:autoSpaceDN w:val="0"/>
        <w:adjustRightInd w:val="0"/>
        <w:spacing w:after="0" w:line="240" w:lineRule="auto"/>
        <w:ind w:left="706" w:hanging="720"/>
        <w:jc w:val="lowKashida"/>
        <w:rPr>
          <w:rFonts w:asciiTheme="majorBidi" w:hAnsiTheme="majorBidi" w:cstheme="majorBidi"/>
          <w:sz w:val="24"/>
          <w:szCs w:val="24"/>
          <w:lang w:val="en-US"/>
        </w:rPr>
      </w:pPr>
      <w:proofErr w:type="spellStart"/>
      <w:r w:rsidRPr="002C14C5">
        <w:rPr>
          <w:rFonts w:asciiTheme="majorBidi" w:hAnsiTheme="majorBidi" w:cstheme="majorBidi"/>
          <w:sz w:val="24"/>
          <w:szCs w:val="24"/>
        </w:rPr>
        <w:t>Fenner</w:t>
      </w:r>
      <w:proofErr w:type="spellEnd"/>
      <w:r w:rsidRPr="002C14C5">
        <w:rPr>
          <w:rFonts w:asciiTheme="majorBidi" w:hAnsiTheme="majorBidi" w:cstheme="majorBidi"/>
          <w:sz w:val="24"/>
          <w:szCs w:val="24"/>
        </w:rPr>
        <w:t xml:space="preserve">, R., &amp; </w:t>
      </w:r>
      <w:proofErr w:type="spellStart"/>
      <w:r w:rsidRPr="002C14C5">
        <w:rPr>
          <w:rFonts w:asciiTheme="majorBidi" w:hAnsiTheme="majorBidi" w:cstheme="majorBidi"/>
          <w:sz w:val="24"/>
          <w:szCs w:val="24"/>
        </w:rPr>
        <w:t>Cernev</w:t>
      </w:r>
      <w:proofErr w:type="spellEnd"/>
      <w:r w:rsidRPr="002C14C5">
        <w:rPr>
          <w:rFonts w:asciiTheme="majorBidi" w:hAnsiTheme="majorBidi" w:cstheme="majorBidi"/>
          <w:sz w:val="24"/>
          <w:szCs w:val="24"/>
        </w:rPr>
        <w:t xml:space="preserve">, T. (2021). </w:t>
      </w:r>
      <w:r w:rsidRPr="002C14C5">
        <w:rPr>
          <w:rFonts w:asciiTheme="majorBidi" w:hAnsiTheme="majorBidi" w:cstheme="majorBidi"/>
          <w:sz w:val="24"/>
          <w:szCs w:val="24"/>
          <w:lang w:val="en-US"/>
        </w:rPr>
        <w:t xml:space="preserve">The implications of the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xml:space="preserve"> pandemic for delivering the Sustainable Development Goals</w:t>
      </w:r>
      <w:r w:rsidRPr="002C14C5">
        <w:rPr>
          <w:rFonts w:asciiTheme="majorBidi" w:hAnsiTheme="majorBidi" w:cstheme="majorBidi"/>
          <w:sz w:val="24"/>
          <w:szCs w:val="24"/>
        </w:rPr>
        <w:t xml:space="preserve">. </w:t>
      </w:r>
      <w:r w:rsidRPr="002C14C5">
        <w:rPr>
          <w:rFonts w:asciiTheme="majorBidi" w:hAnsiTheme="majorBidi" w:cstheme="majorBidi"/>
          <w:i/>
          <w:iCs/>
          <w:sz w:val="24"/>
          <w:szCs w:val="24"/>
        </w:rPr>
        <w:t xml:space="preserve">Futures, 128, </w:t>
      </w:r>
      <w:r w:rsidRPr="002C14C5">
        <w:rPr>
          <w:rFonts w:asciiTheme="majorBidi" w:hAnsiTheme="majorBidi" w:cstheme="majorBidi"/>
          <w:sz w:val="24"/>
          <w:szCs w:val="24"/>
        </w:rPr>
        <w:t>102726.</w:t>
      </w:r>
    </w:p>
    <w:p w14:paraId="060F6E8A" w14:textId="3CE58D8F" w:rsidR="001F2C8D" w:rsidRPr="002C14C5" w:rsidRDefault="001F2C8D" w:rsidP="00493240">
      <w:pPr>
        <w:autoSpaceDE w:val="0"/>
        <w:autoSpaceDN w:val="0"/>
        <w:adjustRightInd w:val="0"/>
        <w:spacing w:after="0" w:line="240" w:lineRule="auto"/>
        <w:ind w:left="706" w:hanging="720"/>
        <w:jc w:val="lowKashida"/>
        <w:rPr>
          <w:rFonts w:asciiTheme="majorBidi" w:hAnsiTheme="majorBidi" w:cstheme="majorBidi"/>
          <w:sz w:val="24"/>
          <w:szCs w:val="24"/>
          <w:lang w:val="fr-FR"/>
        </w:rPr>
      </w:pPr>
      <w:r w:rsidRPr="002C14C5">
        <w:rPr>
          <w:rFonts w:asciiTheme="majorBidi" w:hAnsiTheme="majorBidi" w:cstheme="majorBidi"/>
          <w:sz w:val="24"/>
          <w:szCs w:val="24"/>
          <w:lang w:val="en-US"/>
        </w:rPr>
        <w:t xml:space="preserve">Franz, T. (2021). Spatial fixes and switching crises in the times of </w:t>
      </w:r>
      <w:r w:rsidR="002D2D2E">
        <w:rPr>
          <w:rFonts w:asciiTheme="majorBidi" w:hAnsiTheme="majorBidi" w:cstheme="majorBidi"/>
          <w:sz w:val="24"/>
          <w:szCs w:val="24"/>
          <w:lang w:val="en-US"/>
        </w:rPr>
        <w:t>COVID-19</w:t>
      </w:r>
      <w:r w:rsidRPr="002C14C5">
        <w:rPr>
          <w:rFonts w:asciiTheme="majorBidi" w:hAnsiTheme="majorBidi" w:cstheme="majorBidi"/>
          <w:sz w:val="24"/>
          <w:szCs w:val="24"/>
          <w:lang w:val="en-US"/>
        </w:rPr>
        <w:t>: implications for commodity-producing economies in Latin America. </w:t>
      </w:r>
      <w:r w:rsidRPr="002C14C5">
        <w:rPr>
          <w:rFonts w:asciiTheme="majorBidi" w:hAnsiTheme="majorBidi" w:cstheme="majorBidi"/>
          <w:i/>
          <w:iCs/>
          <w:sz w:val="24"/>
          <w:szCs w:val="24"/>
          <w:lang w:val="fr-FR"/>
        </w:rPr>
        <w:t xml:space="preserve">Canadian Journal of </w:t>
      </w:r>
      <w:proofErr w:type="spellStart"/>
      <w:r w:rsidRPr="002C14C5">
        <w:rPr>
          <w:rFonts w:asciiTheme="majorBidi" w:hAnsiTheme="majorBidi" w:cstheme="majorBidi"/>
          <w:i/>
          <w:iCs/>
          <w:sz w:val="24"/>
          <w:szCs w:val="24"/>
          <w:lang w:val="fr-FR"/>
        </w:rPr>
        <w:t>Development</w:t>
      </w:r>
      <w:proofErr w:type="spellEnd"/>
      <w:r w:rsidRPr="002C14C5">
        <w:rPr>
          <w:rFonts w:asciiTheme="majorBidi" w:hAnsiTheme="majorBidi" w:cstheme="majorBidi"/>
          <w:i/>
          <w:iCs/>
          <w:sz w:val="24"/>
          <w:szCs w:val="24"/>
          <w:lang w:val="fr-FR"/>
        </w:rPr>
        <w:t xml:space="preserve"> </w:t>
      </w:r>
      <w:proofErr w:type="spellStart"/>
      <w:r w:rsidRPr="002C14C5">
        <w:rPr>
          <w:rFonts w:asciiTheme="majorBidi" w:hAnsiTheme="majorBidi" w:cstheme="majorBidi"/>
          <w:i/>
          <w:iCs/>
          <w:sz w:val="24"/>
          <w:szCs w:val="24"/>
          <w:lang w:val="fr-FR"/>
        </w:rPr>
        <w:t>Studies</w:t>
      </w:r>
      <w:proofErr w:type="spellEnd"/>
      <w:r w:rsidRPr="002C14C5">
        <w:rPr>
          <w:rFonts w:asciiTheme="majorBidi" w:hAnsiTheme="majorBidi" w:cstheme="majorBidi"/>
          <w:i/>
          <w:iCs/>
          <w:sz w:val="24"/>
          <w:szCs w:val="24"/>
          <w:lang w:val="fr-FR"/>
        </w:rPr>
        <w:t>/Revue canadienne d'études du développement</w:t>
      </w:r>
      <w:r w:rsidRPr="002C14C5">
        <w:rPr>
          <w:rFonts w:asciiTheme="majorBidi" w:hAnsiTheme="majorBidi" w:cstheme="majorBidi"/>
          <w:sz w:val="24"/>
          <w:szCs w:val="24"/>
          <w:lang w:val="fr-FR"/>
        </w:rPr>
        <w:t>, 42(1-2), 109-121.</w:t>
      </w:r>
    </w:p>
    <w:p w14:paraId="3625977B" w14:textId="1FED5597" w:rsidR="00E8083E" w:rsidRPr="002C14C5" w:rsidRDefault="00E8083E" w:rsidP="00493240">
      <w:pPr>
        <w:autoSpaceDE w:val="0"/>
        <w:autoSpaceDN w:val="0"/>
        <w:adjustRightInd w:val="0"/>
        <w:spacing w:after="0" w:line="240" w:lineRule="auto"/>
        <w:ind w:left="720" w:hanging="720"/>
        <w:jc w:val="lowKashida"/>
        <w:rPr>
          <w:rFonts w:asciiTheme="majorBidi" w:eastAsia="ArialUnicodeMS" w:hAnsiTheme="majorBidi" w:cstheme="majorBidi"/>
          <w:sz w:val="24"/>
          <w:szCs w:val="24"/>
        </w:rPr>
      </w:pPr>
      <w:r w:rsidRPr="002C14C5">
        <w:rPr>
          <w:rFonts w:asciiTheme="majorBidi" w:eastAsia="ArialUnicodeMS" w:hAnsiTheme="majorBidi" w:cstheme="majorBidi"/>
          <w:sz w:val="24"/>
          <w:szCs w:val="24"/>
        </w:rPr>
        <w:t>Frees, E.</w:t>
      </w:r>
      <w:r w:rsidR="00820598" w:rsidRPr="002C14C5">
        <w:rPr>
          <w:rFonts w:asciiTheme="majorBidi" w:eastAsia="ArialUnicodeMS" w:hAnsiTheme="majorBidi" w:cstheme="majorBidi"/>
          <w:sz w:val="24"/>
          <w:szCs w:val="24"/>
        </w:rPr>
        <w:t xml:space="preserve"> </w:t>
      </w:r>
      <w:r w:rsidRPr="002C14C5">
        <w:rPr>
          <w:rFonts w:asciiTheme="majorBidi" w:eastAsia="ArialUnicodeMS" w:hAnsiTheme="majorBidi" w:cstheme="majorBidi"/>
          <w:sz w:val="24"/>
          <w:szCs w:val="24"/>
        </w:rPr>
        <w:t xml:space="preserve">W. (1995). Assessing cross-sectional correlations in panel data. </w:t>
      </w:r>
      <w:r w:rsidRPr="002C14C5">
        <w:rPr>
          <w:rFonts w:asciiTheme="majorBidi" w:eastAsia="ArialUnicodeMS" w:hAnsiTheme="majorBidi" w:cstheme="majorBidi"/>
          <w:i/>
          <w:iCs/>
          <w:sz w:val="24"/>
          <w:szCs w:val="24"/>
        </w:rPr>
        <w:t>Journal of Econometrics</w:t>
      </w:r>
      <w:r w:rsidRPr="002C14C5">
        <w:rPr>
          <w:rFonts w:asciiTheme="majorBidi" w:eastAsia="ArialUnicodeMS" w:hAnsiTheme="majorBidi" w:cstheme="majorBidi"/>
          <w:sz w:val="24"/>
          <w:szCs w:val="24"/>
        </w:rPr>
        <w:t xml:space="preserve">, 64, 393-414.    </w:t>
      </w:r>
    </w:p>
    <w:p w14:paraId="2FA4A6F4" w14:textId="489469F7" w:rsidR="00E8083E" w:rsidRPr="002C14C5" w:rsidRDefault="00E8083E" w:rsidP="00493240">
      <w:pPr>
        <w:autoSpaceDE w:val="0"/>
        <w:autoSpaceDN w:val="0"/>
        <w:adjustRightInd w:val="0"/>
        <w:spacing w:after="0" w:line="240" w:lineRule="auto"/>
        <w:ind w:left="720" w:hanging="720"/>
        <w:jc w:val="lowKashida"/>
        <w:rPr>
          <w:rFonts w:asciiTheme="majorBidi" w:eastAsia="ArialUnicodeMS" w:hAnsiTheme="majorBidi" w:cstheme="majorBidi"/>
          <w:sz w:val="24"/>
          <w:szCs w:val="24"/>
        </w:rPr>
      </w:pPr>
      <w:r w:rsidRPr="002C14C5">
        <w:rPr>
          <w:rFonts w:asciiTheme="majorBidi" w:eastAsia="ArialUnicodeMS" w:hAnsiTheme="majorBidi" w:cstheme="majorBidi"/>
          <w:sz w:val="24"/>
          <w:szCs w:val="24"/>
        </w:rPr>
        <w:t>Frees, E.</w:t>
      </w:r>
      <w:r w:rsidR="00820598" w:rsidRPr="002C14C5">
        <w:rPr>
          <w:rFonts w:asciiTheme="majorBidi" w:eastAsia="ArialUnicodeMS" w:hAnsiTheme="majorBidi" w:cstheme="majorBidi"/>
          <w:sz w:val="24"/>
          <w:szCs w:val="24"/>
        </w:rPr>
        <w:t xml:space="preserve"> </w:t>
      </w:r>
      <w:r w:rsidRPr="002C14C5">
        <w:rPr>
          <w:rFonts w:asciiTheme="majorBidi" w:eastAsia="ArialUnicodeMS" w:hAnsiTheme="majorBidi" w:cstheme="majorBidi"/>
          <w:sz w:val="24"/>
          <w:szCs w:val="24"/>
        </w:rPr>
        <w:t xml:space="preserve">W. (2004). </w:t>
      </w:r>
      <w:r w:rsidRPr="002C14C5">
        <w:rPr>
          <w:rFonts w:asciiTheme="majorBidi" w:eastAsia="ArialUnicodeMS" w:hAnsiTheme="majorBidi" w:cstheme="majorBidi"/>
          <w:i/>
          <w:iCs/>
          <w:sz w:val="24"/>
          <w:szCs w:val="24"/>
        </w:rPr>
        <w:t>Longitudinal and panel data: analysis and applications in the social sciences</w:t>
      </w:r>
      <w:r w:rsidRPr="002C14C5">
        <w:rPr>
          <w:rFonts w:asciiTheme="majorBidi" w:eastAsia="ArialUnicodeMS" w:hAnsiTheme="majorBidi" w:cstheme="majorBidi"/>
          <w:sz w:val="24"/>
          <w:szCs w:val="24"/>
        </w:rPr>
        <w:t>. Cambridge University Press.</w:t>
      </w:r>
    </w:p>
    <w:p w14:paraId="5770703E" w14:textId="604E0462" w:rsidR="00E8083E" w:rsidRPr="002C14C5" w:rsidRDefault="00E8083E" w:rsidP="00493240">
      <w:pPr>
        <w:autoSpaceDE w:val="0"/>
        <w:autoSpaceDN w:val="0"/>
        <w:adjustRightInd w:val="0"/>
        <w:spacing w:after="0" w:line="240" w:lineRule="auto"/>
        <w:ind w:left="720" w:hanging="720"/>
        <w:jc w:val="lowKashida"/>
        <w:rPr>
          <w:rFonts w:asciiTheme="majorBidi" w:eastAsia="ArialUnicodeMS" w:hAnsiTheme="majorBidi" w:cstheme="majorBidi"/>
          <w:sz w:val="24"/>
          <w:szCs w:val="24"/>
        </w:rPr>
      </w:pPr>
      <w:r w:rsidRPr="002C14C5">
        <w:rPr>
          <w:rFonts w:asciiTheme="majorBidi" w:eastAsia="ArialUnicodeMS" w:hAnsiTheme="majorBidi" w:cstheme="majorBidi"/>
          <w:sz w:val="24"/>
          <w:szCs w:val="24"/>
        </w:rPr>
        <w:t>Friedman, M. (1937)</w:t>
      </w:r>
      <w:r w:rsidR="002531AF" w:rsidRPr="002C14C5">
        <w:rPr>
          <w:rFonts w:asciiTheme="majorBidi" w:eastAsia="ArialUnicodeMS" w:hAnsiTheme="majorBidi" w:cstheme="majorBidi"/>
          <w:sz w:val="24"/>
          <w:szCs w:val="24"/>
        </w:rPr>
        <w:t xml:space="preserve">. </w:t>
      </w:r>
      <w:r w:rsidRPr="002C14C5">
        <w:rPr>
          <w:rFonts w:asciiTheme="majorBidi" w:eastAsia="ArialUnicodeMS" w:hAnsiTheme="majorBidi" w:cstheme="majorBidi"/>
          <w:sz w:val="24"/>
          <w:szCs w:val="24"/>
        </w:rPr>
        <w:t>The use of ranks to avoid the assumption of normality implicit in the ana</w:t>
      </w:r>
      <w:r w:rsidR="002531AF" w:rsidRPr="002C14C5">
        <w:rPr>
          <w:rFonts w:asciiTheme="majorBidi" w:eastAsia="ArialUnicodeMS" w:hAnsiTheme="majorBidi" w:cstheme="majorBidi"/>
          <w:sz w:val="24"/>
          <w:szCs w:val="24"/>
        </w:rPr>
        <w:t>lysis of variance.</w:t>
      </w:r>
      <w:r w:rsidRPr="002C14C5">
        <w:rPr>
          <w:rFonts w:asciiTheme="majorBidi" w:eastAsia="ArialUnicodeMS" w:hAnsiTheme="majorBidi" w:cstheme="majorBidi"/>
          <w:sz w:val="24"/>
          <w:szCs w:val="24"/>
        </w:rPr>
        <w:t xml:space="preserve"> </w:t>
      </w:r>
      <w:r w:rsidRPr="002C14C5">
        <w:rPr>
          <w:rFonts w:asciiTheme="majorBidi" w:eastAsia="ArialUnicodeMS" w:hAnsiTheme="majorBidi" w:cstheme="majorBidi"/>
          <w:i/>
          <w:iCs/>
          <w:sz w:val="24"/>
          <w:szCs w:val="24"/>
        </w:rPr>
        <w:t>Journal of the American Statistical Association</w:t>
      </w:r>
      <w:r w:rsidRPr="002C14C5">
        <w:rPr>
          <w:rFonts w:asciiTheme="majorBidi" w:eastAsia="ArialUnicodeMS" w:hAnsiTheme="majorBidi" w:cstheme="majorBidi"/>
          <w:sz w:val="24"/>
          <w:szCs w:val="24"/>
        </w:rPr>
        <w:t>, 32, 675-701.</w:t>
      </w:r>
    </w:p>
    <w:p w14:paraId="72E09FD0" w14:textId="18C84F1E" w:rsidR="00B81821" w:rsidRPr="002C14C5" w:rsidRDefault="00B81821" w:rsidP="00493240">
      <w:pPr>
        <w:autoSpaceDE w:val="0"/>
        <w:autoSpaceDN w:val="0"/>
        <w:adjustRightInd w:val="0"/>
        <w:spacing w:after="0" w:line="240" w:lineRule="auto"/>
        <w:ind w:left="706" w:hanging="720"/>
        <w:jc w:val="lowKashida"/>
        <w:rPr>
          <w:rFonts w:asciiTheme="majorBidi" w:hAnsiTheme="majorBidi" w:cstheme="majorBidi"/>
          <w:sz w:val="24"/>
          <w:szCs w:val="24"/>
          <w:lang w:val="en-US"/>
        </w:rPr>
      </w:pPr>
      <w:proofErr w:type="spellStart"/>
      <w:r w:rsidRPr="002C14C5">
        <w:rPr>
          <w:rFonts w:asciiTheme="majorBidi" w:hAnsiTheme="majorBidi" w:cstheme="majorBidi"/>
          <w:sz w:val="24"/>
          <w:szCs w:val="24"/>
          <w:lang w:val="en-US"/>
        </w:rPr>
        <w:t>Fromentin</w:t>
      </w:r>
      <w:proofErr w:type="spellEnd"/>
      <w:r w:rsidRPr="002C14C5">
        <w:rPr>
          <w:rFonts w:asciiTheme="majorBidi" w:hAnsiTheme="majorBidi" w:cstheme="majorBidi"/>
          <w:sz w:val="24"/>
          <w:szCs w:val="24"/>
          <w:lang w:val="en-US"/>
        </w:rPr>
        <w:t>, V. (2017). The long-run and short-run impacts of remittances on financial development in developing countries. </w:t>
      </w:r>
      <w:r w:rsidRPr="002C14C5">
        <w:rPr>
          <w:rFonts w:asciiTheme="majorBidi" w:hAnsiTheme="majorBidi" w:cstheme="majorBidi"/>
          <w:i/>
          <w:iCs/>
          <w:sz w:val="24"/>
          <w:szCs w:val="24"/>
          <w:lang w:val="en-US"/>
        </w:rPr>
        <w:t>The Quarterly Review of Economics and Finance</w:t>
      </w:r>
      <w:r w:rsidRPr="002C14C5">
        <w:rPr>
          <w:rFonts w:asciiTheme="majorBidi" w:hAnsiTheme="majorBidi" w:cstheme="majorBidi"/>
          <w:sz w:val="24"/>
          <w:szCs w:val="24"/>
          <w:lang w:val="en-US"/>
        </w:rPr>
        <w:t>, 66, 192-201.</w:t>
      </w:r>
    </w:p>
    <w:p w14:paraId="0EE3C604" w14:textId="61902B79" w:rsidR="00897097" w:rsidRPr="002C14C5" w:rsidRDefault="00897097" w:rsidP="00493240">
      <w:pPr>
        <w:autoSpaceDE w:val="0"/>
        <w:autoSpaceDN w:val="0"/>
        <w:adjustRightInd w:val="0"/>
        <w:spacing w:after="0" w:line="240" w:lineRule="auto"/>
        <w:ind w:left="720" w:hanging="720"/>
        <w:jc w:val="lowKashida"/>
        <w:rPr>
          <w:rFonts w:asciiTheme="majorBidi" w:eastAsia="ArialUnicodeMS" w:hAnsiTheme="majorBidi" w:cstheme="majorBidi"/>
          <w:sz w:val="24"/>
          <w:szCs w:val="24"/>
        </w:rPr>
      </w:pPr>
      <w:r w:rsidRPr="002C14C5">
        <w:rPr>
          <w:rFonts w:asciiTheme="majorBidi" w:hAnsiTheme="majorBidi" w:cstheme="majorBidi"/>
          <w:sz w:val="24"/>
          <w:szCs w:val="24"/>
          <w:shd w:val="clear" w:color="auto" w:fill="FFFFFF"/>
        </w:rPr>
        <w:t xml:space="preserve">Gao, X., </w:t>
      </w:r>
      <w:proofErr w:type="spellStart"/>
      <w:r w:rsidRPr="002C14C5">
        <w:rPr>
          <w:rFonts w:asciiTheme="majorBidi" w:hAnsiTheme="majorBidi" w:cstheme="majorBidi"/>
          <w:sz w:val="24"/>
          <w:szCs w:val="24"/>
          <w:shd w:val="clear" w:color="auto" w:fill="FFFFFF"/>
        </w:rPr>
        <w:t>Kikkawa</w:t>
      </w:r>
      <w:proofErr w:type="spellEnd"/>
      <w:r w:rsidRPr="002C14C5">
        <w:rPr>
          <w:rFonts w:asciiTheme="majorBidi" w:hAnsiTheme="majorBidi" w:cstheme="majorBidi"/>
          <w:sz w:val="24"/>
          <w:szCs w:val="24"/>
          <w:shd w:val="clear" w:color="auto" w:fill="FFFFFF"/>
        </w:rPr>
        <w:t xml:space="preserve">, A., and Kang, J. (2021). </w:t>
      </w:r>
      <w:r w:rsidRPr="002C14C5">
        <w:rPr>
          <w:rFonts w:asciiTheme="majorBidi" w:hAnsiTheme="majorBidi" w:cstheme="majorBidi"/>
          <w:sz w:val="24"/>
          <w:szCs w:val="24"/>
        </w:rPr>
        <w:t xml:space="preserve">Evaluating the impact of remittances on human capital investment in the Kyrgyz Republic. </w:t>
      </w:r>
      <w:r w:rsidRPr="002C14C5">
        <w:rPr>
          <w:rFonts w:asciiTheme="majorBidi" w:hAnsiTheme="majorBidi" w:cstheme="majorBidi"/>
          <w:i/>
          <w:iCs/>
          <w:sz w:val="24"/>
          <w:szCs w:val="24"/>
        </w:rPr>
        <w:t>ADB Economics Working Paper Series</w:t>
      </w:r>
      <w:r w:rsidRPr="002C14C5">
        <w:rPr>
          <w:rFonts w:asciiTheme="majorBidi" w:hAnsiTheme="majorBidi" w:cstheme="majorBidi"/>
          <w:sz w:val="24"/>
          <w:szCs w:val="24"/>
        </w:rPr>
        <w:t>, No. 637. Asian Development Bank (ADB), Manila. https://doi.org/10.22617/WPS210189-2</w:t>
      </w:r>
    </w:p>
    <w:p w14:paraId="541A96BA" w14:textId="68A14BBF" w:rsidR="00591460" w:rsidRPr="002C14C5" w:rsidRDefault="00591460" w:rsidP="00493240">
      <w:pPr>
        <w:autoSpaceDE w:val="0"/>
        <w:autoSpaceDN w:val="0"/>
        <w:adjustRightInd w:val="0"/>
        <w:spacing w:after="0" w:line="240" w:lineRule="auto"/>
        <w:ind w:left="720" w:hanging="720"/>
        <w:jc w:val="lowKashida"/>
        <w:rPr>
          <w:rFonts w:asciiTheme="majorBidi" w:eastAsia="ArialUnicodeMS" w:hAnsiTheme="majorBidi" w:cstheme="majorBidi"/>
          <w:sz w:val="24"/>
          <w:szCs w:val="24"/>
        </w:rPr>
      </w:pPr>
      <w:proofErr w:type="spellStart"/>
      <w:r w:rsidRPr="002C14C5">
        <w:rPr>
          <w:rFonts w:asciiTheme="majorBidi" w:eastAsia="ArialUnicodeMS" w:hAnsiTheme="majorBidi" w:cstheme="majorBidi"/>
          <w:sz w:val="24"/>
          <w:szCs w:val="24"/>
        </w:rPr>
        <w:t>Güney</w:t>
      </w:r>
      <w:proofErr w:type="spellEnd"/>
      <w:r w:rsidR="00AF0136" w:rsidRPr="002C14C5">
        <w:rPr>
          <w:rFonts w:asciiTheme="majorBidi" w:eastAsia="ArialUnicodeMS" w:hAnsiTheme="majorBidi" w:cstheme="majorBidi"/>
          <w:sz w:val="24"/>
          <w:szCs w:val="24"/>
        </w:rPr>
        <w:t>, T.</w:t>
      </w:r>
      <w:r w:rsidRPr="002C14C5">
        <w:rPr>
          <w:rFonts w:asciiTheme="majorBidi" w:eastAsia="ArialUnicodeMS" w:hAnsiTheme="majorBidi" w:cstheme="majorBidi"/>
          <w:sz w:val="24"/>
          <w:szCs w:val="24"/>
        </w:rPr>
        <w:t xml:space="preserve"> (2019)</w:t>
      </w:r>
      <w:r w:rsidR="00AF0136" w:rsidRPr="002C14C5">
        <w:rPr>
          <w:rFonts w:asciiTheme="majorBidi" w:eastAsia="ArialUnicodeMS" w:hAnsiTheme="majorBidi" w:cstheme="majorBidi"/>
          <w:sz w:val="24"/>
          <w:szCs w:val="24"/>
        </w:rPr>
        <w:t>.</w:t>
      </w:r>
      <w:r w:rsidRPr="002C14C5">
        <w:rPr>
          <w:rFonts w:asciiTheme="majorBidi" w:eastAsia="ArialUnicodeMS" w:hAnsiTheme="majorBidi" w:cstheme="majorBidi"/>
          <w:sz w:val="24"/>
          <w:szCs w:val="24"/>
        </w:rPr>
        <w:t xml:space="preserve"> Renewable energy, non-renewable energy and </w:t>
      </w:r>
      <w:r w:rsidR="00AF0136" w:rsidRPr="002C14C5">
        <w:rPr>
          <w:rFonts w:asciiTheme="majorBidi" w:eastAsia="ArialUnicodeMS" w:hAnsiTheme="majorBidi" w:cstheme="majorBidi"/>
          <w:sz w:val="24"/>
          <w:szCs w:val="24"/>
        </w:rPr>
        <w:t>sustainable development.</w:t>
      </w:r>
      <w:r w:rsidRPr="002C14C5">
        <w:rPr>
          <w:rFonts w:asciiTheme="majorBidi" w:eastAsia="ArialUnicodeMS" w:hAnsiTheme="majorBidi" w:cstheme="majorBidi"/>
          <w:sz w:val="24"/>
          <w:szCs w:val="24"/>
        </w:rPr>
        <w:t xml:space="preserve"> </w:t>
      </w:r>
      <w:r w:rsidRPr="002C14C5">
        <w:rPr>
          <w:rFonts w:asciiTheme="majorBidi" w:eastAsia="ArialUnicodeMS" w:hAnsiTheme="majorBidi" w:cstheme="majorBidi"/>
          <w:i/>
          <w:iCs/>
          <w:sz w:val="24"/>
          <w:szCs w:val="24"/>
        </w:rPr>
        <w:t>International Journal of Sustainable Development &amp; World Ecology</w:t>
      </w:r>
      <w:r w:rsidRPr="002C14C5">
        <w:rPr>
          <w:rFonts w:asciiTheme="majorBidi" w:eastAsia="ArialUnicodeMS" w:hAnsiTheme="majorBidi" w:cstheme="majorBidi"/>
          <w:sz w:val="24"/>
          <w:szCs w:val="24"/>
        </w:rPr>
        <w:t>, 26</w:t>
      </w:r>
      <w:r w:rsidR="00AF0136" w:rsidRPr="002C14C5">
        <w:rPr>
          <w:rFonts w:asciiTheme="majorBidi" w:eastAsia="ArialUnicodeMS" w:hAnsiTheme="majorBidi" w:cstheme="majorBidi"/>
          <w:sz w:val="24"/>
          <w:szCs w:val="24"/>
        </w:rPr>
        <w:t>(</w:t>
      </w:r>
      <w:r w:rsidRPr="002C14C5">
        <w:rPr>
          <w:rFonts w:asciiTheme="majorBidi" w:eastAsia="ArialUnicodeMS" w:hAnsiTheme="majorBidi" w:cstheme="majorBidi"/>
          <w:sz w:val="24"/>
          <w:szCs w:val="24"/>
        </w:rPr>
        <w:t>5</w:t>
      </w:r>
      <w:r w:rsidR="00AF0136" w:rsidRPr="002C14C5">
        <w:rPr>
          <w:rFonts w:asciiTheme="majorBidi" w:eastAsia="ArialUnicodeMS" w:hAnsiTheme="majorBidi" w:cstheme="majorBidi"/>
          <w:sz w:val="24"/>
          <w:szCs w:val="24"/>
        </w:rPr>
        <w:t>)</w:t>
      </w:r>
      <w:r w:rsidRPr="002C14C5">
        <w:rPr>
          <w:rFonts w:asciiTheme="majorBidi" w:eastAsia="ArialUnicodeMS" w:hAnsiTheme="majorBidi" w:cstheme="majorBidi"/>
          <w:sz w:val="24"/>
          <w:szCs w:val="24"/>
        </w:rPr>
        <w:t xml:space="preserve">, </w:t>
      </w:r>
      <w:r w:rsidR="00AF0136" w:rsidRPr="002C14C5">
        <w:rPr>
          <w:rFonts w:asciiTheme="majorBidi" w:eastAsia="ArialUnicodeMS" w:hAnsiTheme="majorBidi" w:cstheme="majorBidi"/>
          <w:sz w:val="24"/>
          <w:szCs w:val="24"/>
        </w:rPr>
        <w:t>389-397.</w:t>
      </w:r>
      <w:r w:rsidRPr="002C14C5">
        <w:rPr>
          <w:rFonts w:asciiTheme="majorBidi" w:eastAsia="ArialUnicodeMS" w:hAnsiTheme="majorBidi" w:cstheme="majorBidi"/>
          <w:sz w:val="24"/>
          <w:szCs w:val="24"/>
        </w:rPr>
        <w:t xml:space="preserve"> </w:t>
      </w:r>
      <w:proofErr w:type="spellStart"/>
      <w:r w:rsidR="00AF0136" w:rsidRPr="002C14C5">
        <w:rPr>
          <w:rFonts w:asciiTheme="majorBidi" w:eastAsia="ArialUnicodeMS" w:hAnsiTheme="majorBidi" w:cstheme="majorBidi"/>
          <w:sz w:val="24"/>
          <w:szCs w:val="24"/>
        </w:rPr>
        <w:t>doi</w:t>
      </w:r>
      <w:proofErr w:type="spellEnd"/>
      <w:r w:rsidRPr="002C14C5">
        <w:rPr>
          <w:rFonts w:asciiTheme="majorBidi" w:eastAsia="ArialUnicodeMS" w:hAnsiTheme="majorBidi" w:cstheme="majorBidi"/>
          <w:sz w:val="24"/>
          <w:szCs w:val="24"/>
        </w:rPr>
        <w:t>: 10.1080/13504509.2019.1595214</w:t>
      </w:r>
    </w:p>
    <w:p w14:paraId="15B21890" w14:textId="101C208D" w:rsidR="00456455" w:rsidRPr="002C14C5" w:rsidRDefault="00456455" w:rsidP="00B621F6">
      <w:pPr>
        <w:widowControl w:val="0"/>
        <w:autoSpaceDE w:val="0"/>
        <w:autoSpaceDN w:val="0"/>
        <w:adjustRightInd w:val="0"/>
        <w:spacing w:after="0" w:line="240" w:lineRule="auto"/>
        <w:ind w:left="480" w:hanging="480"/>
        <w:jc w:val="lowKashida"/>
        <w:rPr>
          <w:rFonts w:asciiTheme="majorBidi" w:hAnsiTheme="majorBidi" w:cstheme="majorBidi"/>
          <w:noProof/>
          <w:sz w:val="24"/>
          <w:szCs w:val="24"/>
        </w:rPr>
      </w:pPr>
      <w:r w:rsidRPr="002C14C5">
        <w:rPr>
          <w:rFonts w:asciiTheme="majorBidi" w:hAnsiTheme="majorBidi" w:cstheme="majorBidi"/>
          <w:sz w:val="24"/>
          <w:szCs w:val="24"/>
          <w:shd w:val="clear" w:color="auto" w:fill="FFFFFF"/>
        </w:rPr>
        <w:t xml:space="preserve">Hassan, G. M., Chowdhury, M., &amp; </w:t>
      </w:r>
      <w:proofErr w:type="spellStart"/>
      <w:r w:rsidRPr="002C14C5">
        <w:rPr>
          <w:rFonts w:asciiTheme="majorBidi" w:hAnsiTheme="majorBidi" w:cstheme="majorBidi"/>
          <w:sz w:val="24"/>
          <w:szCs w:val="24"/>
          <w:shd w:val="clear" w:color="auto" w:fill="FFFFFF"/>
        </w:rPr>
        <w:t>Bhuyan</w:t>
      </w:r>
      <w:proofErr w:type="spellEnd"/>
      <w:r w:rsidRPr="002C14C5">
        <w:rPr>
          <w:rFonts w:asciiTheme="majorBidi" w:hAnsiTheme="majorBidi" w:cstheme="majorBidi"/>
          <w:sz w:val="24"/>
          <w:szCs w:val="24"/>
          <w:shd w:val="clear" w:color="auto" w:fill="FFFFFF"/>
        </w:rPr>
        <w:t>, M. (2016). Growth effects of remittances in Bangladesh: Is there a U‐shaped relationship? </w:t>
      </w:r>
      <w:r w:rsidRPr="002C14C5">
        <w:rPr>
          <w:rFonts w:asciiTheme="majorBidi" w:hAnsiTheme="majorBidi" w:cstheme="majorBidi"/>
          <w:i/>
          <w:iCs/>
          <w:sz w:val="24"/>
          <w:szCs w:val="24"/>
          <w:shd w:val="clear" w:color="auto" w:fill="FFFFFF"/>
        </w:rPr>
        <w:t>International Migration</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54</w:t>
      </w:r>
      <w:r w:rsidRPr="002C14C5">
        <w:rPr>
          <w:rFonts w:asciiTheme="majorBidi" w:hAnsiTheme="majorBidi" w:cstheme="majorBidi"/>
          <w:sz w:val="24"/>
          <w:szCs w:val="24"/>
          <w:shd w:val="clear" w:color="auto" w:fill="FFFFFF"/>
        </w:rPr>
        <w:t>(5), 105-121.</w:t>
      </w:r>
    </w:p>
    <w:p w14:paraId="29A87352" w14:textId="40D064A6" w:rsidR="004D1367" w:rsidRPr="002C14C5" w:rsidRDefault="004D1367" w:rsidP="00B621F6">
      <w:pPr>
        <w:widowControl w:val="0"/>
        <w:autoSpaceDE w:val="0"/>
        <w:autoSpaceDN w:val="0"/>
        <w:adjustRightInd w:val="0"/>
        <w:spacing w:after="0" w:line="240" w:lineRule="auto"/>
        <w:ind w:left="480" w:hanging="480"/>
        <w:jc w:val="lowKashida"/>
        <w:rPr>
          <w:rFonts w:asciiTheme="majorBidi" w:hAnsiTheme="majorBidi" w:cstheme="majorBidi"/>
          <w:noProof/>
          <w:sz w:val="24"/>
          <w:szCs w:val="24"/>
          <w:lang w:val="en-MY"/>
        </w:rPr>
      </w:pPr>
      <w:r w:rsidRPr="002C14C5">
        <w:rPr>
          <w:rFonts w:asciiTheme="majorBidi" w:hAnsiTheme="majorBidi" w:cstheme="majorBidi"/>
          <w:noProof/>
          <w:sz w:val="24"/>
          <w:szCs w:val="24"/>
        </w:rPr>
        <w:t xml:space="preserve">Hassan, G. M., &amp; Holmes, M. J. (2013). Remittances and the real effective exchange rate. </w:t>
      </w:r>
      <w:r w:rsidRPr="002C14C5">
        <w:rPr>
          <w:rFonts w:asciiTheme="majorBidi" w:hAnsiTheme="majorBidi" w:cstheme="majorBidi"/>
          <w:i/>
          <w:iCs/>
          <w:noProof/>
          <w:sz w:val="24"/>
          <w:szCs w:val="24"/>
        </w:rPr>
        <w:t>Applied Economics</w:t>
      </w:r>
      <w:r w:rsidRPr="002C14C5">
        <w:rPr>
          <w:rFonts w:asciiTheme="majorBidi" w:hAnsiTheme="majorBidi" w:cstheme="majorBidi"/>
          <w:noProof/>
          <w:sz w:val="24"/>
          <w:szCs w:val="24"/>
        </w:rPr>
        <w:t xml:space="preserve">, </w:t>
      </w:r>
      <w:r w:rsidRPr="002C14C5">
        <w:rPr>
          <w:rFonts w:asciiTheme="majorBidi" w:hAnsiTheme="majorBidi" w:cstheme="majorBidi"/>
          <w:i/>
          <w:iCs/>
          <w:noProof/>
          <w:sz w:val="24"/>
          <w:szCs w:val="24"/>
        </w:rPr>
        <w:t>45</w:t>
      </w:r>
      <w:r w:rsidRPr="002C14C5">
        <w:rPr>
          <w:rFonts w:asciiTheme="majorBidi" w:hAnsiTheme="majorBidi" w:cstheme="majorBidi"/>
          <w:noProof/>
          <w:sz w:val="24"/>
          <w:szCs w:val="24"/>
        </w:rPr>
        <w:t>(35), 4959–4970. https://doi.org/10.1080/00036846.2013.808311</w:t>
      </w:r>
    </w:p>
    <w:p w14:paraId="2D74C6EB" w14:textId="00DEDD2D" w:rsidR="00EA4F73" w:rsidRPr="002C14C5" w:rsidRDefault="00D578D4" w:rsidP="00493240">
      <w:pPr>
        <w:spacing w:after="0" w:line="240" w:lineRule="auto"/>
        <w:ind w:left="720" w:hanging="720"/>
        <w:jc w:val="lowKashida"/>
        <w:rPr>
          <w:rFonts w:asciiTheme="majorBidi" w:hAnsiTheme="majorBidi" w:cstheme="majorBidi"/>
          <w:sz w:val="24"/>
          <w:szCs w:val="24"/>
        </w:rPr>
      </w:pPr>
      <w:r w:rsidRPr="002C14C5">
        <w:rPr>
          <w:rFonts w:asciiTheme="majorBidi" w:hAnsiTheme="majorBidi" w:cstheme="majorBidi"/>
          <w:sz w:val="24"/>
          <w:szCs w:val="24"/>
          <w:shd w:val="clear" w:color="auto" w:fill="FFFFFF"/>
        </w:rPr>
        <w:t>Hassan, G. M. and</w:t>
      </w:r>
      <w:r w:rsidR="00EA4F73" w:rsidRPr="002C14C5">
        <w:rPr>
          <w:rFonts w:asciiTheme="majorBidi" w:hAnsiTheme="majorBidi" w:cstheme="majorBidi"/>
          <w:sz w:val="24"/>
          <w:szCs w:val="24"/>
          <w:shd w:val="clear" w:color="auto" w:fill="FFFFFF"/>
        </w:rPr>
        <w:t xml:space="preserve"> Shakur, S. (2017). Nonlinear effects of remittances on per capita GDP growth in Bangladesh. </w:t>
      </w:r>
      <w:r w:rsidR="00EA4F73" w:rsidRPr="002C14C5">
        <w:rPr>
          <w:rFonts w:asciiTheme="majorBidi" w:hAnsiTheme="majorBidi" w:cstheme="majorBidi"/>
          <w:i/>
          <w:iCs/>
          <w:sz w:val="24"/>
          <w:szCs w:val="24"/>
          <w:shd w:val="clear" w:color="auto" w:fill="FFFFFF"/>
        </w:rPr>
        <w:t>Economies</w:t>
      </w:r>
      <w:r w:rsidR="00EA4F73" w:rsidRPr="002C14C5">
        <w:rPr>
          <w:rFonts w:asciiTheme="majorBidi" w:hAnsiTheme="majorBidi" w:cstheme="majorBidi"/>
          <w:sz w:val="24"/>
          <w:szCs w:val="24"/>
          <w:shd w:val="clear" w:color="auto" w:fill="FFFFFF"/>
        </w:rPr>
        <w:t>, </w:t>
      </w:r>
      <w:r w:rsidR="00EA4F73" w:rsidRPr="002C14C5">
        <w:rPr>
          <w:rFonts w:asciiTheme="majorBidi" w:hAnsiTheme="majorBidi" w:cstheme="majorBidi"/>
          <w:i/>
          <w:iCs/>
          <w:sz w:val="24"/>
          <w:szCs w:val="24"/>
          <w:shd w:val="clear" w:color="auto" w:fill="FFFFFF"/>
        </w:rPr>
        <w:t>5</w:t>
      </w:r>
      <w:r w:rsidR="00EA4F73" w:rsidRPr="002C14C5">
        <w:rPr>
          <w:rFonts w:asciiTheme="majorBidi" w:hAnsiTheme="majorBidi" w:cstheme="majorBidi"/>
          <w:sz w:val="24"/>
          <w:szCs w:val="24"/>
          <w:shd w:val="clear" w:color="auto" w:fill="FFFFFF"/>
        </w:rPr>
        <w:t>(3), 25.</w:t>
      </w:r>
    </w:p>
    <w:p w14:paraId="41D2909B" w14:textId="203F0A24" w:rsidR="00BB55E8" w:rsidRPr="002C14C5" w:rsidRDefault="00CC551C" w:rsidP="00493240">
      <w:pPr>
        <w:spacing w:after="0" w:line="240" w:lineRule="auto"/>
        <w:ind w:left="720" w:hanging="720"/>
        <w:jc w:val="lowKashida"/>
        <w:rPr>
          <w:rFonts w:asciiTheme="majorBidi" w:hAnsiTheme="majorBidi" w:cstheme="majorBidi"/>
          <w:sz w:val="24"/>
          <w:szCs w:val="24"/>
        </w:rPr>
      </w:pPr>
      <w:r w:rsidRPr="002C14C5">
        <w:rPr>
          <w:rFonts w:asciiTheme="majorBidi" w:hAnsiTheme="majorBidi" w:cstheme="majorBidi"/>
          <w:sz w:val="24"/>
          <w:szCs w:val="24"/>
        </w:rPr>
        <w:t>International Labour Organisation (2022).</w:t>
      </w:r>
      <w:r w:rsidR="00BB55E8" w:rsidRPr="002C14C5">
        <w:rPr>
          <w:rFonts w:asciiTheme="majorBidi" w:hAnsiTheme="majorBidi" w:cstheme="majorBidi"/>
          <w:sz w:val="24"/>
          <w:szCs w:val="24"/>
        </w:rPr>
        <w:t xml:space="preserve"> </w:t>
      </w:r>
      <w:r w:rsidR="00BB55E8" w:rsidRPr="002C14C5">
        <w:rPr>
          <w:rFonts w:asciiTheme="majorBidi" w:hAnsiTheme="majorBidi" w:cstheme="majorBidi"/>
          <w:i/>
          <w:iCs/>
          <w:sz w:val="24"/>
          <w:szCs w:val="24"/>
        </w:rPr>
        <w:t>Statistics on the working poor</w:t>
      </w:r>
      <w:r w:rsidR="00B0106A" w:rsidRPr="002C14C5">
        <w:rPr>
          <w:rFonts w:asciiTheme="majorBidi" w:hAnsiTheme="majorBidi" w:cstheme="majorBidi"/>
          <w:sz w:val="24"/>
          <w:szCs w:val="24"/>
        </w:rPr>
        <w:t>. Available on https://ilostat.ilo.org/topics/working-poor/</w:t>
      </w:r>
    </w:p>
    <w:p w14:paraId="7BC40500" w14:textId="2FEEB545" w:rsidR="00077ADF" w:rsidRPr="002C14C5" w:rsidRDefault="00077ADF" w:rsidP="00493240">
      <w:pPr>
        <w:autoSpaceDE w:val="0"/>
        <w:autoSpaceDN w:val="0"/>
        <w:adjustRightInd w:val="0"/>
        <w:spacing w:after="0" w:line="240" w:lineRule="auto"/>
        <w:ind w:left="720" w:hanging="720"/>
        <w:jc w:val="lowKashida"/>
        <w:rPr>
          <w:rFonts w:asciiTheme="majorBidi" w:hAnsiTheme="majorBidi" w:cstheme="majorBidi"/>
          <w:sz w:val="24"/>
          <w:szCs w:val="24"/>
          <w:lang w:val="en-US"/>
        </w:rPr>
      </w:pPr>
      <w:proofErr w:type="spellStart"/>
      <w:r w:rsidRPr="002C14C5">
        <w:rPr>
          <w:rFonts w:asciiTheme="majorBidi" w:hAnsiTheme="majorBidi" w:cstheme="majorBidi"/>
          <w:sz w:val="24"/>
          <w:szCs w:val="24"/>
          <w:lang w:val="en-US"/>
        </w:rPr>
        <w:t>Isomatov</w:t>
      </w:r>
      <w:proofErr w:type="spellEnd"/>
      <w:r w:rsidRPr="002C14C5">
        <w:rPr>
          <w:rFonts w:asciiTheme="majorBidi" w:hAnsiTheme="majorBidi" w:cstheme="majorBidi"/>
          <w:sz w:val="24"/>
          <w:szCs w:val="24"/>
          <w:lang w:val="en-US"/>
        </w:rPr>
        <w:t xml:space="preserve">, B. I. (2010). Macroeconomic consequences of remittances, evidence from central Asian countries. </w:t>
      </w:r>
      <w:proofErr w:type="spellStart"/>
      <w:r w:rsidRPr="002C14C5">
        <w:rPr>
          <w:rFonts w:asciiTheme="majorBidi" w:hAnsiTheme="majorBidi" w:cstheme="majorBidi"/>
          <w:i/>
          <w:iCs/>
          <w:sz w:val="24"/>
          <w:szCs w:val="24"/>
          <w:lang w:val="en-US"/>
        </w:rPr>
        <w:t>AsiaPlus</w:t>
      </w:r>
      <w:proofErr w:type="spellEnd"/>
      <w:r w:rsidRPr="002C14C5">
        <w:rPr>
          <w:rFonts w:asciiTheme="majorBidi" w:hAnsiTheme="majorBidi" w:cstheme="majorBidi"/>
          <w:sz w:val="24"/>
          <w:szCs w:val="24"/>
          <w:lang w:val="en-US"/>
        </w:rPr>
        <w:t xml:space="preserve">, 16(196), 13–19. </w:t>
      </w:r>
    </w:p>
    <w:p w14:paraId="54F1FD77" w14:textId="7BB6034F" w:rsidR="00F72478" w:rsidRPr="002C14C5" w:rsidRDefault="00F72478" w:rsidP="00493240">
      <w:pPr>
        <w:autoSpaceDE w:val="0"/>
        <w:autoSpaceDN w:val="0"/>
        <w:adjustRightInd w:val="0"/>
        <w:spacing w:after="0" w:line="240" w:lineRule="auto"/>
        <w:ind w:left="706" w:hanging="720"/>
        <w:jc w:val="lowKashida"/>
        <w:rPr>
          <w:rFonts w:asciiTheme="majorBidi" w:hAnsiTheme="majorBidi" w:cstheme="majorBidi"/>
          <w:sz w:val="24"/>
          <w:szCs w:val="24"/>
          <w:lang w:val="en-US"/>
        </w:rPr>
      </w:pPr>
      <w:proofErr w:type="spellStart"/>
      <w:r w:rsidRPr="002C14C5">
        <w:rPr>
          <w:rFonts w:asciiTheme="majorBidi" w:hAnsiTheme="majorBidi" w:cstheme="majorBidi"/>
          <w:sz w:val="24"/>
          <w:szCs w:val="24"/>
        </w:rPr>
        <w:t>Kacou</w:t>
      </w:r>
      <w:proofErr w:type="spellEnd"/>
      <w:r w:rsidRPr="002C14C5">
        <w:rPr>
          <w:rFonts w:asciiTheme="majorBidi" w:hAnsiTheme="majorBidi" w:cstheme="majorBidi"/>
          <w:sz w:val="24"/>
          <w:szCs w:val="24"/>
        </w:rPr>
        <w:t xml:space="preserve">, K. Y. T., </w:t>
      </w:r>
      <w:proofErr w:type="spellStart"/>
      <w:r w:rsidRPr="002C14C5">
        <w:rPr>
          <w:rFonts w:asciiTheme="majorBidi" w:hAnsiTheme="majorBidi" w:cstheme="majorBidi"/>
          <w:sz w:val="24"/>
          <w:szCs w:val="24"/>
        </w:rPr>
        <w:t>Kassouri</w:t>
      </w:r>
      <w:proofErr w:type="spellEnd"/>
      <w:r w:rsidRPr="002C14C5">
        <w:rPr>
          <w:rFonts w:asciiTheme="majorBidi" w:hAnsiTheme="majorBidi" w:cstheme="majorBidi"/>
          <w:sz w:val="24"/>
          <w:szCs w:val="24"/>
        </w:rPr>
        <w:t xml:space="preserve">, Y., </w:t>
      </w:r>
      <w:proofErr w:type="spellStart"/>
      <w:r w:rsidRPr="002C14C5">
        <w:rPr>
          <w:rFonts w:asciiTheme="majorBidi" w:hAnsiTheme="majorBidi" w:cstheme="majorBidi"/>
          <w:sz w:val="24"/>
          <w:szCs w:val="24"/>
        </w:rPr>
        <w:t>Alola</w:t>
      </w:r>
      <w:proofErr w:type="spellEnd"/>
      <w:r w:rsidRPr="002C14C5">
        <w:rPr>
          <w:rFonts w:asciiTheme="majorBidi" w:hAnsiTheme="majorBidi" w:cstheme="majorBidi"/>
          <w:sz w:val="24"/>
          <w:szCs w:val="24"/>
        </w:rPr>
        <w:t xml:space="preserve">, A. A., &amp; </w:t>
      </w:r>
      <w:proofErr w:type="spellStart"/>
      <w:r w:rsidRPr="002C14C5">
        <w:rPr>
          <w:rFonts w:asciiTheme="majorBidi" w:hAnsiTheme="majorBidi" w:cstheme="majorBidi"/>
          <w:sz w:val="24"/>
          <w:szCs w:val="24"/>
        </w:rPr>
        <w:t>Altuntaş</w:t>
      </w:r>
      <w:proofErr w:type="spellEnd"/>
      <w:r w:rsidRPr="002C14C5">
        <w:rPr>
          <w:rFonts w:asciiTheme="majorBidi" w:hAnsiTheme="majorBidi" w:cstheme="majorBidi"/>
          <w:sz w:val="24"/>
          <w:szCs w:val="24"/>
        </w:rPr>
        <w:t xml:space="preserve">, M. (2021). </w:t>
      </w:r>
      <w:r w:rsidRPr="002C14C5">
        <w:rPr>
          <w:rFonts w:asciiTheme="majorBidi" w:hAnsiTheme="majorBidi" w:cstheme="majorBidi"/>
          <w:sz w:val="24"/>
          <w:szCs w:val="24"/>
          <w:lang w:val="en-US"/>
        </w:rPr>
        <w:t xml:space="preserve">Examining the sustainable development approach of migrants' remittances and financial development in </w:t>
      </w:r>
      <w:r w:rsidR="006224AF" w:rsidRPr="002C14C5">
        <w:rPr>
          <w:rFonts w:asciiTheme="majorBidi" w:hAnsiTheme="majorBidi" w:cstheme="majorBidi"/>
          <w:sz w:val="24"/>
          <w:szCs w:val="24"/>
          <w:lang w:val="en-US"/>
        </w:rPr>
        <w:t>sub-Saharan</w:t>
      </w:r>
      <w:r w:rsidRPr="002C14C5">
        <w:rPr>
          <w:rFonts w:asciiTheme="majorBidi" w:hAnsiTheme="majorBidi" w:cstheme="majorBidi"/>
          <w:sz w:val="24"/>
          <w:szCs w:val="24"/>
          <w:lang w:val="en-US"/>
        </w:rPr>
        <w:t xml:space="preserve"> African countries. </w:t>
      </w:r>
      <w:r w:rsidRPr="002C14C5">
        <w:rPr>
          <w:rFonts w:asciiTheme="majorBidi" w:hAnsiTheme="majorBidi" w:cstheme="majorBidi"/>
          <w:i/>
          <w:iCs/>
          <w:sz w:val="24"/>
          <w:szCs w:val="24"/>
          <w:lang w:val="en-US"/>
        </w:rPr>
        <w:t>Sustainable Development</w:t>
      </w:r>
      <w:r w:rsidRPr="002C14C5">
        <w:rPr>
          <w:rFonts w:asciiTheme="majorBidi" w:hAnsiTheme="majorBidi" w:cstheme="majorBidi"/>
          <w:sz w:val="24"/>
          <w:szCs w:val="24"/>
          <w:lang w:val="en-US"/>
        </w:rPr>
        <w:t>, 1 - 13. DOI: 10.1002/sd.2273.</w:t>
      </w:r>
    </w:p>
    <w:p w14:paraId="05712BCD" w14:textId="036BADAA" w:rsidR="00A4570B" w:rsidRPr="002C14C5" w:rsidRDefault="00A4570B"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 xml:space="preserve">Kaufmann, D., </w:t>
      </w:r>
      <w:proofErr w:type="spellStart"/>
      <w:r w:rsidRPr="002C14C5">
        <w:rPr>
          <w:rFonts w:asciiTheme="majorBidi" w:hAnsiTheme="majorBidi" w:cstheme="majorBidi"/>
          <w:sz w:val="24"/>
          <w:szCs w:val="24"/>
          <w:shd w:val="clear" w:color="auto" w:fill="FFFFFF"/>
        </w:rPr>
        <w:t>Kraay</w:t>
      </w:r>
      <w:proofErr w:type="spellEnd"/>
      <w:r w:rsidRPr="002C14C5">
        <w:rPr>
          <w:rFonts w:asciiTheme="majorBidi" w:hAnsiTheme="majorBidi" w:cstheme="majorBidi"/>
          <w:sz w:val="24"/>
          <w:szCs w:val="24"/>
          <w:shd w:val="clear" w:color="auto" w:fill="FFFFFF"/>
        </w:rPr>
        <w:t xml:space="preserve">, A., and </w:t>
      </w:r>
      <w:proofErr w:type="spellStart"/>
      <w:r w:rsidRPr="002C14C5">
        <w:rPr>
          <w:rFonts w:asciiTheme="majorBidi" w:hAnsiTheme="majorBidi" w:cstheme="majorBidi"/>
          <w:sz w:val="24"/>
          <w:szCs w:val="24"/>
          <w:shd w:val="clear" w:color="auto" w:fill="FFFFFF"/>
        </w:rPr>
        <w:t>Mastruzzi</w:t>
      </w:r>
      <w:proofErr w:type="spellEnd"/>
      <w:r w:rsidRPr="002C14C5">
        <w:rPr>
          <w:rFonts w:asciiTheme="majorBidi" w:hAnsiTheme="majorBidi" w:cstheme="majorBidi"/>
          <w:sz w:val="24"/>
          <w:szCs w:val="24"/>
          <w:shd w:val="clear" w:color="auto" w:fill="FFFFFF"/>
        </w:rPr>
        <w:t xml:space="preserve">, M. (2010).  </w:t>
      </w:r>
      <w:r w:rsidRPr="002C14C5">
        <w:rPr>
          <w:rFonts w:asciiTheme="majorBidi" w:hAnsiTheme="majorBidi" w:cstheme="majorBidi"/>
          <w:i/>
          <w:iCs/>
          <w:sz w:val="24"/>
          <w:szCs w:val="24"/>
          <w:shd w:val="clear" w:color="auto" w:fill="FFFFFF"/>
          <w:lang w:val="en-US"/>
        </w:rPr>
        <w:t>The Worldwide Governance Indicators: A Summary of Methodology, Data and Analytical Issues</w:t>
      </w:r>
      <w:r w:rsidRPr="002C14C5">
        <w:rPr>
          <w:rFonts w:asciiTheme="majorBidi" w:hAnsiTheme="majorBidi" w:cstheme="majorBidi"/>
          <w:sz w:val="24"/>
          <w:szCs w:val="24"/>
          <w:shd w:val="clear" w:color="auto" w:fill="FFFFFF"/>
          <w:lang w:val="en-US"/>
        </w:rPr>
        <w:t>. World Bank Policy Research Working Paper No.  5430. http://papers.ssrn.com/sol3/papers.cfm?abstract_id=1682130</w:t>
      </w:r>
    </w:p>
    <w:p w14:paraId="7058CF7E" w14:textId="791067F5" w:rsidR="00925B3C" w:rsidRPr="002C14C5" w:rsidRDefault="00925B3C"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Lim, S., &amp; Simmons, W. O. (2015). Do remittances promote economic growth in the Caribbean community and common market</w:t>
      </w:r>
      <w:r w:rsidR="00042BBE" w:rsidRPr="002C14C5">
        <w:rPr>
          <w:rFonts w:asciiTheme="majorBidi" w:hAnsiTheme="majorBidi" w:cstheme="majorBidi"/>
          <w:sz w:val="24"/>
          <w:szCs w:val="24"/>
          <w:shd w:val="clear" w:color="auto" w:fill="FFFFFF"/>
        </w:rPr>
        <w: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Journal of economics and business</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77</w:t>
      </w:r>
      <w:r w:rsidRPr="002C14C5">
        <w:rPr>
          <w:rFonts w:asciiTheme="majorBidi" w:hAnsiTheme="majorBidi" w:cstheme="majorBidi"/>
          <w:sz w:val="24"/>
          <w:szCs w:val="24"/>
          <w:shd w:val="clear" w:color="auto" w:fill="FFFFFF"/>
        </w:rPr>
        <w:t>, 42-59.</w:t>
      </w:r>
    </w:p>
    <w:p w14:paraId="7F487DC5" w14:textId="522BAB55" w:rsidR="00D24A9E" w:rsidRPr="002C14C5" w:rsidRDefault="00F82ACC" w:rsidP="00493240">
      <w:pPr>
        <w:spacing w:after="0" w:line="240" w:lineRule="auto"/>
        <w:ind w:left="720"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rPr>
        <w:t>Mbiba</w:t>
      </w:r>
      <w:proofErr w:type="spellEnd"/>
      <w:r w:rsidRPr="002C14C5">
        <w:rPr>
          <w:rFonts w:asciiTheme="majorBidi" w:hAnsiTheme="majorBidi" w:cstheme="majorBidi"/>
          <w:sz w:val="24"/>
          <w:szCs w:val="24"/>
          <w:shd w:val="clear" w:color="auto" w:fill="FFFFFF"/>
        </w:rPr>
        <w:t xml:space="preserve">, B., &amp; </w:t>
      </w:r>
      <w:proofErr w:type="spellStart"/>
      <w:r w:rsidRPr="002C14C5">
        <w:rPr>
          <w:rFonts w:asciiTheme="majorBidi" w:hAnsiTheme="majorBidi" w:cstheme="majorBidi"/>
          <w:sz w:val="24"/>
          <w:szCs w:val="24"/>
          <w:shd w:val="clear" w:color="auto" w:fill="FFFFFF"/>
        </w:rPr>
        <w:t>Mupfumira</w:t>
      </w:r>
      <w:proofErr w:type="spellEnd"/>
      <w:r w:rsidRPr="002C14C5">
        <w:rPr>
          <w:rFonts w:asciiTheme="majorBidi" w:hAnsiTheme="majorBidi" w:cstheme="majorBidi"/>
          <w:sz w:val="24"/>
          <w:szCs w:val="24"/>
          <w:shd w:val="clear" w:color="auto" w:fill="FFFFFF"/>
        </w:rPr>
        <w:t>, D. (2022). Rising to the Occasion: Diaspora Remittances to Zimbabwe during the COVID-19 Pandemic. </w:t>
      </w:r>
      <w:r w:rsidRPr="002C14C5">
        <w:rPr>
          <w:rFonts w:asciiTheme="majorBidi" w:hAnsiTheme="majorBidi" w:cstheme="majorBidi"/>
          <w:i/>
          <w:iCs/>
          <w:sz w:val="24"/>
          <w:szCs w:val="24"/>
          <w:shd w:val="clear" w:color="auto" w:fill="FFFFFF"/>
        </w:rPr>
        <w:t>World Development Perspectives</w:t>
      </w:r>
      <w:r w:rsidRPr="002C14C5">
        <w:rPr>
          <w:rFonts w:asciiTheme="majorBidi" w:hAnsiTheme="majorBidi" w:cstheme="majorBidi"/>
          <w:sz w:val="24"/>
          <w:szCs w:val="24"/>
          <w:shd w:val="clear" w:color="auto" w:fill="FFFFFF"/>
        </w:rPr>
        <w:t>, 100452.</w:t>
      </w:r>
    </w:p>
    <w:p w14:paraId="2B8C473C" w14:textId="425A5607" w:rsidR="001A2403" w:rsidRPr="002C14C5" w:rsidRDefault="001A2403" w:rsidP="00493240">
      <w:pPr>
        <w:autoSpaceDE w:val="0"/>
        <w:autoSpaceDN w:val="0"/>
        <w:adjustRightInd w:val="0"/>
        <w:spacing w:after="0" w:line="240" w:lineRule="auto"/>
        <w:ind w:left="720" w:hanging="720"/>
        <w:jc w:val="lowKashida"/>
        <w:rPr>
          <w:rFonts w:asciiTheme="majorBidi" w:hAnsiTheme="majorBidi" w:cstheme="majorBidi"/>
          <w:sz w:val="24"/>
          <w:szCs w:val="24"/>
          <w:lang w:val="en-US"/>
        </w:rPr>
      </w:pPr>
      <w:r w:rsidRPr="002C14C5">
        <w:rPr>
          <w:rFonts w:asciiTheme="majorBidi" w:hAnsiTheme="majorBidi" w:cstheme="majorBidi"/>
          <w:sz w:val="24"/>
          <w:szCs w:val="24"/>
        </w:rPr>
        <w:t xml:space="preserve">McKibbin, W. and Sidorenko, A. A. (2006). </w:t>
      </w:r>
      <w:r w:rsidRPr="002C14C5">
        <w:rPr>
          <w:rFonts w:asciiTheme="majorBidi" w:hAnsiTheme="majorBidi" w:cstheme="majorBidi"/>
          <w:i/>
          <w:iCs/>
          <w:sz w:val="24"/>
          <w:szCs w:val="24"/>
          <w:lang w:val="en-US"/>
        </w:rPr>
        <w:t>Global macroeconomic consequences of pandemic influenza</w:t>
      </w:r>
      <w:r w:rsidRPr="002C14C5">
        <w:rPr>
          <w:rFonts w:asciiTheme="majorBidi" w:hAnsiTheme="majorBidi" w:cstheme="majorBidi"/>
          <w:sz w:val="24"/>
          <w:szCs w:val="24"/>
          <w:lang w:val="en-US"/>
        </w:rPr>
        <w:t xml:space="preserve"> (CAMA Miscellaneous Publications). Canberra: Centre for Applied Macroeconomic Analysis, Crawford School of Public Policy, Australian National University.</w:t>
      </w:r>
    </w:p>
    <w:p w14:paraId="261B50A8" w14:textId="0BEA0346" w:rsidR="001B7AEC" w:rsidRPr="002C14C5" w:rsidRDefault="001B7AEC" w:rsidP="00493240">
      <w:pPr>
        <w:spacing w:after="0" w:line="240" w:lineRule="auto"/>
        <w:ind w:left="709" w:hanging="720"/>
        <w:jc w:val="lowKashida"/>
        <w:rPr>
          <w:rFonts w:asciiTheme="majorBidi" w:hAnsiTheme="majorBidi" w:cstheme="majorBidi"/>
          <w:sz w:val="24"/>
          <w:szCs w:val="24"/>
        </w:rPr>
      </w:pPr>
      <w:r w:rsidRPr="002C14C5">
        <w:rPr>
          <w:rFonts w:asciiTheme="majorBidi" w:hAnsiTheme="majorBidi" w:cstheme="majorBidi"/>
          <w:sz w:val="24"/>
          <w:szCs w:val="24"/>
          <w:shd w:val="clear" w:color="auto" w:fill="FFFFFF"/>
          <w:lang w:val="it-IT"/>
        </w:rPr>
        <w:lastRenderedPageBreak/>
        <w:t xml:space="preserve">Mitra, A., Bang, J. T., &amp; Abbas, F. (2021). </w:t>
      </w:r>
      <w:r w:rsidRPr="002C14C5">
        <w:rPr>
          <w:rFonts w:asciiTheme="majorBidi" w:hAnsiTheme="majorBidi" w:cstheme="majorBidi"/>
          <w:sz w:val="24"/>
          <w:szCs w:val="24"/>
          <w:shd w:val="clear" w:color="auto" w:fill="FFFFFF"/>
        </w:rPr>
        <w:t>Do remittances reduce women’s acceptance of domestic violence? Evidence from Pakistan.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138</w:t>
      </w:r>
      <w:r w:rsidRPr="002C14C5">
        <w:rPr>
          <w:rFonts w:asciiTheme="majorBidi" w:hAnsiTheme="majorBidi" w:cstheme="majorBidi"/>
          <w:sz w:val="24"/>
          <w:szCs w:val="24"/>
          <w:shd w:val="clear" w:color="auto" w:fill="FFFFFF"/>
        </w:rPr>
        <w:t>, 105149.</w:t>
      </w:r>
    </w:p>
    <w:p w14:paraId="17FE9D95" w14:textId="6C98344D" w:rsidR="003045F2" w:rsidRPr="002C14C5" w:rsidRDefault="003045F2"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 xml:space="preserve">Mohapatra, S., &amp; </w:t>
      </w:r>
      <w:proofErr w:type="spellStart"/>
      <w:r w:rsidRPr="002C14C5">
        <w:rPr>
          <w:rFonts w:asciiTheme="majorBidi" w:hAnsiTheme="majorBidi" w:cstheme="majorBidi"/>
          <w:sz w:val="24"/>
          <w:szCs w:val="24"/>
          <w:shd w:val="clear" w:color="auto" w:fill="FFFFFF"/>
        </w:rPr>
        <w:t>Ratha</w:t>
      </w:r>
      <w:proofErr w:type="spellEnd"/>
      <w:r w:rsidRPr="002C14C5">
        <w:rPr>
          <w:rFonts w:asciiTheme="majorBidi" w:hAnsiTheme="majorBidi" w:cstheme="majorBidi"/>
          <w:sz w:val="24"/>
          <w:szCs w:val="24"/>
          <w:shd w:val="clear" w:color="auto" w:fill="FFFFFF"/>
        </w:rPr>
        <w:t>, D. (2012). </w:t>
      </w:r>
      <w:r w:rsidRPr="002C14C5">
        <w:rPr>
          <w:rFonts w:asciiTheme="majorBidi" w:hAnsiTheme="majorBidi" w:cstheme="majorBidi"/>
          <w:i/>
          <w:iCs/>
          <w:sz w:val="24"/>
          <w:szCs w:val="24"/>
          <w:shd w:val="clear" w:color="auto" w:fill="FFFFFF"/>
        </w:rPr>
        <w:t>Impact of the global financial crisis on migration and remittances</w:t>
      </w:r>
      <w:r w:rsidRPr="002C14C5">
        <w:rPr>
          <w:rFonts w:asciiTheme="majorBidi" w:hAnsiTheme="majorBidi" w:cstheme="majorBidi"/>
          <w:sz w:val="24"/>
          <w:szCs w:val="24"/>
          <w:shd w:val="clear" w:color="auto" w:fill="FFFFFF"/>
        </w:rPr>
        <w:t>. World Bank.</w:t>
      </w:r>
    </w:p>
    <w:p w14:paraId="07BFA10A" w14:textId="756C414D" w:rsidR="001714E9" w:rsidRPr="002C14C5" w:rsidRDefault="001714E9"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 xml:space="preserve">Mora-Rivera, J., &amp; van </w:t>
      </w:r>
      <w:proofErr w:type="spellStart"/>
      <w:r w:rsidRPr="002C14C5">
        <w:rPr>
          <w:rFonts w:asciiTheme="majorBidi" w:hAnsiTheme="majorBidi" w:cstheme="majorBidi"/>
          <w:sz w:val="24"/>
          <w:szCs w:val="24"/>
          <w:shd w:val="clear" w:color="auto" w:fill="FFFFFF"/>
        </w:rPr>
        <w:t>Gameren</w:t>
      </w:r>
      <w:proofErr w:type="spellEnd"/>
      <w:r w:rsidRPr="002C14C5">
        <w:rPr>
          <w:rFonts w:asciiTheme="majorBidi" w:hAnsiTheme="majorBidi" w:cstheme="majorBidi"/>
          <w:sz w:val="24"/>
          <w:szCs w:val="24"/>
          <w:shd w:val="clear" w:color="auto" w:fill="FFFFFF"/>
        </w:rPr>
        <w:t>, E. (2021). The impact of remittances on food insecurity: Evidence from Mexico.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140</w:t>
      </w:r>
      <w:r w:rsidRPr="002C14C5">
        <w:rPr>
          <w:rFonts w:asciiTheme="majorBidi" w:hAnsiTheme="majorBidi" w:cstheme="majorBidi"/>
          <w:sz w:val="24"/>
          <w:szCs w:val="24"/>
          <w:shd w:val="clear" w:color="auto" w:fill="FFFFFF"/>
        </w:rPr>
        <w:t>, 105349.</w:t>
      </w:r>
    </w:p>
    <w:p w14:paraId="4B4D9CE0" w14:textId="08719076" w:rsidR="00A84307" w:rsidRPr="002C14C5" w:rsidRDefault="00A84307" w:rsidP="00493240">
      <w:pPr>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Murakami, E. (2021). International migration and remittance effects on school enrolment of children staying behind: The evidence from Tajikistan. </w:t>
      </w:r>
      <w:r w:rsidRPr="002C14C5">
        <w:rPr>
          <w:rFonts w:asciiTheme="majorBidi" w:hAnsiTheme="majorBidi" w:cstheme="majorBidi"/>
          <w:i/>
          <w:iCs/>
          <w:sz w:val="24"/>
          <w:szCs w:val="24"/>
          <w:shd w:val="clear" w:color="auto" w:fill="FFFFFF"/>
        </w:rPr>
        <w:t>International Journal of Educational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81</w:t>
      </w:r>
      <w:r w:rsidRPr="002C14C5">
        <w:rPr>
          <w:rFonts w:asciiTheme="majorBidi" w:hAnsiTheme="majorBidi" w:cstheme="majorBidi"/>
          <w:sz w:val="24"/>
          <w:szCs w:val="24"/>
          <w:shd w:val="clear" w:color="auto" w:fill="FFFFFF"/>
        </w:rPr>
        <w:t>, 102349.</w:t>
      </w:r>
    </w:p>
    <w:p w14:paraId="5CE13DE4" w14:textId="2087DC44" w:rsidR="005C6DE3" w:rsidRPr="002C14C5" w:rsidRDefault="005C6DE3" w:rsidP="00493240">
      <w:pPr>
        <w:autoSpaceDE w:val="0"/>
        <w:autoSpaceDN w:val="0"/>
        <w:adjustRightInd w:val="0"/>
        <w:spacing w:after="0" w:line="240" w:lineRule="auto"/>
        <w:ind w:left="720" w:hanging="720"/>
        <w:jc w:val="lowKashida"/>
        <w:rPr>
          <w:rFonts w:asciiTheme="majorBidi" w:eastAsia="CharisSIL" w:hAnsiTheme="majorBidi" w:cstheme="majorBidi"/>
          <w:sz w:val="24"/>
          <w:szCs w:val="24"/>
        </w:rPr>
      </w:pPr>
      <w:proofErr w:type="spellStart"/>
      <w:r w:rsidRPr="002C14C5">
        <w:rPr>
          <w:rFonts w:asciiTheme="majorBidi" w:hAnsiTheme="majorBidi" w:cstheme="majorBidi"/>
          <w:sz w:val="24"/>
          <w:szCs w:val="24"/>
          <w:shd w:val="clear" w:color="auto" w:fill="FFFFFF"/>
        </w:rPr>
        <w:t>Musibau</w:t>
      </w:r>
      <w:proofErr w:type="spellEnd"/>
      <w:r w:rsidRPr="002C14C5">
        <w:rPr>
          <w:rFonts w:asciiTheme="majorBidi" w:hAnsiTheme="majorBidi" w:cstheme="majorBidi"/>
          <w:sz w:val="24"/>
          <w:szCs w:val="24"/>
          <w:shd w:val="clear" w:color="auto" w:fill="FFFFFF"/>
        </w:rPr>
        <w:t xml:space="preserve">, H. O., Shittu, W. O., &amp; </w:t>
      </w:r>
      <w:proofErr w:type="spellStart"/>
      <w:r w:rsidRPr="002C14C5">
        <w:rPr>
          <w:rFonts w:asciiTheme="majorBidi" w:hAnsiTheme="majorBidi" w:cstheme="majorBidi"/>
          <w:sz w:val="24"/>
          <w:szCs w:val="24"/>
          <w:shd w:val="clear" w:color="auto" w:fill="FFFFFF"/>
        </w:rPr>
        <w:t>Yanotti</w:t>
      </w:r>
      <w:proofErr w:type="spellEnd"/>
      <w:r w:rsidRPr="002C14C5">
        <w:rPr>
          <w:rFonts w:asciiTheme="majorBidi" w:hAnsiTheme="majorBidi" w:cstheme="majorBidi"/>
          <w:sz w:val="24"/>
          <w:szCs w:val="24"/>
          <w:shd w:val="clear" w:color="auto" w:fill="FFFFFF"/>
        </w:rPr>
        <w:t>, M. (2022). Natural resources endowment: What more does West Africa need in order to grow? </w:t>
      </w:r>
      <w:r w:rsidRPr="002C14C5">
        <w:rPr>
          <w:rFonts w:asciiTheme="majorBidi" w:hAnsiTheme="majorBidi" w:cstheme="majorBidi"/>
          <w:i/>
          <w:iCs/>
          <w:sz w:val="24"/>
          <w:szCs w:val="24"/>
          <w:shd w:val="clear" w:color="auto" w:fill="FFFFFF"/>
        </w:rPr>
        <w:t>Resources Policy</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77</w:t>
      </w:r>
      <w:r w:rsidRPr="002C14C5">
        <w:rPr>
          <w:rFonts w:asciiTheme="majorBidi" w:hAnsiTheme="majorBidi" w:cstheme="majorBidi"/>
          <w:sz w:val="24"/>
          <w:szCs w:val="24"/>
          <w:shd w:val="clear" w:color="auto" w:fill="FFFFFF"/>
        </w:rPr>
        <w:t>, 102669.</w:t>
      </w:r>
    </w:p>
    <w:p w14:paraId="62609094" w14:textId="4184881B" w:rsidR="002629A7" w:rsidRPr="002C14C5" w:rsidRDefault="002629A7" w:rsidP="00493240">
      <w:pPr>
        <w:pStyle w:val="Heading1"/>
        <w:shd w:val="clear" w:color="auto" w:fill="FFFFFF"/>
        <w:spacing w:before="0" w:beforeAutospacing="0" w:after="0" w:afterAutospacing="0" w:line="240" w:lineRule="auto"/>
        <w:ind w:left="706" w:hanging="720"/>
        <w:jc w:val="lowKashida"/>
        <w:rPr>
          <w:rFonts w:asciiTheme="majorBidi" w:hAnsiTheme="majorBidi" w:cstheme="majorBidi"/>
          <w:b w:val="0"/>
          <w:bCs w:val="0"/>
          <w:szCs w:val="24"/>
        </w:rPr>
      </w:pPr>
      <w:bookmarkStart w:id="5" w:name="_Toc92310340"/>
      <w:bookmarkStart w:id="6" w:name="_Toc92310697"/>
      <w:bookmarkStart w:id="7" w:name="_Toc94647608"/>
      <w:bookmarkStart w:id="8" w:name="_Toc95200939"/>
      <w:bookmarkStart w:id="9" w:name="_Toc95858706"/>
      <w:bookmarkStart w:id="10" w:name="_Toc98217416"/>
      <w:r w:rsidRPr="002C14C5">
        <w:rPr>
          <w:rStyle w:val="webback-to-top"/>
          <w:rFonts w:asciiTheme="majorBidi" w:hAnsiTheme="majorBidi" w:cstheme="majorBidi"/>
          <w:b w:val="0"/>
          <w:bCs w:val="0"/>
          <w:szCs w:val="24"/>
          <w:lang w:val="en-NZ"/>
        </w:rPr>
        <w:t xml:space="preserve">Ofori, P. E., &amp; </w:t>
      </w:r>
      <w:proofErr w:type="spellStart"/>
      <w:r w:rsidRPr="002C14C5">
        <w:rPr>
          <w:rStyle w:val="webback-to-top"/>
          <w:rFonts w:asciiTheme="majorBidi" w:hAnsiTheme="majorBidi" w:cstheme="majorBidi"/>
          <w:b w:val="0"/>
          <w:bCs w:val="0"/>
          <w:szCs w:val="24"/>
          <w:lang w:val="en-NZ"/>
        </w:rPr>
        <w:t>Grechyna</w:t>
      </w:r>
      <w:proofErr w:type="spellEnd"/>
      <w:r w:rsidRPr="002C14C5">
        <w:rPr>
          <w:rStyle w:val="webback-to-top"/>
          <w:rFonts w:asciiTheme="majorBidi" w:hAnsiTheme="majorBidi" w:cstheme="majorBidi"/>
          <w:b w:val="0"/>
          <w:bCs w:val="0"/>
          <w:szCs w:val="24"/>
          <w:lang w:val="en-NZ"/>
        </w:rPr>
        <w:t xml:space="preserve">, D. (2021). </w:t>
      </w:r>
      <w:r w:rsidRPr="002C14C5">
        <w:rPr>
          <w:rStyle w:val="webback-to-top"/>
          <w:rFonts w:asciiTheme="majorBidi" w:hAnsiTheme="majorBidi" w:cstheme="majorBidi"/>
          <w:b w:val="0"/>
          <w:bCs w:val="0"/>
          <w:szCs w:val="24"/>
        </w:rPr>
        <w:t>Remittances, natural resource rent and economic growth in Sub-Saharan Africa. </w:t>
      </w:r>
      <w:r w:rsidRPr="002C14C5">
        <w:rPr>
          <w:rStyle w:val="webback-to-top"/>
          <w:rFonts w:asciiTheme="majorBidi" w:hAnsiTheme="majorBidi" w:cstheme="majorBidi"/>
          <w:b w:val="0"/>
          <w:bCs w:val="0"/>
          <w:i/>
          <w:iCs/>
          <w:szCs w:val="24"/>
        </w:rPr>
        <w:t>Cogent Economics &amp; Finance</w:t>
      </w:r>
      <w:r w:rsidRPr="002C14C5">
        <w:rPr>
          <w:rStyle w:val="webback-to-top"/>
          <w:rFonts w:asciiTheme="majorBidi" w:hAnsiTheme="majorBidi" w:cstheme="majorBidi"/>
          <w:b w:val="0"/>
          <w:bCs w:val="0"/>
          <w:szCs w:val="24"/>
        </w:rPr>
        <w:t>, 9(1), 1979305.</w:t>
      </w:r>
      <w:bookmarkEnd w:id="5"/>
      <w:bookmarkEnd w:id="6"/>
      <w:bookmarkEnd w:id="7"/>
      <w:bookmarkEnd w:id="8"/>
      <w:bookmarkEnd w:id="9"/>
      <w:bookmarkEnd w:id="10"/>
    </w:p>
    <w:p w14:paraId="142C1EBF" w14:textId="78E7742B" w:rsidR="00897097" w:rsidRPr="002C14C5" w:rsidRDefault="00897097" w:rsidP="00493240">
      <w:pPr>
        <w:autoSpaceDE w:val="0"/>
        <w:autoSpaceDN w:val="0"/>
        <w:adjustRightInd w:val="0"/>
        <w:spacing w:after="0" w:line="240" w:lineRule="auto"/>
        <w:ind w:left="720" w:hanging="720"/>
        <w:jc w:val="lowKashida"/>
        <w:rPr>
          <w:rFonts w:asciiTheme="majorBidi" w:eastAsia="ArialUnicodeMS" w:hAnsiTheme="majorBidi" w:cstheme="majorBidi"/>
          <w:sz w:val="24"/>
          <w:szCs w:val="24"/>
        </w:rPr>
      </w:pPr>
      <w:proofErr w:type="spellStart"/>
      <w:r w:rsidRPr="002C14C5">
        <w:rPr>
          <w:rFonts w:asciiTheme="majorBidi" w:eastAsia="ArialUnicodeMS" w:hAnsiTheme="majorBidi" w:cstheme="majorBidi"/>
          <w:sz w:val="24"/>
          <w:szCs w:val="24"/>
        </w:rPr>
        <w:t>Pesaran</w:t>
      </w:r>
      <w:proofErr w:type="spellEnd"/>
      <w:r w:rsidRPr="002C14C5">
        <w:rPr>
          <w:rFonts w:asciiTheme="majorBidi" w:eastAsia="ArialUnicodeMS" w:hAnsiTheme="majorBidi" w:cstheme="majorBidi"/>
          <w:sz w:val="24"/>
          <w:szCs w:val="24"/>
        </w:rPr>
        <w:t xml:space="preserve">, M. H. (2004). General diagnostic tests for cross section dependence in panels. </w:t>
      </w:r>
      <w:r w:rsidRPr="002C14C5">
        <w:rPr>
          <w:rFonts w:asciiTheme="majorBidi" w:eastAsia="ArialUnicodeMS" w:hAnsiTheme="majorBidi" w:cstheme="majorBidi"/>
          <w:i/>
          <w:iCs/>
          <w:sz w:val="24"/>
          <w:szCs w:val="24"/>
        </w:rPr>
        <w:t>Cambridge Working Papers in Economics</w:t>
      </w:r>
      <w:r w:rsidRPr="002C14C5">
        <w:rPr>
          <w:rFonts w:asciiTheme="majorBidi" w:eastAsia="ArialUnicodeMS" w:hAnsiTheme="majorBidi" w:cstheme="majorBidi"/>
          <w:sz w:val="24"/>
          <w:szCs w:val="24"/>
        </w:rPr>
        <w:t>, 0435, University of Cambridge.</w:t>
      </w:r>
    </w:p>
    <w:p w14:paraId="3F0BF75B" w14:textId="26CAFC36" w:rsidR="00926F18" w:rsidRPr="002C14C5" w:rsidRDefault="00926F18" w:rsidP="0047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lowKashida"/>
        <w:rPr>
          <w:rFonts w:asciiTheme="majorBidi" w:eastAsia="Times New Roman" w:hAnsiTheme="majorBidi" w:cstheme="majorBidi"/>
          <w:sz w:val="24"/>
          <w:szCs w:val="24"/>
          <w:lang w:val="en-US"/>
        </w:rPr>
      </w:pPr>
      <w:proofErr w:type="spellStart"/>
      <w:r w:rsidRPr="002C14C5">
        <w:rPr>
          <w:rFonts w:asciiTheme="majorBidi" w:eastAsia="Times New Roman" w:hAnsiTheme="majorBidi" w:cstheme="majorBidi"/>
          <w:sz w:val="24"/>
          <w:szCs w:val="24"/>
          <w:lang w:val="en-US"/>
        </w:rPr>
        <w:t>Ratha</w:t>
      </w:r>
      <w:proofErr w:type="spellEnd"/>
      <w:r w:rsidRPr="002C14C5">
        <w:rPr>
          <w:rFonts w:asciiTheme="majorBidi" w:eastAsia="Times New Roman" w:hAnsiTheme="majorBidi" w:cstheme="majorBidi"/>
          <w:sz w:val="24"/>
          <w:szCs w:val="24"/>
          <w:lang w:val="en-US"/>
        </w:rPr>
        <w:t xml:space="preserve">, D. (2013). The impact of remittances on economic growth and poverty reduction. </w:t>
      </w:r>
      <w:r w:rsidRPr="002C14C5">
        <w:rPr>
          <w:rFonts w:asciiTheme="majorBidi" w:eastAsia="Times New Roman" w:hAnsiTheme="majorBidi" w:cstheme="majorBidi"/>
          <w:i/>
          <w:iCs/>
          <w:sz w:val="24"/>
          <w:szCs w:val="24"/>
          <w:lang w:val="en-US"/>
        </w:rPr>
        <w:t>Policy Brief, 8</w:t>
      </w:r>
      <w:r w:rsidRPr="002C14C5">
        <w:rPr>
          <w:rFonts w:asciiTheme="majorBidi" w:eastAsia="Times New Roman" w:hAnsiTheme="majorBidi" w:cstheme="majorBidi"/>
          <w:sz w:val="24"/>
          <w:szCs w:val="24"/>
          <w:lang w:val="en-US"/>
        </w:rPr>
        <w:t>(1), 1 – 13.</w:t>
      </w:r>
    </w:p>
    <w:p w14:paraId="364207B0" w14:textId="3739CA20" w:rsidR="00DF321F" w:rsidRPr="002C14C5" w:rsidRDefault="00DF321F" w:rsidP="00493240">
      <w:pPr>
        <w:pStyle w:val="EndNoteBibliography"/>
        <w:spacing w:after="0"/>
        <w:ind w:left="720" w:hanging="720"/>
        <w:jc w:val="lowKashida"/>
        <w:rPr>
          <w:rFonts w:asciiTheme="majorBidi" w:hAnsiTheme="majorBidi" w:cstheme="majorBidi"/>
          <w:sz w:val="24"/>
          <w:szCs w:val="24"/>
          <w:lang w:val="en-US"/>
        </w:rPr>
      </w:pPr>
      <w:r w:rsidRPr="002C14C5">
        <w:rPr>
          <w:rFonts w:asciiTheme="majorBidi" w:hAnsiTheme="majorBidi" w:cstheme="majorBidi"/>
          <w:sz w:val="24"/>
          <w:szCs w:val="24"/>
        </w:rPr>
        <w:t xml:space="preserve">Rodrik, D., and Subramanian, A. (2003). The Primacy of Institutions. </w:t>
      </w:r>
      <w:r w:rsidRPr="002C14C5">
        <w:rPr>
          <w:rFonts w:asciiTheme="majorBidi" w:hAnsiTheme="majorBidi" w:cstheme="majorBidi"/>
          <w:i/>
          <w:iCs/>
          <w:sz w:val="24"/>
          <w:szCs w:val="24"/>
        </w:rPr>
        <w:t>Finance and Development</w:t>
      </w:r>
      <w:r w:rsidRPr="002C14C5">
        <w:rPr>
          <w:rFonts w:asciiTheme="majorBidi" w:hAnsiTheme="majorBidi" w:cstheme="majorBidi"/>
          <w:sz w:val="24"/>
          <w:szCs w:val="24"/>
        </w:rPr>
        <w:t>, 40(2), pp. 31-34.</w:t>
      </w:r>
    </w:p>
    <w:p w14:paraId="501B68D3" w14:textId="733AEA79" w:rsidR="005C30CF" w:rsidRPr="002C14C5" w:rsidRDefault="005C30CF" w:rsidP="00493240">
      <w:pPr>
        <w:autoSpaceDE w:val="0"/>
        <w:autoSpaceDN w:val="0"/>
        <w:adjustRightInd w:val="0"/>
        <w:spacing w:after="0" w:line="240" w:lineRule="auto"/>
        <w:ind w:left="720" w:hanging="720"/>
        <w:jc w:val="lowKashida"/>
        <w:rPr>
          <w:rFonts w:asciiTheme="majorBidi" w:eastAsia="CharisSIL" w:hAnsiTheme="majorBidi" w:cstheme="majorBidi"/>
          <w:sz w:val="24"/>
          <w:szCs w:val="24"/>
        </w:rPr>
      </w:pPr>
      <w:r w:rsidRPr="002C14C5">
        <w:rPr>
          <w:rFonts w:asciiTheme="majorBidi" w:eastAsia="CharisSIL" w:hAnsiTheme="majorBidi" w:cstheme="majorBidi"/>
          <w:sz w:val="24"/>
          <w:szCs w:val="24"/>
        </w:rPr>
        <w:t xml:space="preserve">Ruiz, I., </w:t>
      </w:r>
      <w:proofErr w:type="spellStart"/>
      <w:r w:rsidRPr="002C14C5">
        <w:rPr>
          <w:rFonts w:asciiTheme="majorBidi" w:eastAsia="CharisSIL" w:hAnsiTheme="majorBidi" w:cstheme="majorBidi"/>
          <w:sz w:val="24"/>
          <w:szCs w:val="24"/>
        </w:rPr>
        <w:t>Shukralla</w:t>
      </w:r>
      <w:proofErr w:type="spellEnd"/>
      <w:r w:rsidRPr="002C14C5">
        <w:rPr>
          <w:rFonts w:asciiTheme="majorBidi" w:eastAsia="CharisSIL" w:hAnsiTheme="majorBidi" w:cstheme="majorBidi"/>
          <w:sz w:val="24"/>
          <w:szCs w:val="24"/>
        </w:rPr>
        <w:t xml:space="preserve">, E., &amp; Vargas-Silva, C. (2009). Remittances, Institutions and Growth: A Semiparametric Study. </w:t>
      </w:r>
      <w:r w:rsidRPr="002C14C5">
        <w:rPr>
          <w:rFonts w:asciiTheme="majorBidi" w:eastAsia="CharisSIL" w:hAnsiTheme="majorBidi" w:cstheme="majorBidi"/>
          <w:i/>
          <w:iCs/>
          <w:sz w:val="24"/>
          <w:szCs w:val="24"/>
        </w:rPr>
        <w:t>International Economic Journal</w:t>
      </w:r>
      <w:r w:rsidRPr="002C14C5">
        <w:rPr>
          <w:rFonts w:asciiTheme="majorBidi" w:eastAsia="CharisSIL" w:hAnsiTheme="majorBidi" w:cstheme="majorBidi"/>
          <w:sz w:val="24"/>
          <w:szCs w:val="24"/>
        </w:rPr>
        <w:t>, 23(1), 111 – 119.</w:t>
      </w:r>
    </w:p>
    <w:p w14:paraId="61B26F77" w14:textId="5D803EFD" w:rsidR="001B7AEC" w:rsidRPr="002C14C5" w:rsidRDefault="001B7AEC" w:rsidP="00493240">
      <w:pPr>
        <w:spacing w:after="0" w:line="240" w:lineRule="auto"/>
        <w:ind w:left="709"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shd w:val="clear" w:color="auto" w:fill="FFFFFF"/>
        </w:rPr>
        <w:t>Salas, V. B. (2014). International remittances and human capital formation.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59</w:t>
      </w:r>
      <w:r w:rsidRPr="002C14C5">
        <w:rPr>
          <w:rFonts w:asciiTheme="majorBidi" w:hAnsiTheme="majorBidi" w:cstheme="majorBidi"/>
          <w:sz w:val="24"/>
          <w:szCs w:val="24"/>
          <w:shd w:val="clear" w:color="auto" w:fill="FFFFFF"/>
        </w:rPr>
        <w:t>, 224-237.</w:t>
      </w:r>
    </w:p>
    <w:p w14:paraId="234EF3C8" w14:textId="528FCA6C" w:rsidR="004B57B4" w:rsidRPr="002C14C5" w:rsidRDefault="004B57B4" w:rsidP="00493240">
      <w:pPr>
        <w:autoSpaceDE w:val="0"/>
        <w:autoSpaceDN w:val="0"/>
        <w:adjustRightInd w:val="0"/>
        <w:spacing w:after="0" w:line="240" w:lineRule="auto"/>
        <w:ind w:left="720" w:hanging="720"/>
        <w:jc w:val="lowKashida"/>
        <w:rPr>
          <w:rFonts w:asciiTheme="majorBidi" w:hAnsiTheme="majorBidi" w:cstheme="majorBidi"/>
          <w:sz w:val="24"/>
          <w:szCs w:val="24"/>
          <w:lang w:val="en-US"/>
        </w:rPr>
      </w:pPr>
      <w:proofErr w:type="spellStart"/>
      <w:r w:rsidRPr="002C14C5">
        <w:rPr>
          <w:rFonts w:asciiTheme="majorBidi" w:hAnsiTheme="majorBidi" w:cstheme="majorBidi"/>
          <w:sz w:val="24"/>
          <w:szCs w:val="24"/>
          <w:lang w:val="en-US"/>
        </w:rPr>
        <w:t>Sharipov</w:t>
      </w:r>
      <w:proofErr w:type="spellEnd"/>
      <w:r w:rsidRPr="002C14C5">
        <w:rPr>
          <w:rFonts w:asciiTheme="majorBidi" w:hAnsiTheme="majorBidi" w:cstheme="majorBidi"/>
          <w:sz w:val="24"/>
          <w:szCs w:val="24"/>
          <w:lang w:val="en-US"/>
        </w:rPr>
        <w:t xml:space="preserve">, M. (2012). Skills for employability and remittances effect in Tajikistan. </w:t>
      </w:r>
      <w:proofErr w:type="spellStart"/>
      <w:r w:rsidRPr="002C14C5">
        <w:rPr>
          <w:rFonts w:asciiTheme="majorBidi" w:hAnsiTheme="majorBidi" w:cstheme="majorBidi"/>
          <w:i/>
          <w:iCs/>
          <w:sz w:val="24"/>
          <w:szCs w:val="24"/>
          <w:lang w:val="en-US"/>
        </w:rPr>
        <w:t>Jumhuriyat</w:t>
      </w:r>
      <w:proofErr w:type="spellEnd"/>
      <w:r w:rsidRPr="002C14C5">
        <w:rPr>
          <w:rFonts w:asciiTheme="majorBidi" w:hAnsiTheme="majorBidi" w:cstheme="majorBidi"/>
          <w:i/>
          <w:iCs/>
          <w:sz w:val="24"/>
          <w:szCs w:val="24"/>
          <w:lang w:val="en-US"/>
        </w:rPr>
        <w:t xml:space="preserve"> Journal</w:t>
      </w:r>
      <w:r w:rsidRPr="002C14C5">
        <w:rPr>
          <w:rFonts w:asciiTheme="majorBidi" w:hAnsiTheme="majorBidi" w:cstheme="majorBidi"/>
          <w:sz w:val="24"/>
          <w:szCs w:val="24"/>
          <w:lang w:val="en-US"/>
        </w:rPr>
        <w:t>, 13A (26), 9–12.</w:t>
      </w:r>
    </w:p>
    <w:p w14:paraId="17A4E7EF" w14:textId="5B2E891D" w:rsidR="00EE0131" w:rsidRPr="002C14C5" w:rsidRDefault="00EE0131" w:rsidP="00493240">
      <w:pPr>
        <w:autoSpaceDE w:val="0"/>
        <w:autoSpaceDN w:val="0"/>
        <w:adjustRightInd w:val="0"/>
        <w:spacing w:after="0" w:line="240" w:lineRule="auto"/>
        <w:ind w:left="720" w:hanging="720"/>
        <w:jc w:val="lowKashida"/>
        <w:rPr>
          <w:rFonts w:asciiTheme="majorBidi" w:eastAsia="CharisSIL" w:hAnsiTheme="majorBidi" w:cstheme="majorBidi"/>
          <w:sz w:val="24"/>
          <w:szCs w:val="24"/>
        </w:rPr>
      </w:pPr>
      <w:r w:rsidRPr="002C14C5">
        <w:rPr>
          <w:rFonts w:asciiTheme="majorBidi" w:eastAsia="CharisSIL" w:hAnsiTheme="majorBidi" w:cstheme="majorBidi"/>
          <w:sz w:val="24"/>
          <w:szCs w:val="24"/>
        </w:rPr>
        <w:t xml:space="preserve">Sharma, K., Bhattarai, B., &amp; Ahmed, S. (2019). Aid, growth, remittances and carbon emissions in Nepal. </w:t>
      </w:r>
      <w:r w:rsidRPr="002C14C5">
        <w:rPr>
          <w:rFonts w:asciiTheme="majorBidi" w:eastAsia="CharisSIL" w:hAnsiTheme="majorBidi" w:cstheme="majorBidi"/>
          <w:i/>
          <w:iCs/>
          <w:sz w:val="24"/>
          <w:szCs w:val="24"/>
        </w:rPr>
        <w:t>Energy Journal</w:t>
      </w:r>
      <w:r w:rsidRPr="002C14C5">
        <w:rPr>
          <w:rFonts w:asciiTheme="majorBidi" w:eastAsia="CharisSIL" w:hAnsiTheme="majorBidi" w:cstheme="majorBidi"/>
          <w:sz w:val="24"/>
          <w:szCs w:val="24"/>
        </w:rPr>
        <w:t>, 40(1), 129–141.</w:t>
      </w:r>
    </w:p>
    <w:p w14:paraId="0949D8A2" w14:textId="0580AA0F" w:rsidR="004C475A" w:rsidRPr="002C14C5" w:rsidRDefault="004C475A" w:rsidP="00493240">
      <w:pPr>
        <w:spacing w:after="0" w:line="240" w:lineRule="auto"/>
        <w:ind w:left="709" w:hanging="720"/>
        <w:jc w:val="lowKashida"/>
        <w:rPr>
          <w:rFonts w:asciiTheme="majorBidi" w:hAnsiTheme="majorBidi" w:cstheme="majorBidi"/>
          <w:sz w:val="24"/>
          <w:szCs w:val="24"/>
          <w:shd w:val="clear" w:color="auto" w:fill="FFFFFF"/>
        </w:rPr>
      </w:pPr>
      <w:proofErr w:type="spellStart"/>
      <w:r w:rsidRPr="002C14C5">
        <w:rPr>
          <w:rFonts w:asciiTheme="majorBidi" w:hAnsiTheme="majorBidi" w:cstheme="majorBidi"/>
          <w:sz w:val="24"/>
          <w:szCs w:val="24"/>
          <w:shd w:val="clear" w:color="auto" w:fill="FFFFFF"/>
        </w:rPr>
        <w:t>Sobiech</w:t>
      </w:r>
      <w:proofErr w:type="spellEnd"/>
      <w:r w:rsidRPr="002C14C5">
        <w:rPr>
          <w:rFonts w:asciiTheme="majorBidi" w:hAnsiTheme="majorBidi" w:cstheme="majorBidi"/>
          <w:sz w:val="24"/>
          <w:szCs w:val="24"/>
          <w:shd w:val="clear" w:color="auto" w:fill="FFFFFF"/>
        </w:rPr>
        <w:t>, I. (2019). Remittances, finance and growth: Does financial development foster the impact of remittances on economic growth?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113</w:t>
      </w:r>
      <w:r w:rsidRPr="002C14C5">
        <w:rPr>
          <w:rFonts w:asciiTheme="majorBidi" w:hAnsiTheme="majorBidi" w:cstheme="majorBidi"/>
          <w:sz w:val="24"/>
          <w:szCs w:val="24"/>
          <w:shd w:val="clear" w:color="auto" w:fill="FFFFFF"/>
        </w:rPr>
        <w:t>, 44-59.</w:t>
      </w:r>
    </w:p>
    <w:p w14:paraId="5835F60A" w14:textId="3BD58486" w:rsidR="00477A53" w:rsidRPr="002C14C5" w:rsidRDefault="00477A53" w:rsidP="00493240">
      <w:pPr>
        <w:autoSpaceDE w:val="0"/>
        <w:autoSpaceDN w:val="0"/>
        <w:adjustRightInd w:val="0"/>
        <w:spacing w:after="0" w:line="240" w:lineRule="auto"/>
        <w:ind w:left="720" w:hanging="720"/>
        <w:jc w:val="lowKashida"/>
        <w:rPr>
          <w:rFonts w:asciiTheme="majorBidi" w:eastAsia="CharisSIL" w:hAnsiTheme="majorBidi" w:cstheme="majorBidi"/>
          <w:sz w:val="24"/>
          <w:szCs w:val="24"/>
        </w:rPr>
      </w:pPr>
      <w:r w:rsidRPr="002C14C5">
        <w:rPr>
          <w:rFonts w:asciiTheme="majorBidi" w:eastAsia="CharisSIL" w:hAnsiTheme="majorBidi" w:cstheme="majorBidi"/>
          <w:sz w:val="24"/>
          <w:szCs w:val="24"/>
        </w:rPr>
        <w:t xml:space="preserve">Tachibana, </w:t>
      </w:r>
      <w:proofErr w:type="spellStart"/>
      <w:r w:rsidRPr="002C14C5">
        <w:rPr>
          <w:rFonts w:asciiTheme="majorBidi" w:eastAsia="CharisSIL" w:hAnsiTheme="majorBidi" w:cstheme="majorBidi"/>
          <w:sz w:val="24"/>
          <w:szCs w:val="24"/>
        </w:rPr>
        <w:t>Goto</w:t>
      </w:r>
      <w:proofErr w:type="spellEnd"/>
      <w:r w:rsidRPr="002C14C5">
        <w:rPr>
          <w:rFonts w:asciiTheme="majorBidi" w:eastAsia="CharisSIL" w:hAnsiTheme="majorBidi" w:cstheme="majorBidi"/>
          <w:sz w:val="24"/>
          <w:szCs w:val="24"/>
        </w:rPr>
        <w:t xml:space="preserve">, Sakurai, </w:t>
      </w:r>
      <w:proofErr w:type="spellStart"/>
      <w:r w:rsidRPr="002C14C5">
        <w:rPr>
          <w:rFonts w:asciiTheme="majorBidi" w:eastAsia="CharisSIL" w:hAnsiTheme="majorBidi" w:cstheme="majorBidi"/>
          <w:sz w:val="24"/>
          <w:szCs w:val="24"/>
        </w:rPr>
        <w:t>Rayamajhi</w:t>
      </w:r>
      <w:proofErr w:type="spellEnd"/>
      <w:r w:rsidRPr="002C14C5">
        <w:rPr>
          <w:rFonts w:asciiTheme="majorBidi" w:eastAsia="CharisSIL" w:hAnsiTheme="majorBidi" w:cstheme="majorBidi"/>
          <w:sz w:val="24"/>
          <w:szCs w:val="24"/>
        </w:rPr>
        <w:t xml:space="preserve">, Adhikari and Dow (2019). Do remittances alleviate negative impacts of disaster on mental health? A case of the 2015 Nepal earthquake. </w:t>
      </w:r>
      <w:r w:rsidRPr="002C14C5">
        <w:rPr>
          <w:rFonts w:asciiTheme="majorBidi" w:eastAsia="CharisSIL" w:hAnsiTheme="majorBidi" w:cstheme="majorBidi"/>
          <w:i/>
          <w:iCs/>
          <w:sz w:val="24"/>
          <w:szCs w:val="24"/>
        </w:rPr>
        <w:t>Social Science &amp; Medicine</w:t>
      </w:r>
      <w:r w:rsidR="00CA1373" w:rsidRPr="002C14C5">
        <w:rPr>
          <w:rFonts w:asciiTheme="majorBidi" w:eastAsia="CharisSIL" w:hAnsiTheme="majorBidi" w:cstheme="majorBidi"/>
          <w:i/>
          <w:iCs/>
          <w:sz w:val="24"/>
          <w:szCs w:val="24"/>
        </w:rPr>
        <w:t>,</w:t>
      </w:r>
      <w:r w:rsidRPr="002C14C5">
        <w:rPr>
          <w:rFonts w:asciiTheme="majorBidi" w:eastAsia="CharisSIL" w:hAnsiTheme="majorBidi" w:cstheme="majorBidi"/>
          <w:sz w:val="24"/>
          <w:szCs w:val="24"/>
        </w:rPr>
        <w:t xml:space="preserve"> 238, 112460. https://doi.org/10.1016/j.socscimed.2019.112460</w:t>
      </w:r>
    </w:p>
    <w:p w14:paraId="4B12E0DE" w14:textId="0B608155" w:rsidR="009411FB" w:rsidRPr="002C14C5" w:rsidRDefault="009411FB" w:rsidP="00493240">
      <w:pPr>
        <w:spacing w:after="0" w:line="240" w:lineRule="auto"/>
        <w:ind w:left="709" w:hanging="720"/>
        <w:jc w:val="lowKashida"/>
        <w:rPr>
          <w:rFonts w:asciiTheme="majorBidi" w:hAnsiTheme="majorBidi" w:cstheme="majorBidi"/>
          <w:sz w:val="24"/>
          <w:szCs w:val="24"/>
          <w:shd w:val="clear" w:color="auto" w:fill="FFFFFF"/>
        </w:rPr>
      </w:pPr>
      <w:bookmarkStart w:id="11" w:name="_Toc92310344"/>
      <w:bookmarkStart w:id="12" w:name="_Toc92310701"/>
      <w:bookmarkStart w:id="13" w:name="_Toc94647612"/>
      <w:bookmarkStart w:id="14" w:name="_Toc95200943"/>
      <w:bookmarkStart w:id="15" w:name="_Toc95858710"/>
      <w:bookmarkStart w:id="16" w:name="_Toc98217420"/>
      <w:r w:rsidRPr="002C14C5">
        <w:rPr>
          <w:rFonts w:asciiTheme="majorBidi" w:hAnsiTheme="majorBidi" w:cstheme="majorBidi"/>
          <w:sz w:val="24"/>
          <w:szCs w:val="24"/>
          <w:shd w:val="clear" w:color="auto" w:fill="FFFFFF"/>
        </w:rPr>
        <w:t xml:space="preserve">Tonne, C. (2021). Lessons from the </w:t>
      </w:r>
      <w:r w:rsidR="002D2D2E">
        <w:rPr>
          <w:rFonts w:asciiTheme="majorBidi" w:hAnsiTheme="majorBidi" w:cstheme="majorBidi"/>
          <w:sz w:val="24"/>
          <w:szCs w:val="24"/>
          <w:shd w:val="clear" w:color="auto" w:fill="FFFFFF"/>
        </w:rPr>
        <w:t>COVID-19</w:t>
      </w:r>
      <w:r w:rsidRPr="002C14C5">
        <w:rPr>
          <w:rFonts w:asciiTheme="majorBidi" w:hAnsiTheme="majorBidi" w:cstheme="majorBidi"/>
          <w:sz w:val="24"/>
          <w:szCs w:val="24"/>
          <w:shd w:val="clear" w:color="auto" w:fill="FFFFFF"/>
        </w:rPr>
        <w:t xml:space="preserve"> pandemic for accelerating sustainable development. </w:t>
      </w:r>
      <w:r w:rsidRPr="002C14C5">
        <w:rPr>
          <w:rFonts w:asciiTheme="majorBidi" w:hAnsiTheme="majorBidi" w:cstheme="majorBidi"/>
          <w:i/>
          <w:iCs/>
          <w:sz w:val="24"/>
          <w:szCs w:val="24"/>
          <w:shd w:val="clear" w:color="auto" w:fill="FFFFFF"/>
        </w:rPr>
        <w:t>Environmental Research</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193</w:t>
      </w:r>
      <w:r w:rsidRPr="002C14C5">
        <w:rPr>
          <w:rFonts w:asciiTheme="majorBidi" w:hAnsiTheme="majorBidi" w:cstheme="majorBidi"/>
          <w:sz w:val="24"/>
          <w:szCs w:val="24"/>
          <w:shd w:val="clear" w:color="auto" w:fill="FFFFFF"/>
        </w:rPr>
        <w:t>, 110482.</w:t>
      </w:r>
    </w:p>
    <w:p w14:paraId="5C7EBA18" w14:textId="1F802E28" w:rsidR="004C475A" w:rsidRPr="002C14C5" w:rsidRDefault="004C475A" w:rsidP="00493240">
      <w:pPr>
        <w:pStyle w:val="EndNoteBibliography"/>
        <w:spacing w:after="0"/>
        <w:ind w:left="720" w:hanging="720"/>
        <w:jc w:val="lowKashida"/>
        <w:rPr>
          <w:rFonts w:asciiTheme="majorBidi" w:hAnsiTheme="majorBidi" w:cstheme="majorBidi"/>
          <w:sz w:val="24"/>
          <w:szCs w:val="24"/>
        </w:rPr>
      </w:pPr>
      <w:r w:rsidRPr="002C14C5">
        <w:rPr>
          <w:rFonts w:asciiTheme="majorBidi" w:hAnsiTheme="majorBidi" w:cstheme="majorBidi"/>
          <w:sz w:val="24"/>
          <w:szCs w:val="24"/>
          <w:shd w:val="clear" w:color="auto" w:fill="FFFFFF"/>
        </w:rPr>
        <w:t>Wagle, U. R., &amp; Devkota, S. (2018). The impact of foreign remittances on poverty in Nepal: A panel study of household survey data, 1996–2011. </w:t>
      </w:r>
      <w:r w:rsidRPr="002C14C5">
        <w:rPr>
          <w:rFonts w:asciiTheme="majorBidi" w:hAnsiTheme="majorBidi" w:cstheme="majorBidi"/>
          <w:i/>
          <w:iCs/>
          <w:sz w:val="24"/>
          <w:szCs w:val="24"/>
          <w:shd w:val="clear" w:color="auto" w:fill="FFFFFF"/>
        </w:rPr>
        <w:t>World Development</w:t>
      </w:r>
      <w:r w:rsidRPr="002C14C5">
        <w:rPr>
          <w:rFonts w:asciiTheme="majorBidi" w:hAnsiTheme="majorBidi" w:cstheme="majorBidi"/>
          <w:sz w:val="24"/>
          <w:szCs w:val="24"/>
          <w:shd w:val="clear" w:color="auto" w:fill="FFFFFF"/>
        </w:rPr>
        <w:t>, </w:t>
      </w:r>
      <w:r w:rsidRPr="002C14C5">
        <w:rPr>
          <w:rFonts w:asciiTheme="majorBidi" w:hAnsiTheme="majorBidi" w:cstheme="majorBidi"/>
          <w:i/>
          <w:iCs/>
          <w:sz w:val="24"/>
          <w:szCs w:val="24"/>
          <w:shd w:val="clear" w:color="auto" w:fill="FFFFFF"/>
        </w:rPr>
        <w:t>110</w:t>
      </w:r>
      <w:r w:rsidRPr="002C14C5">
        <w:rPr>
          <w:rFonts w:asciiTheme="majorBidi" w:hAnsiTheme="majorBidi" w:cstheme="majorBidi"/>
          <w:sz w:val="24"/>
          <w:szCs w:val="24"/>
          <w:shd w:val="clear" w:color="auto" w:fill="FFFFFF"/>
        </w:rPr>
        <w:t>, 38-50.</w:t>
      </w:r>
    </w:p>
    <w:p w14:paraId="1DBE4049" w14:textId="63EED56E" w:rsidR="00861A4C" w:rsidRPr="002C14C5" w:rsidRDefault="00861A4C" w:rsidP="00493240">
      <w:pPr>
        <w:pStyle w:val="Heading1"/>
        <w:shd w:val="clear" w:color="auto" w:fill="F6F6F6"/>
        <w:spacing w:before="0" w:beforeAutospacing="0" w:after="0" w:afterAutospacing="0" w:line="240" w:lineRule="auto"/>
        <w:ind w:left="706" w:hanging="720"/>
        <w:jc w:val="lowKashida"/>
        <w:rPr>
          <w:rFonts w:asciiTheme="majorBidi" w:hAnsiTheme="majorBidi" w:cstheme="majorBidi"/>
          <w:b w:val="0"/>
          <w:bCs w:val="0"/>
          <w:i/>
          <w:iCs/>
          <w:szCs w:val="24"/>
          <w:shd w:val="clear" w:color="auto" w:fill="FFFFFF"/>
        </w:rPr>
      </w:pPr>
      <w:proofErr w:type="spellStart"/>
      <w:r w:rsidRPr="002C14C5">
        <w:rPr>
          <w:rFonts w:asciiTheme="majorBidi" w:hAnsiTheme="majorBidi" w:cstheme="majorBidi"/>
          <w:b w:val="0"/>
          <w:bCs w:val="0"/>
          <w:szCs w:val="24"/>
          <w:shd w:val="clear" w:color="auto" w:fill="FFFFFF"/>
        </w:rPr>
        <w:t>Wijayarathne</w:t>
      </w:r>
      <w:proofErr w:type="spellEnd"/>
      <w:r w:rsidRPr="002C14C5">
        <w:rPr>
          <w:rFonts w:asciiTheme="majorBidi" w:hAnsiTheme="majorBidi" w:cstheme="majorBidi"/>
          <w:b w:val="0"/>
          <w:bCs w:val="0"/>
          <w:szCs w:val="24"/>
          <w:shd w:val="clear" w:color="auto" w:fill="FFFFFF"/>
        </w:rPr>
        <w:t>, J. S., Hassan, G. M., &amp; Holmes, M. J. (2022). Migration, Remittances and Cooking Fuel Usage in Sri Lanka: The Mediating Role of Household Wealth.</w:t>
      </w:r>
      <w:r w:rsidR="00AB0331" w:rsidRPr="002C14C5">
        <w:rPr>
          <w:rFonts w:asciiTheme="majorBidi" w:hAnsiTheme="majorBidi" w:cstheme="majorBidi"/>
          <w:b w:val="0"/>
          <w:bCs w:val="0"/>
          <w:szCs w:val="24"/>
          <w:shd w:val="clear" w:color="auto" w:fill="FFFFFF"/>
        </w:rPr>
        <w:t xml:space="preserve"> </w:t>
      </w:r>
      <w:r w:rsidR="00AB0331" w:rsidRPr="002C14C5">
        <w:rPr>
          <w:rFonts w:asciiTheme="majorBidi" w:hAnsiTheme="majorBidi" w:cstheme="majorBidi"/>
          <w:b w:val="0"/>
          <w:bCs w:val="0"/>
          <w:i/>
          <w:iCs/>
          <w:szCs w:val="24"/>
        </w:rPr>
        <w:t>Working Paper in Economics,</w:t>
      </w:r>
      <w:r w:rsidR="00AB0331" w:rsidRPr="002C14C5">
        <w:rPr>
          <w:rFonts w:asciiTheme="majorBidi" w:hAnsiTheme="majorBidi" w:cstheme="majorBidi"/>
          <w:b w:val="0"/>
          <w:bCs w:val="0"/>
          <w:szCs w:val="24"/>
        </w:rPr>
        <w:t xml:space="preserve"> 9/22.</w:t>
      </w:r>
    </w:p>
    <w:p w14:paraId="59AF00D0" w14:textId="7BC3B330" w:rsidR="00EB54F6" w:rsidRPr="002C14C5" w:rsidRDefault="00EB54F6" w:rsidP="00493240">
      <w:pPr>
        <w:pStyle w:val="Heading1"/>
        <w:shd w:val="clear" w:color="auto" w:fill="F6F6F6"/>
        <w:spacing w:before="0" w:beforeAutospacing="0" w:after="0" w:afterAutospacing="0" w:line="240" w:lineRule="auto"/>
        <w:ind w:left="706" w:hanging="720"/>
        <w:jc w:val="lowKashida"/>
        <w:rPr>
          <w:rFonts w:asciiTheme="majorBidi" w:hAnsiTheme="majorBidi" w:cstheme="majorBidi"/>
          <w:b w:val="0"/>
          <w:bCs w:val="0"/>
          <w:szCs w:val="24"/>
          <w:shd w:val="clear" w:color="auto" w:fill="FFFFFF"/>
        </w:rPr>
      </w:pPr>
      <w:r w:rsidRPr="002C14C5">
        <w:rPr>
          <w:rFonts w:asciiTheme="majorBidi" w:hAnsiTheme="majorBidi" w:cstheme="majorBidi"/>
          <w:b w:val="0"/>
          <w:bCs w:val="0"/>
          <w:szCs w:val="24"/>
          <w:shd w:val="clear" w:color="auto" w:fill="FFFFFF"/>
        </w:rPr>
        <w:t>Williams, K. (2018). Are remittances good for economic growth? The role of political institutions. </w:t>
      </w:r>
      <w:r w:rsidRPr="002C14C5">
        <w:rPr>
          <w:rFonts w:asciiTheme="majorBidi" w:hAnsiTheme="majorBidi" w:cstheme="majorBidi"/>
          <w:b w:val="0"/>
          <w:bCs w:val="0"/>
          <w:i/>
          <w:iCs/>
          <w:szCs w:val="24"/>
          <w:shd w:val="clear" w:color="auto" w:fill="FFFFFF"/>
        </w:rPr>
        <w:t>Applied Economics Letters</w:t>
      </w:r>
      <w:r w:rsidRPr="002C14C5">
        <w:rPr>
          <w:rFonts w:asciiTheme="majorBidi" w:hAnsiTheme="majorBidi" w:cstheme="majorBidi"/>
          <w:b w:val="0"/>
          <w:bCs w:val="0"/>
          <w:szCs w:val="24"/>
          <w:shd w:val="clear" w:color="auto" w:fill="FFFFFF"/>
        </w:rPr>
        <w:t>, </w:t>
      </w:r>
      <w:r w:rsidRPr="002C14C5">
        <w:rPr>
          <w:rFonts w:asciiTheme="majorBidi" w:hAnsiTheme="majorBidi" w:cstheme="majorBidi"/>
          <w:b w:val="0"/>
          <w:bCs w:val="0"/>
          <w:i/>
          <w:iCs/>
          <w:szCs w:val="24"/>
          <w:shd w:val="clear" w:color="auto" w:fill="FFFFFF"/>
        </w:rPr>
        <w:t>25</w:t>
      </w:r>
      <w:r w:rsidRPr="002C14C5">
        <w:rPr>
          <w:rFonts w:asciiTheme="majorBidi" w:hAnsiTheme="majorBidi" w:cstheme="majorBidi"/>
          <w:b w:val="0"/>
          <w:bCs w:val="0"/>
          <w:szCs w:val="24"/>
          <w:shd w:val="clear" w:color="auto" w:fill="FFFFFF"/>
        </w:rPr>
        <w:t>(1), 56-60.</w:t>
      </w:r>
      <w:bookmarkEnd w:id="11"/>
      <w:bookmarkEnd w:id="12"/>
      <w:bookmarkEnd w:id="13"/>
      <w:bookmarkEnd w:id="14"/>
      <w:bookmarkEnd w:id="15"/>
      <w:bookmarkEnd w:id="16"/>
    </w:p>
    <w:p w14:paraId="28CA76FC" w14:textId="5F669819" w:rsidR="00700F42" w:rsidRPr="002C14C5" w:rsidRDefault="00700F42" w:rsidP="00493240">
      <w:pPr>
        <w:pStyle w:val="Heading1"/>
        <w:shd w:val="clear" w:color="auto" w:fill="F6F6F6"/>
        <w:spacing w:before="0" w:beforeAutospacing="0" w:after="0" w:afterAutospacing="0" w:line="240" w:lineRule="auto"/>
        <w:ind w:left="720" w:hanging="720"/>
        <w:jc w:val="lowKashida"/>
        <w:rPr>
          <w:rFonts w:asciiTheme="majorBidi" w:hAnsiTheme="majorBidi" w:cstheme="majorBidi"/>
          <w:szCs w:val="24"/>
        </w:rPr>
      </w:pPr>
      <w:r w:rsidRPr="002C14C5">
        <w:rPr>
          <w:rFonts w:asciiTheme="majorBidi" w:hAnsiTheme="majorBidi" w:cstheme="majorBidi"/>
          <w:b w:val="0"/>
          <w:bCs w:val="0"/>
          <w:szCs w:val="24"/>
          <w:shd w:val="clear" w:color="auto" w:fill="FFFFFF"/>
        </w:rPr>
        <w:t>World Bank (2020).</w:t>
      </w:r>
      <w:r w:rsidRPr="002C14C5">
        <w:rPr>
          <w:rFonts w:asciiTheme="majorBidi" w:hAnsiTheme="majorBidi" w:cstheme="majorBidi"/>
          <w:b w:val="0"/>
          <w:bCs w:val="0"/>
          <w:szCs w:val="24"/>
        </w:rPr>
        <w:t xml:space="preserve"> </w:t>
      </w:r>
      <w:r w:rsidRPr="002C14C5">
        <w:rPr>
          <w:rFonts w:asciiTheme="majorBidi" w:hAnsiTheme="majorBidi" w:cstheme="majorBidi"/>
          <w:b w:val="0"/>
          <w:bCs w:val="0"/>
          <w:i/>
          <w:iCs/>
          <w:szCs w:val="24"/>
        </w:rPr>
        <w:t xml:space="preserve">COVID-19 (Coronavirus) Drives Sub-Saharan Africa </w:t>
      </w:r>
      <w:r w:rsidR="006520EC" w:rsidRPr="002C14C5">
        <w:rPr>
          <w:rFonts w:asciiTheme="majorBidi" w:hAnsiTheme="majorBidi" w:cstheme="majorBidi"/>
          <w:b w:val="0"/>
          <w:bCs w:val="0"/>
          <w:i/>
          <w:iCs/>
          <w:szCs w:val="24"/>
        </w:rPr>
        <w:t>toward</w:t>
      </w:r>
      <w:r w:rsidRPr="002C14C5">
        <w:rPr>
          <w:rFonts w:asciiTheme="majorBidi" w:hAnsiTheme="majorBidi" w:cstheme="majorBidi"/>
          <w:b w:val="0"/>
          <w:bCs w:val="0"/>
          <w:i/>
          <w:iCs/>
          <w:szCs w:val="24"/>
        </w:rPr>
        <w:t xml:space="preserve"> First Recession in 25 Years</w:t>
      </w:r>
      <w:r w:rsidR="006520EC" w:rsidRPr="002C14C5">
        <w:rPr>
          <w:rFonts w:asciiTheme="majorBidi" w:hAnsiTheme="majorBidi" w:cstheme="majorBidi"/>
          <w:b w:val="0"/>
          <w:bCs w:val="0"/>
          <w:i/>
          <w:iCs/>
          <w:szCs w:val="24"/>
        </w:rPr>
        <w:t xml:space="preserve">. </w:t>
      </w:r>
      <w:r w:rsidR="006520EC" w:rsidRPr="002C14C5">
        <w:rPr>
          <w:rFonts w:asciiTheme="majorBidi" w:hAnsiTheme="majorBidi" w:cstheme="majorBidi"/>
          <w:b w:val="0"/>
          <w:bCs w:val="0"/>
          <w:szCs w:val="24"/>
        </w:rPr>
        <w:t>Available on</w:t>
      </w:r>
      <w:r w:rsidR="006520EC" w:rsidRPr="002C14C5">
        <w:rPr>
          <w:rFonts w:asciiTheme="majorBidi" w:hAnsiTheme="majorBidi" w:cstheme="majorBidi"/>
          <w:szCs w:val="24"/>
        </w:rPr>
        <w:t xml:space="preserve"> </w:t>
      </w:r>
      <w:r w:rsidR="006520EC" w:rsidRPr="002C14C5">
        <w:rPr>
          <w:rFonts w:asciiTheme="majorBidi" w:hAnsiTheme="majorBidi" w:cstheme="majorBidi"/>
          <w:b w:val="0"/>
          <w:bCs w:val="0"/>
          <w:szCs w:val="24"/>
        </w:rPr>
        <w:t>https://www.worldbank.org/en/news/press-release/2020/04/09/covid-19-coronavirus-drives-sub-saharan-africa-toward-first-recession-in-25-years</w:t>
      </w:r>
    </w:p>
    <w:p w14:paraId="2E3CF4CD" w14:textId="70A1CD63" w:rsidR="00933D19" w:rsidRPr="002C14C5" w:rsidRDefault="001D2056" w:rsidP="00493240">
      <w:pPr>
        <w:spacing w:after="0" w:line="240" w:lineRule="auto"/>
        <w:ind w:left="706" w:hanging="720"/>
        <w:jc w:val="lowKashida"/>
        <w:rPr>
          <w:rFonts w:asciiTheme="majorBidi" w:hAnsiTheme="majorBidi" w:cstheme="majorBidi"/>
          <w:sz w:val="24"/>
          <w:szCs w:val="24"/>
        </w:rPr>
      </w:pPr>
      <w:r w:rsidRPr="002C14C5">
        <w:rPr>
          <w:rFonts w:asciiTheme="majorBidi" w:hAnsiTheme="majorBidi" w:cstheme="majorBidi"/>
          <w:sz w:val="24"/>
          <w:szCs w:val="24"/>
          <w:shd w:val="clear" w:color="auto" w:fill="FFFFFF"/>
        </w:rPr>
        <w:t>World Bank (2021a</w:t>
      </w:r>
      <w:r w:rsidR="00933D19" w:rsidRPr="002C14C5">
        <w:rPr>
          <w:rFonts w:asciiTheme="majorBidi" w:hAnsiTheme="majorBidi" w:cstheme="majorBidi"/>
          <w:sz w:val="24"/>
          <w:szCs w:val="24"/>
          <w:shd w:val="clear" w:color="auto" w:fill="FFFFFF"/>
        </w:rPr>
        <w:t>).</w:t>
      </w:r>
      <w:r w:rsidR="00933D19" w:rsidRPr="002C14C5">
        <w:rPr>
          <w:rFonts w:asciiTheme="majorBidi" w:hAnsiTheme="majorBidi" w:cstheme="majorBidi"/>
          <w:i/>
          <w:iCs/>
          <w:sz w:val="24"/>
          <w:szCs w:val="24"/>
          <w:shd w:val="clear" w:color="auto" w:fill="FFFFFF"/>
        </w:rPr>
        <w:t> </w:t>
      </w:r>
      <w:r w:rsidR="00933D19" w:rsidRPr="002C14C5">
        <w:rPr>
          <w:rFonts w:asciiTheme="majorBidi" w:hAnsiTheme="majorBidi" w:cstheme="majorBidi"/>
          <w:sz w:val="24"/>
          <w:szCs w:val="24"/>
          <w:shd w:val="clear" w:color="auto" w:fill="FFFFFF"/>
        </w:rPr>
        <w:t xml:space="preserve">Recovering: </w:t>
      </w:r>
      <w:r w:rsidR="002D2D2E">
        <w:rPr>
          <w:rFonts w:asciiTheme="majorBidi" w:hAnsiTheme="majorBidi" w:cstheme="majorBidi"/>
          <w:sz w:val="24"/>
          <w:szCs w:val="24"/>
        </w:rPr>
        <w:t>COVID-19</w:t>
      </w:r>
      <w:r w:rsidR="00933D19" w:rsidRPr="002C14C5">
        <w:rPr>
          <w:rFonts w:asciiTheme="majorBidi" w:hAnsiTheme="majorBidi" w:cstheme="majorBidi"/>
          <w:sz w:val="24"/>
          <w:szCs w:val="24"/>
        </w:rPr>
        <w:t xml:space="preserve"> Crisis </w:t>
      </w:r>
      <w:r w:rsidR="00700F42" w:rsidRPr="002C14C5">
        <w:rPr>
          <w:rFonts w:asciiTheme="majorBidi" w:hAnsiTheme="majorBidi" w:cstheme="majorBidi"/>
          <w:sz w:val="24"/>
          <w:szCs w:val="24"/>
        </w:rPr>
        <w:t>through</w:t>
      </w:r>
      <w:r w:rsidR="00933D19" w:rsidRPr="002C14C5">
        <w:rPr>
          <w:rFonts w:asciiTheme="majorBidi" w:hAnsiTheme="majorBidi" w:cstheme="majorBidi"/>
          <w:sz w:val="24"/>
          <w:szCs w:val="24"/>
        </w:rPr>
        <w:t xml:space="preserve"> a Migration Lens</w:t>
      </w:r>
      <w:r w:rsidR="00933D19" w:rsidRPr="002C14C5">
        <w:rPr>
          <w:rFonts w:asciiTheme="majorBidi" w:hAnsiTheme="majorBidi" w:cstheme="majorBidi"/>
          <w:i/>
          <w:iCs/>
          <w:sz w:val="24"/>
          <w:szCs w:val="24"/>
          <w:shd w:val="clear" w:color="auto" w:fill="FFFFFF"/>
        </w:rPr>
        <w:t>. Migration and Development Brief, No. 35. </w:t>
      </w:r>
      <w:r w:rsidR="00933D19" w:rsidRPr="002C14C5">
        <w:rPr>
          <w:rFonts w:asciiTheme="majorBidi" w:hAnsiTheme="majorBidi" w:cstheme="majorBidi"/>
          <w:sz w:val="24"/>
          <w:szCs w:val="24"/>
          <w:shd w:val="clear" w:color="auto" w:fill="FFFFFF"/>
        </w:rPr>
        <w:t>World Bank, Washington, DC.</w:t>
      </w:r>
      <w:r w:rsidR="00933D19" w:rsidRPr="002C14C5">
        <w:rPr>
          <w:rFonts w:asciiTheme="majorBidi" w:hAnsiTheme="majorBidi" w:cstheme="majorBidi"/>
          <w:i/>
          <w:iCs/>
          <w:sz w:val="24"/>
          <w:szCs w:val="24"/>
          <w:shd w:val="clear" w:color="auto" w:fill="FFFFFF"/>
        </w:rPr>
        <w:t xml:space="preserve"> </w:t>
      </w:r>
      <w:r w:rsidR="00933D19" w:rsidRPr="002C14C5">
        <w:rPr>
          <w:rFonts w:asciiTheme="majorBidi" w:hAnsiTheme="majorBidi" w:cstheme="majorBidi"/>
          <w:sz w:val="24"/>
          <w:szCs w:val="24"/>
          <w:shd w:val="clear" w:color="auto" w:fill="FFFFFF"/>
        </w:rPr>
        <w:t>https://www.knomad.org/sites/default/files/2021-11/Migration_Brief%2035_1.pdf</w:t>
      </w:r>
    </w:p>
    <w:p w14:paraId="3D2CEDE0" w14:textId="4500E1A0" w:rsidR="001D2056" w:rsidRPr="002C14C5" w:rsidRDefault="001D2056" w:rsidP="00493240">
      <w:pPr>
        <w:pStyle w:val="Heading1"/>
        <w:shd w:val="clear" w:color="auto" w:fill="F6F6F6"/>
        <w:spacing w:before="0" w:beforeAutospacing="0" w:after="0" w:afterAutospacing="0" w:line="240" w:lineRule="auto"/>
        <w:ind w:left="706" w:hanging="720"/>
        <w:jc w:val="lowKashida"/>
        <w:rPr>
          <w:rFonts w:asciiTheme="majorBidi" w:hAnsiTheme="majorBidi" w:cstheme="majorBidi"/>
          <w:b w:val="0"/>
          <w:bCs w:val="0"/>
          <w:szCs w:val="24"/>
        </w:rPr>
      </w:pPr>
      <w:bookmarkStart w:id="17" w:name="_Toc92310345"/>
      <w:bookmarkStart w:id="18" w:name="_Toc92310702"/>
      <w:bookmarkStart w:id="19" w:name="_Toc94647613"/>
      <w:bookmarkStart w:id="20" w:name="_Toc95200944"/>
      <w:bookmarkStart w:id="21" w:name="_Toc95858711"/>
      <w:bookmarkStart w:id="22" w:name="_Toc98217421"/>
      <w:r w:rsidRPr="002C14C5">
        <w:rPr>
          <w:rFonts w:asciiTheme="majorBidi" w:hAnsiTheme="majorBidi" w:cstheme="majorBidi"/>
          <w:b w:val="0"/>
          <w:bCs w:val="0"/>
          <w:szCs w:val="24"/>
          <w:shd w:val="clear" w:color="auto" w:fill="FFFFFF"/>
        </w:rPr>
        <w:lastRenderedPageBreak/>
        <w:t>World Bank (2021b).</w:t>
      </w:r>
      <w:r w:rsidRPr="002C14C5">
        <w:rPr>
          <w:rFonts w:asciiTheme="majorBidi" w:hAnsiTheme="majorBidi" w:cstheme="majorBidi"/>
          <w:b w:val="0"/>
          <w:bCs w:val="0"/>
          <w:szCs w:val="24"/>
        </w:rPr>
        <w:t xml:space="preserve"> </w:t>
      </w:r>
      <w:r w:rsidRPr="002C14C5">
        <w:rPr>
          <w:rFonts w:asciiTheme="majorBidi" w:hAnsiTheme="majorBidi" w:cstheme="majorBidi"/>
          <w:b w:val="0"/>
          <w:bCs w:val="0"/>
          <w:i/>
          <w:iCs/>
          <w:szCs w:val="24"/>
        </w:rPr>
        <w:t xml:space="preserve">Defying Predictions, Remittance Flows Remain Strong During </w:t>
      </w:r>
      <w:r w:rsidR="002D2D2E">
        <w:rPr>
          <w:rFonts w:asciiTheme="majorBidi" w:hAnsiTheme="majorBidi" w:cstheme="majorBidi"/>
          <w:b w:val="0"/>
          <w:bCs w:val="0"/>
          <w:i/>
          <w:iCs/>
          <w:szCs w:val="24"/>
        </w:rPr>
        <w:t>COVID-19</w:t>
      </w:r>
      <w:r w:rsidRPr="002C14C5">
        <w:rPr>
          <w:rFonts w:asciiTheme="majorBidi" w:hAnsiTheme="majorBidi" w:cstheme="majorBidi"/>
          <w:b w:val="0"/>
          <w:bCs w:val="0"/>
          <w:i/>
          <w:iCs/>
          <w:szCs w:val="24"/>
        </w:rPr>
        <w:t xml:space="preserve"> Crisis</w:t>
      </w:r>
      <w:r w:rsidRPr="002C14C5">
        <w:rPr>
          <w:rFonts w:asciiTheme="majorBidi" w:hAnsiTheme="majorBidi" w:cstheme="majorBidi"/>
          <w:b w:val="0"/>
          <w:bCs w:val="0"/>
          <w:szCs w:val="24"/>
        </w:rPr>
        <w:t xml:space="preserve">. Accessed on 11/08/2021 via </w:t>
      </w:r>
      <w:hyperlink r:id="rId19" w:history="1">
        <w:r w:rsidRPr="002C14C5">
          <w:rPr>
            <w:rStyle w:val="Hyperlink"/>
            <w:rFonts w:asciiTheme="majorBidi" w:hAnsiTheme="majorBidi" w:cstheme="majorBidi"/>
            <w:b w:val="0"/>
            <w:bCs w:val="0"/>
            <w:color w:val="auto"/>
            <w:szCs w:val="24"/>
            <w:u w:val="none"/>
          </w:rPr>
          <w:t>https://www.worldbank.org/en/news/press-release/2021/05/12/defying-predictions-remittance-flows-remain-strong-during-</w:t>
        </w:r>
        <w:r w:rsidR="002D2D2E">
          <w:rPr>
            <w:rStyle w:val="Hyperlink"/>
            <w:rFonts w:asciiTheme="majorBidi" w:hAnsiTheme="majorBidi" w:cstheme="majorBidi"/>
            <w:b w:val="0"/>
            <w:bCs w:val="0"/>
            <w:color w:val="auto"/>
            <w:szCs w:val="24"/>
            <w:u w:val="none"/>
          </w:rPr>
          <w:t>COVID-19</w:t>
        </w:r>
        <w:r w:rsidRPr="002C14C5">
          <w:rPr>
            <w:rStyle w:val="Hyperlink"/>
            <w:rFonts w:asciiTheme="majorBidi" w:hAnsiTheme="majorBidi" w:cstheme="majorBidi"/>
            <w:b w:val="0"/>
            <w:bCs w:val="0"/>
            <w:color w:val="auto"/>
            <w:szCs w:val="24"/>
            <w:u w:val="none"/>
          </w:rPr>
          <w:t>-crisis</w:t>
        </w:r>
      </w:hyperlink>
      <w:r w:rsidRPr="002C14C5">
        <w:rPr>
          <w:rFonts w:asciiTheme="majorBidi" w:hAnsiTheme="majorBidi" w:cstheme="majorBidi"/>
          <w:b w:val="0"/>
          <w:bCs w:val="0"/>
          <w:szCs w:val="24"/>
        </w:rPr>
        <w:t>.</w:t>
      </w:r>
      <w:bookmarkEnd w:id="17"/>
      <w:bookmarkEnd w:id="18"/>
      <w:bookmarkEnd w:id="19"/>
      <w:bookmarkEnd w:id="20"/>
      <w:bookmarkEnd w:id="21"/>
      <w:bookmarkEnd w:id="22"/>
    </w:p>
    <w:p w14:paraId="697B8D3C" w14:textId="5E31F265" w:rsidR="00814445" w:rsidRPr="002C14C5" w:rsidRDefault="00814445" w:rsidP="00493240">
      <w:pPr>
        <w:tabs>
          <w:tab w:val="left" w:pos="1455"/>
        </w:tabs>
        <w:spacing w:after="0" w:line="240" w:lineRule="auto"/>
        <w:ind w:left="720" w:hanging="720"/>
        <w:jc w:val="lowKashida"/>
        <w:rPr>
          <w:rFonts w:asciiTheme="majorBidi" w:hAnsiTheme="majorBidi" w:cstheme="majorBidi"/>
          <w:sz w:val="24"/>
          <w:szCs w:val="24"/>
        </w:rPr>
      </w:pPr>
      <w:r w:rsidRPr="002C14C5">
        <w:rPr>
          <w:rFonts w:asciiTheme="majorBidi" w:hAnsiTheme="majorBidi" w:cstheme="majorBidi"/>
          <w:sz w:val="24"/>
          <w:szCs w:val="24"/>
        </w:rPr>
        <w:t xml:space="preserve">World Bank (2022). </w:t>
      </w:r>
      <w:r w:rsidRPr="002C14C5">
        <w:rPr>
          <w:rFonts w:asciiTheme="majorBidi" w:hAnsiTheme="majorBidi" w:cstheme="majorBidi"/>
          <w:i/>
          <w:iCs/>
          <w:sz w:val="24"/>
          <w:szCs w:val="24"/>
        </w:rPr>
        <w:t xml:space="preserve">World Development Indicators. </w:t>
      </w:r>
      <w:r w:rsidRPr="002C14C5">
        <w:rPr>
          <w:rFonts w:asciiTheme="majorBidi" w:hAnsiTheme="majorBidi" w:cstheme="majorBidi"/>
          <w:sz w:val="24"/>
          <w:szCs w:val="24"/>
        </w:rPr>
        <w:t>The World Bank. Available at https://databank.worldbank.org/source/world-development-indicators#</w:t>
      </w:r>
    </w:p>
    <w:p w14:paraId="7502A226" w14:textId="78E4857E" w:rsidR="00A91FD9" w:rsidRPr="002C14C5" w:rsidRDefault="001F75AF" w:rsidP="001F75AF">
      <w:pPr>
        <w:tabs>
          <w:tab w:val="left" w:pos="1455"/>
        </w:tabs>
        <w:spacing w:after="0" w:line="240" w:lineRule="auto"/>
        <w:ind w:left="720" w:hanging="720"/>
        <w:jc w:val="lowKashida"/>
        <w:rPr>
          <w:rFonts w:asciiTheme="majorBidi" w:hAnsiTheme="majorBidi" w:cstheme="majorBidi"/>
          <w:sz w:val="24"/>
          <w:szCs w:val="24"/>
          <w:shd w:val="clear" w:color="auto" w:fill="FFFFFF"/>
        </w:rPr>
      </w:pPr>
      <w:r w:rsidRPr="002C14C5">
        <w:rPr>
          <w:rFonts w:asciiTheme="majorBidi" w:hAnsiTheme="majorBidi" w:cstheme="majorBidi"/>
          <w:sz w:val="24"/>
          <w:szCs w:val="24"/>
        </w:rPr>
        <w:t>World Health Organisation (2023</w:t>
      </w:r>
      <w:r w:rsidR="00A91FD9" w:rsidRPr="002C14C5">
        <w:rPr>
          <w:rFonts w:asciiTheme="majorBidi" w:hAnsiTheme="majorBidi" w:cstheme="majorBidi"/>
          <w:sz w:val="24"/>
          <w:szCs w:val="24"/>
        </w:rPr>
        <w:t xml:space="preserve">). </w:t>
      </w:r>
      <w:hyperlink r:id="rId20" w:history="1">
        <w:r w:rsidR="00A91FD9" w:rsidRPr="002C14C5">
          <w:rPr>
            <w:rStyle w:val="Hyperlink"/>
            <w:rFonts w:asciiTheme="majorBidi" w:hAnsiTheme="majorBidi" w:cstheme="majorBidi"/>
            <w:color w:val="auto"/>
            <w:sz w:val="24"/>
            <w:szCs w:val="24"/>
            <w:u w:val="none"/>
            <w:shd w:val="clear" w:color="auto" w:fill="FFFFFF"/>
          </w:rPr>
          <w:t>WHO Coronavirus (COVID-19) Dashboard</w:t>
        </w:r>
      </w:hyperlink>
      <w:r w:rsidR="00A91FD9" w:rsidRPr="002C14C5">
        <w:rPr>
          <w:rFonts w:asciiTheme="majorBidi" w:hAnsiTheme="majorBidi" w:cstheme="majorBidi"/>
          <w:sz w:val="24"/>
          <w:szCs w:val="24"/>
        </w:rPr>
        <w:t>. Available at https://</w:t>
      </w:r>
      <w:r w:rsidR="002D2D2E">
        <w:rPr>
          <w:rFonts w:asciiTheme="majorBidi" w:hAnsiTheme="majorBidi" w:cstheme="majorBidi"/>
          <w:sz w:val="24"/>
          <w:szCs w:val="24"/>
        </w:rPr>
        <w:t>COVID-19</w:t>
      </w:r>
      <w:r w:rsidR="00A91FD9" w:rsidRPr="002C14C5">
        <w:rPr>
          <w:rFonts w:asciiTheme="majorBidi" w:hAnsiTheme="majorBidi" w:cstheme="majorBidi"/>
          <w:sz w:val="24"/>
          <w:szCs w:val="24"/>
        </w:rPr>
        <w:t xml:space="preserve">.who.int/ (Accessed </w:t>
      </w:r>
      <w:r w:rsidRPr="002C14C5">
        <w:rPr>
          <w:rFonts w:asciiTheme="majorBidi" w:hAnsiTheme="majorBidi" w:cstheme="majorBidi"/>
          <w:sz w:val="24"/>
          <w:szCs w:val="24"/>
        </w:rPr>
        <w:t>09</w:t>
      </w:r>
      <w:r w:rsidR="00A91FD9" w:rsidRPr="002C14C5">
        <w:rPr>
          <w:rFonts w:asciiTheme="majorBidi" w:hAnsiTheme="majorBidi" w:cstheme="majorBidi"/>
          <w:sz w:val="24"/>
          <w:szCs w:val="24"/>
        </w:rPr>
        <w:t xml:space="preserve"> </w:t>
      </w:r>
      <w:r w:rsidRPr="002C14C5">
        <w:rPr>
          <w:rFonts w:asciiTheme="majorBidi" w:hAnsiTheme="majorBidi" w:cstheme="majorBidi"/>
          <w:sz w:val="24"/>
          <w:szCs w:val="24"/>
        </w:rPr>
        <w:t>April 2023</w:t>
      </w:r>
      <w:r w:rsidR="00A91FD9" w:rsidRPr="002C14C5">
        <w:rPr>
          <w:rFonts w:asciiTheme="majorBidi" w:hAnsiTheme="majorBidi" w:cstheme="majorBidi"/>
          <w:sz w:val="24"/>
          <w:szCs w:val="24"/>
        </w:rPr>
        <w:t>).</w:t>
      </w:r>
    </w:p>
    <w:p w14:paraId="1D77B23D" w14:textId="77777777" w:rsidR="00E63613" w:rsidRPr="002C14C5" w:rsidRDefault="00E63613" w:rsidP="00493240">
      <w:pPr>
        <w:pStyle w:val="Heading1"/>
        <w:shd w:val="clear" w:color="auto" w:fill="F6F6F6"/>
        <w:spacing w:before="0" w:beforeAutospacing="0" w:after="0" w:afterAutospacing="0" w:line="240" w:lineRule="auto"/>
        <w:ind w:left="706" w:hanging="720"/>
        <w:jc w:val="lowKashida"/>
        <w:rPr>
          <w:rFonts w:asciiTheme="majorBidi" w:hAnsiTheme="majorBidi" w:cstheme="majorBidi"/>
          <w:b w:val="0"/>
          <w:bCs w:val="0"/>
          <w:szCs w:val="24"/>
          <w:shd w:val="clear" w:color="auto" w:fill="FFFFFF"/>
        </w:rPr>
      </w:pPr>
      <w:bookmarkStart w:id="23" w:name="_Toc92310347"/>
      <w:bookmarkStart w:id="24" w:name="_Toc92310704"/>
      <w:bookmarkStart w:id="25" w:name="_Toc94647615"/>
      <w:bookmarkStart w:id="26" w:name="_Toc95200946"/>
      <w:bookmarkStart w:id="27" w:name="_Toc95858713"/>
      <w:bookmarkStart w:id="28" w:name="_Toc98217423"/>
      <w:proofErr w:type="spellStart"/>
      <w:r w:rsidRPr="002C14C5">
        <w:rPr>
          <w:rFonts w:asciiTheme="majorBidi" w:hAnsiTheme="majorBidi" w:cstheme="majorBidi"/>
          <w:b w:val="0"/>
          <w:bCs w:val="0"/>
          <w:szCs w:val="24"/>
          <w:shd w:val="clear" w:color="auto" w:fill="FFFFFF"/>
          <w:lang w:val="en-NZ"/>
        </w:rPr>
        <w:t>Zghidi</w:t>
      </w:r>
      <w:proofErr w:type="spellEnd"/>
      <w:r w:rsidRPr="002C14C5">
        <w:rPr>
          <w:rFonts w:asciiTheme="majorBidi" w:hAnsiTheme="majorBidi" w:cstheme="majorBidi"/>
          <w:b w:val="0"/>
          <w:bCs w:val="0"/>
          <w:szCs w:val="24"/>
          <w:shd w:val="clear" w:color="auto" w:fill="FFFFFF"/>
          <w:lang w:val="en-NZ"/>
        </w:rPr>
        <w:t xml:space="preserve">, N., </w:t>
      </w:r>
      <w:proofErr w:type="spellStart"/>
      <w:r w:rsidRPr="002C14C5">
        <w:rPr>
          <w:rFonts w:asciiTheme="majorBidi" w:hAnsiTheme="majorBidi" w:cstheme="majorBidi"/>
          <w:b w:val="0"/>
          <w:bCs w:val="0"/>
          <w:szCs w:val="24"/>
          <w:shd w:val="clear" w:color="auto" w:fill="FFFFFF"/>
          <w:lang w:val="en-NZ"/>
        </w:rPr>
        <w:t>Sghaier</w:t>
      </w:r>
      <w:proofErr w:type="spellEnd"/>
      <w:r w:rsidRPr="002C14C5">
        <w:rPr>
          <w:rFonts w:asciiTheme="majorBidi" w:hAnsiTheme="majorBidi" w:cstheme="majorBidi"/>
          <w:b w:val="0"/>
          <w:bCs w:val="0"/>
          <w:szCs w:val="24"/>
          <w:shd w:val="clear" w:color="auto" w:fill="FFFFFF"/>
          <w:lang w:val="en-NZ"/>
        </w:rPr>
        <w:t xml:space="preserve">, I. M., &amp; Abida, Z. (2018). </w:t>
      </w:r>
      <w:r w:rsidRPr="002C14C5">
        <w:rPr>
          <w:rFonts w:asciiTheme="majorBidi" w:hAnsiTheme="majorBidi" w:cstheme="majorBidi"/>
          <w:b w:val="0"/>
          <w:bCs w:val="0"/>
          <w:szCs w:val="24"/>
          <w:shd w:val="clear" w:color="auto" w:fill="FFFFFF"/>
        </w:rPr>
        <w:t>Remittances, institutions, and economic growth in North African countries. </w:t>
      </w:r>
      <w:r w:rsidRPr="002C14C5">
        <w:rPr>
          <w:rFonts w:asciiTheme="majorBidi" w:hAnsiTheme="majorBidi" w:cstheme="majorBidi"/>
          <w:b w:val="0"/>
          <w:bCs w:val="0"/>
          <w:i/>
          <w:iCs/>
          <w:szCs w:val="24"/>
          <w:shd w:val="clear" w:color="auto" w:fill="FFFFFF"/>
        </w:rPr>
        <w:t>Journal of the Knowledge Economy</w:t>
      </w:r>
      <w:r w:rsidRPr="002C14C5">
        <w:rPr>
          <w:rFonts w:asciiTheme="majorBidi" w:hAnsiTheme="majorBidi" w:cstheme="majorBidi"/>
          <w:b w:val="0"/>
          <w:bCs w:val="0"/>
          <w:szCs w:val="24"/>
          <w:shd w:val="clear" w:color="auto" w:fill="FFFFFF"/>
        </w:rPr>
        <w:t>, </w:t>
      </w:r>
      <w:r w:rsidRPr="002C14C5">
        <w:rPr>
          <w:rFonts w:asciiTheme="majorBidi" w:hAnsiTheme="majorBidi" w:cstheme="majorBidi"/>
          <w:b w:val="0"/>
          <w:bCs w:val="0"/>
          <w:i/>
          <w:iCs/>
          <w:szCs w:val="24"/>
          <w:shd w:val="clear" w:color="auto" w:fill="FFFFFF"/>
        </w:rPr>
        <w:t>9</w:t>
      </w:r>
      <w:r w:rsidRPr="002C14C5">
        <w:rPr>
          <w:rFonts w:asciiTheme="majorBidi" w:hAnsiTheme="majorBidi" w:cstheme="majorBidi"/>
          <w:b w:val="0"/>
          <w:bCs w:val="0"/>
          <w:szCs w:val="24"/>
          <w:shd w:val="clear" w:color="auto" w:fill="FFFFFF"/>
        </w:rPr>
        <w:t>(3), 804-821.</w:t>
      </w:r>
      <w:bookmarkEnd w:id="23"/>
      <w:bookmarkEnd w:id="24"/>
      <w:bookmarkEnd w:id="25"/>
      <w:bookmarkEnd w:id="26"/>
      <w:bookmarkEnd w:id="27"/>
      <w:bookmarkEnd w:id="28"/>
    </w:p>
    <w:p w14:paraId="6F317A83" w14:textId="48FE5F09" w:rsidR="00E3309C" w:rsidRPr="002C14C5" w:rsidRDefault="00E3309C" w:rsidP="00EB54F6">
      <w:pPr>
        <w:autoSpaceDE w:val="0"/>
        <w:autoSpaceDN w:val="0"/>
        <w:adjustRightInd w:val="0"/>
        <w:spacing w:after="0" w:line="240" w:lineRule="auto"/>
        <w:rPr>
          <w:rFonts w:asciiTheme="majorBidi" w:hAnsiTheme="majorBidi" w:cstheme="majorBidi"/>
          <w:sz w:val="24"/>
          <w:szCs w:val="24"/>
        </w:rPr>
      </w:pPr>
    </w:p>
    <w:p w14:paraId="6190B788" w14:textId="627DF537" w:rsidR="00E3309C" w:rsidRDefault="00E3309C" w:rsidP="00E3309C">
      <w:pPr>
        <w:rPr>
          <w:rFonts w:asciiTheme="majorBidi" w:hAnsiTheme="majorBidi" w:cstheme="majorBidi"/>
          <w:sz w:val="24"/>
          <w:szCs w:val="24"/>
        </w:rPr>
      </w:pPr>
    </w:p>
    <w:p w14:paraId="410FC203" w14:textId="77777777" w:rsidR="00183DE9" w:rsidRDefault="00183DE9" w:rsidP="00E3309C">
      <w:pPr>
        <w:rPr>
          <w:rFonts w:asciiTheme="majorBidi" w:hAnsiTheme="majorBidi" w:cstheme="majorBidi"/>
          <w:b/>
          <w:bCs/>
          <w:sz w:val="24"/>
          <w:szCs w:val="24"/>
        </w:rPr>
      </w:pPr>
    </w:p>
    <w:p w14:paraId="082F88EB" w14:textId="77777777" w:rsidR="00183DE9" w:rsidRDefault="00183DE9" w:rsidP="00E3309C">
      <w:pPr>
        <w:rPr>
          <w:rFonts w:asciiTheme="majorBidi" w:hAnsiTheme="majorBidi" w:cstheme="majorBidi"/>
          <w:b/>
          <w:bCs/>
          <w:sz w:val="24"/>
          <w:szCs w:val="24"/>
        </w:rPr>
      </w:pPr>
    </w:p>
    <w:p w14:paraId="17F67EE2" w14:textId="77777777" w:rsidR="00183DE9" w:rsidRDefault="00183DE9" w:rsidP="00E3309C">
      <w:pPr>
        <w:rPr>
          <w:rFonts w:asciiTheme="majorBidi" w:hAnsiTheme="majorBidi" w:cstheme="majorBidi"/>
          <w:b/>
          <w:bCs/>
          <w:sz w:val="24"/>
          <w:szCs w:val="24"/>
        </w:rPr>
      </w:pPr>
    </w:p>
    <w:p w14:paraId="15352BA1" w14:textId="005E69DC" w:rsidR="00946CD0" w:rsidRPr="00946CD0" w:rsidRDefault="00946CD0" w:rsidP="00E3309C">
      <w:pPr>
        <w:rPr>
          <w:rFonts w:asciiTheme="majorBidi" w:hAnsiTheme="majorBidi" w:cstheme="majorBidi"/>
          <w:b/>
          <w:bCs/>
          <w:sz w:val="24"/>
          <w:szCs w:val="24"/>
        </w:rPr>
      </w:pPr>
      <w:r w:rsidRPr="00946CD0">
        <w:rPr>
          <w:rFonts w:asciiTheme="majorBidi" w:hAnsiTheme="majorBidi" w:cstheme="majorBidi"/>
          <w:b/>
          <w:bCs/>
          <w:sz w:val="24"/>
          <w:szCs w:val="24"/>
        </w:rPr>
        <w:t>Appendix</w:t>
      </w:r>
    </w:p>
    <w:p w14:paraId="702E3B91" w14:textId="65A2896A" w:rsidR="00477A53" w:rsidRPr="002C14C5" w:rsidRDefault="00E3309C" w:rsidP="00652B6D">
      <w:pPr>
        <w:jc w:val="center"/>
        <w:rPr>
          <w:rFonts w:asciiTheme="majorBidi" w:hAnsiTheme="majorBidi" w:cstheme="majorBidi"/>
          <w:b/>
          <w:bCs/>
          <w:sz w:val="24"/>
          <w:szCs w:val="24"/>
          <w:u w:val="single"/>
        </w:rPr>
      </w:pPr>
      <w:r w:rsidRPr="002C14C5">
        <w:rPr>
          <w:rFonts w:asciiTheme="majorBidi" w:hAnsiTheme="majorBidi" w:cstheme="majorBidi"/>
          <w:b/>
          <w:bCs/>
          <w:sz w:val="24"/>
          <w:szCs w:val="24"/>
          <w:u w:val="single"/>
        </w:rPr>
        <w:t>Appendix A</w:t>
      </w:r>
      <w:r w:rsidR="005A534F" w:rsidRPr="002C14C5">
        <w:rPr>
          <w:rFonts w:asciiTheme="majorBidi" w:hAnsiTheme="majorBidi" w:cstheme="majorBidi"/>
          <w:b/>
          <w:bCs/>
          <w:sz w:val="24"/>
          <w:szCs w:val="24"/>
          <w:u w:val="single"/>
        </w:rPr>
        <w:t>: List of Countries Considered</w:t>
      </w:r>
    </w:p>
    <w:tbl>
      <w:tblPr>
        <w:tblW w:w="9026" w:type="dxa"/>
        <w:tblLook w:val="04A0" w:firstRow="1" w:lastRow="0" w:firstColumn="1" w:lastColumn="0" w:noHBand="0" w:noVBand="1"/>
      </w:tblPr>
      <w:tblGrid>
        <w:gridCol w:w="9026"/>
      </w:tblGrid>
      <w:tr w:rsidR="00E3309C" w:rsidRPr="002C14C5" w14:paraId="3A17EE5A" w14:textId="77777777" w:rsidTr="006C7B08">
        <w:trPr>
          <w:trHeight w:val="300"/>
        </w:trPr>
        <w:tc>
          <w:tcPr>
            <w:tcW w:w="9026" w:type="dxa"/>
            <w:tcBorders>
              <w:top w:val="nil"/>
              <w:left w:val="nil"/>
              <w:bottom w:val="nil"/>
              <w:right w:val="nil"/>
            </w:tcBorders>
            <w:shd w:val="clear" w:color="auto" w:fill="auto"/>
            <w:noWrap/>
            <w:vAlign w:val="bottom"/>
            <w:hideMark/>
          </w:tcPr>
          <w:tbl>
            <w:tblPr>
              <w:tblStyle w:val="TableGrid"/>
              <w:tblW w:w="89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28"/>
              <w:gridCol w:w="2234"/>
              <w:gridCol w:w="2234"/>
            </w:tblGrid>
            <w:tr w:rsidR="00873B21" w:rsidRPr="002C14C5" w14:paraId="48CA0896" w14:textId="77777777" w:rsidTr="005A534F">
              <w:trPr>
                <w:trHeight w:val="252"/>
              </w:trPr>
              <w:tc>
                <w:tcPr>
                  <w:tcW w:w="2228" w:type="dxa"/>
                  <w:vAlign w:val="bottom"/>
                </w:tcPr>
                <w:p w14:paraId="0D31000A" w14:textId="3F331059"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Benin</w:t>
                  </w:r>
                </w:p>
              </w:tc>
              <w:tc>
                <w:tcPr>
                  <w:tcW w:w="2228" w:type="dxa"/>
                  <w:vAlign w:val="bottom"/>
                </w:tcPr>
                <w:p w14:paraId="2BDB49D0" w14:textId="00C885A9"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Congo, Dem. Rep.</w:t>
                  </w:r>
                </w:p>
              </w:tc>
              <w:tc>
                <w:tcPr>
                  <w:tcW w:w="2234" w:type="dxa"/>
                  <w:vAlign w:val="bottom"/>
                </w:tcPr>
                <w:p w14:paraId="16AB83A9" w14:textId="71C8FEBD"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Guinea</w:t>
                  </w:r>
                </w:p>
              </w:tc>
              <w:tc>
                <w:tcPr>
                  <w:tcW w:w="2234" w:type="dxa"/>
                  <w:vAlign w:val="bottom"/>
                </w:tcPr>
                <w:p w14:paraId="4CE6AEBB" w14:textId="71A1D021"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Senegal</w:t>
                  </w:r>
                </w:p>
              </w:tc>
            </w:tr>
            <w:tr w:rsidR="00873B21" w:rsidRPr="002C14C5" w14:paraId="00FD40DF" w14:textId="77777777" w:rsidTr="005A534F">
              <w:trPr>
                <w:trHeight w:val="252"/>
              </w:trPr>
              <w:tc>
                <w:tcPr>
                  <w:tcW w:w="2228" w:type="dxa"/>
                  <w:vAlign w:val="bottom"/>
                </w:tcPr>
                <w:p w14:paraId="1F957C5E" w14:textId="0EAE6815"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Botswana</w:t>
                  </w:r>
                </w:p>
              </w:tc>
              <w:tc>
                <w:tcPr>
                  <w:tcW w:w="2228" w:type="dxa"/>
                  <w:vAlign w:val="bottom"/>
                </w:tcPr>
                <w:p w14:paraId="44D0DEEA" w14:textId="27BC60DD"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Congo, Rep.</w:t>
                  </w:r>
                </w:p>
              </w:tc>
              <w:tc>
                <w:tcPr>
                  <w:tcW w:w="2234" w:type="dxa"/>
                  <w:vAlign w:val="bottom"/>
                </w:tcPr>
                <w:p w14:paraId="1C049CC3" w14:textId="46E1999D"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Guinea-Bissau</w:t>
                  </w:r>
                </w:p>
              </w:tc>
              <w:tc>
                <w:tcPr>
                  <w:tcW w:w="2234" w:type="dxa"/>
                  <w:vAlign w:val="bottom"/>
                </w:tcPr>
                <w:p w14:paraId="77FEB1F0" w14:textId="67BA8749"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Seychelles</w:t>
                  </w:r>
                </w:p>
              </w:tc>
            </w:tr>
            <w:tr w:rsidR="00873B21" w:rsidRPr="002C14C5" w14:paraId="176B1CBF" w14:textId="77777777" w:rsidTr="005A534F">
              <w:trPr>
                <w:trHeight w:val="252"/>
              </w:trPr>
              <w:tc>
                <w:tcPr>
                  <w:tcW w:w="2228" w:type="dxa"/>
                  <w:vAlign w:val="bottom"/>
                </w:tcPr>
                <w:p w14:paraId="1CA9FAD3" w14:textId="033A8310"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Burkina Faso</w:t>
                  </w:r>
                </w:p>
              </w:tc>
              <w:tc>
                <w:tcPr>
                  <w:tcW w:w="2228" w:type="dxa"/>
                  <w:vAlign w:val="bottom"/>
                </w:tcPr>
                <w:p w14:paraId="4008319E" w14:textId="00DCC82B"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Cote d'Ivoire</w:t>
                  </w:r>
                </w:p>
              </w:tc>
              <w:tc>
                <w:tcPr>
                  <w:tcW w:w="2234" w:type="dxa"/>
                  <w:vAlign w:val="bottom"/>
                </w:tcPr>
                <w:p w14:paraId="15644062" w14:textId="57CEE6BD"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Kenya</w:t>
                  </w:r>
                </w:p>
              </w:tc>
              <w:tc>
                <w:tcPr>
                  <w:tcW w:w="2234" w:type="dxa"/>
                  <w:vAlign w:val="bottom"/>
                </w:tcPr>
                <w:p w14:paraId="4206BC1B" w14:textId="79E4DAC0"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Sierra Leone</w:t>
                  </w:r>
                </w:p>
              </w:tc>
            </w:tr>
            <w:tr w:rsidR="00873B21" w:rsidRPr="002C14C5" w14:paraId="3D37A8A1" w14:textId="77777777" w:rsidTr="005A534F">
              <w:trPr>
                <w:trHeight w:val="252"/>
              </w:trPr>
              <w:tc>
                <w:tcPr>
                  <w:tcW w:w="2228" w:type="dxa"/>
                  <w:vAlign w:val="bottom"/>
                </w:tcPr>
                <w:p w14:paraId="3BB352CC" w14:textId="1B4CF238"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Burundi</w:t>
                  </w:r>
                </w:p>
              </w:tc>
              <w:tc>
                <w:tcPr>
                  <w:tcW w:w="2228" w:type="dxa"/>
                  <w:vAlign w:val="bottom"/>
                </w:tcPr>
                <w:p w14:paraId="697C32B9" w14:textId="30F7DC59"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Eswatini</w:t>
                  </w:r>
                </w:p>
              </w:tc>
              <w:tc>
                <w:tcPr>
                  <w:tcW w:w="2234" w:type="dxa"/>
                  <w:vAlign w:val="bottom"/>
                </w:tcPr>
                <w:p w14:paraId="5CB2E282" w14:textId="3776BE2C"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Lesotho</w:t>
                  </w:r>
                </w:p>
              </w:tc>
              <w:tc>
                <w:tcPr>
                  <w:tcW w:w="2234" w:type="dxa"/>
                  <w:vAlign w:val="bottom"/>
                </w:tcPr>
                <w:p w14:paraId="55A8865E" w14:textId="5BA8F2C8"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South Africa</w:t>
                  </w:r>
                </w:p>
              </w:tc>
            </w:tr>
            <w:tr w:rsidR="00873B21" w:rsidRPr="002C14C5" w14:paraId="21471DF0" w14:textId="77777777" w:rsidTr="005A534F">
              <w:trPr>
                <w:trHeight w:val="252"/>
              </w:trPr>
              <w:tc>
                <w:tcPr>
                  <w:tcW w:w="2228" w:type="dxa"/>
                  <w:vAlign w:val="bottom"/>
                </w:tcPr>
                <w:p w14:paraId="291F6FAB" w14:textId="4054548F"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Cabo Verde</w:t>
                  </w:r>
                </w:p>
              </w:tc>
              <w:tc>
                <w:tcPr>
                  <w:tcW w:w="2228" w:type="dxa"/>
                  <w:vAlign w:val="bottom"/>
                </w:tcPr>
                <w:p w14:paraId="360BC1A6" w14:textId="2FCCFF70"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Ethiopia</w:t>
                  </w:r>
                </w:p>
              </w:tc>
              <w:tc>
                <w:tcPr>
                  <w:tcW w:w="2234" w:type="dxa"/>
                  <w:vAlign w:val="bottom"/>
                </w:tcPr>
                <w:p w14:paraId="7C10BE90" w14:textId="616A6BD5"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Madagascar</w:t>
                  </w:r>
                </w:p>
              </w:tc>
              <w:tc>
                <w:tcPr>
                  <w:tcW w:w="2234" w:type="dxa"/>
                  <w:vAlign w:val="bottom"/>
                </w:tcPr>
                <w:p w14:paraId="296BA289" w14:textId="7B76C662"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Tanzania</w:t>
                  </w:r>
                </w:p>
              </w:tc>
            </w:tr>
            <w:tr w:rsidR="00873B21" w:rsidRPr="002C14C5" w14:paraId="2E08664C" w14:textId="77777777" w:rsidTr="005A534F">
              <w:trPr>
                <w:trHeight w:val="252"/>
              </w:trPr>
              <w:tc>
                <w:tcPr>
                  <w:tcW w:w="2228" w:type="dxa"/>
                  <w:vAlign w:val="bottom"/>
                </w:tcPr>
                <w:p w14:paraId="302C3D30" w14:textId="13493B6B"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Cameroon</w:t>
                  </w:r>
                </w:p>
              </w:tc>
              <w:tc>
                <w:tcPr>
                  <w:tcW w:w="2228" w:type="dxa"/>
                  <w:vAlign w:val="bottom"/>
                </w:tcPr>
                <w:p w14:paraId="2C34218C" w14:textId="667042C1"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Gabon</w:t>
                  </w:r>
                </w:p>
              </w:tc>
              <w:tc>
                <w:tcPr>
                  <w:tcW w:w="2234" w:type="dxa"/>
                  <w:vAlign w:val="bottom"/>
                </w:tcPr>
                <w:p w14:paraId="66F7B9CB" w14:textId="4AB7C004"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Mali</w:t>
                  </w:r>
                </w:p>
              </w:tc>
              <w:tc>
                <w:tcPr>
                  <w:tcW w:w="2234" w:type="dxa"/>
                  <w:vAlign w:val="bottom"/>
                </w:tcPr>
                <w:p w14:paraId="489F9AF4" w14:textId="2EF92C6F" w:rsidR="006C7B08" w:rsidRPr="002C14C5" w:rsidRDefault="006C7B08" w:rsidP="006C7B08">
                  <w:pPr>
                    <w:spacing w:after="0" w:line="240" w:lineRule="auto"/>
                    <w:rPr>
                      <w:rFonts w:asciiTheme="majorBidi" w:eastAsia="Times New Roman" w:hAnsiTheme="majorBidi" w:cstheme="majorBidi"/>
                      <w:sz w:val="24"/>
                      <w:szCs w:val="24"/>
                    </w:rPr>
                  </w:pPr>
                </w:p>
              </w:tc>
            </w:tr>
            <w:tr w:rsidR="00873B21" w:rsidRPr="002C14C5" w14:paraId="44EA016E" w14:textId="77777777" w:rsidTr="005A534F">
              <w:trPr>
                <w:trHeight w:val="252"/>
              </w:trPr>
              <w:tc>
                <w:tcPr>
                  <w:tcW w:w="2228" w:type="dxa"/>
                  <w:vAlign w:val="bottom"/>
                </w:tcPr>
                <w:p w14:paraId="6F969E40" w14:textId="6045A324"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Comoros</w:t>
                  </w:r>
                </w:p>
              </w:tc>
              <w:tc>
                <w:tcPr>
                  <w:tcW w:w="2228" w:type="dxa"/>
                  <w:vAlign w:val="bottom"/>
                </w:tcPr>
                <w:p w14:paraId="0041EF85" w14:textId="7BBDC27F"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 xml:space="preserve">Gambia, </w:t>
                  </w:r>
                  <w:proofErr w:type="gramStart"/>
                  <w:r w:rsidRPr="002C14C5">
                    <w:rPr>
                      <w:rFonts w:asciiTheme="majorBidi" w:eastAsia="Times New Roman" w:hAnsiTheme="majorBidi" w:cstheme="majorBidi"/>
                      <w:sz w:val="24"/>
                      <w:szCs w:val="24"/>
                    </w:rPr>
                    <w:t>The</w:t>
                  </w:r>
                  <w:proofErr w:type="gramEnd"/>
                </w:p>
              </w:tc>
              <w:tc>
                <w:tcPr>
                  <w:tcW w:w="2234" w:type="dxa"/>
                  <w:vAlign w:val="bottom"/>
                </w:tcPr>
                <w:p w14:paraId="7C8E74F0" w14:textId="064E3A0A"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Mauritania</w:t>
                  </w:r>
                </w:p>
              </w:tc>
              <w:tc>
                <w:tcPr>
                  <w:tcW w:w="2234" w:type="dxa"/>
                  <w:vAlign w:val="bottom"/>
                </w:tcPr>
                <w:p w14:paraId="0029212A" w14:textId="282A656F" w:rsidR="006C7B08" w:rsidRPr="002C14C5" w:rsidRDefault="006C7B08" w:rsidP="006C7B08">
                  <w:pPr>
                    <w:spacing w:after="0" w:line="240" w:lineRule="auto"/>
                    <w:rPr>
                      <w:rFonts w:asciiTheme="majorBidi" w:eastAsia="Times New Roman" w:hAnsiTheme="majorBidi" w:cstheme="majorBidi"/>
                      <w:sz w:val="24"/>
                      <w:szCs w:val="24"/>
                    </w:rPr>
                  </w:pPr>
                </w:p>
              </w:tc>
            </w:tr>
            <w:tr w:rsidR="00873B21" w:rsidRPr="002C14C5" w14:paraId="1170D6BA" w14:textId="77777777" w:rsidTr="005A534F">
              <w:trPr>
                <w:trHeight w:val="252"/>
              </w:trPr>
              <w:tc>
                <w:tcPr>
                  <w:tcW w:w="2228" w:type="dxa"/>
                  <w:vAlign w:val="bottom"/>
                </w:tcPr>
                <w:p w14:paraId="4E6ABCB7" w14:textId="671F8058"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Togo</w:t>
                  </w:r>
                </w:p>
              </w:tc>
              <w:tc>
                <w:tcPr>
                  <w:tcW w:w="2228" w:type="dxa"/>
                  <w:vAlign w:val="bottom"/>
                </w:tcPr>
                <w:p w14:paraId="6FD68C53" w14:textId="30EA47E8"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Ghana</w:t>
                  </w:r>
                </w:p>
              </w:tc>
              <w:tc>
                <w:tcPr>
                  <w:tcW w:w="2234" w:type="dxa"/>
                  <w:vAlign w:val="bottom"/>
                </w:tcPr>
                <w:p w14:paraId="14D22FCF" w14:textId="02154A48"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Mauritius</w:t>
                  </w:r>
                </w:p>
              </w:tc>
              <w:tc>
                <w:tcPr>
                  <w:tcW w:w="2234" w:type="dxa"/>
                </w:tcPr>
                <w:p w14:paraId="5E80E227" w14:textId="77777777" w:rsidR="006C7B08" w:rsidRPr="002C14C5" w:rsidRDefault="006C7B08" w:rsidP="006C7B08">
                  <w:pPr>
                    <w:spacing w:after="0" w:line="240" w:lineRule="auto"/>
                    <w:rPr>
                      <w:rFonts w:asciiTheme="majorBidi" w:eastAsia="Times New Roman" w:hAnsiTheme="majorBidi" w:cstheme="majorBidi"/>
                      <w:sz w:val="24"/>
                      <w:szCs w:val="24"/>
                    </w:rPr>
                  </w:pPr>
                </w:p>
              </w:tc>
            </w:tr>
            <w:tr w:rsidR="00873B21" w:rsidRPr="002C14C5" w14:paraId="4AF963D4" w14:textId="77777777" w:rsidTr="005A534F">
              <w:trPr>
                <w:trHeight w:val="252"/>
              </w:trPr>
              <w:tc>
                <w:tcPr>
                  <w:tcW w:w="2228" w:type="dxa"/>
                  <w:vAlign w:val="bottom"/>
                </w:tcPr>
                <w:p w14:paraId="330DC32E" w14:textId="3E8B9413"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Uganda</w:t>
                  </w:r>
                </w:p>
              </w:tc>
              <w:tc>
                <w:tcPr>
                  <w:tcW w:w="2228" w:type="dxa"/>
                  <w:vAlign w:val="bottom"/>
                </w:tcPr>
                <w:p w14:paraId="32058EFF" w14:textId="2EAD3028"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Angola</w:t>
                  </w:r>
                </w:p>
              </w:tc>
              <w:tc>
                <w:tcPr>
                  <w:tcW w:w="2234" w:type="dxa"/>
                  <w:vAlign w:val="bottom"/>
                </w:tcPr>
                <w:p w14:paraId="1A4B9AB7" w14:textId="5C779C26"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Mozambique</w:t>
                  </w:r>
                </w:p>
              </w:tc>
              <w:tc>
                <w:tcPr>
                  <w:tcW w:w="2234" w:type="dxa"/>
                </w:tcPr>
                <w:p w14:paraId="617B1C4B" w14:textId="77777777" w:rsidR="006C7B08" w:rsidRPr="002C14C5" w:rsidRDefault="006C7B08" w:rsidP="006C7B08">
                  <w:pPr>
                    <w:spacing w:after="0" w:line="240" w:lineRule="auto"/>
                    <w:rPr>
                      <w:rFonts w:asciiTheme="majorBidi" w:eastAsia="Times New Roman" w:hAnsiTheme="majorBidi" w:cstheme="majorBidi"/>
                      <w:sz w:val="24"/>
                      <w:szCs w:val="24"/>
                    </w:rPr>
                  </w:pPr>
                </w:p>
              </w:tc>
            </w:tr>
            <w:tr w:rsidR="00873B21" w:rsidRPr="002C14C5" w14:paraId="7B607B1F" w14:textId="77777777" w:rsidTr="005A534F">
              <w:trPr>
                <w:trHeight w:val="252"/>
              </w:trPr>
              <w:tc>
                <w:tcPr>
                  <w:tcW w:w="2228" w:type="dxa"/>
                  <w:vAlign w:val="bottom"/>
                </w:tcPr>
                <w:p w14:paraId="6FCFC2BA" w14:textId="0BBC6A28"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Zambia</w:t>
                  </w:r>
                </w:p>
              </w:tc>
              <w:tc>
                <w:tcPr>
                  <w:tcW w:w="2228" w:type="dxa"/>
                  <w:vAlign w:val="bottom"/>
                </w:tcPr>
                <w:p w14:paraId="106E4193" w14:textId="2886E534"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Namibia</w:t>
                  </w:r>
                </w:p>
              </w:tc>
              <w:tc>
                <w:tcPr>
                  <w:tcW w:w="2234" w:type="dxa"/>
                  <w:vAlign w:val="bottom"/>
                </w:tcPr>
                <w:p w14:paraId="70D65C5F" w14:textId="7C722275"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Nigeria</w:t>
                  </w:r>
                </w:p>
              </w:tc>
              <w:tc>
                <w:tcPr>
                  <w:tcW w:w="2234" w:type="dxa"/>
                </w:tcPr>
                <w:p w14:paraId="6AA29CA6" w14:textId="77777777" w:rsidR="006C7B08" w:rsidRPr="002C14C5" w:rsidRDefault="006C7B08" w:rsidP="006C7B08">
                  <w:pPr>
                    <w:spacing w:after="0" w:line="240" w:lineRule="auto"/>
                    <w:rPr>
                      <w:rFonts w:asciiTheme="majorBidi" w:eastAsia="Times New Roman" w:hAnsiTheme="majorBidi" w:cstheme="majorBidi"/>
                      <w:sz w:val="24"/>
                      <w:szCs w:val="24"/>
                    </w:rPr>
                  </w:pPr>
                </w:p>
              </w:tc>
            </w:tr>
            <w:tr w:rsidR="00873B21" w:rsidRPr="002C14C5" w14:paraId="1826F4A4" w14:textId="77777777" w:rsidTr="005A534F">
              <w:trPr>
                <w:trHeight w:val="252"/>
              </w:trPr>
              <w:tc>
                <w:tcPr>
                  <w:tcW w:w="2228" w:type="dxa"/>
                  <w:vAlign w:val="bottom"/>
                </w:tcPr>
                <w:p w14:paraId="20F4BFA1" w14:textId="56413E6C"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Zimbabwe</w:t>
                  </w:r>
                </w:p>
              </w:tc>
              <w:tc>
                <w:tcPr>
                  <w:tcW w:w="2228" w:type="dxa"/>
                  <w:vAlign w:val="bottom"/>
                </w:tcPr>
                <w:p w14:paraId="68684220" w14:textId="5A13C6E5"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Niger</w:t>
                  </w:r>
                </w:p>
              </w:tc>
              <w:tc>
                <w:tcPr>
                  <w:tcW w:w="2234" w:type="dxa"/>
                  <w:vAlign w:val="bottom"/>
                </w:tcPr>
                <w:p w14:paraId="02BDC023" w14:textId="41A0E7A7" w:rsidR="006C7B08" w:rsidRPr="002C14C5" w:rsidRDefault="006C7B08" w:rsidP="006C7B08">
                  <w:pPr>
                    <w:spacing w:after="0" w:line="240" w:lineRule="auto"/>
                    <w:rPr>
                      <w:rFonts w:asciiTheme="majorBidi" w:eastAsia="Times New Roman" w:hAnsiTheme="majorBidi" w:cstheme="majorBidi"/>
                      <w:sz w:val="24"/>
                      <w:szCs w:val="24"/>
                    </w:rPr>
                  </w:pPr>
                  <w:r w:rsidRPr="002C14C5">
                    <w:rPr>
                      <w:rFonts w:asciiTheme="majorBidi" w:eastAsia="Times New Roman" w:hAnsiTheme="majorBidi" w:cstheme="majorBidi"/>
                      <w:sz w:val="24"/>
                      <w:szCs w:val="24"/>
                    </w:rPr>
                    <w:t>Rwanda</w:t>
                  </w:r>
                </w:p>
              </w:tc>
              <w:tc>
                <w:tcPr>
                  <w:tcW w:w="2234" w:type="dxa"/>
                </w:tcPr>
                <w:p w14:paraId="4480B184" w14:textId="77777777" w:rsidR="006C7B08" w:rsidRPr="002C14C5" w:rsidRDefault="006C7B08" w:rsidP="006C7B08">
                  <w:pPr>
                    <w:spacing w:after="0" w:line="240" w:lineRule="auto"/>
                    <w:rPr>
                      <w:rFonts w:asciiTheme="majorBidi" w:eastAsia="Times New Roman" w:hAnsiTheme="majorBidi" w:cstheme="majorBidi"/>
                      <w:sz w:val="24"/>
                      <w:szCs w:val="24"/>
                    </w:rPr>
                  </w:pPr>
                </w:p>
              </w:tc>
            </w:tr>
          </w:tbl>
          <w:p w14:paraId="696DF334" w14:textId="5504D3E2" w:rsidR="00E3309C" w:rsidRPr="002C14C5" w:rsidRDefault="00E3309C" w:rsidP="00E3309C">
            <w:pPr>
              <w:spacing w:after="0" w:line="240" w:lineRule="auto"/>
              <w:rPr>
                <w:rFonts w:asciiTheme="majorBidi" w:eastAsia="Times New Roman" w:hAnsiTheme="majorBidi" w:cstheme="majorBidi"/>
              </w:rPr>
            </w:pPr>
          </w:p>
        </w:tc>
      </w:tr>
    </w:tbl>
    <w:p w14:paraId="7AFCBFF6" w14:textId="1257AF17" w:rsidR="00E3309C" w:rsidRPr="002C14C5" w:rsidRDefault="00E3309C" w:rsidP="00E3309C">
      <w:pPr>
        <w:rPr>
          <w:rFonts w:asciiTheme="majorBidi" w:hAnsiTheme="majorBidi" w:cstheme="majorBidi"/>
          <w:sz w:val="24"/>
          <w:szCs w:val="24"/>
          <w:u w:val="single"/>
        </w:rPr>
      </w:pPr>
    </w:p>
    <w:p w14:paraId="645E10A8" w14:textId="77777777" w:rsidR="00946CD0" w:rsidRDefault="00946CD0" w:rsidP="00514B71">
      <w:pPr>
        <w:jc w:val="center"/>
        <w:rPr>
          <w:rFonts w:asciiTheme="majorBidi" w:hAnsiTheme="majorBidi" w:cstheme="majorBidi"/>
          <w:b/>
          <w:bCs/>
          <w:sz w:val="24"/>
          <w:szCs w:val="24"/>
          <w:u w:val="single"/>
        </w:rPr>
      </w:pPr>
    </w:p>
    <w:p w14:paraId="5D651E56" w14:textId="77777777" w:rsidR="00183DE9" w:rsidRDefault="00183DE9">
      <w:pPr>
        <w:spacing w:after="160" w:line="259" w:lineRule="auto"/>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14:paraId="5F032C03" w14:textId="1492C390" w:rsidR="00514B71" w:rsidRPr="002C14C5" w:rsidRDefault="00514B71" w:rsidP="00514B71">
      <w:pPr>
        <w:jc w:val="center"/>
        <w:rPr>
          <w:rFonts w:asciiTheme="majorBidi" w:hAnsiTheme="majorBidi" w:cstheme="majorBidi"/>
          <w:b/>
          <w:bCs/>
          <w:sz w:val="24"/>
          <w:szCs w:val="24"/>
          <w:u w:val="single"/>
        </w:rPr>
      </w:pPr>
      <w:r w:rsidRPr="002C14C5">
        <w:rPr>
          <w:rFonts w:asciiTheme="majorBidi" w:hAnsiTheme="majorBidi" w:cstheme="majorBidi"/>
          <w:b/>
          <w:bCs/>
          <w:sz w:val="24"/>
          <w:szCs w:val="24"/>
          <w:u w:val="single"/>
        </w:rPr>
        <w:lastRenderedPageBreak/>
        <w:t xml:space="preserve">Appendix B: </w:t>
      </w:r>
      <w:r w:rsidRPr="002C14C5">
        <w:rPr>
          <w:rFonts w:asciiTheme="majorBidi" w:hAnsiTheme="majorBidi" w:cstheme="majorBidi"/>
          <w:b/>
          <w:bCs/>
          <w:sz w:val="24"/>
          <w:szCs w:val="24"/>
          <w:u w:val="single"/>
          <w:lang w:val="en-US"/>
        </w:rPr>
        <w:t xml:space="preserve">Weekly confirmed cases and deaths from </w:t>
      </w:r>
      <w:r w:rsidR="002D2D2E">
        <w:rPr>
          <w:rFonts w:asciiTheme="majorBidi" w:hAnsiTheme="majorBidi" w:cstheme="majorBidi"/>
          <w:b/>
          <w:bCs/>
          <w:sz w:val="24"/>
          <w:szCs w:val="24"/>
          <w:u w:val="single"/>
          <w:lang w:val="en-US"/>
        </w:rPr>
        <w:t>COVID-19</w:t>
      </w:r>
      <w:r w:rsidRPr="002C14C5">
        <w:rPr>
          <w:rFonts w:asciiTheme="majorBidi" w:hAnsiTheme="majorBidi" w:cstheme="majorBidi"/>
          <w:b/>
          <w:bCs/>
          <w:sz w:val="24"/>
          <w:szCs w:val="24"/>
          <w:u w:val="single"/>
          <w:lang w:val="en-US"/>
        </w:rPr>
        <w:t xml:space="preserve">, as </w:t>
      </w:r>
      <w:proofErr w:type="gramStart"/>
      <w:r w:rsidRPr="002C14C5">
        <w:rPr>
          <w:rFonts w:asciiTheme="majorBidi" w:hAnsiTheme="majorBidi" w:cstheme="majorBidi"/>
          <w:b/>
          <w:bCs/>
          <w:sz w:val="24"/>
          <w:szCs w:val="24"/>
          <w:u w:val="single"/>
          <w:lang w:val="en-US"/>
        </w:rPr>
        <w:t>at</w:t>
      </w:r>
      <w:proofErr w:type="gramEnd"/>
      <w:r w:rsidRPr="002C14C5">
        <w:rPr>
          <w:rFonts w:asciiTheme="majorBidi" w:hAnsiTheme="majorBidi" w:cstheme="majorBidi"/>
          <w:b/>
          <w:bCs/>
          <w:sz w:val="24"/>
          <w:szCs w:val="24"/>
          <w:u w:val="single"/>
          <w:lang w:val="en-US"/>
        </w:rPr>
        <w:t xml:space="preserve"> 31 March 2023</w:t>
      </w:r>
    </w:p>
    <w:p w14:paraId="48E4CAD0" w14:textId="77777777" w:rsidR="00514B71" w:rsidRPr="002C14C5" w:rsidRDefault="00514B71" w:rsidP="00E3309C">
      <w:pPr>
        <w:rPr>
          <w:rFonts w:asciiTheme="majorBidi" w:hAnsiTheme="majorBidi" w:cstheme="majorBidi"/>
          <w:sz w:val="24"/>
          <w:szCs w:val="24"/>
          <w:u w:val="single"/>
        </w:rPr>
      </w:pPr>
    </w:p>
    <w:p w14:paraId="04C2F007" w14:textId="2214EF3D" w:rsidR="00514B71" w:rsidRPr="002C14C5" w:rsidRDefault="00514B71" w:rsidP="00E3309C">
      <w:pPr>
        <w:rPr>
          <w:rFonts w:asciiTheme="majorBidi" w:hAnsiTheme="majorBidi" w:cstheme="majorBidi"/>
          <w:sz w:val="24"/>
          <w:szCs w:val="24"/>
          <w:u w:val="single"/>
        </w:rPr>
      </w:pPr>
      <w:r w:rsidRPr="002C14C5">
        <w:rPr>
          <w:rFonts w:asciiTheme="majorBidi" w:hAnsiTheme="majorBidi" w:cstheme="majorBidi"/>
          <w:noProof/>
        </w:rPr>
        <w:drawing>
          <wp:inline distT="0" distB="0" distL="0" distR="0" wp14:anchorId="1B42D9CD" wp14:editId="20261C6B">
            <wp:extent cx="6496050" cy="3124200"/>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6050" cy="3124200"/>
                    </a:xfrm>
                    <a:prstGeom prst="rect">
                      <a:avLst/>
                    </a:prstGeom>
                    <a:noFill/>
                    <a:ln>
                      <a:noFill/>
                    </a:ln>
                  </pic:spPr>
                </pic:pic>
              </a:graphicData>
            </a:graphic>
          </wp:inline>
        </w:drawing>
      </w:r>
    </w:p>
    <w:p w14:paraId="182AAB76" w14:textId="6C2FBE9C" w:rsidR="00514B71" w:rsidRPr="002C14C5" w:rsidRDefault="00514B71" w:rsidP="00514B71">
      <w:pPr>
        <w:rPr>
          <w:rFonts w:asciiTheme="majorBidi" w:hAnsiTheme="majorBidi" w:cstheme="majorBidi"/>
          <w:sz w:val="24"/>
          <w:szCs w:val="24"/>
        </w:rPr>
      </w:pPr>
    </w:p>
    <w:p w14:paraId="7EB0538A" w14:textId="7ADE101D" w:rsidR="00514B71" w:rsidRPr="002C14C5" w:rsidRDefault="00514B71" w:rsidP="00514B71">
      <w:pPr>
        <w:rPr>
          <w:rFonts w:asciiTheme="majorBidi" w:hAnsiTheme="majorBidi" w:cstheme="majorBidi"/>
          <w:sz w:val="24"/>
          <w:szCs w:val="24"/>
        </w:rPr>
      </w:pPr>
    </w:p>
    <w:p w14:paraId="341D1B67" w14:textId="7F6F5BFB" w:rsidR="00717327" w:rsidRPr="002C14C5" w:rsidRDefault="00514B71" w:rsidP="00514B71">
      <w:pPr>
        <w:rPr>
          <w:rFonts w:asciiTheme="majorBidi" w:hAnsiTheme="majorBidi" w:cstheme="majorBidi"/>
          <w:sz w:val="24"/>
          <w:szCs w:val="24"/>
        </w:rPr>
      </w:pPr>
      <w:r w:rsidRPr="002C14C5">
        <w:rPr>
          <w:rFonts w:asciiTheme="majorBidi" w:hAnsiTheme="majorBidi" w:cstheme="majorBidi"/>
          <w:noProof/>
        </w:rPr>
        <w:drawing>
          <wp:inline distT="0" distB="0" distL="0" distR="0" wp14:anchorId="0EA5AFB5" wp14:editId="53E6069D">
            <wp:extent cx="6400800" cy="36290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629025"/>
                    </a:xfrm>
                    <a:prstGeom prst="rect">
                      <a:avLst/>
                    </a:prstGeom>
                    <a:noFill/>
                    <a:ln>
                      <a:noFill/>
                    </a:ln>
                  </pic:spPr>
                </pic:pic>
              </a:graphicData>
            </a:graphic>
          </wp:inline>
        </w:drawing>
      </w:r>
    </w:p>
    <w:p w14:paraId="7594CA76" w14:textId="77777777" w:rsidR="00717327" w:rsidRPr="002C14C5" w:rsidRDefault="00717327" w:rsidP="00717327">
      <w:pPr>
        <w:autoSpaceDE w:val="0"/>
        <w:autoSpaceDN w:val="0"/>
        <w:adjustRightInd w:val="0"/>
        <w:spacing w:after="0" w:line="240" w:lineRule="auto"/>
        <w:jc w:val="both"/>
        <w:rPr>
          <w:rFonts w:asciiTheme="majorBidi" w:hAnsiTheme="majorBidi" w:cstheme="majorBidi"/>
          <w:sz w:val="20"/>
          <w:szCs w:val="20"/>
          <w:lang w:val="en-US"/>
        </w:rPr>
      </w:pPr>
      <w:r w:rsidRPr="002C14C5">
        <w:rPr>
          <w:rFonts w:asciiTheme="majorBidi" w:hAnsiTheme="majorBidi" w:cstheme="majorBidi"/>
          <w:sz w:val="20"/>
          <w:szCs w:val="20"/>
          <w:lang w:val="en-US"/>
        </w:rPr>
        <w:t xml:space="preserve">Source: World Health </w:t>
      </w:r>
      <w:proofErr w:type="spellStart"/>
      <w:r w:rsidRPr="002C14C5">
        <w:rPr>
          <w:rFonts w:asciiTheme="majorBidi" w:hAnsiTheme="majorBidi" w:cstheme="majorBidi"/>
          <w:sz w:val="20"/>
          <w:szCs w:val="20"/>
          <w:lang w:val="en-US"/>
        </w:rPr>
        <w:t>Organisation</w:t>
      </w:r>
      <w:proofErr w:type="spellEnd"/>
      <w:r w:rsidRPr="002C14C5">
        <w:rPr>
          <w:rFonts w:asciiTheme="majorBidi" w:eastAsia="Times New Roman" w:hAnsiTheme="majorBidi" w:cstheme="majorBidi"/>
          <w:sz w:val="20"/>
          <w:szCs w:val="20"/>
          <w:lang w:val="en-US"/>
        </w:rPr>
        <w:t xml:space="preserve"> (2023).</w:t>
      </w:r>
    </w:p>
    <w:p w14:paraId="6E28B53A" w14:textId="77777777" w:rsidR="00514B71" w:rsidRPr="002C14C5" w:rsidRDefault="00514B71" w:rsidP="00717327">
      <w:pPr>
        <w:rPr>
          <w:rFonts w:asciiTheme="majorBidi" w:hAnsiTheme="majorBidi" w:cstheme="majorBidi"/>
          <w:sz w:val="24"/>
          <w:szCs w:val="24"/>
        </w:rPr>
      </w:pPr>
    </w:p>
    <w:sectPr w:rsidR="00514B71" w:rsidRPr="002C14C5" w:rsidSect="00CB749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75BC" w14:textId="77777777" w:rsidR="00B518FD" w:rsidRDefault="00B518FD" w:rsidP="00CC551C">
      <w:pPr>
        <w:spacing w:after="0" w:line="240" w:lineRule="auto"/>
      </w:pPr>
      <w:r>
        <w:separator/>
      </w:r>
    </w:p>
  </w:endnote>
  <w:endnote w:type="continuationSeparator" w:id="0">
    <w:p w14:paraId="14C19F03" w14:textId="77777777" w:rsidR="00B518FD" w:rsidRDefault="00B518FD" w:rsidP="00CC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CharisSIL">
    <w:altName w:val="Calibri"/>
    <w:panose1 w:val="00000000000000000000"/>
    <w:charset w:val="80"/>
    <w:family w:val="auto"/>
    <w:notTrueType/>
    <w:pitch w:val="default"/>
    <w:sig w:usb0="00002A87" w:usb1="08070000" w:usb2="00000010" w:usb3="00000000" w:csb0="000201FF" w:csb1="00000000"/>
  </w:font>
  <w:font w:name="NimbusRomNo9L-Regu">
    <w:altName w:val="Yu Gothic"/>
    <w:panose1 w:val="00000000000000000000"/>
    <w:charset w:val="80"/>
    <w:family w:val="auto"/>
    <w:notTrueType/>
    <w:pitch w:val="default"/>
    <w:sig w:usb0="00000001" w:usb1="08070000" w:usb2="00000010" w:usb3="00000000" w:csb0="00020000" w:csb1="00000000"/>
  </w:font>
  <w:font w:name="STIX-Regular">
    <w:altName w:val="Yu Gothic"/>
    <w:panose1 w:val="00000000000000000000"/>
    <w:charset w:val="86"/>
    <w:family w:val="swiss"/>
    <w:notTrueType/>
    <w:pitch w:val="default"/>
    <w:sig w:usb0="00000081" w:usb1="080E0000" w:usb2="00000010" w:usb3="00000000" w:csb0="00040008"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33222"/>
      <w:docPartObj>
        <w:docPartGallery w:val="Page Numbers (Bottom of Page)"/>
        <w:docPartUnique/>
      </w:docPartObj>
    </w:sdtPr>
    <w:sdtEndPr>
      <w:rPr>
        <w:noProof/>
      </w:rPr>
    </w:sdtEndPr>
    <w:sdtContent>
      <w:p w14:paraId="126D6301" w14:textId="69CA9ABD" w:rsidR="00935758" w:rsidRDefault="00935758">
        <w:pPr>
          <w:pStyle w:val="Footer"/>
          <w:jc w:val="center"/>
        </w:pPr>
        <w:r>
          <w:fldChar w:fldCharType="begin"/>
        </w:r>
        <w:r>
          <w:instrText xml:space="preserve"> PAGE   \* MERGEFORMAT </w:instrText>
        </w:r>
        <w:r>
          <w:fldChar w:fldCharType="separate"/>
        </w:r>
        <w:r w:rsidR="00A82A32">
          <w:rPr>
            <w:noProof/>
          </w:rPr>
          <w:t>20</w:t>
        </w:r>
        <w:r>
          <w:rPr>
            <w:noProof/>
          </w:rPr>
          <w:fldChar w:fldCharType="end"/>
        </w:r>
      </w:p>
    </w:sdtContent>
  </w:sdt>
  <w:p w14:paraId="3A537949" w14:textId="77777777" w:rsidR="00022A17" w:rsidRDefault="00022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D61E" w14:textId="77777777" w:rsidR="00B518FD" w:rsidRDefault="00B518FD" w:rsidP="00CC551C">
      <w:pPr>
        <w:spacing w:after="0" w:line="240" w:lineRule="auto"/>
      </w:pPr>
      <w:r>
        <w:separator/>
      </w:r>
    </w:p>
  </w:footnote>
  <w:footnote w:type="continuationSeparator" w:id="0">
    <w:p w14:paraId="2F1F0DA4" w14:textId="77777777" w:rsidR="00B518FD" w:rsidRDefault="00B518FD" w:rsidP="00CC551C">
      <w:pPr>
        <w:spacing w:after="0" w:line="240" w:lineRule="auto"/>
      </w:pPr>
      <w:r>
        <w:continuationSeparator/>
      </w:r>
    </w:p>
  </w:footnote>
  <w:footnote w:id="1">
    <w:p w14:paraId="770D06E6" w14:textId="77777777" w:rsidR="00730441" w:rsidRPr="003744DA" w:rsidRDefault="00730441" w:rsidP="00730441">
      <w:pPr>
        <w:pStyle w:val="FootnoteText"/>
        <w:rPr>
          <w:rFonts w:asciiTheme="majorBidi" w:hAnsiTheme="majorBidi" w:cstheme="majorBidi"/>
        </w:rPr>
      </w:pPr>
      <w:r w:rsidRPr="003744DA">
        <w:rPr>
          <w:rStyle w:val="FootnoteReference"/>
          <w:rFonts w:asciiTheme="majorBidi" w:hAnsiTheme="majorBidi" w:cstheme="majorBidi"/>
        </w:rPr>
        <w:footnoteRef/>
      </w:r>
      <w:r w:rsidRPr="003744DA">
        <w:rPr>
          <w:rFonts w:asciiTheme="majorBidi" w:hAnsiTheme="majorBidi" w:cstheme="majorBidi"/>
        </w:rPr>
        <w:t xml:space="preserve"> See Fig. 2 for the trends of Remittance, FDI and Foreign Aid in SSA</w:t>
      </w:r>
    </w:p>
  </w:footnote>
  <w:footnote w:id="2">
    <w:p w14:paraId="7C5053F5" w14:textId="01F3B895" w:rsidR="00022A17" w:rsidRPr="00CC551C" w:rsidRDefault="00022A17" w:rsidP="0047257F">
      <w:pPr>
        <w:pStyle w:val="FootnoteText"/>
        <w:jc w:val="lowKashida"/>
        <w:rPr>
          <w:rFonts w:asciiTheme="majorBidi" w:hAnsiTheme="majorBidi" w:cstheme="majorBidi"/>
          <w:lang w:val="en-US"/>
        </w:rPr>
      </w:pPr>
      <w:r w:rsidRPr="00CC551C">
        <w:rPr>
          <w:rStyle w:val="FootnoteReference"/>
          <w:rFonts w:asciiTheme="majorBidi" w:hAnsiTheme="majorBidi" w:cstheme="majorBidi"/>
        </w:rPr>
        <w:footnoteRef/>
      </w:r>
      <w:r w:rsidRPr="00CC551C">
        <w:rPr>
          <w:rFonts w:asciiTheme="majorBidi" w:hAnsiTheme="majorBidi" w:cstheme="majorBidi"/>
        </w:rPr>
        <w:t xml:space="preserve"> </w:t>
      </w:r>
      <w:r>
        <w:rPr>
          <w:rFonts w:asciiTheme="majorBidi" w:hAnsiTheme="majorBidi" w:cstheme="majorBidi"/>
        </w:rPr>
        <w:t>W</w:t>
      </w:r>
      <w:r w:rsidRPr="004F7A52">
        <w:rPr>
          <w:rFonts w:asciiTheme="majorBidi" w:hAnsiTheme="majorBidi" w:cstheme="majorBidi"/>
        </w:rPr>
        <w:t>orking poverty rate</w:t>
      </w:r>
      <w:r>
        <w:rPr>
          <w:rFonts w:asciiTheme="majorBidi" w:hAnsiTheme="majorBidi" w:cstheme="majorBidi"/>
        </w:rPr>
        <w:t xml:space="preserve"> defines</w:t>
      </w:r>
      <w:r w:rsidRPr="004F7A52">
        <w:rPr>
          <w:rFonts w:asciiTheme="majorBidi" w:hAnsiTheme="majorBidi" w:cstheme="majorBidi"/>
        </w:rPr>
        <w:t xml:space="preserve"> the </w:t>
      </w:r>
      <w:r>
        <w:rPr>
          <w:rFonts w:asciiTheme="majorBidi" w:hAnsiTheme="majorBidi" w:cstheme="majorBidi"/>
        </w:rPr>
        <w:t xml:space="preserve">proportion </w:t>
      </w:r>
      <w:r w:rsidRPr="004F7A52">
        <w:rPr>
          <w:rFonts w:asciiTheme="majorBidi" w:hAnsiTheme="majorBidi" w:cstheme="majorBidi"/>
        </w:rPr>
        <w:t xml:space="preserve">of employed persons living in households with per-capita consumption or income that </w:t>
      </w:r>
      <w:r>
        <w:rPr>
          <w:rFonts w:asciiTheme="majorBidi" w:hAnsiTheme="majorBidi" w:cstheme="majorBidi"/>
        </w:rPr>
        <w:t xml:space="preserve">falls </w:t>
      </w:r>
      <w:r w:rsidRPr="004F7A52">
        <w:rPr>
          <w:rFonts w:asciiTheme="majorBidi" w:hAnsiTheme="majorBidi" w:cstheme="majorBidi"/>
        </w:rPr>
        <w:t>below the international poverty line of US$1.90</w:t>
      </w:r>
      <w:r>
        <w:rPr>
          <w:rFonts w:asciiTheme="majorBidi" w:hAnsiTheme="majorBidi" w:cstheme="majorBidi"/>
        </w:rPr>
        <w:t xml:space="preserve"> a day (</w:t>
      </w:r>
      <w:r w:rsidRPr="004F7A52">
        <w:rPr>
          <w:rFonts w:asciiTheme="majorBidi" w:hAnsiTheme="majorBidi" w:cstheme="majorBidi"/>
        </w:rPr>
        <w:t>ILO</w:t>
      </w:r>
      <w:r>
        <w:rPr>
          <w:rFonts w:asciiTheme="majorBidi" w:hAnsiTheme="majorBidi" w:cstheme="majorBidi"/>
        </w:rPr>
        <w:t>,</w:t>
      </w:r>
      <w:r w:rsidRPr="004F7A52">
        <w:rPr>
          <w:rFonts w:asciiTheme="majorBidi" w:hAnsiTheme="majorBidi" w:cstheme="majorBidi"/>
        </w:rPr>
        <w:t xml:space="preserve"> 2022)</w:t>
      </w:r>
      <w:r>
        <w:rPr>
          <w:rFonts w:asciiTheme="majorBidi" w:hAnsiTheme="majorBidi" w:cstheme="majorBidi"/>
        </w:rPr>
        <w:t>.</w:t>
      </w:r>
    </w:p>
  </w:footnote>
  <w:footnote w:id="3">
    <w:p w14:paraId="4B44035A" w14:textId="77777777" w:rsidR="00220360" w:rsidRPr="00E73691" w:rsidRDefault="00220360" w:rsidP="00220360">
      <w:pPr>
        <w:pStyle w:val="FootnoteText"/>
        <w:rPr>
          <w:rFonts w:asciiTheme="majorBidi" w:hAnsiTheme="majorBidi" w:cstheme="majorBidi"/>
          <w:lang w:val="en-US"/>
        </w:rPr>
      </w:pPr>
      <w:r w:rsidRPr="00E73691">
        <w:rPr>
          <w:rStyle w:val="FootnoteReference"/>
          <w:rFonts w:asciiTheme="majorBidi" w:hAnsiTheme="majorBidi" w:cstheme="majorBidi"/>
        </w:rPr>
        <w:footnoteRef/>
      </w:r>
      <w:r w:rsidRPr="00E73691">
        <w:rPr>
          <w:rFonts w:asciiTheme="majorBidi" w:hAnsiTheme="majorBidi" w:cstheme="majorBidi"/>
        </w:rPr>
        <w:t xml:space="preserve"> The list of these countries is provided in Appendix A</w:t>
      </w:r>
    </w:p>
  </w:footnote>
  <w:footnote w:id="4">
    <w:p w14:paraId="10E65CE9" w14:textId="0F711D69" w:rsidR="00022A17" w:rsidRPr="00C92C97" w:rsidRDefault="00022A17" w:rsidP="00EF2246">
      <w:pPr>
        <w:pStyle w:val="FootnoteText"/>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Refer to </w:t>
      </w:r>
      <w:r w:rsidR="00EF2246">
        <w:rPr>
          <w:rFonts w:asciiTheme="majorBidi" w:hAnsiTheme="majorBidi" w:cstheme="majorBidi"/>
          <w:lang w:val="en-US"/>
        </w:rPr>
        <w:t>Appendix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ACA"/>
    <w:multiLevelType w:val="multilevel"/>
    <w:tmpl w:val="A3DE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24445A"/>
    <w:multiLevelType w:val="hybridMultilevel"/>
    <w:tmpl w:val="2D06BAF2"/>
    <w:lvl w:ilvl="0" w:tplc="1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ED560D6"/>
    <w:multiLevelType w:val="multilevel"/>
    <w:tmpl w:val="128010F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4071FC0"/>
    <w:multiLevelType w:val="hybridMultilevel"/>
    <w:tmpl w:val="9E06F3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E6D13AA"/>
    <w:multiLevelType w:val="hybridMultilevel"/>
    <w:tmpl w:val="335A7EC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12973201">
    <w:abstractNumId w:val="0"/>
  </w:num>
  <w:num w:numId="2" w16cid:durableId="804200581">
    <w:abstractNumId w:val="4"/>
  </w:num>
  <w:num w:numId="3" w16cid:durableId="1854956833">
    <w:abstractNumId w:val="2"/>
  </w:num>
  <w:num w:numId="4" w16cid:durableId="1210461736">
    <w:abstractNumId w:val="3"/>
  </w:num>
  <w:num w:numId="5" w16cid:durableId="194360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16"/>
    <w:rsid w:val="00000079"/>
    <w:rsid w:val="0000136E"/>
    <w:rsid w:val="00002BBF"/>
    <w:rsid w:val="00002E99"/>
    <w:rsid w:val="00007296"/>
    <w:rsid w:val="00007515"/>
    <w:rsid w:val="000112DB"/>
    <w:rsid w:val="000132F3"/>
    <w:rsid w:val="0001372B"/>
    <w:rsid w:val="00013DC5"/>
    <w:rsid w:val="00014D5A"/>
    <w:rsid w:val="000171BD"/>
    <w:rsid w:val="00017C08"/>
    <w:rsid w:val="00022A17"/>
    <w:rsid w:val="00024B14"/>
    <w:rsid w:val="00024E82"/>
    <w:rsid w:val="0002589E"/>
    <w:rsid w:val="000260C3"/>
    <w:rsid w:val="00027A52"/>
    <w:rsid w:val="000310AD"/>
    <w:rsid w:val="00031371"/>
    <w:rsid w:val="000332A3"/>
    <w:rsid w:val="00033C46"/>
    <w:rsid w:val="00034959"/>
    <w:rsid w:val="0003539B"/>
    <w:rsid w:val="00036D3B"/>
    <w:rsid w:val="00040032"/>
    <w:rsid w:val="00040813"/>
    <w:rsid w:val="00041CC8"/>
    <w:rsid w:val="0004273F"/>
    <w:rsid w:val="00042B61"/>
    <w:rsid w:val="00042BBE"/>
    <w:rsid w:val="00043B98"/>
    <w:rsid w:val="00045699"/>
    <w:rsid w:val="000458A3"/>
    <w:rsid w:val="00046D46"/>
    <w:rsid w:val="000471C9"/>
    <w:rsid w:val="0005241E"/>
    <w:rsid w:val="00052C3C"/>
    <w:rsid w:val="000543C4"/>
    <w:rsid w:val="00054630"/>
    <w:rsid w:val="00055F11"/>
    <w:rsid w:val="00056E72"/>
    <w:rsid w:val="000606A9"/>
    <w:rsid w:val="0006183B"/>
    <w:rsid w:val="00061BFB"/>
    <w:rsid w:val="00062652"/>
    <w:rsid w:val="00062DA4"/>
    <w:rsid w:val="00065AEE"/>
    <w:rsid w:val="00065D49"/>
    <w:rsid w:val="000668AC"/>
    <w:rsid w:val="00066A90"/>
    <w:rsid w:val="00066CF3"/>
    <w:rsid w:val="00066E91"/>
    <w:rsid w:val="00066EC3"/>
    <w:rsid w:val="00067B9A"/>
    <w:rsid w:val="000705AF"/>
    <w:rsid w:val="00070E7E"/>
    <w:rsid w:val="0007176F"/>
    <w:rsid w:val="00071F01"/>
    <w:rsid w:val="0007226F"/>
    <w:rsid w:val="00072A9C"/>
    <w:rsid w:val="0007361B"/>
    <w:rsid w:val="000768F5"/>
    <w:rsid w:val="0007770E"/>
    <w:rsid w:val="00077ADF"/>
    <w:rsid w:val="000825CD"/>
    <w:rsid w:val="000830F5"/>
    <w:rsid w:val="00084870"/>
    <w:rsid w:val="000866B2"/>
    <w:rsid w:val="000871E0"/>
    <w:rsid w:val="0009281F"/>
    <w:rsid w:val="00093354"/>
    <w:rsid w:val="00093989"/>
    <w:rsid w:val="000941E7"/>
    <w:rsid w:val="00094AA5"/>
    <w:rsid w:val="000976CA"/>
    <w:rsid w:val="00097ADE"/>
    <w:rsid w:val="000A1A7B"/>
    <w:rsid w:val="000A22FD"/>
    <w:rsid w:val="000A46E6"/>
    <w:rsid w:val="000B12C8"/>
    <w:rsid w:val="000B216A"/>
    <w:rsid w:val="000B25C2"/>
    <w:rsid w:val="000B3DA4"/>
    <w:rsid w:val="000B4FEB"/>
    <w:rsid w:val="000B668D"/>
    <w:rsid w:val="000B6C5E"/>
    <w:rsid w:val="000B6CD3"/>
    <w:rsid w:val="000C0940"/>
    <w:rsid w:val="000C0D79"/>
    <w:rsid w:val="000C2950"/>
    <w:rsid w:val="000C3A50"/>
    <w:rsid w:val="000C43F6"/>
    <w:rsid w:val="000C5CB5"/>
    <w:rsid w:val="000C6204"/>
    <w:rsid w:val="000C6F46"/>
    <w:rsid w:val="000C7DE2"/>
    <w:rsid w:val="000D0622"/>
    <w:rsid w:val="000D1130"/>
    <w:rsid w:val="000D2139"/>
    <w:rsid w:val="000D26EF"/>
    <w:rsid w:val="000D2BF9"/>
    <w:rsid w:val="000D309A"/>
    <w:rsid w:val="000D3360"/>
    <w:rsid w:val="000D4D9F"/>
    <w:rsid w:val="000D5555"/>
    <w:rsid w:val="000D5F68"/>
    <w:rsid w:val="000D65AE"/>
    <w:rsid w:val="000D6E11"/>
    <w:rsid w:val="000E0E3A"/>
    <w:rsid w:val="000E14B3"/>
    <w:rsid w:val="000E23E9"/>
    <w:rsid w:val="000E2682"/>
    <w:rsid w:val="000E33D1"/>
    <w:rsid w:val="000E38F7"/>
    <w:rsid w:val="000E3EE7"/>
    <w:rsid w:val="000E4470"/>
    <w:rsid w:val="000E592D"/>
    <w:rsid w:val="000F104D"/>
    <w:rsid w:val="000F1DCA"/>
    <w:rsid w:val="000F3495"/>
    <w:rsid w:val="000F638C"/>
    <w:rsid w:val="000F63E0"/>
    <w:rsid w:val="000F667E"/>
    <w:rsid w:val="000F6823"/>
    <w:rsid w:val="00100D0F"/>
    <w:rsid w:val="00102F9E"/>
    <w:rsid w:val="00103276"/>
    <w:rsid w:val="00104E06"/>
    <w:rsid w:val="001057B8"/>
    <w:rsid w:val="001064F3"/>
    <w:rsid w:val="001067AA"/>
    <w:rsid w:val="00106C30"/>
    <w:rsid w:val="00107D84"/>
    <w:rsid w:val="001113CC"/>
    <w:rsid w:val="00116B41"/>
    <w:rsid w:val="00117011"/>
    <w:rsid w:val="001170BE"/>
    <w:rsid w:val="00117DC6"/>
    <w:rsid w:val="00120040"/>
    <w:rsid w:val="001213A0"/>
    <w:rsid w:val="001220D0"/>
    <w:rsid w:val="00122278"/>
    <w:rsid w:val="001225D1"/>
    <w:rsid w:val="0012447D"/>
    <w:rsid w:val="0012479D"/>
    <w:rsid w:val="001251B3"/>
    <w:rsid w:val="00125D33"/>
    <w:rsid w:val="001263AC"/>
    <w:rsid w:val="001301BB"/>
    <w:rsid w:val="00130DC1"/>
    <w:rsid w:val="0013251F"/>
    <w:rsid w:val="001327EB"/>
    <w:rsid w:val="00133325"/>
    <w:rsid w:val="00137AC4"/>
    <w:rsid w:val="00140D6F"/>
    <w:rsid w:val="0014367C"/>
    <w:rsid w:val="0014724E"/>
    <w:rsid w:val="001479A2"/>
    <w:rsid w:val="001533D8"/>
    <w:rsid w:val="001546E2"/>
    <w:rsid w:val="00154E41"/>
    <w:rsid w:val="00157A02"/>
    <w:rsid w:val="00160873"/>
    <w:rsid w:val="00160D62"/>
    <w:rsid w:val="001611A6"/>
    <w:rsid w:val="00161DE7"/>
    <w:rsid w:val="001623D4"/>
    <w:rsid w:val="0016285C"/>
    <w:rsid w:val="001633A0"/>
    <w:rsid w:val="00163842"/>
    <w:rsid w:val="0016476A"/>
    <w:rsid w:val="00166EEB"/>
    <w:rsid w:val="00167129"/>
    <w:rsid w:val="0017060B"/>
    <w:rsid w:val="00170627"/>
    <w:rsid w:val="001714E9"/>
    <w:rsid w:val="00172FDA"/>
    <w:rsid w:val="00173DEA"/>
    <w:rsid w:val="0017427C"/>
    <w:rsid w:val="0017669C"/>
    <w:rsid w:val="0017730E"/>
    <w:rsid w:val="00180C4C"/>
    <w:rsid w:val="0018169F"/>
    <w:rsid w:val="0018241F"/>
    <w:rsid w:val="00182679"/>
    <w:rsid w:val="00183DE9"/>
    <w:rsid w:val="00183F2F"/>
    <w:rsid w:val="001908B0"/>
    <w:rsid w:val="00191084"/>
    <w:rsid w:val="00191568"/>
    <w:rsid w:val="001939CC"/>
    <w:rsid w:val="00195E2E"/>
    <w:rsid w:val="001963BE"/>
    <w:rsid w:val="001A0024"/>
    <w:rsid w:val="001A2403"/>
    <w:rsid w:val="001A2560"/>
    <w:rsid w:val="001A2B93"/>
    <w:rsid w:val="001A3735"/>
    <w:rsid w:val="001A7219"/>
    <w:rsid w:val="001A7B71"/>
    <w:rsid w:val="001B0FDA"/>
    <w:rsid w:val="001B4674"/>
    <w:rsid w:val="001B51F9"/>
    <w:rsid w:val="001B63AF"/>
    <w:rsid w:val="001B63C2"/>
    <w:rsid w:val="001B68D6"/>
    <w:rsid w:val="001B7AEC"/>
    <w:rsid w:val="001C0804"/>
    <w:rsid w:val="001C1101"/>
    <w:rsid w:val="001C1A29"/>
    <w:rsid w:val="001C3850"/>
    <w:rsid w:val="001C43CB"/>
    <w:rsid w:val="001C63B3"/>
    <w:rsid w:val="001C744F"/>
    <w:rsid w:val="001D17F5"/>
    <w:rsid w:val="001D1C9A"/>
    <w:rsid w:val="001D2056"/>
    <w:rsid w:val="001D59F5"/>
    <w:rsid w:val="001D74BE"/>
    <w:rsid w:val="001E0606"/>
    <w:rsid w:val="001E17AA"/>
    <w:rsid w:val="001E2C9E"/>
    <w:rsid w:val="001E3B8E"/>
    <w:rsid w:val="001E4348"/>
    <w:rsid w:val="001E553D"/>
    <w:rsid w:val="001F0682"/>
    <w:rsid w:val="001F2C8D"/>
    <w:rsid w:val="001F3858"/>
    <w:rsid w:val="001F41F8"/>
    <w:rsid w:val="001F4E46"/>
    <w:rsid w:val="001F51B3"/>
    <w:rsid w:val="001F5958"/>
    <w:rsid w:val="001F75AF"/>
    <w:rsid w:val="00200E35"/>
    <w:rsid w:val="002014D0"/>
    <w:rsid w:val="002015B5"/>
    <w:rsid w:val="0020177C"/>
    <w:rsid w:val="00203537"/>
    <w:rsid w:val="00203C82"/>
    <w:rsid w:val="002055D1"/>
    <w:rsid w:val="002078C5"/>
    <w:rsid w:val="0021020D"/>
    <w:rsid w:val="00211961"/>
    <w:rsid w:val="00212C86"/>
    <w:rsid w:val="00212D64"/>
    <w:rsid w:val="00213F94"/>
    <w:rsid w:val="00214ECD"/>
    <w:rsid w:val="00216E6B"/>
    <w:rsid w:val="00220360"/>
    <w:rsid w:val="002214A6"/>
    <w:rsid w:val="00224953"/>
    <w:rsid w:val="00224DC2"/>
    <w:rsid w:val="00226C28"/>
    <w:rsid w:val="00227C9F"/>
    <w:rsid w:val="0023084D"/>
    <w:rsid w:val="00230A66"/>
    <w:rsid w:val="00230D94"/>
    <w:rsid w:val="00231B41"/>
    <w:rsid w:val="00231B7F"/>
    <w:rsid w:val="002322C8"/>
    <w:rsid w:val="00232480"/>
    <w:rsid w:val="0023316B"/>
    <w:rsid w:val="002334E9"/>
    <w:rsid w:val="00233786"/>
    <w:rsid w:val="00235209"/>
    <w:rsid w:val="0023561D"/>
    <w:rsid w:val="00236697"/>
    <w:rsid w:val="00236814"/>
    <w:rsid w:val="002378CD"/>
    <w:rsid w:val="00240369"/>
    <w:rsid w:val="00241B08"/>
    <w:rsid w:val="00243B28"/>
    <w:rsid w:val="00245FFB"/>
    <w:rsid w:val="00246E53"/>
    <w:rsid w:val="002502FF"/>
    <w:rsid w:val="00250BC5"/>
    <w:rsid w:val="0025119E"/>
    <w:rsid w:val="00251368"/>
    <w:rsid w:val="00251676"/>
    <w:rsid w:val="00251C9B"/>
    <w:rsid w:val="00252927"/>
    <w:rsid w:val="002531AF"/>
    <w:rsid w:val="00255867"/>
    <w:rsid w:val="0025743C"/>
    <w:rsid w:val="00257CA3"/>
    <w:rsid w:val="00257EA2"/>
    <w:rsid w:val="00260616"/>
    <w:rsid w:val="00261E44"/>
    <w:rsid w:val="002629A7"/>
    <w:rsid w:val="00263B74"/>
    <w:rsid w:val="00263CAD"/>
    <w:rsid w:val="002643E5"/>
    <w:rsid w:val="00264DA9"/>
    <w:rsid w:val="00265246"/>
    <w:rsid w:val="00265533"/>
    <w:rsid w:val="00267032"/>
    <w:rsid w:val="00267C8B"/>
    <w:rsid w:val="00271449"/>
    <w:rsid w:val="00271636"/>
    <w:rsid w:val="0027181F"/>
    <w:rsid w:val="00272035"/>
    <w:rsid w:val="00272734"/>
    <w:rsid w:val="00272CB1"/>
    <w:rsid w:val="0027427E"/>
    <w:rsid w:val="00274424"/>
    <w:rsid w:val="00274467"/>
    <w:rsid w:val="00274DE0"/>
    <w:rsid w:val="00274E97"/>
    <w:rsid w:val="0027725A"/>
    <w:rsid w:val="00281337"/>
    <w:rsid w:val="0028396F"/>
    <w:rsid w:val="002841E4"/>
    <w:rsid w:val="00284251"/>
    <w:rsid w:val="00285A63"/>
    <w:rsid w:val="00290759"/>
    <w:rsid w:val="00290A13"/>
    <w:rsid w:val="00291B69"/>
    <w:rsid w:val="00292381"/>
    <w:rsid w:val="0029524C"/>
    <w:rsid w:val="002A026E"/>
    <w:rsid w:val="002A1EEB"/>
    <w:rsid w:val="002A41D0"/>
    <w:rsid w:val="002A4464"/>
    <w:rsid w:val="002A49DB"/>
    <w:rsid w:val="002A5AD6"/>
    <w:rsid w:val="002A63F8"/>
    <w:rsid w:val="002A6D51"/>
    <w:rsid w:val="002A7A26"/>
    <w:rsid w:val="002B0C0F"/>
    <w:rsid w:val="002B0D8B"/>
    <w:rsid w:val="002B3A40"/>
    <w:rsid w:val="002B497F"/>
    <w:rsid w:val="002B5C04"/>
    <w:rsid w:val="002B6383"/>
    <w:rsid w:val="002B6A19"/>
    <w:rsid w:val="002B73AA"/>
    <w:rsid w:val="002B7561"/>
    <w:rsid w:val="002B784A"/>
    <w:rsid w:val="002B7E6A"/>
    <w:rsid w:val="002C0112"/>
    <w:rsid w:val="002C0C1D"/>
    <w:rsid w:val="002C14C5"/>
    <w:rsid w:val="002C2D29"/>
    <w:rsid w:val="002C4661"/>
    <w:rsid w:val="002C6E2B"/>
    <w:rsid w:val="002C6F69"/>
    <w:rsid w:val="002D181C"/>
    <w:rsid w:val="002D2A5C"/>
    <w:rsid w:val="002D2D2E"/>
    <w:rsid w:val="002D373D"/>
    <w:rsid w:val="002D4A43"/>
    <w:rsid w:val="002D4C5D"/>
    <w:rsid w:val="002D6BD0"/>
    <w:rsid w:val="002D727A"/>
    <w:rsid w:val="002E0E1D"/>
    <w:rsid w:val="002E1289"/>
    <w:rsid w:val="002E14B8"/>
    <w:rsid w:val="002E3ABB"/>
    <w:rsid w:val="002E60ED"/>
    <w:rsid w:val="002E627E"/>
    <w:rsid w:val="002E6A81"/>
    <w:rsid w:val="002E72EB"/>
    <w:rsid w:val="002E7768"/>
    <w:rsid w:val="002E77D5"/>
    <w:rsid w:val="002E7C49"/>
    <w:rsid w:val="002F2EDC"/>
    <w:rsid w:val="002F5A0B"/>
    <w:rsid w:val="002F5C68"/>
    <w:rsid w:val="002F6121"/>
    <w:rsid w:val="002F67A2"/>
    <w:rsid w:val="002F699F"/>
    <w:rsid w:val="003000A4"/>
    <w:rsid w:val="00300238"/>
    <w:rsid w:val="00302FD0"/>
    <w:rsid w:val="003045F2"/>
    <w:rsid w:val="003052FA"/>
    <w:rsid w:val="00305A14"/>
    <w:rsid w:val="0030736D"/>
    <w:rsid w:val="00312690"/>
    <w:rsid w:val="00313EA8"/>
    <w:rsid w:val="0031471D"/>
    <w:rsid w:val="003150FD"/>
    <w:rsid w:val="003165C4"/>
    <w:rsid w:val="00316939"/>
    <w:rsid w:val="00320A93"/>
    <w:rsid w:val="00320FF1"/>
    <w:rsid w:val="00323DC7"/>
    <w:rsid w:val="00326C3F"/>
    <w:rsid w:val="00326D89"/>
    <w:rsid w:val="00327037"/>
    <w:rsid w:val="003309C4"/>
    <w:rsid w:val="00332BE1"/>
    <w:rsid w:val="0033568B"/>
    <w:rsid w:val="0033569A"/>
    <w:rsid w:val="003356F1"/>
    <w:rsid w:val="00336402"/>
    <w:rsid w:val="0033715F"/>
    <w:rsid w:val="00340152"/>
    <w:rsid w:val="0034122C"/>
    <w:rsid w:val="00341DD1"/>
    <w:rsid w:val="00343CB6"/>
    <w:rsid w:val="00345A8E"/>
    <w:rsid w:val="00345B9C"/>
    <w:rsid w:val="00346276"/>
    <w:rsid w:val="00350DB9"/>
    <w:rsid w:val="00352B24"/>
    <w:rsid w:val="00353096"/>
    <w:rsid w:val="00355BAE"/>
    <w:rsid w:val="00355E63"/>
    <w:rsid w:val="00357225"/>
    <w:rsid w:val="003622B4"/>
    <w:rsid w:val="003624A0"/>
    <w:rsid w:val="00362D93"/>
    <w:rsid w:val="00363E70"/>
    <w:rsid w:val="00370703"/>
    <w:rsid w:val="00371F10"/>
    <w:rsid w:val="00372DA7"/>
    <w:rsid w:val="0037369C"/>
    <w:rsid w:val="00373977"/>
    <w:rsid w:val="003744DA"/>
    <w:rsid w:val="00374A3B"/>
    <w:rsid w:val="0037511A"/>
    <w:rsid w:val="00376A62"/>
    <w:rsid w:val="00376CDF"/>
    <w:rsid w:val="00377DAE"/>
    <w:rsid w:val="003823DE"/>
    <w:rsid w:val="00382D1C"/>
    <w:rsid w:val="00383CD1"/>
    <w:rsid w:val="00390A13"/>
    <w:rsid w:val="00391608"/>
    <w:rsid w:val="00391E8F"/>
    <w:rsid w:val="00392FAF"/>
    <w:rsid w:val="00393B4A"/>
    <w:rsid w:val="00394981"/>
    <w:rsid w:val="00394F6E"/>
    <w:rsid w:val="003952F7"/>
    <w:rsid w:val="00395B10"/>
    <w:rsid w:val="003967B1"/>
    <w:rsid w:val="003972BF"/>
    <w:rsid w:val="003A17D0"/>
    <w:rsid w:val="003A3065"/>
    <w:rsid w:val="003A3A54"/>
    <w:rsid w:val="003A765B"/>
    <w:rsid w:val="003A770C"/>
    <w:rsid w:val="003B0C3C"/>
    <w:rsid w:val="003B17CA"/>
    <w:rsid w:val="003B19EE"/>
    <w:rsid w:val="003B3435"/>
    <w:rsid w:val="003B39C2"/>
    <w:rsid w:val="003B4100"/>
    <w:rsid w:val="003B683E"/>
    <w:rsid w:val="003B6C6C"/>
    <w:rsid w:val="003B7A3F"/>
    <w:rsid w:val="003C13D5"/>
    <w:rsid w:val="003C40A6"/>
    <w:rsid w:val="003C46DE"/>
    <w:rsid w:val="003C7E0B"/>
    <w:rsid w:val="003D27BA"/>
    <w:rsid w:val="003D33DF"/>
    <w:rsid w:val="003D50C0"/>
    <w:rsid w:val="003D6B41"/>
    <w:rsid w:val="003D6D8F"/>
    <w:rsid w:val="003D7B07"/>
    <w:rsid w:val="003D7C2A"/>
    <w:rsid w:val="003D7E7B"/>
    <w:rsid w:val="003E1792"/>
    <w:rsid w:val="003E252F"/>
    <w:rsid w:val="003E6985"/>
    <w:rsid w:val="003E6EE7"/>
    <w:rsid w:val="003E7363"/>
    <w:rsid w:val="003E7534"/>
    <w:rsid w:val="003E7E23"/>
    <w:rsid w:val="003F095E"/>
    <w:rsid w:val="003F0C0F"/>
    <w:rsid w:val="003F145D"/>
    <w:rsid w:val="003F1675"/>
    <w:rsid w:val="003F1DEB"/>
    <w:rsid w:val="003F20AF"/>
    <w:rsid w:val="003F36EA"/>
    <w:rsid w:val="003F4870"/>
    <w:rsid w:val="003F4EED"/>
    <w:rsid w:val="003F5813"/>
    <w:rsid w:val="003F6614"/>
    <w:rsid w:val="00401FDF"/>
    <w:rsid w:val="004026C3"/>
    <w:rsid w:val="00406C33"/>
    <w:rsid w:val="004072DE"/>
    <w:rsid w:val="004074C2"/>
    <w:rsid w:val="00407828"/>
    <w:rsid w:val="0041182C"/>
    <w:rsid w:val="00413337"/>
    <w:rsid w:val="00414A95"/>
    <w:rsid w:val="00415031"/>
    <w:rsid w:val="00420F6B"/>
    <w:rsid w:val="00421F9A"/>
    <w:rsid w:val="0042305C"/>
    <w:rsid w:val="004244C9"/>
    <w:rsid w:val="00426778"/>
    <w:rsid w:val="00426D6E"/>
    <w:rsid w:val="0043045D"/>
    <w:rsid w:val="0043088F"/>
    <w:rsid w:val="00431157"/>
    <w:rsid w:val="00431704"/>
    <w:rsid w:val="00431F5D"/>
    <w:rsid w:val="00433056"/>
    <w:rsid w:val="00433D04"/>
    <w:rsid w:val="0043696F"/>
    <w:rsid w:val="00436FA1"/>
    <w:rsid w:val="0043718E"/>
    <w:rsid w:val="00437B03"/>
    <w:rsid w:val="004404C2"/>
    <w:rsid w:val="004404EB"/>
    <w:rsid w:val="00440BCA"/>
    <w:rsid w:val="004412EB"/>
    <w:rsid w:val="004430D4"/>
    <w:rsid w:val="004432D4"/>
    <w:rsid w:val="004436CC"/>
    <w:rsid w:val="00444D1B"/>
    <w:rsid w:val="00445227"/>
    <w:rsid w:val="00446848"/>
    <w:rsid w:val="004479CA"/>
    <w:rsid w:val="0045026C"/>
    <w:rsid w:val="00450F1B"/>
    <w:rsid w:val="004526BF"/>
    <w:rsid w:val="00452810"/>
    <w:rsid w:val="00452A23"/>
    <w:rsid w:val="00452D7B"/>
    <w:rsid w:val="00452DFB"/>
    <w:rsid w:val="00453464"/>
    <w:rsid w:val="0045420F"/>
    <w:rsid w:val="00454A4C"/>
    <w:rsid w:val="00454F25"/>
    <w:rsid w:val="00456455"/>
    <w:rsid w:val="004605CD"/>
    <w:rsid w:val="00461B8C"/>
    <w:rsid w:val="00463DA8"/>
    <w:rsid w:val="004640F7"/>
    <w:rsid w:val="00464F72"/>
    <w:rsid w:val="004668DF"/>
    <w:rsid w:val="00467A4E"/>
    <w:rsid w:val="0047257F"/>
    <w:rsid w:val="00472A64"/>
    <w:rsid w:val="00472D77"/>
    <w:rsid w:val="00473664"/>
    <w:rsid w:val="00473EC9"/>
    <w:rsid w:val="0047737F"/>
    <w:rsid w:val="00477A53"/>
    <w:rsid w:val="00482CCF"/>
    <w:rsid w:val="00483E81"/>
    <w:rsid w:val="00484800"/>
    <w:rsid w:val="00484BBB"/>
    <w:rsid w:val="00485DB9"/>
    <w:rsid w:val="004875D7"/>
    <w:rsid w:val="00490599"/>
    <w:rsid w:val="00490A77"/>
    <w:rsid w:val="004926BD"/>
    <w:rsid w:val="00493240"/>
    <w:rsid w:val="004A0391"/>
    <w:rsid w:val="004A1551"/>
    <w:rsid w:val="004A1DCA"/>
    <w:rsid w:val="004A2E15"/>
    <w:rsid w:val="004A336D"/>
    <w:rsid w:val="004A3813"/>
    <w:rsid w:val="004A38AF"/>
    <w:rsid w:val="004A3ABC"/>
    <w:rsid w:val="004A5771"/>
    <w:rsid w:val="004A5816"/>
    <w:rsid w:val="004A7BA4"/>
    <w:rsid w:val="004A7F55"/>
    <w:rsid w:val="004B012C"/>
    <w:rsid w:val="004B18FC"/>
    <w:rsid w:val="004B2F2E"/>
    <w:rsid w:val="004B49D1"/>
    <w:rsid w:val="004B55A7"/>
    <w:rsid w:val="004B57B4"/>
    <w:rsid w:val="004B7B90"/>
    <w:rsid w:val="004C0A17"/>
    <w:rsid w:val="004C1C71"/>
    <w:rsid w:val="004C2241"/>
    <w:rsid w:val="004C29D1"/>
    <w:rsid w:val="004C2C07"/>
    <w:rsid w:val="004C3763"/>
    <w:rsid w:val="004C475A"/>
    <w:rsid w:val="004C626C"/>
    <w:rsid w:val="004C651F"/>
    <w:rsid w:val="004C6AF0"/>
    <w:rsid w:val="004D02B4"/>
    <w:rsid w:val="004D0735"/>
    <w:rsid w:val="004D082D"/>
    <w:rsid w:val="004D09E7"/>
    <w:rsid w:val="004D0AB9"/>
    <w:rsid w:val="004D1367"/>
    <w:rsid w:val="004D5C3A"/>
    <w:rsid w:val="004D61A8"/>
    <w:rsid w:val="004D64F1"/>
    <w:rsid w:val="004D69E9"/>
    <w:rsid w:val="004D7A2F"/>
    <w:rsid w:val="004E50ED"/>
    <w:rsid w:val="004E7C55"/>
    <w:rsid w:val="004F0B6E"/>
    <w:rsid w:val="004F115F"/>
    <w:rsid w:val="004F2497"/>
    <w:rsid w:val="004F4D09"/>
    <w:rsid w:val="004F603C"/>
    <w:rsid w:val="004F7A52"/>
    <w:rsid w:val="004F7DEF"/>
    <w:rsid w:val="00500302"/>
    <w:rsid w:val="005006F6"/>
    <w:rsid w:val="00501BB6"/>
    <w:rsid w:val="00503244"/>
    <w:rsid w:val="00504E2A"/>
    <w:rsid w:val="00505626"/>
    <w:rsid w:val="00505894"/>
    <w:rsid w:val="0050749D"/>
    <w:rsid w:val="00507654"/>
    <w:rsid w:val="00511679"/>
    <w:rsid w:val="00511CA6"/>
    <w:rsid w:val="00511E57"/>
    <w:rsid w:val="00513156"/>
    <w:rsid w:val="00513173"/>
    <w:rsid w:val="00513387"/>
    <w:rsid w:val="0051374E"/>
    <w:rsid w:val="00514B71"/>
    <w:rsid w:val="0051687E"/>
    <w:rsid w:val="00516A03"/>
    <w:rsid w:val="005174F0"/>
    <w:rsid w:val="00517906"/>
    <w:rsid w:val="00522670"/>
    <w:rsid w:val="00523E80"/>
    <w:rsid w:val="005241FF"/>
    <w:rsid w:val="005244E0"/>
    <w:rsid w:val="00525514"/>
    <w:rsid w:val="00525753"/>
    <w:rsid w:val="00525770"/>
    <w:rsid w:val="005270C2"/>
    <w:rsid w:val="0052721D"/>
    <w:rsid w:val="00530029"/>
    <w:rsid w:val="005323DE"/>
    <w:rsid w:val="005405A7"/>
    <w:rsid w:val="0054100B"/>
    <w:rsid w:val="005449DE"/>
    <w:rsid w:val="00544DFD"/>
    <w:rsid w:val="00546E79"/>
    <w:rsid w:val="00550009"/>
    <w:rsid w:val="00551FE1"/>
    <w:rsid w:val="0055379C"/>
    <w:rsid w:val="00553D95"/>
    <w:rsid w:val="00554652"/>
    <w:rsid w:val="00555056"/>
    <w:rsid w:val="005558D9"/>
    <w:rsid w:val="00557354"/>
    <w:rsid w:val="00557985"/>
    <w:rsid w:val="00565F90"/>
    <w:rsid w:val="0056692C"/>
    <w:rsid w:val="00566E29"/>
    <w:rsid w:val="00567AB7"/>
    <w:rsid w:val="005706BA"/>
    <w:rsid w:val="00571A46"/>
    <w:rsid w:val="00571C4A"/>
    <w:rsid w:val="00572677"/>
    <w:rsid w:val="005734E8"/>
    <w:rsid w:val="00573E7C"/>
    <w:rsid w:val="00574A5E"/>
    <w:rsid w:val="00575C1B"/>
    <w:rsid w:val="00576FA0"/>
    <w:rsid w:val="00577007"/>
    <w:rsid w:val="0057751D"/>
    <w:rsid w:val="00577610"/>
    <w:rsid w:val="00581CC2"/>
    <w:rsid w:val="00581ED9"/>
    <w:rsid w:val="005823AA"/>
    <w:rsid w:val="005859D9"/>
    <w:rsid w:val="00587D8A"/>
    <w:rsid w:val="0059059D"/>
    <w:rsid w:val="00590C27"/>
    <w:rsid w:val="005910B4"/>
    <w:rsid w:val="00591460"/>
    <w:rsid w:val="00591BA5"/>
    <w:rsid w:val="00592E78"/>
    <w:rsid w:val="00595A77"/>
    <w:rsid w:val="00595FB8"/>
    <w:rsid w:val="005968ED"/>
    <w:rsid w:val="005A0055"/>
    <w:rsid w:val="005A215A"/>
    <w:rsid w:val="005A4F8B"/>
    <w:rsid w:val="005A534F"/>
    <w:rsid w:val="005A6686"/>
    <w:rsid w:val="005A6B13"/>
    <w:rsid w:val="005A6F5D"/>
    <w:rsid w:val="005A775D"/>
    <w:rsid w:val="005B05AD"/>
    <w:rsid w:val="005B0A11"/>
    <w:rsid w:val="005B2EE3"/>
    <w:rsid w:val="005B3621"/>
    <w:rsid w:val="005B563F"/>
    <w:rsid w:val="005C0FDD"/>
    <w:rsid w:val="005C14A8"/>
    <w:rsid w:val="005C14FE"/>
    <w:rsid w:val="005C1ADA"/>
    <w:rsid w:val="005C248E"/>
    <w:rsid w:val="005C30CF"/>
    <w:rsid w:val="005C4CB4"/>
    <w:rsid w:val="005C57E5"/>
    <w:rsid w:val="005C5EA7"/>
    <w:rsid w:val="005C6DE3"/>
    <w:rsid w:val="005D1D57"/>
    <w:rsid w:val="005D1DC5"/>
    <w:rsid w:val="005D1F01"/>
    <w:rsid w:val="005D2ADA"/>
    <w:rsid w:val="005D2EF0"/>
    <w:rsid w:val="005D3644"/>
    <w:rsid w:val="005D3874"/>
    <w:rsid w:val="005D4C75"/>
    <w:rsid w:val="005D4D75"/>
    <w:rsid w:val="005D524E"/>
    <w:rsid w:val="005D79B0"/>
    <w:rsid w:val="005E1F16"/>
    <w:rsid w:val="005E2DB2"/>
    <w:rsid w:val="005E3EAB"/>
    <w:rsid w:val="005E402B"/>
    <w:rsid w:val="005E61BE"/>
    <w:rsid w:val="005E6255"/>
    <w:rsid w:val="005E6717"/>
    <w:rsid w:val="005E6E3F"/>
    <w:rsid w:val="005E7933"/>
    <w:rsid w:val="005F0019"/>
    <w:rsid w:val="005F320D"/>
    <w:rsid w:val="005F32F8"/>
    <w:rsid w:val="005F3BB9"/>
    <w:rsid w:val="005F5911"/>
    <w:rsid w:val="005F5A02"/>
    <w:rsid w:val="006019B0"/>
    <w:rsid w:val="00602ED1"/>
    <w:rsid w:val="0060358B"/>
    <w:rsid w:val="00603915"/>
    <w:rsid w:val="0060404B"/>
    <w:rsid w:val="00606343"/>
    <w:rsid w:val="00607753"/>
    <w:rsid w:val="00611212"/>
    <w:rsid w:val="006112D6"/>
    <w:rsid w:val="0061153D"/>
    <w:rsid w:val="006137BF"/>
    <w:rsid w:val="0062024B"/>
    <w:rsid w:val="0062161A"/>
    <w:rsid w:val="00621CFE"/>
    <w:rsid w:val="006224AF"/>
    <w:rsid w:val="006245D4"/>
    <w:rsid w:val="006255C1"/>
    <w:rsid w:val="0062560D"/>
    <w:rsid w:val="006258F9"/>
    <w:rsid w:val="00626E84"/>
    <w:rsid w:val="0063070D"/>
    <w:rsid w:val="00630806"/>
    <w:rsid w:val="00630DF6"/>
    <w:rsid w:val="00631C4C"/>
    <w:rsid w:val="006322E7"/>
    <w:rsid w:val="00632910"/>
    <w:rsid w:val="00635532"/>
    <w:rsid w:val="006360F0"/>
    <w:rsid w:val="00637245"/>
    <w:rsid w:val="0063762C"/>
    <w:rsid w:val="00637A3E"/>
    <w:rsid w:val="006404FE"/>
    <w:rsid w:val="0064054E"/>
    <w:rsid w:val="006469F0"/>
    <w:rsid w:val="00647ACD"/>
    <w:rsid w:val="00650A8A"/>
    <w:rsid w:val="00650F0A"/>
    <w:rsid w:val="006520EC"/>
    <w:rsid w:val="00652B6D"/>
    <w:rsid w:val="00655DFD"/>
    <w:rsid w:val="00656829"/>
    <w:rsid w:val="0066185F"/>
    <w:rsid w:val="00663333"/>
    <w:rsid w:val="0066475C"/>
    <w:rsid w:val="006664D1"/>
    <w:rsid w:val="006665FD"/>
    <w:rsid w:val="00671228"/>
    <w:rsid w:val="006720D9"/>
    <w:rsid w:val="00676C4D"/>
    <w:rsid w:val="00677084"/>
    <w:rsid w:val="0067783A"/>
    <w:rsid w:val="006840C8"/>
    <w:rsid w:val="00685BAD"/>
    <w:rsid w:val="00687530"/>
    <w:rsid w:val="00690B98"/>
    <w:rsid w:val="00691C7F"/>
    <w:rsid w:val="00692D82"/>
    <w:rsid w:val="00694257"/>
    <w:rsid w:val="00694E5A"/>
    <w:rsid w:val="00695BF0"/>
    <w:rsid w:val="0069725A"/>
    <w:rsid w:val="006A0080"/>
    <w:rsid w:val="006A17FF"/>
    <w:rsid w:val="006A18CC"/>
    <w:rsid w:val="006A1B0E"/>
    <w:rsid w:val="006A1BA5"/>
    <w:rsid w:val="006A1F76"/>
    <w:rsid w:val="006A2004"/>
    <w:rsid w:val="006A59DE"/>
    <w:rsid w:val="006A5D6E"/>
    <w:rsid w:val="006B0EC1"/>
    <w:rsid w:val="006B1F88"/>
    <w:rsid w:val="006B28FB"/>
    <w:rsid w:val="006B3981"/>
    <w:rsid w:val="006B4A51"/>
    <w:rsid w:val="006B5896"/>
    <w:rsid w:val="006B6018"/>
    <w:rsid w:val="006C001E"/>
    <w:rsid w:val="006C0217"/>
    <w:rsid w:val="006C0F65"/>
    <w:rsid w:val="006C1716"/>
    <w:rsid w:val="006C2E97"/>
    <w:rsid w:val="006C46C8"/>
    <w:rsid w:val="006C514F"/>
    <w:rsid w:val="006C5737"/>
    <w:rsid w:val="006C5B15"/>
    <w:rsid w:val="006C714D"/>
    <w:rsid w:val="006C7B08"/>
    <w:rsid w:val="006D0593"/>
    <w:rsid w:val="006D2A3E"/>
    <w:rsid w:val="006D2B14"/>
    <w:rsid w:val="006D3696"/>
    <w:rsid w:val="006D3EF9"/>
    <w:rsid w:val="006D43A3"/>
    <w:rsid w:val="006D69E4"/>
    <w:rsid w:val="006D7B1E"/>
    <w:rsid w:val="006E0358"/>
    <w:rsid w:val="006E15F7"/>
    <w:rsid w:val="006E20C5"/>
    <w:rsid w:val="006E2187"/>
    <w:rsid w:val="006E221A"/>
    <w:rsid w:val="006E2A95"/>
    <w:rsid w:val="006E2C23"/>
    <w:rsid w:val="006E2E75"/>
    <w:rsid w:val="006E46D7"/>
    <w:rsid w:val="006E51D2"/>
    <w:rsid w:val="006E5BE1"/>
    <w:rsid w:val="006E673B"/>
    <w:rsid w:val="006E7A11"/>
    <w:rsid w:val="006F0CC1"/>
    <w:rsid w:val="006F0D69"/>
    <w:rsid w:val="006F1488"/>
    <w:rsid w:val="006F35E0"/>
    <w:rsid w:val="006F40C0"/>
    <w:rsid w:val="006F4700"/>
    <w:rsid w:val="006F5960"/>
    <w:rsid w:val="00700078"/>
    <w:rsid w:val="00700F42"/>
    <w:rsid w:val="00701F3F"/>
    <w:rsid w:val="00702D3A"/>
    <w:rsid w:val="00702DD1"/>
    <w:rsid w:val="007039D1"/>
    <w:rsid w:val="00703F4F"/>
    <w:rsid w:val="007066DC"/>
    <w:rsid w:val="00706ECD"/>
    <w:rsid w:val="0070791E"/>
    <w:rsid w:val="00707E5A"/>
    <w:rsid w:val="00710210"/>
    <w:rsid w:val="00710982"/>
    <w:rsid w:val="007110B0"/>
    <w:rsid w:val="0071351A"/>
    <w:rsid w:val="00714458"/>
    <w:rsid w:val="007150E1"/>
    <w:rsid w:val="00717327"/>
    <w:rsid w:val="0072128E"/>
    <w:rsid w:val="0072162D"/>
    <w:rsid w:val="00724530"/>
    <w:rsid w:val="00724CA1"/>
    <w:rsid w:val="00725F0F"/>
    <w:rsid w:val="00726875"/>
    <w:rsid w:val="007268D0"/>
    <w:rsid w:val="0072763F"/>
    <w:rsid w:val="00730441"/>
    <w:rsid w:val="00730A06"/>
    <w:rsid w:val="007346F5"/>
    <w:rsid w:val="00735246"/>
    <w:rsid w:val="00735D58"/>
    <w:rsid w:val="00736FFA"/>
    <w:rsid w:val="00741073"/>
    <w:rsid w:val="0074130E"/>
    <w:rsid w:val="0074221B"/>
    <w:rsid w:val="00747678"/>
    <w:rsid w:val="00747E14"/>
    <w:rsid w:val="00750474"/>
    <w:rsid w:val="0075145A"/>
    <w:rsid w:val="0075150F"/>
    <w:rsid w:val="00752DC6"/>
    <w:rsid w:val="0075475C"/>
    <w:rsid w:val="00754980"/>
    <w:rsid w:val="007549E6"/>
    <w:rsid w:val="00754D2F"/>
    <w:rsid w:val="00756CFE"/>
    <w:rsid w:val="00760A80"/>
    <w:rsid w:val="00761BCC"/>
    <w:rsid w:val="007649EA"/>
    <w:rsid w:val="00765825"/>
    <w:rsid w:val="007658D5"/>
    <w:rsid w:val="00765FD2"/>
    <w:rsid w:val="00766FB2"/>
    <w:rsid w:val="00767363"/>
    <w:rsid w:val="00767FF1"/>
    <w:rsid w:val="00770C06"/>
    <w:rsid w:val="00770F0A"/>
    <w:rsid w:val="00771785"/>
    <w:rsid w:val="00771D34"/>
    <w:rsid w:val="0077223E"/>
    <w:rsid w:val="00772BC6"/>
    <w:rsid w:val="007733B3"/>
    <w:rsid w:val="007753CC"/>
    <w:rsid w:val="00775A9C"/>
    <w:rsid w:val="00775C79"/>
    <w:rsid w:val="00775F02"/>
    <w:rsid w:val="007808C7"/>
    <w:rsid w:val="007811DF"/>
    <w:rsid w:val="00781909"/>
    <w:rsid w:val="00781B1A"/>
    <w:rsid w:val="0078217A"/>
    <w:rsid w:val="00782437"/>
    <w:rsid w:val="007834A3"/>
    <w:rsid w:val="00783B40"/>
    <w:rsid w:val="00783EAD"/>
    <w:rsid w:val="00784CFB"/>
    <w:rsid w:val="00785F5D"/>
    <w:rsid w:val="0078766A"/>
    <w:rsid w:val="007915FA"/>
    <w:rsid w:val="0079367F"/>
    <w:rsid w:val="007952E2"/>
    <w:rsid w:val="007A03F0"/>
    <w:rsid w:val="007A07E5"/>
    <w:rsid w:val="007A14A9"/>
    <w:rsid w:val="007A3A58"/>
    <w:rsid w:val="007A3B48"/>
    <w:rsid w:val="007A505B"/>
    <w:rsid w:val="007A5061"/>
    <w:rsid w:val="007A53DB"/>
    <w:rsid w:val="007A6E59"/>
    <w:rsid w:val="007A71E2"/>
    <w:rsid w:val="007B0861"/>
    <w:rsid w:val="007B262B"/>
    <w:rsid w:val="007B27FE"/>
    <w:rsid w:val="007B2E2C"/>
    <w:rsid w:val="007B4F00"/>
    <w:rsid w:val="007B6308"/>
    <w:rsid w:val="007C04FF"/>
    <w:rsid w:val="007C1F4D"/>
    <w:rsid w:val="007C1FFD"/>
    <w:rsid w:val="007C5853"/>
    <w:rsid w:val="007C64EB"/>
    <w:rsid w:val="007C6AA5"/>
    <w:rsid w:val="007D0CCE"/>
    <w:rsid w:val="007D228B"/>
    <w:rsid w:val="007D3A5D"/>
    <w:rsid w:val="007D4F3C"/>
    <w:rsid w:val="007D546A"/>
    <w:rsid w:val="007D5D61"/>
    <w:rsid w:val="007D627D"/>
    <w:rsid w:val="007D63B3"/>
    <w:rsid w:val="007D6432"/>
    <w:rsid w:val="007D7E18"/>
    <w:rsid w:val="007E3844"/>
    <w:rsid w:val="007E3C31"/>
    <w:rsid w:val="007E4872"/>
    <w:rsid w:val="007E5D13"/>
    <w:rsid w:val="007E72C0"/>
    <w:rsid w:val="007E7531"/>
    <w:rsid w:val="007F1476"/>
    <w:rsid w:val="007F1A55"/>
    <w:rsid w:val="007F3B48"/>
    <w:rsid w:val="007F4E43"/>
    <w:rsid w:val="007F5D78"/>
    <w:rsid w:val="007F7115"/>
    <w:rsid w:val="00800A62"/>
    <w:rsid w:val="0080248E"/>
    <w:rsid w:val="00803BC1"/>
    <w:rsid w:val="00803E33"/>
    <w:rsid w:val="00804820"/>
    <w:rsid w:val="00805A85"/>
    <w:rsid w:val="0080668F"/>
    <w:rsid w:val="00806DEF"/>
    <w:rsid w:val="008072EC"/>
    <w:rsid w:val="00811F6B"/>
    <w:rsid w:val="00812C70"/>
    <w:rsid w:val="0081335D"/>
    <w:rsid w:val="00814445"/>
    <w:rsid w:val="00814D90"/>
    <w:rsid w:val="00814F81"/>
    <w:rsid w:val="0081510B"/>
    <w:rsid w:val="008152A8"/>
    <w:rsid w:val="00816833"/>
    <w:rsid w:val="008168C8"/>
    <w:rsid w:val="008170E3"/>
    <w:rsid w:val="008203D5"/>
    <w:rsid w:val="00820598"/>
    <w:rsid w:val="00823443"/>
    <w:rsid w:val="008246A4"/>
    <w:rsid w:val="00824A81"/>
    <w:rsid w:val="00825040"/>
    <w:rsid w:val="00825A71"/>
    <w:rsid w:val="00826149"/>
    <w:rsid w:val="008277E9"/>
    <w:rsid w:val="008311C0"/>
    <w:rsid w:val="008312F9"/>
    <w:rsid w:val="008317B4"/>
    <w:rsid w:val="00833F37"/>
    <w:rsid w:val="00834711"/>
    <w:rsid w:val="00835017"/>
    <w:rsid w:val="0083560A"/>
    <w:rsid w:val="00835C6C"/>
    <w:rsid w:val="00836A3F"/>
    <w:rsid w:val="00840A14"/>
    <w:rsid w:val="00840CD4"/>
    <w:rsid w:val="0084291B"/>
    <w:rsid w:val="008432FD"/>
    <w:rsid w:val="00844D27"/>
    <w:rsid w:val="008458E6"/>
    <w:rsid w:val="008460BD"/>
    <w:rsid w:val="00847A56"/>
    <w:rsid w:val="00847D02"/>
    <w:rsid w:val="0085141B"/>
    <w:rsid w:val="00851553"/>
    <w:rsid w:val="00851A8B"/>
    <w:rsid w:val="008526E1"/>
    <w:rsid w:val="00852A6F"/>
    <w:rsid w:val="00853497"/>
    <w:rsid w:val="00853703"/>
    <w:rsid w:val="0085383C"/>
    <w:rsid w:val="00853AAA"/>
    <w:rsid w:val="00854D8D"/>
    <w:rsid w:val="00855D7D"/>
    <w:rsid w:val="00857CC7"/>
    <w:rsid w:val="008619AD"/>
    <w:rsid w:val="00861A4C"/>
    <w:rsid w:val="008633D3"/>
    <w:rsid w:val="00863F5E"/>
    <w:rsid w:val="0087154D"/>
    <w:rsid w:val="0087171C"/>
    <w:rsid w:val="00871E63"/>
    <w:rsid w:val="008730D4"/>
    <w:rsid w:val="00873B21"/>
    <w:rsid w:val="0087716D"/>
    <w:rsid w:val="008776BC"/>
    <w:rsid w:val="008811E4"/>
    <w:rsid w:val="00881A69"/>
    <w:rsid w:val="00882594"/>
    <w:rsid w:val="00883B6E"/>
    <w:rsid w:val="00887263"/>
    <w:rsid w:val="00887F59"/>
    <w:rsid w:val="0089068E"/>
    <w:rsid w:val="00891DA9"/>
    <w:rsid w:val="00891FE3"/>
    <w:rsid w:val="00892529"/>
    <w:rsid w:val="008939F0"/>
    <w:rsid w:val="00895181"/>
    <w:rsid w:val="00896349"/>
    <w:rsid w:val="00896AF9"/>
    <w:rsid w:val="00897097"/>
    <w:rsid w:val="008A157A"/>
    <w:rsid w:val="008A17D1"/>
    <w:rsid w:val="008A3910"/>
    <w:rsid w:val="008A3C52"/>
    <w:rsid w:val="008A5313"/>
    <w:rsid w:val="008A6E5B"/>
    <w:rsid w:val="008A7C50"/>
    <w:rsid w:val="008A7F79"/>
    <w:rsid w:val="008B0339"/>
    <w:rsid w:val="008B1B2F"/>
    <w:rsid w:val="008B367F"/>
    <w:rsid w:val="008B4F97"/>
    <w:rsid w:val="008B5107"/>
    <w:rsid w:val="008B62B2"/>
    <w:rsid w:val="008B66D2"/>
    <w:rsid w:val="008B75E9"/>
    <w:rsid w:val="008B78E7"/>
    <w:rsid w:val="008C2869"/>
    <w:rsid w:val="008C46EB"/>
    <w:rsid w:val="008C6F09"/>
    <w:rsid w:val="008C796B"/>
    <w:rsid w:val="008C7972"/>
    <w:rsid w:val="008D081C"/>
    <w:rsid w:val="008D1C02"/>
    <w:rsid w:val="008D2A3E"/>
    <w:rsid w:val="008D2B82"/>
    <w:rsid w:val="008D3E48"/>
    <w:rsid w:val="008D40A7"/>
    <w:rsid w:val="008D597A"/>
    <w:rsid w:val="008D63E1"/>
    <w:rsid w:val="008D7257"/>
    <w:rsid w:val="008D7A67"/>
    <w:rsid w:val="008E029B"/>
    <w:rsid w:val="008E0303"/>
    <w:rsid w:val="008E3C8D"/>
    <w:rsid w:val="008E4365"/>
    <w:rsid w:val="008E5045"/>
    <w:rsid w:val="008E56C5"/>
    <w:rsid w:val="008E5ACE"/>
    <w:rsid w:val="008E5DE2"/>
    <w:rsid w:val="008F0DB9"/>
    <w:rsid w:val="008F12E6"/>
    <w:rsid w:val="008F2C2E"/>
    <w:rsid w:val="008F48DD"/>
    <w:rsid w:val="008F5BC5"/>
    <w:rsid w:val="008F644A"/>
    <w:rsid w:val="008F6DCC"/>
    <w:rsid w:val="00900100"/>
    <w:rsid w:val="00901421"/>
    <w:rsid w:val="00901AFD"/>
    <w:rsid w:val="00902260"/>
    <w:rsid w:val="0090280C"/>
    <w:rsid w:val="00902B4F"/>
    <w:rsid w:val="0090613E"/>
    <w:rsid w:val="00907A09"/>
    <w:rsid w:val="00913800"/>
    <w:rsid w:val="00913C0D"/>
    <w:rsid w:val="00921F8E"/>
    <w:rsid w:val="00922BB2"/>
    <w:rsid w:val="00924030"/>
    <w:rsid w:val="009249DC"/>
    <w:rsid w:val="00925B3C"/>
    <w:rsid w:val="00925C7C"/>
    <w:rsid w:val="00926F18"/>
    <w:rsid w:val="0093111C"/>
    <w:rsid w:val="0093272D"/>
    <w:rsid w:val="0093275F"/>
    <w:rsid w:val="00933D19"/>
    <w:rsid w:val="00933D46"/>
    <w:rsid w:val="00934BDF"/>
    <w:rsid w:val="00935758"/>
    <w:rsid w:val="009357E2"/>
    <w:rsid w:val="00940376"/>
    <w:rsid w:val="009408EC"/>
    <w:rsid w:val="009411FB"/>
    <w:rsid w:val="009416E8"/>
    <w:rsid w:val="0094406D"/>
    <w:rsid w:val="0094450F"/>
    <w:rsid w:val="00944655"/>
    <w:rsid w:val="00946CD0"/>
    <w:rsid w:val="009472C4"/>
    <w:rsid w:val="00951577"/>
    <w:rsid w:val="009540FC"/>
    <w:rsid w:val="009557DE"/>
    <w:rsid w:val="009561F1"/>
    <w:rsid w:val="00956C9D"/>
    <w:rsid w:val="009603B4"/>
    <w:rsid w:val="009605E3"/>
    <w:rsid w:val="00962517"/>
    <w:rsid w:val="00967565"/>
    <w:rsid w:val="00967999"/>
    <w:rsid w:val="00970092"/>
    <w:rsid w:val="00970879"/>
    <w:rsid w:val="0097211A"/>
    <w:rsid w:val="0097219C"/>
    <w:rsid w:val="0097799A"/>
    <w:rsid w:val="00977D1C"/>
    <w:rsid w:val="00980353"/>
    <w:rsid w:val="009813BC"/>
    <w:rsid w:val="00981D12"/>
    <w:rsid w:val="00982F45"/>
    <w:rsid w:val="00983E38"/>
    <w:rsid w:val="009852E9"/>
    <w:rsid w:val="0098538A"/>
    <w:rsid w:val="009853C2"/>
    <w:rsid w:val="00985C63"/>
    <w:rsid w:val="0098618F"/>
    <w:rsid w:val="009875BB"/>
    <w:rsid w:val="00991550"/>
    <w:rsid w:val="0099428D"/>
    <w:rsid w:val="0099546B"/>
    <w:rsid w:val="009972A8"/>
    <w:rsid w:val="009A10EC"/>
    <w:rsid w:val="009A2E08"/>
    <w:rsid w:val="009A5554"/>
    <w:rsid w:val="009A5598"/>
    <w:rsid w:val="009A633A"/>
    <w:rsid w:val="009A73FA"/>
    <w:rsid w:val="009B0173"/>
    <w:rsid w:val="009B045A"/>
    <w:rsid w:val="009B05D0"/>
    <w:rsid w:val="009B060E"/>
    <w:rsid w:val="009B07E4"/>
    <w:rsid w:val="009B128B"/>
    <w:rsid w:val="009B1BBD"/>
    <w:rsid w:val="009B1DB7"/>
    <w:rsid w:val="009B35BE"/>
    <w:rsid w:val="009B38C8"/>
    <w:rsid w:val="009B38DC"/>
    <w:rsid w:val="009B63F7"/>
    <w:rsid w:val="009B721A"/>
    <w:rsid w:val="009C0364"/>
    <w:rsid w:val="009C18F2"/>
    <w:rsid w:val="009C19AD"/>
    <w:rsid w:val="009C1A49"/>
    <w:rsid w:val="009C4BC8"/>
    <w:rsid w:val="009C5025"/>
    <w:rsid w:val="009C5A21"/>
    <w:rsid w:val="009C6349"/>
    <w:rsid w:val="009C655E"/>
    <w:rsid w:val="009C7C87"/>
    <w:rsid w:val="009C7F68"/>
    <w:rsid w:val="009D1B47"/>
    <w:rsid w:val="009D30BB"/>
    <w:rsid w:val="009D39BB"/>
    <w:rsid w:val="009D5157"/>
    <w:rsid w:val="009D555F"/>
    <w:rsid w:val="009D714B"/>
    <w:rsid w:val="009D7163"/>
    <w:rsid w:val="009E0EE3"/>
    <w:rsid w:val="009E304C"/>
    <w:rsid w:val="009E3D5E"/>
    <w:rsid w:val="009E4F16"/>
    <w:rsid w:val="009E6CD4"/>
    <w:rsid w:val="009F26FC"/>
    <w:rsid w:val="009F35F3"/>
    <w:rsid w:val="00A04F57"/>
    <w:rsid w:val="00A05828"/>
    <w:rsid w:val="00A0606B"/>
    <w:rsid w:val="00A101D1"/>
    <w:rsid w:val="00A12DE4"/>
    <w:rsid w:val="00A13A3D"/>
    <w:rsid w:val="00A13FC4"/>
    <w:rsid w:val="00A14325"/>
    <w:rsid w:val="00A202E0"/>
    <w:rsid w:val="00A213A8"/>
    <w:rsid w:val="00A22ED9"/>
    <w:rsid w:val="00A23838"/>
    <w:rsid w:val="00A23B00"/>
    <w:rsid w:val="00A23E24"/>
    <w:rsid w:val="00A24349"/>
    <w:rsid w:val="00A24CD6"/>
    <w:rsid w:val="00A26FF7"/>
    <w:rsid w:val="00A2732E"/>
    <w:rsid w:val="00A27DE7"/>
    <w:rsid w:val="00A30320"/>
    <w:rsid w:val="00A30D10"/>
    <w:rsid w:val="00A32C90"/>
    <w:rsid w:val="00A32EB4"/>
    <w:rsid w:val="00A33E04"/>
    <w:rsid w:val="00A347BE"/>
    <w:rsid w:val="00A37572"/>
    <w:rsid w:val="00A4092F"/>
    <w:rsid w:val="00A40E40"/>
    <w:rsid w:val="00A41E21"/>
    <w:rsid w:val="00A41F88"/>
    <w:rsid w:val="00A4267E"/>
    <w:rsid w:val="00A43F15"/>
    <w:rsid w:val="00A44227"/>
    <w:rsid w:val="00A44500"/>
    <w:rsid w:val="00A4464D"/>
    <w:rsid w:val="00A44B39"/>
    <w:rsid w:val="00A4505D"/>
    <w:rsid w:val="00A4570B"/>
    <w:rsid w:val="00A45AE2"/>
    <w:rsid w:val="00A4785A"/>
    <w:rsid w:val="00A47FDB"/>
    <w:rsid w:val="00A51E7A"/>
    <w:rsid w:val="00A52248"/>
    <w:rsid w:val="00A52B6C"/>
    <w:rsid w:val="00A53093"/>
    <w:rsid w:val="00A5414E"/>
    <w:rsid w:val="00A55396"/>
    <w:rsid w:val="00A556B1"/>
    <w:rsid w:val="00A55767"/>
    <w:rsid w:val="00A55B72"/>
    <w:rsid w:val="00A56F15"/>
    <w:rsid w:val="00A573BE"/>
    <w:rsid w:val="00A61B01"/>
    <w:rsid w:val="00A61E41"/>
    <w:rsid w:val="00A62EE5"/>
    <w:rsid w:val="00A631F6"/>
    <w:rsid w:val="00A6520E"/>
    <w:rsid w:val="00A66BE3"/>
    <w:rsid w:val="00A67B51"/>
    <w:rsid w:val="00A70821"/>
    <w:rsid w:val="00A70B99"/>
    <w:rsid w:val="00A7183E"/>
    <w:rsid w:val="00A72CAA"/>
    <w:rsid w:val="00A74CCB"/>
    <w:rsid w:val="00A74D8F"/>
    <w:rsid w:val="00A760BC"/>
    <w:rsid w:val="00A76A85"/>
    <w:rsid w:val="00A775A3"/>
    <w:rsid w:val="00A77845"/>
    <w:rsid w:val="00A8216E"/>
    <w:rsid w:val="00A82609"/>
    <w:rsid w:val="00A82923"/>
    <w:rsid w:val="00A829BA"/>
    <w:rsid w:val="00A82A32"/>
    <w:rsid w:val="00A834AC"/>
    <w:rsid w:val="00A84307"/>
    <w:rsid w:val="00A8595C"/>
    <w:rsid w:val="00A879DB"/>
    <w:rsid w:val="00A906A7"/>
    <w:rsid w:val="00A90798"/>
    <w:rsid w:val="00A91FD9"/>
    <w:rsid w:val="00A9300C"/>
    <w:rsid w:val="00A93D34"/>
    <w:rsid w:val="00A951AC"/>
    <w:rsid w:val="00A96AAD"/>
    <w:rsid w:val="00A9710D"/>
    <w:rsid w:val="00AA01CE"/>
    <w:rsid w:val="00AA01D2"/>
    <w:rsid w:val="00AA08EE"/>
    <w:rsid w:val="00AA1022"/>
    <w:rsid w:val="00AA1856"/>
    <w:rsid w:val="00AA5BC8"/>
    <w:rsid w:val="00AA5C5B"/>
    <w:rsid w:val="00AA5C80"/>
    <w:rsid w:val="00AB0331"/>
    <w:rsid w:val="00AB0B36"/>
    <w:rsid w:val="00AB1768"/>
    <w:rsid w:val="00AB41EA"/>
    <w:rsid w:val="00AB4D1D"/>
    <w:rsid w:val="00AB531B"/>
    <w:rsid w:val="00AB6068"/>
    <w:rsid w:val="00AC100C"/>
    <w:rsid w:val="00AC11A0"/>
    <w:rsid w:val="00AC1303"/>
    <w:rsid w:val="00AC1BE5"/>
    <w:rsid w:val="00AC22E4"/>
    <w:rsid w:val="00AC74CE"/>
    <w:rsid w:val="00AD0004"/>
    <w:rsid w:val="00AD0171"/>
    <w:rsid w:val="00AD0A04"/>
    <w:rsid w:val="00AD0D82"/>
    <w:rsid w:val="00AD1FDB"/>
    <w:rsid w:val="00AD50C7"/>
    <w:rsid w:val="00AD51AF"/>
    <w:rsid w:val="00AD672C"/>
    <w:rsid w:val="00AD7D3E"/>
    <w:rsid w:val="00AE1990"/>
    <w:rsid w:val="00AE1C71"/>
    <w:rsid w:val="00AE36AB"/>
    <w:rsid w:val="00AE3AF6"/>
    <w:rsid w:val="00AE3D42"/>
    <w:rsid w:val="00AE4C0F"/>
    <w:rsid w:val="00AE6D74"/>
    <w:rsid w:val="00AF0136"/>
    <w:rsid w:val="00AF06B3"/>
    <w:rsid w:val="00AF0D9C"/>
    <w:rsid w:val="00AF2B2C"/>
    <w:rsid w:val="00AF2F4F"/>
    <w:rsid w:val="00AF5281"/>
    <w:rsid w:val="00AF54CD"/>
    <w:rsid w:val="00AF569B"/>
    <w:rsid w:val="00AF623B"/>
    <w:rsid w:val="00AF7A4F"/>
    <w:rsid w:val="00B0106A"/>
    <w:rsid w:val="00B0271D"/>
    <w:rsid w:val="00B03976"/>
    <w:rsid w:val="00B03CB5"/>
    <w:rsid w:val="00B05BD2"/>
    <w:rsid w:val="00B05CAE"/>
    <w:rsid w:val="00B109E7"/>
    <w:rsid w:val="00B11A13"/>
    <w:rsid w:val="00B12A52"/>
    <w:rsid w:val="00B13BD5"/>
    <w:rsid w:val="00B1472C"/>
    <w:rsid w:val="00B1529A"/>
    <w:rsid w:val="00B15A71"/>
    <w:rsid w:val="00B17410"/>
    <w:rsid w:val="00B20E72"/>
    <w:rsid w:val="00B216B2"/>
    <w:rsid w:val="00B22861"/>
    <w:rsid w:val="00B23EE6"/>
    <w:rsid w:val="00B24C5E"/>
    <w:rsid w:val="00B2585E"/>
    <w:rsid w:val="00B25941"/>
    <w:rsid w:val="00B260F7"/>
    <w:rsid w:val="00B2721F"/>
    <w:rsid w:val="00B31213"/>
    <w:rsid w:val="00B3140A"/>
    <w:rsid w:val="00B3277D"/>
    <w:rsid w:val="00B33898"/>
    <w:rsid w:val="00B344C2"/>
    <w:rsid w:val="00B35C7C"/>
    <w:rsid w:val="00B3663F"/>
    <w:rsid w:val="00B36911"/>
    <w:rsid w:val="00B36A92"/>
    <w:rsid w:val="00B373B5"/>
    <w:rsid w:val="00B37FD0"/>
    <w:rsid w:val="00B41A2A"/>
    <w:rsid w:val="00B44A74"/>
    <w:rsid w:val="00B454A5"/>
    <w:rsid w:val="00B4603E"/>
    <w:rsid w:val="00B46143"/>
    <w:rsid w:val="00B469DC"/>
    <w:rsid w:val="00B501A2"/>
    <w:rsid w:val="00B503F6"/>
    <w:rsid w:val="00B50FC9"/>
    <w:rsid w:val="00B5187C"/>
    <w:rsid w:val="00B518FD"/>
    <w:rsid w:val="00B523BD"/>
    <w:rsid w:val="00B523DB"/>
    <w:rsid w:val="00B5373B"/>
    <w:rsid w:val="00B55DB3"/>
    <w:rsid w:val="00B560CD"/>
    <w:rsid w:val="00B56BEC"/>
    <w:rsid w:val="00B577B6"/>
    <w:rsid w:val="00B60910"/>
    <w:rsid w:val="00B60DE9"/>
    <w:rsid w:val="00B621F6"/>
    <w:rsid w:val="00B62B2F"/>
    <w:rsid w:val="00B64165"/>
    <w:rsid w:val="00B649BA"/>
    <w:rsid w:val="00B65146"/>
    <w:rsid w:val="00B65A73"/>
    <w:rsid w:val="00B660DC"/>
    <w:rsid w:val="00B66471"/>
    <w:rsid w:val="00B70FB1"/>
    <w:rsid w:val="00B71C04"/>
    <w:rsid w:val="00B71C29"/>
    <w:rsid w:val="00B72002"/>
    <w:rsid w:val="00B73540"/>
    <w:rsid w:val="00B73F97"/>
    <w:rsid w:val="00B740A1"/>
    <w:rsid w:val="00B741D7"/>
    <w:rsid w:val="00B76DA9"/>
    <w:rsid w:val="00B776A4"/>
    <w:rsid w:val="00B77D06"/>
    <w:rsid w:val="00B81821"/>
    <w:rsid w:val="00B82026"/>
    <w:rsid w:val="00B86FF6"/>
    <w:rsid w:val="00B87929"/>
    <w:rsid w:val="00B87CDF"/>
    <w:rsid w:val="00B90DBE"/>
    <w:rsid w:val="00B91249"/>
    <w:rsid w:val="00B93B26"/>
    <w:rsid w:val="00B94050"/>
    <w:rsid w:val="00B962B3"/>
    <w:rsid w:val="00B96362"/>
    <w:rsid w:val="00B96B67"/>
    <w:rsid w:val="00BA391A"/>
    <w:rsid w:val="00BA43E2"/>
    <w:rsid w:val="00BA4804"/>
    <w:rsid w:val="00BA5351"/>
    <w:rsid w:val="00BA5A5D"/>
    <w:rsid w:val="00BA6144"/>
    <w:rsid w:val="00BA7880"/>
    <w:rsid w:val="00BB0AA9"/>
    <w:rsid w:val="00BB1DF4"/>
    <w:rsid w:val="00BB1DFC"/>
    <w:rsid w:val="00BB3A98"/>
    <w:rsid w:val="00BB55E8"/>
    <w:rsid w:val="00BB67DE"/>
    <w:rsid w:val="00BC0B6C"/>
    <w:rsid w:val="00BC12BD"/>
    <w:rsid w:val="00BC13CC"/>
    <w:rsid w:val="00BC4DB5"/>
    <w:rsid w:val="00BC5323"/>
    <w:rsid w:val="00BD0CF2"/>
    <w:rsid w:val="00BD1DC4"/>
    <w:rsid w:val="00BD222D"/>
    <w:rsid w:val="00BD7CB4"/>
    <w:rsid w:val="00BE300F"/>
    <w:rsid w:val="00BE30BB"/>
    <w:rsid w:val="00BE5E12"/>
    <w:rsid w:val="00BE6939"/>
    <w:rsid w:val="00BE728B"/>
    <w:rsid w:val="00BF0F2A"/>
    <w:rsid w:val="00BF173C"/>
    <w:rsid w:val="00BF3866"/>
    <w:rsid w:val="00BF59B8"/>
    <w:rsid w:val="00BF6500"/>
    <w:rsid w:val="00BF65BE"/>
    <w:rsid w:val="00BF75A6"/>
    <w:rsid w:val="00BF760C"/>
    <w:rsid w:val="00BF7F5F"/>
    <w:rsid w:val="00C00A5A"/>
    <w:rsid w:val="00C0124E"/>
    <w:rsid w:val="00C01D07"/>
    <w:rsid w:val="00C01F7B"/>
    <w:rsid w:val="00C02A0A"/>
    <w:rsid w:val="00C03776"/>
    <w:rsid w:val="00C053D3"/>
    <w:rsid w:val="00C079E8"/>
    <w:rsid w:val="00C105A2"/>
    <w:rsid w:val="00C11F05"/>
    <w:rsid w:val="00C1295E"/>
    <w:rsid w:val="00C1299C"/>
    <w:rsid w:val="00C12B4D"/>
    <w:rsid w:val="00C13899"/>
    <w:rsid w:val="00C147E7"/>
    <w:rsid w:val="00C15B48"/>
    <w:rsid w:val="00C15B74"/>
    <w:rsid w:val="00C15E9B"/>
    <w:rsid w:val="00C1664A"/>
    <w:rsid w:val="00C200EB"/>
    <w:rsid w:val="00C20ACE"/>
    <w:rsid w:val="00C21083"/>
    <w:rsid w:val="00C23269"/>
    <w:rsid w:val="00C245DC"/>
    <w:rsid w:val="00C25870"/>
    <w:rsid w:val="00C2592C"/>
    <w:rsid w:val="00C25F31"/>
    <w:rsid w:val="00C26C3A"/>
    <w:rsid w:val="00C27B9E"/>
    <w:rsid w:val="00C27FD2"/>
    <w:rsid w:val="00C321E9"/>
    <w:rsid w:val="00C32585"/>
    <w:rsid w:val="00C337B3"/>
    <w:rsid w:val="00C33CBE"/>
    <w:rsid w:val="00C33CEB"/>
    <w:rsid w:val="00C34871"/>
    <w:rsid w:val="00C374A4"/>
    <w:rsid w:val="00C40048"/>
    <w:rsid w:val="00C4112A"/>
    <w:rsid w:val="00C41EE6"/>
    <w:rsid w:val="00C42644"/>
    <w:rsid w:val="00C43829"/>
    <w:rsid w:val="00C450B5"/>
    <w:rsid w:val="00C47044"/>
    <w:rsid w:val="00C473FB"/>
    <w:rsid w:val="00C50773"/>
    <w:rsid w:val="00C51768"/>
    <w:rsid w:val="00C52990"/>
    <w:rsid w:val="00C53D01"/>
    <w:rsid w:val="00C5491A"/>
    <w:rsid w:val="00C556F3"/>
    <w:rsid w:val="00C563D5"/>
    <w:rsid w:val="00C57A4E"/>
    <w:rsid w:val="00C57BCC"/>
    <w:rsid w:val="00C57EE1"/>
    <w:rsid w:val="00C60C12"/>
    <w:rsid w:val="00C62CE3"/>
    <w:rsid w:val="00C630BD"/>
    <w:rsid w:val="00C64B7D"/>
    <w:rsid w:val="00C66BD0"/>
    <w:rsid w:val="00C67686"/>
    <w:rsid w:val="00C67BAC"/>
    <w:rsid w:val="00C70CEF"/>
    <w:rsid w:val="00C72E15"/>
    <w:rsid w:val="00C74065"/>
    <w:rsid w:val="00C7425A"/>
    <w:rsid w:val="00C76088"/>
    <w:rsid w:val="00C802C8"/>
    <w:rsid w:val="00C86EA0"/>
    <w:rsid w:val="00C91032"/>
    <w:rsid w:val="00C92A2C"/>
    <w:rsid w:val="00C92C97"/>
    <w:rsid w:val="00C93650"/>
    <w:rsid w:val="00C9386A"/>
    <w:rsid w:val="00C95514"/>
    <w:rsid w:val="00C95585"/>
    <w:rsid w:val="00C9707A"/>
    <w:rsid w:val="00C97EF6"/>
    <w:rsid w:val="00CA1267"/>
    <w:rsid w:val="00CA1373"/>
    <w:rsid w:val="00CA1437"/>
    <w:rsid w:val="00CA20BD"/>
    <w:rsid w:val="00CA2AB1"/>
    <w:rsid w:val="00CA377F"/>
    <w:rsid w:val="00CA4060"/>
    <w:rsid w:val="00CA4A6E"/>
    <w:rsid w:val="00CA51E4"/>
    <w:rsid w:val="00CA5822"/>
    <w:rsid w:val="00CA68C4"/>
    <w:rsid w:val="00CA7B78"/>
    <w:rsid w:val="00CB0241"/>
    <w:rsid w:val="00CB043C"/>
    <w:rsid w:val="00CB04CB"/>
    <w:rsid w:val="00CB36A7"/>
    <w:rsid w:val="00CB4689"/>
    <w:rsid w:val="00CB5C20"/>
    <w:rsid w:val="00CB749E"/>
    <w:rsid w:val="00CB7805"/>
    <w:rsid w:val="00CC04D6"/>
    <w:rsid w:val="00CC0864"/>
    <w:rsid w:val="00CC0F6D"/>
    <w:rsid w:val="00CC15A0"/>
    <w:rsid w:val="00CC1728"/>
    <w:rsid w:val="00CC28B4"/>
    <w:rsid w:val="00CC3D02"/>
    <w:rsid w:val="00CC4AF3"/>
    <w:rsid w:val="00CC551C"/>
    <w:rsid w:val="00CC57FB"/>
    <w:rsid w:val="00CC65A0"/>
    <w:rsid w:val="00CD20AE"/>
    <w:rsid w:val="00CD4EE6"/>
    <w:rsid w:val="00CD7879"/>
    <w:rsid w:val="00CE0921"/>
    <w:rsid w:val="00CE217C"/>
    <w:rsid w:val="00CE3195"/>
    <w:rsid w:val="00CE3576"/>
    <w:rsid w:val="00CE3A50"/>
    <w:rsid w:val="00CE44BD"/>
    <w:rsid w:val="00CE54F4"/>
    <w:rsid w:val="00CE7135"/>
    <w:rsid w:val="00CE7D95"/>
    <w:rsid w:val="00CF06B7"/>
    <w:rsid w:val="00CF0CF8"/>
    <w:rsid w:val="00CF1511"/>
    <w:rsid w:val="00CF176B"/>
    <w:rsid w:val="00CF1CBB"/>
    <w:rsid w:val="00CF36E0"/>
    <w:rsid w:val="00CF4A22"/>
    <w:rsid w:val="00CF5306"/>
    <w:rsid w:val="00CF7582"/>
    <w:rsid w:val="00CF767F"/>
    <w:rsid w:val="00D00FB5"/>
    <w:rsid w:val="00D01C71"/>
    <w:rsid w:val="00D02241"/>
    <w:rsid w:val="00D028B9"/>
    <w:rsid w:val="00D10C20"/>
    <w:rsid w:val="00D130B1"/>
    <w:rsid w:val="00D14E53"/>
    <w:rsid w:val="00D1616E"/>
    <w:rsid w:val="00D168B5"/>
    <w:rsid w:val="00D2027F"/>
    <w:rsid w:val="00D20A66"/>
    <w:rsid w:val="00D21D8B"/>
    <w:rsid w:val="00D22417"/>
    <w:rsid w:val="00D23D32"/>
    <w:rsid w:val="00D23F35"/>
    <w:rsid w:val="00D24A9E"/>
    <w:rsid w:val="00D24C6A"/>
    <w:rsid w:val="00D25741"/>
    <w:rsid w:val="00D27355"/>
    <w:rsid w:val="00D2755C"/>
    <w:rsid w:val="00D30E01"/>
    <w:rsid w:val="00D33E5A"/>
    <w:rsid w:val="00D3423B"/>
    <w:rsid w:val="00D34409"/>
    <w:rsid w:val="00D3472D"/>
    <w:rsid w:val="00D34F6B"/>
    <w:rsid w:val="00D35EF9"/>
    <w:rsid w:val="00D36506"/>
    <w:rsid w:val="00D36B38"/>
    <w:rsid w:val="00D36E44"/>
    <w:rsid w:val="00D408FF"/>
    <w:rsid w:val="00D40D74"/>
    <w:rsid w:val="00D4444E"/>
    <w:rsid w:val="00D45122"/>
    <w:rsid w:val="00D451BC"/>
    <w:rsid w:val="00D46302"/>
    <w:rsid w:val="00D52B1E"/>
    <w:rsid w:val="00D534EE"/>
    <w:rsid w:val="00D53628"/>
    <w:rsid w:val="00D55612"/>
    <w:rsid w:val="00D556F4"/>
    <w:rsid w:val="00D55E92"/>
    <w:rsid w:val="00D56F7C"/>
    <w:rsid w:val="00D578D4"/>
    <w:rsid w:val="00D66133"/>
    <w:rsid w:val="00D661F8"/>
    <w:rsid w:val="00D66FAE"/>
    <w:rsid w:val="00D723E3"/>
    <w:rsid w:val="00D7303A"/>
    <w:rsid w:val="00D73FC8"/>
    <w:rsid w:val="00D7506D"/>
    <w:rsid w:val="00D76E01"/>
    <w:rsid w:val="00D77A3C"/>
    <w:rsid w:val="00D81E1B"/>
    <w:rsid w:val="00D830AA"/>
    <w:rsid w:val="00D8385E"/>
    <w:rsid w:val="00D83FF0"/>
    <w:rsid w:val="00D8408F"/>
    <w:rsid w:val="00D84698"/>
    <w:rsid w:val="00D85612"/>
    <w:rsid w:val="00D872C3"/>
    <w:rsid w:val="00D907B2"/>
    <w:rsid w:val="00D9182B"/>
    <w:rsid w:val="00D91846"/>
    <w:rsid w:val="00D918CB"/>
    <w:rsid w:val="00D95FDC"/>
    <w:rsid w:val="00D96134"/>
    <w:rsid w:val="00D969B9"/>
    <w:rsid w:val="00DA027D"/>
    <w:rsid w:val="00DA0819"/>
    <w:rsid w:val="00DA2504"/>
    <w:rsid w:val="00DA377E"/>
    <w:rsid w:val="00DA41CB"/>
    <w:rsid w:val="00DA41F0"/>
    <w:rsid w:val="00DA5B3A"/>
    <w:rsid w:val="00DA65C7"/>
    <w:rsid w:val="00DB0563"/>
    <w:rsid w:val="00DB1196"/>
    <w:rsid w:val="00DB2A09"/>
    <w:rsid w:val="00DB3D31"/>
    <w:rsid w:val="00DB422F"/>
    <w:rsid w:val="00DB5A6C"/>
    <w:rsid w:val="00DB61E9"/>
    <w:rsid w:val="00DB64A2"/>
    <w:rsid w:val="00DB6EBA"/>
    <w:rsid w:val="00DB7069"/>
    <w:rsid w:val="00DC04AE"/>
    <w:rsid w:val="00DC072F"/>
    <w:rsid w:val="00DC081D"/>
    <w:rsid w:val="00DC0C10"/>
    <w:rsid w:val="00DC1A1D"/>
    <w:rsid w:val="00DC1A28"/>
    <w:rsid w:val="00DC1D95"/>
    <w:rsid w:val="00DC3A0A"/>
    <w:rsid w:val="00DC3CF1"/>
    <w:rsid w:val="00DC46A0"/>
    <w:rsid w:val="00DC5603"/>
    <w:rsid w:val="00DC701B"/>
    <w:rsid w:val="00DC704B"/>
    <w:rsid w:val="00DC7650"/>
    <w:rsid w:val="00DC7ABE"/>
    <w:rsid w:val="00DD04D4"/>
    <w:rsid w:val="00DD0BD7"/>
    <w:rsid w:val="00DD1287"/>
    <w:rsid w:val="00DD1A66"/>
    <w:rsid w:val="00DD37BF"/>
    <w:rsid w:val="00DD39E3"/>
    <w:rsid w:val="00DD4CE0"/>
    <w:rsid w:val="00DD5056"/>
    <w:rsid w:val="00DD5454"/>
    <w:rsid w:val="00DD5BD8"/>
    <w:rsid w:val="00DD6DDE"/>
    <w:rsid w:val="00DD776B"/>
    <w:rsid w:val="00DD7B41"/>
    <w:rsid w:val="00DE009A"/>
    <w:rsid w:val="00DE13C5"/>
    <w:rsid w:val="00DE27DD"/>
    <w:rsid w:val="00DE3AE3"/>
    <w:rsid w:val="00DE4A59"/>
    <w:rsid w:val="00DE7BB0"/>
    <w:rsid w:val="00DF0673"/>
    <w:rsid w:val="00DF2F7B"/>
    <w:rsid w:val="00DF321F"/>
    <w:rsid w:val="00DF5192"/>
    <w:rsid w:val="00DF725F"/>
    <w:rsid w:val="00DF755E"/>
    <w:rsid w:val="00E009FA"/>
    <w:rsid w:val="00E00F8B"/>
    <w:rsid w:val="00E015B5"/>
    <w:rsid w:val="00E01D2D"/>
    <w:rsid w:val="00E01F32"/>
    <w:rsid w:val="00E04B4F"/>
    <w:rsid w:val="00E061BB"/>
    <w:rsid w:val="00E06B61"/>
    <w:rsid w:val="00E0772D"/>
    <w:rsid w:val="00E10ECC"/>
    <w:rsid w:val="00E1112D"/>
    <w:rsid w:val="00E12660"/>
    <w:rsid w:val="00E12F0F"/>
    <w:rsid w:val="00E13565"/>
    <w:rsid w:val="00E1532B"/>
    <w:rsid w:val="00E20583"/>
    <w:rsid w:val="00E20954"/>
    <w:rsid w:val="00E20B57"/>
    <w:rsid w:val="00E2157C"/>
    <w:rsid w:val="00E215D3"/>
    <w:rsid w:val="00E2337D"/>
    <w:rsid w:val="00E24A97"/>
    <w:rsid w:val="00E25464"/>
    <w:rsid w:val="00E30D4C"/>
    <w:rsid w:val="00E313A4"/>
    <w:rsid w:val="00E31AF2"/>
    <w:rsid w:val="00E31ECD"/>
    <w:rsid w:val="00E32379"/>
    <w:rsid w:val="00E3309C"/>
    <w:rsid w:val="00E35611"/>
    <w:rsid w:val="00E40A16"/>
    <w:rsid w:val="00E40F82"/>
    <w:rsid w:val="00E41A86"/>
    <w:rsid w:val="00E41C13"/>
    <w:rsid w:val="00E4282D"/>
    <w:rsid w:val="00E4307F"/>
    <w:rsid w:val="00E43B9D"/>
    <w:rsid w:val="00E511CA"/>
    <w:rsid w:val="00E516E0"/>
    <w:rsid w:val="00E54171"/>
    <w:rsid w:val="00E541AD"/>
    <w:rsid w:val="00E54405"/>
    <w:rsid w:val="00E5566D"/>
    <w:rsid w:val="00E556F4"/>
    <w:rsid w:val="00E57153"/>
    <w:rsid w:val="00E575E0"/>
    <w:rsid w:val="00E57C97"/>
    <w:rsid w:val="00E60D23"/>
    <w:rsid w:val="00E62A5E"/>
    <w:rsid w:val="00E63613"/>
    <w:rsid w:val="00E640E2"/>
    <w:rsid w:val="00E6649B"/>
    <w:rsid w:val="00E66966"/>
    <w:rsid w:val="00E67459"/>
    <w:rsid w:val="00E702AE"/>
    <w:rsid w:val="00E73691"/>
    <w:rsid w:val="00E743E5"/>
    <w:rsid w:val="00E74F96"/>
    <w:rsid w:val="00E756C7"/>
    <w:rsid w:val="00E75D9C"/>
    <w:rsid w:val="00E76C63"/>
    <w:rsid w:val="00E773FE"/>
    <w:rsid w:val="00E77A33"/>
    <w:rsid w:val="00E8039B"/>
    <w:rsid w:val="00E8083E"/>
    <w:rsid w:val="00E80E9D"/>
    <w:rsid w:val="00E845A1"/>
    <w:rsid w:val="00E85A04"/>
    <w:rsid w:val="00E8736E"/>
    <w:rsid w:val="00E900FF"/>
    <w:rsid w:val="00E94084"/>
    <w:rsid w:val="00E9499B"/>
    <w:rsid w:val="00E956B2"/>
    <w:rsid w:val="00E960B0"/>
    <w:rsid w:val="00E9633B"/>
    <w:rsid w:val="00E96C07"/>
    <w:rsid w:val="00E97760"/>
    <w:rsid w:val="00EA4F73"/>
    <w:rsid w:val="00EA58D5"/>
    <w:rsid w:val="00EA5FC0"/>
    <w:rsid w:val="00EB1B19"/>
    <w:rsid w:val="00EB2143"/>
    <w:rsid w:val="00EB3890"/>
    <w:rsid w:val="00EB54F6"/>
    <w:rsid w:val="00EB561B"/>
    <w:rsid w:val="00EB6C53"/>
    <w:rsid w:val="00EB713D"/>
    <w:rsid w:val="00EB7337"/>
    <w:rsid w:val="00EB7442"/>
    <w:rsid w:val="00EC078A"/>
    <w:rsid w:val="00EC0900"/>
    <w:rsid w:val="00EC1A29"/>
    <w:rsid w:val="00EC209F"/>
    <w:rsid w:val="00EC287B"/>
    <w:rsid w:val="00EC3E12"/>
    <w:rsid w:val="00EC3E18"/>
    <w:rsid w:val="00EC43B1"/>
    <w:rsid w:val="00EC6A3F"/>
    <w:rsid w:val="00EC7069"/>
    <w:rsid w:val="00ED0125"/>
    <w:rsid w:val="00ED03DE"/>
    <w:rsid w:val="00ED0B45"/>
    <w:rsid w:val="00ED1BA4"/>
    <w:rsid w:val="00ED2FDF"/>
    <w:rsid w:val="00ED358E"/>
    <w:rsid w:val="00ED424F"/>
    <w:rsid w:val="00ED42B3"/>
    <w:rsid w:val="00ED4519"/>
    <w:rsid w:val="00ED4C8B"/>
    <w:rsid w:val="00ED4F5E"/>
    <w:rsid w:val="00ED55E0"/>
    <w:rsid w:val="00ED6CD5"/>
    <w:rsid w:val="00EE0131"/>
    <w:rsid w:val="00EE18C2"/>
    <w:rsid w:val="00EE1B41"/>
    <w:rsid w:val="00EE1C76"/>
    <w:rsid w:val="00EE28A5"/>
    <w:rsid w:val="00EE2C27"/>
    <w:rsid w:val="00EE31E2"/>
    <w:rsid w:val="00EE3E64"/>
    <w:rsid w:val="00EE44A5"/>
    <w:rsid w:val="00EE525B"/>
    <w:rsid w:val="00EE5CD1"/>
    <w:rsid w:val="00EE64B1"/>
    <w:rsid w:val="00EE665A"/>
    <w:rsid w:val="00EE6674"/>
    <w:rsid w:val="00EF2246"/>
    <w:rsid w:val="00EF2F6E"/>
    <w:rsid w:val="00EF4DA7"/>
    <w:rsid w:val="00EF52B6"/>
    <w:rsid w:val="00EF5B7F"/>
    <w:rsid w:val="00EF5D88"/>
    <w:rsid w:val="00EF6F97"/>
    <w:rsid w:val="00F045FA"/>
    <w:rsid w:val="00F050B1"/>
    <w:rsid w:val="00F05DAA"/>
    <w:rsid w:val="00F06359"/>
    <w:rsid w:val="00F119C2"/>
    <w:rsid w:val="00F12037"/>
    <w:rsid w:val="00F12254"/>
    <w:rsid w:val="00F122EC"/>
    <w:rsid w:val="00F14AD0"/>
    <w:rsid w:val="00F155FD"/>
    <w:rsid w:val="00F15726"/>
    <w:rsid w:val="00F16826"/>
    <w:rsid w:val="00F16BFD"/>
    <w:rsid w:val="00F17230"/>
    <w:rsid w:val="00F17C59"/>
    <w:rsid w:val="00F2138F"/>
    <w:rsid w:val="00F22C04"/>
    <w:rsid w:val="00F272A6"/>
    <w:rsid w:val="00F274D4"/>
    <w:rsid w:val="00F306DD"/>
    <w:rsid w:val="00F30E9C"/>
    <w:rsid w:val="00F32113"/>
    <w:rsid w:val="00F326CB"/>
    <w:rsid w:val="00F37685"/>
    <w:rsid w:val="00F378D5"/>
    <w:rsid w:val="00F40368"/>
    <w:rsid w:val="00F40976"/>
    <w:rsid w:val="00F40D65"/>
    <w:rsid w:val="00F4304B"/>
    <w:rsid w:val="00F43863"/>
    <w:rsid w:val="00F46127"/>
    <w:rsid w:val="00F47A22"/>
    <w:rsid w:val="00F51358"/>
    <w:rsid w:val="00F52148"/>
    <w:rsid w:val="00F52199"/>
    <w:rsid w:val="00F52359"/>
    <w:rsid w:val="00F52A9F"/>
    <w:rsid w:val="00F52D00"/>
    <w:rsid w:val="00F54085"/>
    <w:rsid w:val="00F542F9"/>
    <w:rsid w:val="00F54E48"/>
    <w:rsid w:val="00F56531"/>
    <w:rsid w:val="00F571B5"/>
    <w:rsid w:val="00F57597"/>
    <w:rsid w:val="00F651AF"/>
    <w:rsid w:val="00F701DE"/>
    <w:rsid w:val="00F705F1"/>
    <w:rsid w:val="00F71274"/>
    <w:rsid w:val="00F72478"/>
    <w:rsid w:val="00F73ACD"/>
    <w:rsid w:val="00F743C8"/>
    <w:rsid w:val="00F758EF"/>
    <w:rsid w:val="00F76A53"/>
    <w:rsid w:val="00F80851"/>
    <w:rsid w:val="00F80E39"/>
    <w:rsid w:val="00F82ACC"/>
    <w:rsid w:val="00F83BC5"/>
    <w:rsid w:val="00F844A6"/>
    <w:rsid w:val="00F844AA"/>
    <w:rsid w:val="00F859DF"/>
    <w:rsid w:val="00F86CC1"/>
    <w:rsid w:val="00F86F28"/>
    <w:rsid w:val="00F86F51"/>
    <w:rsid w:val="00F9001A"/>
    <w:rsid w:val="00F92F43"/>
    <w:rsid w:val="00F93182"/>
    <w:rsid w:val="00F94E4B"/>
    <w:rsid w:val="00F96533"/>
    <w:rsid w:val="00F96C3A"/>
    <w:rsid w:val="00FA0039"/>
    <w:rsid w:val="00FA3716"/>
    <w:rsid w:val="00FA3D57"/>
    <w:rsid w:val="00FA5386"/>
    <w:rsid w:val="00FA59AD"/>
    <w:rsid w:val="00FA5CF6"/>
    <w:rsid w:val="00FA665C"/>
    <w:rsid w:val="00FA68E4"/>
    <w:rsid w:val="00FA719F"/>
    <w:rsid w:val="00FA7F8C"/>
    <w:rsid w:val="00FB15E2"/>
    <w:rsid w:val="00FB1AA7"/>
    <w:rsid w:val="00FB3CD6"/>
    <w:rsid w:val="00FB3F5B"/>
    <w:rsid w:val="00FB4C32"/>
    <w:rsid w:val="00FB5435"/>
    <w:rsid w:val="00FB681F"/>
    <w:rsid w:val="00FB711D"/>
    <w:rsid w:val="00FC0A6D"/>
    <w:rsid w:val="00FC2A35"/>
    <w:rsid w:val="00FC4467"/>
    <w:rsid w:val="00FC507E"/>
    <w:rsid w:val="00FC5AFF"/>
    <w:rsid w:val="00FC61B8"/>
    <w:rsid w:val="00FD04B2"/>
    <w:rsid w:val="00FD17F7"/>
    <w:rsid w:val="00FD2468"/>
    <w:rsid w:val="00FD5D2F"/>
    <w:rsid w:val="00FD79CE"/>
    <w:rsid w:val="00FE0323"/>
    <w:rsid w:val="00FE1491"/>
    <w:rsid w:val="00FE22A4"/>
    <w:rsid w:val="00FE2738"/>
    <w:rsid w:val="00FE2F67"/>
    <w:rsid w:val="00FE4C1D"/>
    <w:rsid w:val="00FE4EE6"/>
    <w:rsid w:val="00FE6B3E"/>
    <w:rsid w:val="00FE79FF"/>
    <w:rsid w:val="00FE7D47"/>
    <w:rsid w:val="00FE7E01"/>
    <w:rsid w:val="00FF20F9"/>
    <w:rsid w:val="00FF2C27"/>
    <w:rsid w:val="00FF4790"/>
    <w:rsid w:val="00FF4F60"/>
    <w:rsid w:val="00FF5235"/>
    <w:rsid w:val="00FF603C"/>
    <w:rsid w:val="00FF6EEA"/>
    <w:rsid w:val="00FF7F7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095D"/>
  <w15:chartTrackingRefBased/>
  <w15:docId w15:val="{BDD36688-C4A3-4BF2-BE92-1F767824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16"/>
    <w:pPr>
      <w:spacing w:after="200" w:line="276" w:lineRule="auto"/>
    </w:pPr>
  </w:style>
  <w:style w:type="paragraph" w:styleId="Heading1">
    <w:name w:val="heading 1"/>
    <w:basedOn w:val="Normal"/>
    <w:link w:val="Heading1Char"/>
    <w:uiPriority w:val="9"/>
    <w:qFormat/>
    <w:rsid w:val="005E1F16"/>
    <w:pPr>
      <w:spacing w:before="100" w:beforeAutospacing="1" w:after="100" w:afterAutospacing="1" w:line="480" w:lineRule="auto"/>
      <w:outlineLvl w:val="0"/>
    </w:pPr>
    <w:rPr>
      <w:rFonts w:ascii="Times New Roman" w:eastAsia="Times New Roman" w:hAnsi="Times New Roman" w:cs="Times New Roman"/>
      <w:b/>
      <w:bCs/>
      <w:kern w:val="36"/>
      <w:sz w:val="24"/>
      <w:szCs w:val="48"/>
      <w:lang w:val="en-US" w:eastAsia="en-US"/>
    </w:rPr>
  </w:style>
  <w:style w:type="paragraph" w:styleId="Heading2">
    <w:name w:val="heading 2"/>
    <w:basedOn w:val="Normal"/>
    <w:next w:val="Normal"/>
    <w:link w:val="Heading2Char"/>
    <w:uiPriority w:val="9"/>
    <w:unhideWhenUsed/>
    <w:qFormat/>
    <w:rsid w:val="005E1F16"/>
    <w:pPr>
      <w:keepNext/>
      <w:keepLines/>
      <w:spacing w:before="40" w:after="0" w:line="259" w:lineRule="auto"/>
      <w:outlineLvl w:val="1"/>
    </w:pPr>
    <w:rPr>
      <w:rFonts w:ascii="Times New Roman" w:eastAsiaTheme="majorEastAsia" w:hAnsi="Times New Roman" w:cstheme="majorBidi"/>
      <w:b/>
      <w:color w:val="000000" w:themeColor="text1"/>
      <w:sz w:val="24"/>
      <w:szCs w:val="26"/>
      <w:lang w:val="en-GB" w:eastAsia="en-US"/>
    </w:rPr>
  </w:style>
  <w:style w:type="paragraph" w:styleId="Heading3">
    <w:name w:val="heading 3"/>
    <w:basedOn w:val="Normal"/>
    <w:next w:val="Normal"/>
    <w:link w:val="Heading3Char"/>
    <w:uiPriority w:val="9"/>
    <w:unhideWhenUsed/>
    <w:qFormat/>
    <w:rsid w:val="005E1F16"/>
    <w:pPr>
      <w:keepNext/>
      <w:keepLines/>
      <w:spacing w:before="40" w:after="0" w:line="48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F16"/>
    <w:rPr>
      <w:rFonts w:ascii="Times New Roman" w:eastAsia="Times New Roman" w:hAnsi="Times New Roman" w:cs="Times New Roman"/>
      <w:b/>
      <w:bCs/>
      <w:kern w:val="36"/>
      <w:sz w:val="24"/>
      <w:szCs w:val="48"/>
      <w:lang w:val="en-US" w:eastAsia="en-US"/>
    </w:rPr>
  </w:style>
  <w:style w:type="character" w:customStyle="1" w:styleId="Heading2Char">
    <w:name w:val="Heading 2 Char"/>
    <w:basedOn w:val="DefaultParagraphFont"/>
    <w:link w:val="Heading2"/>
    <w:uiPriority w:val="9"/>
    <w:rsid w:val="005E1F16"/>
    <w:rPr>
      <w:rFonts w:ascii="Times New Roman" w:eastAsiaTheme="majorEastAsia" w:hAnsi="Times New Roman" w:cstheme="majorBidi"/>
      <w:b/>
      <w:color w:val="000000" w:themeColor="text1"/>
      <w:sz w:val="24"/>
      <w:szCs w:val="26"/>
      <w:lang w:val="en-GB" w:eastAsia="en-US"/>
    </w:rPr>
  </w:style>
  <w:style w:type="character" w:customStyle="1" w:styleId="Heading3Char">
    <w:name w:val="Heading 3 Char"/>
    <w:basedOn w:val="DefaultParagraphFont"/>
    <w:link w:val="Heading3"/>
    <w:uiPriority w:val="9"/>
    <w:rsid w:val="005E1F16"/>
    <w:rPr>
      <w:rFonts w:ascii="Times New Roman" w:eastAsiaTheme="majorEastAsia" w:hAnsi="Times New Roman" w:cstheme="majorBidi"/>
      <w:b/>
      <w:sz w:val="24"/>
      <w:szCs w:val="24"/>
    </w:rPr>
  </w:style>
  <w:style w:type="character" w:customStyle="1" w:styleId="webback-to-top">
    <w:name w:val="web_back-to-top"/>
    <w:basedOn w:val="DefaultParagraphFont"/>
    <w:rsid w:val="005E1F16"/>
  </w:style>
  <w:style w:type="character" w:styleId="CommentReference">
    <w:name w:val="annotation reference"/>
    <w:basedOn w:val="DefaultParagraphFont"/>
    <w:uiPriority w:val="99"/>
    <w:semiHidden/>
    <w:unhideWhenUsed/>
    <w:rsid w:val="0071351A"/>
    <w:rPr>
      <w:sz w:val="16"/>
      <w:szCs w:val="16"/>
    </w:rPr>
  </w:style>
  <w:style w:type="paragraph" w:styleId="CommentText">
    <w:name w:val="annotation text"/>
    <w:basedOn w:val="Normal"/>
    <w:link w:val="CommentTextChar"/>
    <w:uiPriority w:val="99"/>
    <w:unhideWhenUsed/>
    <w:rsid w:val="0071351A"/>
    <w:pPr>
      <w:spacing w:line="240" w:lineRule="auto"/>
    </w:pPr>
    <w:rPr>
      <w:sz w:val="20"/>
      <w:szCs w:val="20"/>
    </w:rPr>
  </w:style>
  <w:style w:type="character" w:customStyle="1" w:styleId="CommentTextChar">
    <w:name w:val="Comment Text Char"/>
    <w:basedOn w:val="DefaultParagraphFont"/>
    <w:link w:val="CommentText"/>
    <w:uiPriority w:val="99"/>
    <w:rsid w:val="0071351A"/>
    <w:rPr>
      <w:sz w:val="20"/>
      <w:szCs w:val="20"/>
    </w:rPr>
  </w:style>
  <w:style w:type="paragraph" w:styleId="CommentSubject">
    <w:name w:val="annotation subject"/>
    <w:basedOn w:val="CommentText"/>
    <w:next w:val="CommentText"/>
    <w:link w:val="CommentSubjectChar"/>
    <w:uiPriority w:val="99"/>
    <w:semiHidden/>
    <w:unhideWhenUsed/>
    <w:rsid w:val="0071351A"/>
    <w:rPr>
      <w:b/>
      <w:bCs/>
    </w:rPr>
  </w:style>
  <w:style w:type="character" w:customStyle="1" w:styleId="CommentSubjectChar">
    <w:name w:val="Comment Subject Char"/>
    <w:basedOn w:val="CommentTextChar"/>
    <w:link w:val="CommentSubject"/>
    <w:uiPriority w:val="99"/>
    <w:semiHidden/>
    <w:rsid w:val="0071351A"/>
    <w:rPr>
      <w:b/>
      <w:bCs/>
      <w:sz w:val="20"/>
      <w:szCs w:val="20"/>
    </w:rPr>
  </w:style>
  <w:style w:type="paragraph" w:styleId="BalloonText">
    <w:name w:val="Balloon Text"/>
    <w:basedOn w:val="Normal"/>
    <w:link w:val="BalloonTextChar"/>
    <w:uiPriority w:val="99"/>
    <w:semiHidden/>
    <w:unhideWhenUsed/>
    <w:rsid w:val="00713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51A"/>
    <w:rPr>
      <w:rFonts w:ascii="Segoe UI" w:hAnsi="Segoe UI" w:cs="Segoe UI"/>
      <w:sz w:val="18"/>
      <w:szCs w:val="18"/>
    </w:rPr>
  </w:style>
  <w:style w:type="paragraph" w:styleId="FootnoteText">
    <w:name w:val="footnote text"/>
    <w:basedOn w:val="Normal"/>
    <w:link w:val="FootnoteTextChar"/>
    <w:uiPriority w:val="99"/>
    <w:semiHidden/>
    <w:unhideWhenUsed/>
    <w:rsid w:val="00CC5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51C"/>
    <w:rPr>
      <w:sz w:val="20"/>
      <w:szCs w:val="20"/>
    </w:rPr>
  </w:style>
  <w:style w:type="character" w:styleId="FootnoteReference">
    <w:name w:val="footnote reference"/>
    <w:basedOn w:val="DefaultParagraphFont"/>
    <w:uiPriority w:val="99"/>
    <w:semiHidden/>
    <w:unhideWhenUsed/>
    <w:rsid w:val="00CC551C"/>
    <w:rPr>
      <w:vertAlign w:val="superscript"/>
    </w:rPr>
  </w:style>
  <w:style w:type="paragraph" w:customStyle="1" w:styleId="Default">
    <w:name w:val="Default"/>
    <w:rsid w:val="005B3621"/>
    <w:pPr>
      <w:autoSpaceDE w:val="0"/>
      <w:autoSpaceDN w:val="0"/>
      <w:adjustRightInd w:val="0"/>
      <w:spacing w:after="0" w:line="240" w:lineRule="auto"/>
    </w:pPr>
    <w:rPr>
      <w:rFonts w:ascii="Charis SIL" w:hAnsi="Charis SIL" w:cs="Charis SIL"/>
      <w:color w:val="000000"/>
      <w:sz w:val="24"/>
      <w:szCs w:val="24"/>
    </w:rPr>
  </w:style>
  <w:style w:type="paragraph" w:styleId="Header">
    <w:name w:val="header"/>
    <w:basedOn w:val="Normal"/>
    <w:link w:val="HeaderChar"/>
    <w:uiPriority w:val="99"/>
    <w:unhideWhenUsed/>
    <w:rsid w:val="0060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D1"/>
  </w:style>
  <w:style w:type="paragraph" w:styleId="Footer">
    <w:name w:val="footer"/>
    <w:basedOn w:val="Normal"/>
    <w:link w:val="FooterChar"/>
    <w:uiPriority w:val="99"/>
    <w:unhideWhenUsed/>
    <w:rsid w:val="0060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D1"/>
  </w:style>
  <w:style w:type="character" w:styleId="Hyperlink">
    <w:name w:val="Hyperlink"/>
    <w:basedOn w:val="DefaultParagraphFont"/>
    <w:uiPriority w:val="99"/>
    <w:unhideWhenUsed/>
    <w:rsid w:val="004C2241"/>
    <w:rPr>
      <w:color w:val="0000FF"/>
      <w:u w:val="single"/>
    </w:rPr>
  </w:style>
  <w:style w:type="table" w:styleId="TableGrid">
    <w:name w:val="Table Grid"/>
    <w:basedOn w:val="TableNormal"/>
    <w:uiPriority w:val="39"/>
    <w:rsid w:val="00883B6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2CCF"/>
    <w:rPr>
      <w:color w:val="605E5C"/>
      <w:shd w:val="clear" w:color="auto" w:fill="E1DFDD"/>
    </w:rPr>
  </w:style>
  <w:style w:type="character" w:customStyle="1" w:styleId="EndNoteBibliographyChar">
    <w:name w:val="EndNote Bibliography Char"/>
    <w:basedOn w:val="DefaultParagraphFont"/>
    <w:link w:val="EndNoteBibliography"/>
    <w:locked/>
    <w:rsid w:val="00DF321F"/>
    <w:rPr>
      <w:rFonts w:ascii="Calibri" w:hAnsi="Calibri" w:cs="Calibri"/>
      <w:noProof/>
    </w:rPr>
  </w:style>
  <w:style w:type="paragraph" w:customStyle="1" w:styleId="EndNoteBibliography">
    <w:name w:val="EndNote Bibliography"/>
    <w:basedOn w:val="Normal"/>
    <w:link w:val="EndNoteBibliographyChar"/>
    <w:rsid w:val="00DF321F"/>
    <w:pPr>
      <w:spacing w:after="160" w:line="240" w:lineRule="auto"/>
      <w:jc w:val="both"/>
    </w:pPr>
    <w:rPr>
      <w:rFonts w:ascii="Calibri" w:hAnsi="Calibri" w:cs="Calibri"/>
      <w:noProof/>
    </w:rPr>
  </w:style>
  <w:style w:type="paragraph" w:styleId="ListParagraph">
    <w:name w:val="List Paragraph"/>
    <w:basedOn w:val="Normal"/>
    <w:uiPriority w:val="34"/>
    <w:qFormat/>
    <w:rsid w:val="003B7A3F"/>
    <w:pPr>
      <w:spacing w:after="160" w:line="259" w:lineRule="auto"/>
      <w:ind w:left="720"/>
      <w:contextualSpacing/>
    </w:pPr>
  </w:style>
  <w:style w:type="paragraph" w:styleId="NormalWeb">
    <w:name w:val="Normal (Web)"/>
    <w:basedOn w:val="Normal"/>
    <w:uiPriority w:val="99"/>
    <w:semiHidden/>
    <w:unhideWhenUsed/>
    <w:rsid w:val="00A40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rsid w:val="002D2D2E"/>
    <w:pPr>
      <w:widowControl w:val="0"/>
      <w:spacing w:line="323" w:lineRule="atLeast"/>
    </w:pPr>
    <w:rPr>
      <w:rFonts w:ascii="Times New Roman" w:eastAsia="Times New Roman" w:hAnsi="Times New Roman" w:cs="Times New Roman"/>
      <w:color w:val="auto"/>
      <w:lang w:val="en-US" w:eastAsia="en-US"/>
    </w:rPr>
  </w:style>
  <w:style w:type="paragraph" w:customStyle="1" w:styleId="CM22">
    <w:name w:val="CM22"/>
    <w:basedOn w:val="Default"/>
    <w:next w:val="Default"/>
    <w:rsid w:val="009D555F"/>
    <w:pPr>
      <w:widowControl w:val="0"/>
      <w:spacing w:after="65"/>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691">
      <w:bodyDiv w:val="1"/>
      <w:marLeft w:val="0"/>
      <w:marRight w:val="0"/>
      <w:marTop w:val="0"/>
      <w:marBottom w:val="0"/>
      <w:divBdr>
        <w:top w:val="none" w:sz="0" w:space="0" w:color="auto"/>
        <w:left w:val="none" w:sz="0" w:space="0" w:color="auto"/>
        <w:bottom w:val="none" w:sz="0" w:space="0" w:color="auto"/>
        <w:right w:val="none" w:sz="0" w:space="0" w:color="auto"/>
      </w:divBdr>
    </w:div>
    <w:div w:id="440343057">
      <w:bodyDiv w:val="1"/>
      <w:marLeft w:val="0"/>
      <w:marRight w:val="0"/>
      <w:marTop w:val="0"/>
      <w:marBottom w:val="0"/>
      <w:divBdr>
        <w:top w:val="none" w:sz="0" w:space="0" w:color="auto"/>
        <w:left w:val="none" w:sz="0" w:space="0" w:color="auto"/>
        <w:bottom w:val="none" w:sz="0" w:space="0" w:color="auto"/>
        <w:right w:val="none" w:sz="0" w:space="0" w:color="auto"/>
      </w:divBdr>
    </w:div>
    <w:div w:id="785150633">
      <w:bodyDiv w:val="1"/>
      <w:marLeft w:val="0"/>
      <w:marRight w:val="0"/>
      <w:marTop w:val="0"/>
      <w:marBottom w:val="0"/>
      <w:divBdr>
        <w:top w:val="none" w:sz="0" w:space="0" w:color="auto"/>
        <w:left w:val="none" w:sz="0" w:space="0" w:color="auto"/>
        <w:bottom w:val="none" w:sz="0" w:space="0" w:color="auto"/>
        <w:right w:val="none" w:sz="0" w:space="0" w:color="auto"/>
      </w:divBdr>
    </w:div>
    <w:div w:id="1168248953">
      <w:bodyDiv w:val="1"/>
      <w:marLeft w:val="0"/>
      <w:marRight w:val="0"/>
      <w:marTop w:val="0"/>
      <w:marBottom w:val="0"/>
      <w:divBdr>
        <w:top w:val="none" w:sz="0" w:space="0" w:color="auto"/>
        <w:left w:val="none" w:sz="0" w:space="0" w:color="auto"/>
        <w:bottom w:val="none" w:sz="0" w:space="0" w:color="auto"/>
        <w:right w:val="none" w:sz="0" w:space="0" w:color="auto"/>
      </w:divBdr>
    </w:div>
    <w:div w:id="1190724032">
      <w:bodyDiv w:val="1"/>
      <w:marLeft w:val="0"/>
      <w:marRight w:val="0"/>
      <w:marTop w:val="0"/>
      <w:marBottom w:val="0"/>
      <w:divBdr>
        <w:top w:val="none" w:sz="0" w:space="0" w:color="auto"/>
        <w:left w:val="none" w:sz="0" w:space="0" w:color="auto"/>
        <w:bottom w:val="none" w:sz="0" w:space="0" w:color="auto"/>
        <w:right w:val="none" w:sz="0" w:space="0" w:color="auto"/>
      </w:divBdr>
    </w:div>
    <w:div w:id="1327898982">
      <w:bodyDiv w:val="1"/>
      <w:marLeft w:val="0"/>
      <w:marRight w:val="0"/>
      <w:marTop w:val="0"/>
      <w:marBottom w:val="0"/>
      <w:divBdr>
        <w:top w:val="none" w:sz="0" w:space="0" w:color="auto"/>
        <w:left w:val="none" w:sz="0" w:space="0" w:color="auto"/>
        <w:bottom w:val="none" w:sz="0" w:space="0" w:color="auto"/>
        <w:right w:val="none" w:sz="0" w:space="0" w:color="auto"/>
      </w:divBdr>
    </w:div>
    <w:div w:id="1401975707">
      <w:bodyDiv w:val="1"/>
      <w:marLeft w:val="0"/>
      <w:marRight w:val="0"/>
      <w:marTop w:val="0"/>
      <w:marBottom w:val="0"/>
      <w:divBdr>
        <w:top w:val="none" w:sz="0" w:space="0" w:color="auto"/>
        <w:left w:val="none" w:sz="0" w:space="0" w:color="auto"/>
        <w:bottom w:val="none" w:sz="0" w:space="0" w:color="auto"/>
        <w:right w:val="none" w:sz="0" w:space="0" w:color="auto"/>
      </w:divBdr>
    </w:div>
    <w:div w:id="19586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scrimgeour@waikato.ac.nz" TargetMode="External"/><Relationship Id="rId13" Type="http://schemas.openxmlformats.org/officeDocument/2006/relationships/hyperlink" Target="https://ssrn.com/abstract=3275033" TargetMode="External"/><Relationship Id="rId18" Type="http://schemas.openxmlformats.org/officeDocument/2006/relationships/hyperlink" Target="https://doi.org/10.1108/JED-04-2020-0046"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emerald.com/insight/search?q=Folorunsho%20M.%20Ajide" TargetMode="External"/><Relationship Id="rId17" Type="http://schemas.openxmlformats.org/officeDocument/2006/relationships/hyperlink" Target="https://www.emerald.com/insight/publication/issn/1859-0020" TargetMode="External"/><Relationship Id="rId2" Type="http://schemas.openxmlformats.org/officeDocument/2006/relationships/numbering" Target="numbering.xml"/><Relationship Id="rId16" Type="http://schemas.openxmlformats.org/officeDocument/2006/relationships/hyperlink" Target="https://www.emerald.com/insight/search?q=John%20A.%20Olayiwola" TargetMode="External"/><Relationship Id="rId20" Type="http://schemas.openxmlformats.org/officeDocument/2006/relationships/hyperlink" Target="https://covid19.wh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erald.com/insight/search?q=Folorunsho%20M.%20Ajide"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worldbank.org/en/news/press-release/2021/05/12/defying-predictions-remittance-flows-remain-strong-during-covid-19-cri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x.doi.org/10.2139/ssrn.3275033" TargetMode="Externa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laxy.its.waikato.ac.nz\HOME\PhD%20-%20Shittu\WIP\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alaxy.its.waikato.ac.nz\HOME\PhD%20-%20Shittu\WIP\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a:t>Remittances Received: SSA vs Other Regions and the World Average</a:t>
            </a:r>
          </a:p>
        </c:rich>
      </c:tx>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3928258967629043E-2"/>
          <c:y val="0.10115385766893206"/>
          <c:w val="0.91356846019247584"/>
          <c:h val="0.65172699420177038"/>
        </c:manualLayout>
      </c:layout>
      <c:lineChart>
        <c:grouping val="standard"/>
        <c:varyColors val="0"/>
        <c:ser>
          <c:idx val="0"/>
          <c:order val="0"/>
          <c:tx>
            <c:strRef>
              <c:f>'Remittances to SSA vs Others'!$B$1</c:f>
              <c:strCache>
                <c:ptCount val="1"/>
                <c:pt idx="0">
                  <c:v>World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'Remittances to SSA vs Others'!$A$2:$A$22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'Remittances to SSA vs Others'!$B$2:$B$22</c:f>
              <c:numCache>
                <c:formatCode>General</c:formatCode>
                <c:ptCount val="21"/>
                <c:pt idx="0">
                  <c:v>0.37228341744750154</c:v>
                </c:pt>
                <c:pt idx="1">
                  <c:v>0.40571630787900637</c:v>
                </c:pt>
                <c:pt idx="2">
                  <c:v>0.45084017785872288</c:v>
                </c:pt>
                <c:pt idx="3">
                  <c:v>0.49417072867254086</c:v>
                </c:pt>
                <c:pt idx="4">
                  <c:v>0.50277807654868423</c:v>
                </c:pt>
                <c:pt idx="5">
                  <c:v>0.53816175103653507</c:v>
                </c:pt>
                <c:pt idx="6">
                  <c:v>0.57405662201082275</c:v>
                </c:pt>
                <c:pt idx="7">
                  <c:v>0.6075134545960984</c:v>
                </c:pt>
                <c:pt idx="8">
                  <c:v>0.64132402471576522</c:v>
                </c:pt>
                <c:pt idx="9">
                  <c:v>0.64743452142019142</c:v>
                </c:pt>
                <c:pt idx="10">
                  <c:v>0.63954269427387389</c:v>
                </c:pt>
                <c:pt idx="11">
                  <c:v>0.64577542988183345</c:v>
                </c:pt>
                <c:pt idx="12">
                  <c:v>0.66457472118826544</c:v>
                </c:pt>
                <c:pt idx="13">
                  <c:v>0.68726562161732563</c:v>
                </c:pt>
                <c:pt idx="14">
                  <c:v>0.71600643168812972</c:v>
                </c:pt>
                <c:pt idx="15">
                  <c:v>0.75428789524050455</c:v>
                </c:pt>
                <c:pt idx="16">
                  <c:v>0.72826517762925835</c:v>
                </c:pt>
                <c:pt idx="17">
                  <c:v>0.73754802576526479</c:v>
                </c:pt>
                <c:pt idx="18">
                  <c:v>0.750945733669375</c:v>
                </c:pt>
                <c:pt idx="19">
                  <c:v>0.76878165108556418</c:v>
                </c:pt>
                <c:pt idx="20">
                  <c:v>0.7947257298321303</c:v>
                </c:pt>
              </c:numCache>
            </c:numRef>
          </c:val>
          <c:smooth val="0"/>
          <c:extLst>
            <c:ext xmlns:c16="http://schemas.microsoft.com/office/drawing/2014/chart" uri="{C3380CC4-5D6E-409C-BE32-E72D297353CC}">
              <c16:uniqueId val="{00000000-6F26-477B-8604-A3F1A0CD37DF}"/>
            </c:ext>
          </c:extLst>
        </c:ser>
        <c:ser>
          <c:idx val="1"/>
          <c:order val="1"/>
          <c:tx>
            <c:strRef>
              <c:f>'Remittances to SSA vs Others'!$C$1</c:f>
              <c:strCache>
                <c:ptCount val="1"/>
                <c:pt idx="0">
                  <c:v>SSA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'Remittances to SSA vs Others'!$A$2:$A$22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'Remittances to SSA vs Others'!$C$2:$C$22</c:f>
              <c:numCache>
                <c:formatCode>General</c:formatCode>
                <c:ptCount val="21"/>
                <c:pt idx="0">
                  <c:v>1.2955445888842136</c:v>
                </c:pt>
                <c:pt idx="1">
                  <c:v>1.1232653219591922</c:v>
                </c:pt>
                <c:pt idx="2">
                  <c:v>1.1854238274538149</c:v>
                </c:pt>
                <c:pt idx="3">
                  <c:v>1.0919780662855449</c:v>
                </c:pt>
                <c:pt idx="4">
                  <c:v>1.2429109093796731</c:v>
                </c:pt>
                <c:pt idx="5">
                  <c:v>2.4848071451445457</c:v>
                </c:pt>
                <c:pt idx="6">
                  <c:v>2.4401292746935801</c:v>
                </c:pt>
                <c:pt idx="7">
                  <c:v>2.3264569415704974</c:v>
                </c:pt>
                <c:pt idx="8">
                  <c:v>2.2363821929544505</c:v>
                </c:pt>
                <c:pt idx="9">
                  <c:v>2.3233983242053955</c:v>
                </c:pt>
                <c:pt idx="10">
                  <c:v>2.1861498769973857</c:v>
                </c:pt>
                <c:pt idx="11">
                  <c:v>2.2723815358279413</c:v>
                </c:pt>
                <c:pt idx="12">
                  <c:v>2.1986053128023308</c:v>
                </c:pt>
                <c:pt idx="13">
                  <c:v>2.0840497808886647</c:v>
                </c:pt>
                <c:pt idx="14">
                  <c:v>2.1263932324921</c:v>
                </c:pt>
                <c:pt idx="15">
                  <c:v>2.5100354650511534</c:v>
                </c:pt>
                <c:pt idx="16">
                  <c:v>2.3928875604412818</c:v>
                </c:pt>
                <c:pt idx="17">
                  <c:v>2.4685662216107325</c:v>
                </c:pt>
                <c:pt idx="18">
                  <c:v>2.8102477455147779</c:v>
                </c:pt>
                <c:pt idx="19">
                  <c:v>2.759859557308054</c:v>
                </c:pt>
                <c:pt idx="20">
                  <c:v>2.5364979096529074</c:v>
                </c:pt>
              </c:numCache>
            </c:numRef>
          </c:val>
          <c:smooth val="0"/>
          <c:extLst>
            <c:ext xmlns:c16="http://schemas.microsoft.com/office/drawing/2014/chart" uri="{C3380CC4-5D6E-409C-BE32-E72D297353CC}">
              <c16:uniqueId val="{00000001-6F26-477B-8604-A3F1A0CD37DF}"/>
            </c:ext>
          </c:extLst>
        </c:ser>
        <c:ser>
          <c:idx val="2"/>
          <c:order val="2"/>
          <c:tx>
            <c:strRef>
              <c:f>'Remittances to SSA vs Others'!$D$1</c:f>
              <c:strCache>
                <c:ptCount val="1"/>
                <c:pt idx="0">
                  <c:v>South Asia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'Remittances to SSA vs Others'!$A$2:$A$22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'Remittances to SSA vs Others'!$D$2:$D$22</c:f>
              <c:numCache>
                <c:formatCode>General</c:formatCode>
                <c:ptCount val="21"/>
                <c:pt idx="0">
                  <c:v>2.7456244568431671</c:v>
                </c:pt>
                <c:pt idx="1">
                  <c:v>2.986108828693494</c:v>
                </c:pt>
                <c:pt idx="2">
                  <c:v>3.5843265529832364</c:v>
                </c:pt>
                <c:pt idx="3">
                  <c:v>3.8620717726710327</c:v>
                </c:pt>
                <c:pt idx="4">
                  <c:v>3.147400318861183</c:v>
                </c:pt>
                <c:pt idx="5">
                  <c:v>3.2276492210754393</c:v>
                </c:pt>
                <c:pt idx="6">
                  <c:v>3.553851945336552</c:v>
                </c:pt>
                <c:pt idx="7">
                  <c:v>3.5918981095550051</c:v>
                </c:pt>
                <c:pt idx="8">
                  <c:v>4.6945444397129847</c:v>
                </c:pt>
                <c:pt idx="9">
                  <c:v>4.4499327821504178</c:v>
                </c:pt>
                <c:pt idx="10">
                  <c:v>3.9789294345823221</c:v>
                </c:pt>
                <c:pt idx="11">
                  <c:v>4.2381047475527627</c:v>
                </c:pt>
                <c:pt idx="12">
                  <c:v>4.694596056544146</c:v>
                </c:pt>
                <c:pt idx="13">
                  <c:v>4.6971548244653603</c:v>
                </c:pt>
                <c:pt idx="14">
                  <c:v>4.4810771767025619</c:v>
                </c:pt>
                <c:pt idx="15">
                  <c:v>4.3569425782690914</c:v>
                </c:pt>
                <c:pt idx="16">
                  <c:v>3.6828032553625882</c:v>
                </c:pt>
                <c:pt idx="17">
                  <c:v>3.4234198394389344</c:v>
                </c:pt>
                <c:pt idx="18">
                  <c:v>3.7349962967417714</c:v>
                </c:pt>
                <c:pt idx="19">
                  <c:v>3.8323114177580013</c:v>
                </c:pt>
                <c:pt idx="20">
                  <c:v>4.2244386033591681</c:v>
                </c:pt>
              </c:numCache>
            </c:numRef>
          </c:val>
          <c:smooth val="0"/>
          <c:extLst>
            <c:ext xmlns:c16="http://schemas.microsoft.com/office/drawing/2014/chart" uri="{C3380CC4-5D6E-409C-BE32-E72D297353CC}">
              <c16:uniqueId val="{00000002-6F26-477B-8604-A3F1A0CD37DF}"/>
            </c:ext>
          </c:extLst>
        </c:ser>
        <c:ser>
          <c:idx val="3"/>
          <c:order val="3"/>
          <c:tx>
            <c:strRef>
              <c:f>'Remittances to SSA vs Others'!$E$1</c:f>
              <c:strCache>
                <c:ptCount val="1"/>
                <c:pt idx="0">
                  <c:v>LA&amp;C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'Remittances to SSA vs Others'!$A$2:$A$22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'Remittances to SSA vs Others'!$E$2:$E$22</c:f>
              <c:numCache>
                <c:formatCode>General</c:formatCode>
                <c:ptCount val="21"/>
                <c:pt idx="0">
                  <c:v>1.0118251414494639</c:v>
                </c:pt>
                <c:pt idx="1">
                  <c:v>1.2633498862054962</c:v>
                </c:pt>
                <c:pt idx="2">
                  <c:v>1.6211904683538769</c:v>
                </c:pt>
                <c:pt idx="3">
                  <c:v>2.0719461541305382</c:v>
                </c:pt>
                <c:pt idx="4">
                  <c:v>2.1335795984265515</c:v>
                </c:pt>
                <c:pt idx="5">
                  <c:v>2.0285428257910052</c:v>
                </c:pt>
                <c:pt idx="6">
                  <c:v>2.048606239719132</c:v>
                </c:pt>
                <c:pt idx="7">
                  <c:v>1.855007926061814</c:v>
                </c:pt>
                <c:pt idx="8">
                  <c:v>1.6271528683086278</c:v>
                </c:pt>
                <c:pt idx="9">
                  <c:v>1.5391475185382892</c:v>
                </c:pt>
                <c:pt idx="10">
                  <c:v>1.2564467487317379</c:v>
                </c:pt>
                <c:pt idx="11">
                  <c:v>1.1397446735880368</c:v>
                </c:pt>
                <c:pt idx="12">
                  <c:v>1.1533752025624937</c:v>
                </c:pt>
                <c:pt idx="13">
                  <c:v>1.1469490558646878</c:v>
                </c:pt>
                <c:pt idx="14">
                  <c:v>1.192759584917829</c:v>
                </c:pt>
                <c:pt idx="15">
                  <c:v>1.5067847487726083</c:v>
                </c:pt>
                <c:pt idx="16">
                  <c:v>1.664055729388187</c:v>
                </c:pt>
                <c:pt idx="17">
                  <c:v>1.6548098139737804</c:v>
                </c:pt>
                <c:pt idx="18">
                  <c:v>1.8745237479250558</c:v>
                </c:pt>
                <c:pt idx="19">
                  <c:v>2.0586866443768432</c:v>
                </c:pt>
                <c:pt idx="20">
                  <c:v>2.6503213203626781</c:v>
                </c:pt>
              </c:numCache>
            </c:numRef>
          </c:val>
          <c:smooth val="0"/>
          <c:extLst>
            <c:ext xmlns:c16="http://schemas.microsoft.com/office/drawing/2014/chart" uri="{C3380CC4-5D6E-409C-BE32-E72D297353CC}">
              <c16:uniqueId val="{00000003-6F26-477B-8604-A3F1A0CD37DF}"/>
            </c:ext>
          </c:extLst>
        </c:ser>
        <c:ser>
          <c:idx val="4"/>
          <c:order val="4"/>
          <c:tx>
            <c:strRef>
              <c:f>'Remittances to SSA vs Others'!$F$1</c:f>
              <c:strCache>
                <c:ptCount val="1"/>
                <c:pt idx="0">
                  <c:v>E&amp;CA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'Remittances to SSA vs Others'!$A$2:$A$22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'Remittances to SSA vs Others'!$F$2:$F$22</c:f>
              <c:numCache>
                <c:formatCode>General</c:formatCode>
                <c:ptCount val="21"/>
                <c:pt idx="0">
                  <c:v>1.3519481728863099</c:v>
                </c:pt>
                <c:pt idx="1">
                  <c:v>1.3835893849067176</c:v>
                </c:pt>
                <c:pt idx="2">
                  <c:v>1.2348857914990432</c:v>
                </c:pt>
                <c:pt idx="3">
                  <c:v>1.0528193596216651</c:v>
                </c:pt>
                <c:pt idx="4">
                  <c:v>1.0616229370481829</c:v>
                </c:pt>
                <c:pt idx="5">
                  <c:v>1.1050153479044333</c:v>
                </c:pt>
                <c:pt idx="6">
                  <c:v>1.0912645332915054</c:v>
                </c:pt>
                <c:pt idx="7">
                  <c:v>1.2725348168848027</c:v>
                </c:pt>
                <c:pt idx="8">
                  <c:v>1.3189194367882746</c:v>
                </c:pt>
                <c:pt idx="9">
                  <c:v>1.4492037197936076</c:v>
                </c:pt>
                <c:pt idx="10">
                  <c:v>1.2817406837148599</c:v>
                </c:pt>
                <c:pt idx="11">
                  <c:v>1.2043099911199062</c:v>
                </c:pt>
                <c:pt idx="12">
                  <c:v>1.1904905343436842</c:v>
                </c:pt>
                <c:pt idx="13">
                  <c:v>1.2362346018880435</c:v>
                </c:pt>
                <c:pt idx="14">
                  <c:v>1.2969749437105327</c:v>
                </c:pt>
                <c:pt idx="15">
                  <c:v>1.4468708781224353</c:v>
                </c:pt>
                <c:pt idx="16">
                  <c:v>1.5540529331800661</c:v>
                </c:pt>
                <c:pt idx="17">
                  <c:v>1.6757032532083527</c:v>
                </c:pt>
                <c:pt idx="18">
                  <c:v>1.8532572101546467</c:v>
                </c:pt>
                <c:pt idx="19">
                  <c:v>1.8999217037511593</c:v>
                </c:pt>
                <c:pt idx="20">
                  <c:v>1.9143309659046204</c:v>
                </c:pt>
              </c:numCache>
            </c:numRef>
          </c:val>
          <c:smooth val="0"/>
          <c:extLst>
            <c:ext xmlns:c16="http://schemas.microsoft.com/office/drawing/2014/chart" uri="{C3380CC4-5D6E-409C-BE32-E72D297353CC}">
              <c16:uniqueId val="{00000004-6F26-477B-8604-A3F1A0CD37DF}"/>
            </c:ext>
          </c:extLst>
        </c:ser>
        <c:ser>
          <c:idx val="5"/>
          <c:order val="5"/>
          <c:tx>
            <c:strRef>
              <c:f>'Remittances to SSA vs Others'!$G$1</c:f>
              <c:strCache>
                <c:ptCount val="1"/>
                <c:pt idx="0">
                  <c:v>EA&amp;P</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'Remittances to SSA vs Others'!$A$2:$A$22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'Remittances to SSA vs Others'!$G$2:$G$22</c:f>
              <c:numCache>
                <c:formatCode>General</c:formatCode>
                <c:ptCount val="21"/>
                <c:pt idx="0">
                  <c:v>0.72628153948245255</c:v>
                </c:pt>
                <c:pt idx="1">
                  <c:v>0.77018695896180012</c:v>
                </c:pt>
                <c:pt idx="2">
                  <c:v>0.85559633709877303</c:v>
                </c:pt>
                <c:pt idx="3">
                  <c:v>0.91760964819579205</c:v>
                </c:pt>
                <c:pt idx="4">
                  <c:v>0.9503070186163568</c:v>
                </c:pt>
                <c:pt idx="5">
                  <c:v>0.92891359123049655</c:v>
                </c:pt>
                <c:pt idx="6">
                  <c:v>0.88166035349417093</c:v>
                </c:pt>
                <c:pt idx="7">
                  <c:v>0.84113909225251871</c:v>
                </c:pt>
                <c:pt idx="8">
                  <c:v>0.7661950443366875</c:v>
                </c:pt>
                <c:pt idx="9">
                  <c:v>0.74015180792418223</c:v>
                </c:pt>
                <c:pt idx="10">
                  <c:v>0.72980961776846687</c:v>
                </c:pt>
                <c:pt idx="11">
                  <c:v>0.6578444142123443</c:v>
                </c:pt>
                <c:pt idx="12">
                  <c:v>0.63477447821545607</c:v>
                </c:pt>
                <c:pt idx="13">
                  <c:v>0.63147867074192254</c:v>
                </c:pt>
                <c:pt idx="14">
                  <c:v>0.71432728212598195</c:v>
                </c:pt>
                <c:pt idx="15">
                  <c:v>0.73214678452783377</c:v>
                </c:pt>
                <c:pt idx="16">
                  <c:v>0.68780109306251869</c:v>
                </c:pt>
                <c:pt idx="17">
                  <c:v>0.66558174926861557</c:v>
                </c:pt>
                <c:pt idx="18">
                  <c:v>0.60255094595621306</c:v>
                </c:pt>
                <c:pt idx="19">
                  <c:v>0.56889443871641299</c:v>
                </c:pt>
                <c:pt idx="20">
                  <c:v>0.54807870710908413</c:v>
                </c:pt>
              </c:numCache>
            </c:numRef>
          </c:val>
          <c:smooth val="0"/>
          <c:extLst>
            <c:ext xmlns:c16="http://schemas.microsoft.com/office/drawing/2014/chart" uri="{C3380CC4-5D6E-409C-BE32-E72D297353CC}">
              <c16:uniqueId val="{00000005-6F26-477B-8604-A3F1A0CD37DF}"/>
            </c:ext>
          </c:extLst>
        </c:ser>
        <c:ser>
          <c:idx val="6"/>
          <c:order val="6"/>
          <c:tx>
            <c:strRef>
              <c:f>'Remittances to SSA vs Others'!$H$1</c:f>
              <c:strCache>
                <c:ptCount val="1"/>
                <c:pt idx="0">
                  <c:v>CE&amp;B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'Remittances to SSA vs Others'!$A$2:$A$22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'Remittances to SSA vs Others'!$H$2:$H$22</c:f>
              <c:numCache>
                <c:formatCode>General</c:formatCode>
                <c:ptCount val="21"/>
                <c:pt idx="0">
                  <c:v>0.8523656052499915</c:v>
                </c:pt>
                <c:pt idx="1">
                  <c:v>0.98935640773965661</c:v>
                </c:pt>
                <c:pt idx="2">
                  <c:v>1.012932189976401</c:v>
                </c:pt>
                <c:pt idx="3">
                  <c:v>1.1650837394138198</c:v>
                </c:pt>
                <c:pt idx="4">
                  <c:v>1.561077905381417</c:v>
                </c:pt>
                <c:pt idx="5">
                  <c:v>1.7853218457373921</c:v>
                </c:pt>
                <c:pt idx="6">
                  <c:v>1.9184328746442167</c:v>
                </c:pt>
                <c:pt idx="7">
                  <c:v>1.8285571406642789</c:v>
                </c:pt>
                <c:pt idx="8">
                  <c:v>1.6556648014187869</c:v>
                </c:pt>
                <c:pt idx="9">
                  <c:v>1.5880932173763833</c:v>
                </c:pt>
                <c:pt idx="10">
                  <c:v>1.5244836180907748</c:v>
                </c:pt>
                <c:pt idx="11">
                  <c:v>1.5201881897647869</c:v>
                </c:pt>
                <c:pt idx="12">
                  <c:v>1.5892409015534292</c:v>
                </c:pt>
                <c:pt idx="13">
                  <c:v>2.0531156412821256</c:v>
                </c:pt>
                <c:pt idx="14">
                  <c:v>2.1025496717284438</c:v>
                </c:pt>
                <c:pt idx="15">
                  <c:v>2.2218171146335544</c:v>
                </c:pt>
                <c:pt idx="16">
                  <c:v>2.3043608416183208</c:v>
                </c:pt>
                <c:pt idx="17">
                  <c:v>2.2649598749897857</c:v>
                </c:pt>
                <c:pt idx="18">
                  <c:v>2.1513816861128432</c:v>
                </c:pt>
                <c:pt idx="19">
                  <c:v>2.2013776390505284</c:v>
                </c:pt>
                <c:pt idx="20">
                  <c:v>1.9953765076380368</c:v>
                </c:pt>
              </c:numCache>
            </c:numRef>
          </c:val>
          <c:smooth val="0"/>
          <c:extLst>
            <c:ext xmlns:c16="http://schemas.microsoft.com/office/drawing/2014/chart" uri="{C3380CC4-5D6E-409C-BE32-E72D297353CC}">
              <c16:uniqueId val="{00000006-6F26-477B-8604-A3F1A0CD37DF}"/>
            </c:ext>
          </c:extLst>
        </c:ser>
        <c:dLbls>
          <c:showLegendKey val="0"/>
          <c:showVal val="0"/>
          <c:showCatName val="0"/>
          <c:showSerName val="0"/>
          <c:showPercent val="0"/>
          <c:showBubbleSize val="0"/>
        </c:dLbls>
        <c:marker val="1"/>
        <c:smooth val="0"/>
        <c:axId val="506705375"/>
        <c:axId val="506706207"/>
      </c:lineChart>
      <c:catAx>
        <c:axId val="506705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6706207"/>
        <c:crosses val="autoZero"/>
        <c:auto val="1"/>
        <c:lblAlgn val="ctr"/>
        <c:lblOffset val="100"/>
        <c:noMultiLvlLbl val="0"/>
      </c:catAx>
      <c:valAx>
        <c:axId val="5067062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a:t>% of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6705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a:t>Remittance, FDI and Foreign Aid in SSA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8876274186656886E-2"/>
          <c:y val="0.11105465831369619"/>
          <c:w val="0.86605488267454944"/>
          <c:h val="0.51173975515834247"/>
        </c:manualLayout>
      </c:layout>
      <c:barChart>
        <c:barDir val="col"/>
        <c:grouping val="clustered"/>
        <c:varyColors val="0"/>
        <c:ser>
          <c:idx val="2"/>
          <c:order val="2"/>
          <c:tx>
            <c:strRef>
              <c:f>'Remittance, FDI and Foreign Aid'!$E$1</c:f>
              <c:strCache>
                <c:ptCount val="1"/>
                <c:pt idx="0">
                  <c:v>Official Development Assistance</c:v>
                </c:pt>
              </c:strCache>
            </c:strRef>
          </c:tx>
          <c:spPr>
            <a:solidFill>
              <a:schemeClr val="accent3"/>
            </a:solidFill>
            <a:ln>
              <a:noFill/>
            </a:ln>
            <a:effectLst/>
          </c:spPr>
          <c:invertIfNegative val="0"/>
          <c:cat>
            <c:numRef>
              <c:f>'Remittance, FDI and Foreign Aid'!$B$2:$B$22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 FDI and Foreign Aid'!$E$2:$E$22</c:f>
              <c:numCache>
                <c:formatCode>General</c:formatCode>
                <c:ptCount val="21"/>
                <c:pt idx="0">
                  <c:v>17.848240020751966</c:v>
                </c:pt>
                <c:pt idx="1">
                  <c:v>20.224680003166203</c:v>
                </c:pt>
                <c:pt idx="2">
                  <c:v>26.002489898681642</c:v>
                </c:pt>
                <c:pt idx="3">
                  <c:v>29.418880155563375</c:v>
                </c:pt>
                <c:pt idx="4">
                  <c:v>28.237609763145453</c:v>
                </c:pt>
                <c:pt idx="5">
                  <c:v>34.346119895935068</c:v>
                </c:pt>
                <c:pt idx="6">
                  <c:v>41.956440140724212</c:v>
                </c:pt>
                <c:pt idx="7">
                  <c:v>33.417580088138585</c:v>
                </c:pt>
                <c:pt idx="8">
                  <c:v>35.149020156860374</c:v>
                </c:pt>
                <c:pt idx="9">
                  <c:v>39.538000020980853</c:v>
                </c:pt>
                <c:pt idx="10">
                  <c:v>40.356820014953648</c:v>
                </c:pt>
                <c:pt idx="11">
                  <c:v>40.629700284957906</c:v>
                </c:pt>
                <c:pt idx="12">
                  <c:v>40.615420050621061</c:v>
                </c:pt>
                <c:pt idx="13">
                  <c:v>41.628290004253401</c:v>
                </c:pt>
                <c:pt idx="14">
                  <c:v>38.754240282416383</c:v>
                </c:pt>
                <c:pt idx="15">
                  <c:v>42.134450035572073</c:v>
                </c:pt>
                <c:pt idx="16">
                  <c:v>41.187549808025388</c:v>
                </c:pt>
                <c:pt idx="17">
                  <c:v>45.578449592113536</c:v>
                </c:pt>
                <c:pt idx="18">
                  <c:v>44.099409754276316</c:v>
                </c:pt>
                <c:pt idx="19">
                  <c:v>49.481229909896904</c:v>
                </c:pt>
              </c:numCache>
            </c:numRef>
          </c:val>
          <c:extLst>
            <c:ext xmlns:c16="http://schemas.microsoft.com/office/drawing/2014/chart" uri="{C3380CC4-5D6E-409C-BE32-E72D297353CC}">
              <c16:uniqueId val="{00000000-4640-49D1-BDE0-0C0FB2E728CB}"/>
            </c:ext>
          </c:extLst>
        </c:ser>
        <c:dLbls>
          <c:showLegendKey val="0"/>
          <c:showVal val="0"/>
          <c:showCatName val="0"/>
          <c:showSerName val="0"/>
          <c:showPercent val="0"/>
          <c:showBubbleSize val="0"/>
        </c:dLbls>
        <c:gapWidth val="150"/>
        <c:axId val="530836399"/>
        <c:axId val="530839311"/>
      </c:barChart>
      <c:lineChart>
        <c:grouping val="standard"/>
        <c:varyColors val="0"/>
        <c:ser>
          <c:idx val="0"/>
          <c:order val="0"/>
          <c:tx>
            <c:strRef>
              <c:f>'Remittance, FDI and Foreign Aid'!$C$1</c:f>
              <c:strCache>
                <c:ptCount val="1"/>
                <c:pt idx="0">
                  <c:v>Personal remittances, received (% of GDP)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'Remittance, FDI and Foreign Aid'!$B$2:$B$22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 FDI and Foreign Aid'!$C$2:$C$22</c:f>
              <c:numCache>
                <c:formatCode>General</c:formatCode>
                <c:ptCount val="21"/>
                <c:pt idx="0">
                  <c:v>1.2955445888842136</c:v>
                </c:pt>
                <c:pt idx="1">
                  <c:v>1.1232653219591922</c:v>
                </c:pt>
                <c:pt idx="2">
                  <c:v>1.1854238274538149</c:v>
                </c:pt>
                <c:pt idx="3">
                  <c:v>1.0919780662855449</c:v>
                </c:pt>
                <c:pt idx="4">
                  <c:v>1.2429109093796731</c:v>
                </c:pt>
                <c:pt idx="5">
                  <c:v>2.4848071451445457</c:v>
                </c:pt>
                <c:pt idx="6">
                  <c:v>2.4401292746935801</c:v>
                </c:pt>
                <c:pt idx="7">
                  <c:v>2.3264569415704974</c:v>
                </c:pt>
                <c:pt idx="8">
                  <c:v>2.2363821929544505</c:v>
                </c:pt>
                <c:pt idx="9">
                  <c:v>2.3233983242053955</c:v>
                </c:pt>
                <c:pt idx="10">
                  <c:v>2.1861498769973857</c:v>
                </c:pt>
                <c:pt idx="11">
                  <c:v>2.2723815358279413</c:v>
                </c:pt>
                <c:pt idx="12">
                  <c:v>2.1986053128023308</c:v>
                </c:pt>
                <c:pt idx="13">
                  <c:v>2.0840497808886647</c:v>
                </c:pt>
                <c:pt idx="14">
                  <c:v>2.1263932324921</c:v>
                </c:pt>
                <c:pt idx="15">
                  <c:v>2.5100354650511534</c:v>
                </c:pt>
                <c:pt idx="16">
                  <c:v>2.3928875604412818</c:v>
                </c:pt>
                <c:pt idx="17">
                  <c:v>2.4685662216107325</c:v>
                </c:pt>
                <c:pt idx="18">
                  <c:v>2.8102477455147779</c:v>
                </c:pt>
                <c:pt idx="19">
                  <c:v>2.759859557308054</c:v>
                </c:pt>
                <c:pt idx="20">
                  <c:v>2.5364979096529074</c:v>
                </c:pt>
              </c:numCache>
            </c:numRef>
          </c:val>
          <c:smooth val="0"/>
          <c:extLst>
            <c:ext xmlns:c16="http://schemas.microsoft.com/office/drawing/2014/chart" uri="{C3380CC4-5D6E-409C-BE32-E72D297353CC}">
              <c16:uniqueId val="{00000001-4640-49D1-BDE0-0C0FB2E728CB}"/>
            </c:ext>
          </c:extLst>
        </c:ser>
        <c:ser>
          <c:idx val="1"/>
          <c:order val="1"/>
          <c:tx>
            <c:strRef>
              <c:f>'Remittance, FDI and Foreign Aid'!$D$1</c:f>
              <c:strCache>
                <c:ptCount val="1"/>
                <c:pt idx="0">
                  <c:v>Foreign direct investment, net inflows (% of GDP)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'Remittance, FDI and Foreign Aid'!$B$2:$B$22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'Remittance, FDI and Foreign Aid'!$D$2:$D$22</c:f>
              <c:numCache>
                <c:formatCode>General</c:formatCode>
                <c:ptCount val="21"/>
                <c:pt idx="0">
                  <c:v>1.6473926635070908</c:v>
                </c:pt>
                <c:pt idx="1">
                  <c:v>3.8544558279642702</c:v>
                </c:pt>
                <c:pt idx="2">
                  <c:v>2.4987261670639338</c:v>
                </c:pt>
                <c:pt idx="3">
                  <c:v>2.5197197069368125</c:v>
                </c:pt>
                <c:pt idx="4">
                  <c:v>1.853523582465163</c:v>
                </c:pt>
                <c:pt idx="5">
                  <c:v>2.4187541203697913</c:v>
                </c:pt>
                <c:pt idx="6">
                  <c:v>1.7116468761107209</c:v>
                </c:pt>
                <c:pt idx="7">
                  <c:v>2.6224758850187846</c:v>
                </c:pt>
                <c:pt idx="8">
                  <c:v>3.0801198576044433</c:v>
                </c:pt>
                <c:pt idx="9">
                  <c:v>3.0177960590958195</c:v>
                </c:pt>
                <c:pt idx="10">
                  <c:v>2.2809803166685296</c:v>
                </c:pt>
                <c:pt idx="11">
                  <c:v>2.5951472727661624</c:v>
                </c:pt>
                <c:pt idx="12">
                  <c:v>2.6810054152331038</c:v>
                </c:pt>
                <c:pt idx="13">
                  <c:v>2.2559626913813289</c:v>
                </c:pt>
                <c:pt idx="14">
                  <c:v>2.3703085779276267</c:v>
                </c:pt>
                <c:pt idx="15">
                  <c:v>2.6384383588352445</c:v>
                </c:pt>
                <c:pt idx="16">
                  <c:v>1.9485826142930822</c:v>
                </c:pt>
                <c:pt idx="17">
                  <c:v>1.6277308415200735</c:v>
                </c:pt>
                <c:pt idx="18">
                  <c:v>1.6772788426998668</c:v>
                </c:pt>
                <c:pt idx="19">
                  <c:v>1.529989311266003</c:v>
                </c:pt>
                <c:pt idx="20">
                  <c:v>1.369994349166997</c:v>
                </c:pt>
              </c:numCache>
            </c:numRef>
          </c:val>
          <c:smooth val="0"/>
          <c:extLst>
            <c:ext xmlns:c16="http://schemas.microsoft.com/office/drawing/2014/chart" uri="{C3380CC4-5D6E-409C-BE32-E72D297353CC}">
              <c16:uniqueId val="{00000002-4640-49D1-BDE0-0C0FB2E728CB}"/>
            </c:ext>
          </c:extLst>
        </c:ser>
        <c:dLbls>
          <c:showLegendKey val="0"/>
          <c:showVal val="0"/>
          <c:showCatName val="0"/>
          <c:showSerName val="0"/>
          <c:showPercent val="0"/>
          <c:showBubbleSize val="0"/>
        </c:dLbls>
        <c:marker val="1"/>
        <c:smooth val="0"/>
        <c:axId val="474342063"/>
        <c:axId val="530965007"/>
      </c:lineChart>
      <c:catAx>
        <c:axId val="53083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0839311"/>
        <c:crosses val="autoZero"/>
        <c:auto val="1"/>
        <c:lblAlgn val="ctr"/>
        <c:lblOffset val="100"/>
        <c:noMultiLvlLbl val="0"/>
      </c:catAx>
      <c:valAx>
        <c:axId val="53083931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a:t>% of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0836399"/>
        <c:crosses val="autoZero"/>
        <c:crossBetween val="between"/>
      </c:valAx>
      <c:valAx>
        <c:axId val="530965007"/>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a:t>USD (Billion)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4342063"/>
        <c:crosses val="max"/>
        <c:crossBetween val="between"/>
      </c:valAx>
      <c:catAx>
        <c:axId val="474342063"/>
        <c:scaling>
          <c:orientation val="minMax"/>
        </c:scaling>
        <c:delete val="1"/>
        <c:axPos val="b"/>
        <c:numFmt formatCode="General" sourceLinked="1"/>
        <c:majorTickMark val="out"/>
        <c:minorTickMark val="none"/>
        <c:tickLblPos val="nextTo"/>
        <c:crossAx val="53096500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BBD9-4FE8-47CE-9713-EB8F878E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11094</Words>
  <Characters>63240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Waliu Shittu</dc:creator>
  <cp:keywords/>
  <dc:description/>
  <cp:lastModifiedBy>Geua Boe-Gibson</cp:lastModifiedBy>
  <cp:revision>2</cp:revision>
  <cp:lastPrinted>2023-02-06T05:41:00Z</cp:lastPrinted>
  <dcterms:created xsi:type="dcterms:W3CDTF">2023-04-20T08:53:00Z</dcterms:created>
  <dcterms:modified xsi:type="dcterms:W3CDTF">2023-04-20T08:53:00Z</dcterms:modified>
</cp:coreProperties>
</file>