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583F"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color w:val="000000" w:themeColor="text1"/>
          <w:sz w:val="28"/>
        </w:rPr>
      </w:pPr>
      <w:bookmarkStart w:id="0" w:name="_Hlk182010076"/>
    </w:p>
    <w:p w14:paraId="6D3B651E"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color w:val="000000" w:themeColor="text1"/>
          <w:sz w:val="28"/>
        </w:rPr>
      </w:pPr>
    </w:p>
    <w:p w14:paraId="1AA31009"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color w:val="000000" w:themeColor="text1"/>
          <w:sz w:val="28"/>
        </w:rPr>
      </w:pPr>
      <w:r w:rsidRPr="00F800C1">
        <w:rPr>
          <w:rFonts w:ascii="Times New Roman" w:hAnsi="Times New Roman" w:cs="Times New Roman"/>
          <w:b/>
          <w:color w:val="000000" w:themeColor="text1"/>
          <w:sz w:val="28"/>
        </w:rPr>
        <w:t>UNIVERSITY OF WAIKATO</w:t>
      </w:r>
    </w:p>
    <w:p w14:paraId="7CAADE8A"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color w:val="000000" w:themeColor="text1"/>
          <w:sz w:val="14"/>
          <w:szCs w:val="14"/>
        </w:rPr>
      </w:pPr>
    </w:p>
    <w:p w14:paraId="422859F4"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color w:val="000000" w:themeColor="text1"/>
          <w:sz w:val="28"/>
        </w:rPr>
      </w:pPr>
      <w:smartTag w:uri="urn:schemas-microsoft-com:office:smarttags" w:element="place">
        <w:smartTag w:uri="urn:schemas-microsoft-com:office:smarttags" w:element="City">
          <w:r w:rsidRPr="00F800C1">
            <w:rPr>
              <w:rFonts w:ascii="Times New Roman" w:hAnsi="Times New Roman" w:cs="Times New Roman"/>
              <w:b/>
              <w:color w:val="000000" w:themeColor="text1"/>
              <w:sz w:val="28"/>
            </w:rPr>
            <w:t>Hamilton</w:t>
          </w:r>
        </w:smartTag>
      </w:smartTag>
    </w:p>
    <w:p w14:paraId="210FCF5E"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color w:val="000000" w:themeColor="text1"/>
          <w:sz w:val="28"/>
        </w:rPr>
      </w:pPr>
      <w:smartTag w:uri="urn:schemas-microsoft-com:office:smarttags" w:element="place">
        <w:smartTag w:uri="urn:schemas-microsoft-com:office:smarttags" w:element="country-region">
          <w:r w:rsidRPr="00F800C1">
            <w:rPr>
              <w:rFonts w:ascii="Times New Roman" w:hAnsi="Times New Roman" w:cs="Times New Roman"/>
              <w:b/>
              <w:color w:val="000000" w:themeColor="text1"/>
              <w:sz w:val="28"/>
            </w:rPr>
            <w:t>New Zealand</w:t>
          </w:r>
        </w:smartTag>
      </w:smartTag>
    </w:p>
    <w:p w14:paraId="769307EF"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color w:val="000000" w:themeColor="text1"/>
          <w:sz w:val="28"/>
        </w:rPr>
      </w:pPr>
    </w:p>
    <w:p w14:paraId="3A36EEB4" w14:textId="77777777" w:rsidR="00DA275D" w:rsidRPr="00F800C1" w:rsidRDefault="00DA275D" w:rsidP="00DA275D">
      <w:pPr>
        <w:pBdr>
          <w:top w:val="thinThickSmallGap" w:sz="24" w:space="1" w:color="auto"/>
          <w:left w:val="thinThickSmallGap" w:sz="24" w:space="4" w:color="auto"/>
          <w:bottom w:val="thickThinSmallGap" w:sz="24" w:space="0" w:color="auto"/>
          <w:right w:val="thickThinSmallGap" w:sz="24" w:space="22" w:color="auto"/>
        </w:pBdr>
        <w:tabs>
          <w:tab w:val="left" w:pos="284"/>
        </w:tabs>
        <w:spacing w:after="0" w:line="288" w:lineRule="auto"/>
        <w:jc w:val="center"/>
        <w:rPr>
          <w:rFonts w:ascii="Times New Roman" w:eastAsia="SimSun" w:hAnsi="Times New Roman" w:cs="Times New Roman"/>
          <w:b/>
          <w:color w:val="000000" w:themeColor="text1"/>
          <w:kern w:val="0"/>
          <w:sz w:val="28"/>
          <w:szCs w:val="28"/>
          <w:lang w:val="en-NZ" w:eastAsia="zh-CN"/>
        </w:rPr>
      </w:pPr>
    </w:p>
    <w:p w14:paraId="264F5937" w14:textId="25E0C01D" w:rsidR="00DA275D" w:rsidRPr="00F800C1" w:rsidRDefault="00DA275D" w:rsidP="005407A4">
      <w:pPr>
        <w:pBdr>
          <w:top w:val="thinThickSmallGap" w:sz="24" w:space="1" w:color="auto"/>
          <w:left w:val="thinThickSmallGap" w:sz="24" w:space="4" w:color="auto"/>
          <w:bottom w:val="thickThinSmallGap" w:sz="24" w:space="0" w:color="auto"/>
          <w:right w:val="thickThinSmallGap" w:sz="24" w:space="22" w:color="auto"/>
        </w:pBdr>
        <w:tabs>
          <w:tab w:val="left" w:pos="284"/>
        </w:tabs>
        <w:spacing w:after="0" w:line="288" w:lineRule="auto"/>
        <w:jc w:val="center"/>
        <w:rPr>
          <w:rFonts w:ascii="Times New Roman" w:eastAsia="SimSun" w:hAnsi="Times New Roman" w:cs="Times New Roman"/>
          <w:b/>
          <w:color w:val="000000" w:themeColor="text1"/>
          <w:kern w:val="0"/>
          <w:sz w:val="28"/>
          <w:szCs w:val="28"/>
          <w:lang w:val="en-NZ" w:eastAsia="zh-CN"/>
        </w:rPr>
      </w:pPr>
      <w:r w:rsidRPr="00F800C1">
        <w:rPr>
          <w:rFonts w:ascii="Times New Roman" w:eastAsia="SimSun" w:hAnsi="Times New Roman" w:cs="Times New Roman"/>
          <w:b/>
          <w:color w:val="000000" w:themeColor="text1"/>
          <w:kern w:val="0"/>
          <w:sz w:val="28"/>
          <w:szCs w:val="28"/>
          <w:lang w:val="en-NZ" w:eastAsia="zh-CN"/>
        </w:rPr>
        <w:t>A tale of three pandemics: Impacts on life expectancy and lifespan inequality</w:t>
      </w:r>
    </w:p>
    <w:p w14:paraId="14A46D44" w14:textId="77777777" w:rsidR="00DA275D" w:rsidRPr="00F800C1" w:rsidRDefault="00DA275D" w:rsidP="005407A4">
      <w:pPr>
        <w:pBdr>
          <w:top w:val="thinThickSmallGap" w:sz="24" w:space="1" w:color="auto"/>
          <w:left w:val="thinThickSmallGap" w:sz="24" w:space="4" w:color="auto"/>
          <w:bottom w:val="thickThinSmallGap" w:sz="24" w:space="0" w:color="auto"/>
          <w:right w:val="thickThinSmallGap" w:sz="24" w:space="22" w:color="auto"/>
        </w:pBdr>
        <w:tabs>
          <w:tab w:val="left" w:pos="284"/>
        </w:tabs>
        <w:spacing w:after="0" w:line="288" w:lineRule="auto"/>
        <w:jc w:val="center"/>
        <w:rPr>
          <w:rFonts w:ascii="Times New Roman" w:eastAsia="SimSun" w:hAnsi="Times New Roman" w:cs="Times New Roman"/>
          <w:b/>
          <w:color w:val="000000" w:themeColor="text1"/>
          <w:kern w:val="0"/>
          <w:sz w:val="28"/>
          <w:szCs w:val="28"/>
          <w:lang w:val="en-NZ" w:eastAsia="zh-CN"/>
        </w:rPr>
      </w:pPr>
    </w:p>
    <w:p w14:paraId="4D1E6B6F" w14:textId="77777777" w:rsidR="00DA275D" w:rsidRPr="00F800C1" w:rsidRDefault="00DA275D" w:rsidP="00DA275D">
      <w:pPr>
        <w:pStyle w:val="PlainText"/>
        <w:tabs>
          <w:tab w:val="left" w:pos="284"/>
          <w:tab w:val="left" w:pos="426"/>
        </w:tabs>
        <w:spacing w:line="288" w:lineRule="auto"/>
        <w:jc w:val="both"/>
        <w:rPr>
          <w:rFonts w:ascii="Times New Roman" w:hAnsi="Times New Roman" w:cs="Times New Roman"/>
          <w:b/>
          <w:color w:val="000000" w:themeColor="text1"/>
          <w:sz w:val="28"/>
          <w:szCs w:val="28"/>
        </w:rPr>
      </w:pPr>
    </w:p>
    <w:p w14:paraId="230C585B" w14:textId="00C8540E"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bCs/>
          <w:color w:val="000000" w:themeColor="text1"/>
          <w:sz w:val="28"/>
        </w:rPr>
      </w:pPr>
      <w:r w:rsidRPr="00F800C1">
        <w:rPr>
          <w:rFonts w:ascii="Times New Roman" w:hAnsi="Times New Roman" w:cs="Times New Roman"/>
          <w:b/>
          <w:bCs/>
          <w:color w:val="000000" w:themeColor="text1"/>
          <w:sz w:val="28"/>
        </w:rPr>
        <w:t>Working Paper in Economics 2/25</w:t>
      </w:r>
    </w:p>
    <w:p w14:paraId="2BA660BE"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bCs/>
          <w:color w:val="000000" w:themeColor="text1"/>
          <w:sz w:val="28"/>
        </w:rPr>
      </w:pPr>
    </w:p>
    <w:p w14:paraId="28DA3004" w14:textId="31A08583" w:rsidR="00DA275D" w:rsidRPr="00F800C1" w:rsidRDefault="00883FA2" w:rsidP="00DA275D">
      <w:pPr>
        <w:pStyle w:val="PlainText"/>
        <w:tabs>
          <w:tab w:val="left" w:pos="284"/>
          <w:tab w:val="left" w:pos="426"/>
        </w:tabs>
        <w:spacing w:line="288" w:lineRule="auto"/>
        <w:jc w:val="center"/>
        <w:rPr>
          <w:rFonts w:ascii="Times New Roman" w:hAnsi="Times New Roman" w:cs="Times New Roman"/>
          <w:color w:val="000000" w:themeColor="text1"/>
          <w:sz w:val="28"/>
        </w:rPr>
      </w:pPr>
      <w:r w:rsidRPr="00F800C1">
        <w:rPr>
          <w:rFonts w:ascii="Times New Roman" w:hAnsi="Times New Roman" w:cs="Times New Roman"/>
          <w:color w:val="000000" w:themeColor="text1"/>
          <w:sz w:val="28"/>
        </w:rPr>
        <w:t>February</w:t>
      </w:r>
      <w:r w:rsidR="00155AFA">
        <w:rPr>
          <w:rFonts w:ascii="Times New Roman" w:hAnsi="Times New Roman" w:cs="Times New Roman"/>
          <w:color w:val="000000" w:themeColor="text1"/>
          <w:sz w:val="28"/>
        </w:rPr>
        <w:t xml:space="preserve"> </w:t>
      </w:r>
      <w:r w:rsidR="00DA275D" w:rsidRPr="00F800C1">
        <w:rPr>
          <w:rFonts w:ascii="Times New Roman" w:hAnsi="Times New Roman" w:cs="Times New Roman"/>
          <w:color w:val="000000" w:themeColor="text1"/>
          <w:sz w:val="28"/>
        </w:rPr>
        <w:t>202</w:t>
      </w:r>
      <w:r w:rsidRPr="00F800C1">
        <w:rPr>
          <w:rFonts w:ascii="Times New Roman" w:hAnsi="Times New Roman" w:cs="Times New Roman"/>
          <w:color w:val="000000" w:themeColor="text1"/>
          <w:sz w:val="28"/>
        </w:rPr>
        <w:t>5</w:t>
      </w:r>
    </w:p>
    <w:p w14:paraId="5570DEDF"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color w:val="000000" w:themeColor="text1"/>
          <w:sz w:val="28"/>
        </w:rPr>
      </w:pPr>
    </w:p>
    <w:p w14:paraId="6622ED8C"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
          <w:bCs/>
          <w:color w:val="000000" w:themeColor="text1"/>
          <w:sz w:val="24"/>
          <w:szCs w:val="24"/>
        </w:rPr>
      </w:pPr>
      <w:bookmarkStart w:id="1" w:name="_Hlk172692480"/>
      <w:r w:rsidRPr="00F800C1">
        <w:rPr>
          <w:rFonts w:ascii="Times New Roman" w:hAnsi="Times New Roman" w:cs="Times New Roman"/>
          <w:b/>
          <w:bCs/>
          <w:color w:val="000000" w:themeColor="text1"/>
          <w:sz w:val="24"/>
          <w:szCs w:val="24"/>
        </w:rPr>
        <w:t xml:space="preserve">M.D.J.W. Wijesinghe </w:t>
      </w:r>
    </w:p>
    <w:bookmarkEnd w:id="1"/>
    <w:p w14:paraId="64FFFA36"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Cs/>
          <w:color w:val="000000" w:themeColor="text1"/>
          <w:sz w:val="24"/>
          <w:szCs w:val="24"/>
          <w:lang w:val="en-GB"/>
        </w:rPr>
      </w:pPr>
      <w:r w:rsidRPr="00F800C1">
        <w:rPr>
          <w:rFonts w:ascii="Times New Roman" w:hAnsi="Times New Roman" w:cs="Times New Roman"/>
          <w:bCs/>
          <w:color w:val="000000" w:themeColor="text1"/>
          <w:sz w:val="24"/>
          <w:szCs w:val="24"/>
          <w:lang w:val="en-GB"/>
        </w:rPr>
        <w:t>School of Accounting, Finance and Economics</w:t>
      </w:r>
    </w:p>
    <w:p w14:paraId="4B2EC81A" w14:textId="77777777" w:rsidR="00DA275D" w:rsidRPr="00F800C1" w:rsidRDefault="00DA275D" w:rsidP="00DA275D">
      <w:pPr>
        <w:jc w:val="center"/>
        <w:rPr>
          <w:rFonts w:ascii="Times New Roman" w:eastAsia="SimSun" w:hAnsi="Times New Roman" w:cs="Times New Roman"/>
          <w:bCs/>
          <w:color w:val="000000" w:themeColor="text1"/>
          <w:sz w:val="24"/>
          <w:szCs w:val="24"/>
          <w:lang w:val="en-GB"/>
        </w:rPr>
      </w:pPr>
      <w:r w:rsidRPr="00F800C1">
        <w:rPr>
          <w:rFonts w:ascii="Times New Roman" w:eastAsia="SimSun" w:hAnsi="Times New Roman" w:cs="Times New Roman"/>
          <w:color w:val="000000" w:themeColor="text1"/>
          <w:sz w:val="24"/>
          <w:szCs w:val="24"/>
          <w:lang w:val="en-GB"/>
        </w:rPr>
        <w:t>University of Waikato</w:t>
      </w:r>
    </w:p>
    <w:p w14:paraId="5CBF6928" w14:textId="77777777" w:rsidR="00DA275D" w:rsidRPr="00F800C1" w:rsidRDefault="00DA275D" w:rsidP="00DA275D">
      <w:pPr>
        <w:pStyle w:val="PlainText"/>
        <w:tabs>
          <w:tab w:val="left" w:pos="284"/>
          <w:tab w:val="left" w:pos="567"/>
        </w:tabs>
        <w:jc w:val="center"/>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Private Bag 3105</w:t>
      </w:r>
    </w:p>
    <w:p w14:paraId="363209F6" w14:textId="77777777" w:rsidR="00DA275D" w:rsidRPr="00F800C1" w:rsidRDefault="00DA275D" w:rsidP="00DA275D">
      <w:pPr>
        <w:pStyle w:val="PlainText"/>
        <w:tabs>
          <w:tab w:val="left" w:pos="284"/>
          <w:tab w:val="left" w:pos="567"/>
        </w:tabs>
        <w:jc w:val="center"/>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Hamilton 3240</w:t>
      </w:r>
    </w:p>
    <w:p w14:paraId="38B4E175" w14:textId="77777777" w:rsidR="00DA275D" w:rsidRPr="00F800C1" w:rsidRDefault="00DA275D" w:rsidP="00DA275D">
      <w:pPr>
        <w:pStyle w:val="PlainText"/>
        <w:tabs>
          <w:tab w:val="left" w:pos="284"/>
          <w:tab w:val="left" w:pos="567"/>
        </w:tabs>
        <w:jc w:val="center"/>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NEW ZEALAND</w:t>
      </w:r>
    </w:p>
    <w:p w14:paraId="0E3A1D19" w14:textId="1951CA91" w:rsidR="00DA275D" w:rsidRPr="00F800C1" w:rsidRDefault="00DA275D" w:rsidP="00DA275D">
      <w:pPr>
        <w:pStyle w:val="PlainText"/>
        <w:tabs>
          <w:tab w:val="left" w:pos="284"/>
          <w:tab w:val="left" w:pos="426"/>
        </w:tabs>
        <w:spacing w:line="288" w:lineRule="auto"/>
        <w:jc w:val="center"/>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Email: jayaniwijesinghe@yahoo.com</w:t>
      </w:r>
    </w:p>
    <w:p w14:paraId="667B0885"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color w:val="000000" w:themeColor="text1"/>
          <w:sz w:val="22"/>
          <w:szCs w:val="22"/>
        </w:rPr>
      </w:pPr>
    </w:p>
    <w:p w14:paraId="1902B840" w14:textId="77777777" w:rsidR="00DA275D" w:rsidRPr="00F800C1" w:rsidRDefault="00DA275D" w:rsidP="00DA275D">
      <w:pPr>
        <w:pStyle w:val="PlainText"/>
        <w:tabs>
          <w:tab w:val="left" w:pos="284"/>
          <w:tab w:val="left" w:pos="567"/>
        </w:tabs>
        <w:jc w:val="center"/>
        <w:rPr>
          <w:rFonts w:ascii="Times New Roman" w:hAnsi="Times New Roman" w:cs="Times New Roman"/>
          <w:b/>
          <w:bCs/>
          <w:color w:val="000000" w:themeColor="text1"/>
          <w:sz w:val="24"/>
          <w:szCs w:val="24"/>
          <w:lang w:val="en-NZ"/>
        </w:rPr>
      </w:pPr>
      <w:bookmarkStart w:id="2" w:name="_Hlk172692498"/>
      <w:r w:rsidRPr="00F800C1">
        <w:rPr>
          <w:rFonts w:ascii="Times New Roman" w:hAnsi="Times New Roman" w:cs="Times New Roman"/>
          <w:b/>
          <w:bCs/>
          <w:color w:val="000000" w:themeColor="text1"/>
          <w:sz w:val="24"/>
          <w:szCs w:val="24"/>
          <w:lang w:val="en-NZ"/>
        </w:rPr>
        <w:t>Michael P. Cameron</w:t>
      </w:r>
    </w:p>
    <w:bookmarkEnd w:id="2"/>
    <w:p w14:paraId="1863323D" w14:textId="77777777" w:rsidR="00DA275D" w:rsidRPr="00F800C1" w:rsidRDefault="00DA275D" w:rsidP="00DA275D">
      <w:pPr>
        <w:spacing w:after="0"/>
        <w:jc w:val="center"/>
        <w:rPr>
          <w:rFonts w:ascii="Times New Roman" w:eastAsia="SimSun" w:hAnsi="Times New Roman" w:cs="Times New Roman"/>
          <w:bCs/>
          <w:color w:val="000000" w:themeColor="text1"/>
          <w:sz w:val="24"/>
          <w:szCs w:val="24"/>
          <w:lang w:val="en-GB"/>
        </w:rPr>
      </w:pPr>
      <w:r w:rsidRPr="00F800C1">
        <w:rPr>
          <w:rFonts w:ascii="Times New Roman" w:eastAsia="SimSun" w:hAnsi="Times New Roman" w:cs="Times New Roman"/>
          <w:bCs/>
          <w:color w:val="000000" w:themeColor="text1"/>
          <w:sz w:val="24"/>
          <w:szCs w:val="24"/>
          <w:lang w:val="en-GB"/>
        </w:rPr>
        <w:t>School of Accounting, Finance and Economics</w:t>
      </w:r>
    </w:p>
    <w:p w14:paraId="308B1079" w14:textId="77777777" w:rsidR="00DA275D" w:rsidRPr="00F800C1" w:rsidRDefault="00DA275D" w:rsidP="00DA275D">
      <w:pPr>
        <w:spacing w:after="0"/>
        <w:jc w:val="center"/>
        <w:rPr>
          <w:rFonts w:ascii="Times New Roman" w:eastAsia="SimSun" w:hAnsi="Times New Roman" w:cs="Times New Roman"/>
          <w:i/>
          <w:color w:val="000000" w:themeColor="text1"/>
          <w:sz w:val="24"/>
          <w:szCs w:val="24"/>
          <w:lang w:val="en-GB"/>
        </w:rPr>
      </w:pPr>
      <w:r w:rsidRPr="00F800C1">
        <w:rPr>
          <w:rFonts w:ascii="Times New Roman" w:eastAsia="SimSun" w:hAnsi="Times New Roman" w:cs="Times New Roman"/>
          <w:bCs/>
          <w:i/>
          <w:color w:val="000000" w:themeColor="text1"/>
          <w:sz w:val="24"/>
          <w:szCs w:val="24"/>
          <w:lang w:val="en-GB"/>
        </w:rPr>
        <w:t>and</w:t>
      </w:r>
    </w:p>
    <w:p w14:paraId="6203C247" w14:textId="77777777" w:rsidR="00DA275D" w:rsidRPr="00F800C1" w:rsidRDefault="00DA275D" w:rsidP="00DA275D">
      <w:pPr>
        <w:tabs>
          <w:tab w:val="left" w:pos="284"/>
        </w:tabs>
        <w:spacing w:after="0"/>
        <w:jc w:val="center"/>
        <w:rPr>
          <w:rFonts w:ascii="Times New Roman" w:eastAsia="SimSun" w:hAnsi="Times New Roman" w:cs="Times New Roman"/>
          <w:color w:val="000000" w:themeColor="text1"/>
          <w:sz w:val="24"/>
          <w:szCs w:val="24"/>
          <w:lang w:val="en-GB"/>
        </w:rPr>
      </w:pPr>
      <w:proofErr w:type="spellStart"/>
      <w:r w:rsidRPr="00F800C1">
        <w:rPr>
          <w:rFonts w:ascii="Times New Roman" w:eastAsia="SimSun" w:hAnsi="Times New Roman" w:cs="Times New Roman"/>
          <w:color w:val="000000" w:themeColor="text1"/>
          <w:sz w:val="24"/>
          <w:szCs w:val="24"/>
          <w:lang w:val="en-GB"/>
        </w:rPr>
        <w:t>Te</w:t>
      </w:r>
      <w:proofErr w:type="spellEnd"/>
      <w:r w:rsidRPr="00F800C1">
        <w:rPr>
          <w:rFonts w:ascii="Times New Roman" w:eastAsia="SimSun" w:hAnsi="Times New Roman" w:cs="Times New Roman"/>
          <w:color w:val="000000" w:themeColor="text1"/>
          <w:sz w:val="24"/>
          <w:szCs w:val="24"/>
          <w:lang w:val="en-GB"/>
        </w:rPr>
        <w:t xml:space="preserve"> </w:t>
      </w:r>
      <w:proofErr w:type="spellStart"/>
      <w:r w:rsidRPr="00F800C1">
        <w:rPr>
          <w:rFonts w:ascii="Times New Roman" w:eastAsia="SimSun" w:hAnsi="Times New Roman" w:cs="Times New Roman"/>
          <w:color w:val="000000" w:themeColor="text1"/>
          <w:sz w:val="24"/>
          <w:szCs w:val="24"/>
          <w:lang w:val="en-GB"/>
        </w:rPr>
        <w:t>Ngira</w:t>
      </w:r>
      <w:proofErr w:type="spellEnd"/>
      <w:r w:rsidRPr="00F800C1">
        <w:rPr>
          <w:rFonts w:ascii="Times New Roman" w:eastAsia="SimSun" w:hAnsi="Times New Roman" w:cs="Times New Roman"/>
          <w:color w:val="000000" w:themeColor="text1"/>
          <w:sz w:val="24"/>
          <w:szCs w:val="24"/>
          <w:lang w:val="en-GB"/>
        </w:rPr>
        <w:t xml:space="preserve"> – Institute for Population Research</w:t>
      </w:r>
    </w:p>
    <w:p w14:paraId="45411335" w14:textId="77777777" w:rsidR="00DA275D" w:rsidRPr="00F800C1" w:rsidRDefault="00DA275D" w:rsidP="00DA275D">
      <w:pPr>
        <w:tabs>
          <w:tab w:val="left" w:pos="567"/>
        </w:tabs>
        <w:autoSpaceDE w:val="0"/>
        <w:autoSpaceDN w:val="0"/>
        <w:adjustRightInd w:val="0"/>
        <w:spacing w:after="0"/>
        <w:jc w:val="center"/>
        <w:rPr>
          <w:rFonts w:ascii="Times New Roman" w:hAnsi="Times New Roman" w:cs="Times New Roman"/>
          <w:color w:val="000000" w:themeColor="text1"/>
          <w:sz w:val="24"/>
          <w:szCs w:val="24"/>
          <w:shd w:val="clear" w:color="auto" w:fill="FFFFFF"/>
          <w:lang w:val="en-NZ"/>
        </w:rPr>
      </w:pPr>
      <w:r w:rsidRPr="00F800C1">
        <w:rPr>
          <w:rFonts w:ascii="Times New Roman" w:hAnsi="Times New Roman" w:cs="Times New Roman"/>
          <w:color w:val="000000" w:themeColor="text1"/>
          <w:sz w:val="24"/>
          <w:szCs w:val="24"/>
          <w:shd w:val="clear" w:color="auto" w:fill="FFFFFF"/>
          <w:lang w:val="en-NZ"/>
        </w:rPr>
        <w:t>Email: mcam@waikato.ac.nz</w:t>
      </w:r>
    </w:p>
    <w:p w14:paraId="6C8AA3EE" w14:textId="77777777" w:rsidR="00DA275D" w:rsidRPr="00F800C1" w:rsidRDefault="00DA275D" w:rsidP="00DA275D">
      <w:pPr>
        <w:tabs>
          <w:tab w:val="left" w:pos="567"/>
        </w:tabs>
        <w:autoSpaceDE w:val="0"/>
        <w:autoSpaceDN w:val="0"/>
        <w:adjustRightInd w:val="0"/>
        <w:spacing w:after="0"/>
        <w:jc w:val="center"/>
        <w:rPr>
          <w:rFonts w:ascii="Times New Roman" w:hAnsi="Times New Roman" w:cs="Times New Roman"/>
          <w:color w:val="000000" w:themeColor="text1"/>
          <w:sz w:val="24"/>
          <w:szCs w:val="24"/>
          <w:shd w:val="clear" w:color="auto" w:fill="FFFFFF"/>
          <w:lang w:val="en-NZ"/>
        </w:rPr>
      </w:pPr>
    </w:p>
    <w:p w14:paraId="1DBFCCD6" w14:textId="77777777" w:rsidR="00DA275D" w:rsidRPr="00F800C1" w:rsidRDefault="00DA275D" w:rsidP="00DA275D">
      <w:pPr>
        <w:spacing w:after="0" w:line="288" w:lineRule="auto"/>
        <w:jc w:val="center"/>
        <w:rPr>
          <w:rFonts w:ascii="Times New Roman" w:hAnsi="Times New Roman" w:cs="Times New Roman"/>
          <w:b/>
          <w:bCs/>
          <w:color w:val="000000" w:themeColor="text1"/>
          <w:sz w:val="24"/>
          <w:szCs w:val="24"/>
        </w:rPr>
      </w:pPr>
      <w:bookmarkStart w:id="3" w:name="_Hlk172692512"/>
      <w:r w:rsidRPr="00F800C1">
        <w:rPr>
          <w:rFonts w:ascii="Times New Roman" w:hAnsi="Times New Roman" w:cs="Times New Roman"/>
          <w:b/>
          <w:bCs/>
          <w:color w:val="000000" w:themeColor="text1"/>
          <w:sz w:val="24"/>
          <w:szCs w:val="24"/>
        </w:rPr>
        <w:t xml:space="preserve">Susan Olivia </w:t>
      </w:r>
    </w:p>
    <w:bookmarkEnd w:id="3"/>
    <w:p w14:paraId="6221EC75"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Cs/>
          <w:color w:val="000000" w:themeColor="text1"/>
          <w:sz w:val="24"/>
          <w:szCs w:val="24"/>
          <w:lang w:val="en-GB"/>
        </w:rPr>
      </w:pPr>
      <w:r w:rsidRPr="00F800C1">
        <w:rPr>
          <w:rFonts w:ascii="Times New Roman" w:hAnsi="Times New Roman" w:cs="Times New Roman"/>
          <w:bCs/>
          <w:color w:val="000000" w:themeColor="text1"/>
          <w:sz w:val="24"/>
          <w:szCs w:val="24"/>
          <w:lang w:val="en-GB"/>
        </w:rPr>
        <w:t>School of Accounting, Finance and Economics</w:t>
      </w:r>
    </w:p>
    <w:p w14:paraId="4A791F9E" w14:textId="77777777" w:rsidR="00DA275D" w:rsidRPr="00F800C1" w:rsidRDefault="00DA275D" w:rsidP="00DA275D">
      <w:pPr>
        <w:spacing w:after="0"/>
        <w:jc w:val="center"/>
        <w:rPr>
          <w:rFonts w:ascii="Times New Roman" w:eastAsia="SimSun" w:hAnsi="Times New Roman" w:cs="Times New Roman"/>
          <w:bCs/>
          <w:color w:val="000000" w:themeColor="text1"/>
          <w:sz w:val="24"/>
          <w:szCs w:val="24"/>
          <w:lang w:val="en-GB"/>
        </w:rPr>
      </w:pPr>
      <w:r w:rsidRPr="00F800C1">
        <w:rPr>
          <w:rFonts w:ascii="Times New Roman" w:eastAsia="SimSun" w:hAnsi="Times New Roman" w:cs="Times New Roman"/>
          <w:color w:val="000000" w:themeColor="text1"/>
          <w:sz w:val="24"/>
          <w:szCs w:val="24"/>
          <w:lang w:val="en-GB"/>
        </w:rPr>
        <w:t>University of Waikato</w:t>
      </w:r>
    </w:p>
    <w:p w14:paraId="23BEC572" w14:textId="0B42655A" w:rsidR="00DA275D" w:rsidRPr="00F800C1" w:rsidRDefault="00DA275D" w:rsidP="00DA275D">
      <w:pPr>
        <w:spacing w:after="0" w:line="288" w:lineRule="auto"/>
        <w:jc w:val="center"/>
        <w:rPr>
          <w:rFonts w:ascii="Times New Roman" w:hAnsi="Times New Roman" w:cs="Times New Roman"/>
          <w:color w:val="000000" w:themeColor="text1"/>
          <w:sz w:val="24"/>
          <w:szCs w:val="24"/>
          <w:shd w:val="clear" w:color="auto" w:fill="FFFFFF"/>
        </w:rPr>
      </w:pPr>
      <w:r w:rsidRPr="00F800C1">
        <w:rPr>
          <w:rFonts w:ascii="Times New Roman" w:hAnsi="Times New Roman" w:cs="Times New Roman"/>
          <w:color w:val="000000" w:themeColor="text1"/>
          <w:sz w:val="24"/>
          <w:szCs w:val="24"/>
        </w:rPr>
        <w:t>Email:</w:t>
      </w:r>
      <w:r w:rsidRPr="00F800C1">
        <w:rPr>
          <w:rFonts w:ascii="Times New Roman" w:hAnsi="Times New Roman" w:cs="Times New Roman"/>
          <w:b/>
          <w:bCs/>
          <w:color w:val="000000" w:themeColor="text1"/>
          <w:sz w:val="24"/>
          <w:szCs w:val="24"/>
        </w:rPr>
        <w:t xml:space="preserve"> </w:t>
      </w:r>
      <w:r w:rsidRPr="00F800C1">
        <w:rPr>
          <w:rFonts w:ascii="Times New Roman" w:hAnsi="Times New Roman" w:cs="Times New Roman"/>
          <w:color w:val="000000" w:themeColor="text1"/>
          <w:sz w:val="24"/>
          <w:szCs w:val="24"/>
          <w:shd w:val="clear" w:color="auto" w:fill="FFFFFF"/>
        </w:rPr>
        <w:t>susan.olivia@waikato.ac.nz</w:t>
      </w:r>
    </w:p>
    <w:p w14:paraId="68A9601B" w14:textId="77777777" w:rsidR="00DA275D" w:rsidRPr="00F800C1" w:rsidRDefault="00DA275D" w:rsidP="00DA275D">
      <w:pPr>
        <w:spacing w:after="0" w:line="288" w:lineRule="auto"/>
        <w:jc w:val="center"/>
        <w:rPr>
          <w:rFonts w:ascii="Times New Roman" w:hAnsi="Times New Roman" w:cs="Times New Roman"/>
          <w:b/>
          <w:bCs/>
          <w:color w:val="000000" w:themeColor="text1"/>
          <w:sz w:val="24"/>
          <w:szCs w:val="24"/>
        </w:rPr>
      </w:pPr>
    </w:p>
    <w:p w14:paraId="44D8E6C4" w14:textId="77777777" w:rsidR="00DA275D" w:rsidRPr="00F800C1" w:rsidRDefault="00DA275D" w:rsidP="00DA275D">
      <w:pPr>
        <w:spacing w:after="0" w:line="288" w:lineRule="auto"/>
        <w:jc w:val="center"/>
        <w:rPr>
          <w:rFonts w:ascii="Times New Roman" w:hAnsi="Times New Roman" w:cs="Times New Roman"/>
          <w:b/>
          <w:color w:val="000000" w:themeColor="text1"/>
          <w:sz w:val="24"/>
          <w:szCs w:val="24"/>
        </w:rPr>
      </w:pPr>
      <w:bookmarkStart w:id="4" w:name="_Hlk172692529"/>
      <w:r w:rsidRPr="00F800C1">
        <w:rPr>
          <w:rFonts w:ascii="Times New Roman" w:eastAsia="SimSun" w:hAnsi="Times New Roman" w:cs="Times New Roman"/>
          <w:b/>
          <w:color w:val="000000" w:themeColor="text1"/>
          <w:sz w:val="24"/>
          <w:szCs w:val="24"/>
          <w:lang w:val="en-NZ" w:eastAsia="zh-CN"/>
        </w:rPr>
        <w:t>Les Oxley</w:t>
      </w:r>
    </w:p>
    <w:bookmarkEnd w:id="4"/>
    <w:p w14:paraId="5019C9D0" w14:textId="77777777" w:rsidR="00DA275D" w:rsidRPr="00F800C1" w:rsidRDefault="00DA275D" w:rsidP="00DA275D">
      <w:pPr>
        <w:pStyle w:val="PlainText"/>
        <w:tabs>
          <w:tab w:val="left" w:pos="284"/>
          <w:tab w:val="left" w:pos="426"/>
        </w:tabs>
        <w:spacing w:line="288" w:lineRule="auto"/>
        <w:jc w:val="center"/>
        <w:rPr>
          <w:rFonts w:ascii="Times New Roman" w:hAnsi="Times New Roman" w:cs="Times New Roman"/>
          <w:bCs/>
          <w:color w:val="000000" w:themeColor="text1"/>
          <w:sz w:val="24"/>
          <w:szCs w:val="24"/>
          <w:lang w:val="en-GB"/>
        </w:rPr>
      </w:pPr>
      <w:r w:rsidRPr="00F800C1">
        <w:rPr>
          <w:rFonts w:ascii="Times New Roman" w:hAnsi="Times New Roman" w:cs="Times New Roman"/>
          <w:bCs/>
          <w:color w:val="000000" w:themeColor="text1"/>
          <w:sz w:val="24"/>
          <w:szCs w:val="24"/>
          <w:lang w:val="en-GB"/>
        </w:rPr>
        <w:t>School of Accounting, Finance and Economics</w:t>
      </w:r>
    </w:p>
    <w:p w14:paraId="08601DE3" w14:textId="77777777" w:rsidR="00DA275D" w:rsidRPr="00F800C1" w:rsidRDefault="00DA275D" w:rsidP="00DA275D">
      <w:pPr>
        <w:spacing w:after="0"/>
        <w:jc w:val="center"/>
        <w:rPr>
          <w:rFonts w:ascii="Times New Roman" w:eastAsia="SimSun" w:hAnsi="Times New Roman" w:cs="Times New Roman"/>
          <w:bCs/>
          <w:color w:val="000000" w:themeColor="text1"/>
          <w:sz w:val="24"/>
          <w:szCs w:val="24"/>
          <w:lang w:val="en-GB"/>
        </w:rPr>
      </w:pPr>
      <w:r w:rsidRPr="00F800C1">
        <w:rPr>
          <w:rFonts w:ascii="Times New Roman" w:eastAsia="SimSun" w:hAnsi="Times New Roman" w:cs="Times New Roman"/>
          <w:color w:val="000000" w:themeColor="text1"/>
          <w:sz w:val="24"/>
          <w:szCs w:val="24"/>
          <w:lang w:val="en-GB"/>
        </w:rPr>
        <w:t>University of Waikato</w:t>
      </w:r>
    </w:p>
    <w:p w14:paraId="6A674176" w14:textId="77777777" w:rsidR="00DA275D" w:rsidRPr="00F800C1" w:rsidRDefault="00DA275D" w:rsidP="00DA275D">
      <w:pPr>
        <w:spacing w:after="0" w:line="288" w:lineRule="auto"/>
        <w:jc w:val="center"/>
        <w:rPr>
          <w:rFonts w:ascii="Times New Roman" w:hAnsi="Times New Roman" w:cs="Times New Roman"/>
          <w:b/>
          <w:bCs/>
          <w:color w:val="000000" w:themeColor="text1"/>
          <w:sz w:val="24"/>
          <w:szCs w:val="24"/>
        </w:rPr>
      </w:pPr>
      <w:r w:rsidRPr="00F800C1">
        <w:rPr>
          <w:rFonts w:ascii="Times New Roman" w:hAnsi="Times New Roman" w:cs="Times New Roman"/>
          <w:color w:val="000000" w:themeColor="text1"/>
          <w:sz w:val="24"/>
          <w:szCs w:val="24"/>
          <w:shd w:val="clear" w:color="auto" w:fill="FFFFFF"/>
        </w:rPr>
        <w:t>Email: les.oxley@waikato.ac.nz</w:t>
      </w:r>
    </w:p>
    <w:p w14:paraId="75CDA712" w14:textId="77777777" w:rsidR="00CB7363" w:rsidRDefault="00CB7363" w:rsidP="000B280C">
      <w:pPr>
        <w:spacing w:line="360" w:lineRule="auto"/>
        <w:jc w:val="center"/>
        <w:rPr>
          <w:rFonts w:ascii="Times New Roman" w:eastAsia="Times New Roman" w:hAnsi="Times New Roman" w:cs="Times New Roman"/>
          <w:b/>
          <w:bCs/>
          <w:color w:val="000000" w:themeColor="text1"/>
          <w:kern w:val="36"/>
          <w:sz w:val="28"/>
          <w:szCs w:val="28"/>
        </w:rPr>
        <w:sectPr w:rsidR="00CB7363" w:rsidSect="00CB7363">
          <w:footerReference w:type="default" r:id="rId8"/>
          <w:pgSz w:w="11906" w:h="16838" w:code="9"/>
          <w:pgMar w:top="1170" w:right="1260" w:bottom="1440" w:left="1440" w:header="720" w:footer="720" w:gutter="0"/>
          <w:pgNumType w:start="0"/>
          <w:cols w:space="720"/>
          <w:titlePg/>
          <w:docGrid w:linePitch="360"/>
        </w:sectPr>
      </w:pPr>
    </w:p>
    <w:p w14:paraId="39498AB8" w14:textId="74A292D2" w:rsidR="000169CE" w:rsidRPr="00F800C1" w:rsidRDefault="000169CE" w:rsidP="00883FA2">
      <w:pPr>
        <w:spacing w:line="360" w:lineRule="auto"/>
        <w:jc w:val="center"/>
        <w:rPr>
          <w:rFonts w:ascii="Times New Roman" w:eastAsia="Times New Roman" w:hAnsi="Times New Roman" w:cs="Times New Roman"/>
          <w:b/>
          <w:bCs/>
          <w:color w:val="000000" w:themeColor="text1"/>
          <w:kern w:val="36"/>
          <w:sz w:val="24"/>
          <w:szCs w:val="24"/>
        </w:rPr>
      </w:pPr>
      <w:r w:rsidRPr="00F800C1">
        <w:rPr>
          <w:rFonts w:ascii="Times New Roman" w:eastAsia="Times New Roman" w:hAnsi="Times New Roman" w:cs="Times New Roman"/>
          <w:b/>
          <w:bCs/>
          <w:color w:val="000000" w:themeColor="text1"/>
          <w:kern w:val="36"/>
          <w:sz w:val="24"/>
          <w:szCs w:val="24"/>
        </w:rPr>
        <w:lastRenderedPageBreak/>
        <w:t>Abstract</w:t>
      </w:r>
    </w:p>
    <w:p w14:paraId="150FBEF4" w14:textId="030144AE" w:rsidR="000169CE" w:rsidRPr="00F800C1" w:rsidRDefault="00BB423A" w:rsidP="000169CE">
      <w:pPr>
        <w:spacing w:line="360" w:lineRule="auto"/>
        <w:jc w:val="both"/>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This study aims</w:t>
      </w:r>
      <w:r w:rsidR="000169CE" w:rsidRPr="00F800C1">
        <w:rPr>
          <w:rFonts w:ascii="Times New Roman" w:eastAsia="Times New Roman" w:hAnsi="Times New Roman" w:cs="Times New Roman"/>
          <w:color w:val="000000" w:themeColor="text1"/>
          <w:kern w:val="36"/>
          <w:sz w:val="24"/>
          <w:szCs w:val="24"/>
        </w:rPr>
        <w:t xml:space="preserve"> to provide a comparative analysis of the impacts of three significant pandemics</w:t>
      </w:r>
      <w:r w:rsidR="002459AC" w:rsidRPr="00F800C1">
        <w:rPr>
          <w:rFonts w:ascii="Times New Roman" w:eastAsia="Times New Roman" w:hAnsi="Times New Roman" w:cs="Times New Roman"/>
          <w:color w:val="000000" w:themeColor="text1"/>
          <w:kern w:val="36"/>
          <w:sz w:val="24"/>
          <w:szCs w:val="24"/>
        </w:rPr>
        <w:t xml:space="preserve"> –</w:t>
      </w:r>
      <w:r w:rsidR="000169CE" w:rsidRPr="00F800C1">
        <w:rPr>
          <w:rFonts w:ascii="Times New Roman" w:eastAsia="Times New Roman" w:hAnsi="Times New Roman" w:cs="Times New Roman"/>
          <w:color w:val="000000" w:themeColor="text1"/>
          <w:kern w:val="36"/>
          <w:sz w:val="24"/>
          <w:szCs w:val="24"/>
        </w:rPr>
        <w:t xml:space="preserve"> the 1918-19 influenza pandemic, the HIV/AIDS epidemic, and the COVID-19 pandemic</w:t>
      </w:r>
      <w:r w:rsidR="002459AC" w:rsidRPr="00F800C1">
        <w:rPr>
          <w:rFonts w:ascii="Times New Roman" w:eastAsia="Times New Roman" w:hAnsi="Times New Roman" w:cs="Times New Roman"/>
          <w:color w:val="000000" w:themeColor="text1"/>
          <w:kern w:val="36"/>
          <w:sz w:val="24"/>
          <w:szCs w:val="24"/>
        </w:rPr>
        <w:t xml:space="preserve"> –</w:t>
      </w:r>
      <w:r w:rsidR="000169CE" w:rsidRPr="00F800C1">
        <w:rPr>
          <w:rFonts w:ascii="Times New Roman" w:eastAsia="Times New Roman" w:hAnsi="Times New Roman" w:cs="Times New Roman"/>
          <w:color w:val="000000" w:themeColor="text1"/>
          <w:kern w:val="36"/>
          <w:sz w:val="24"/>
          <w:szCs w:val="24"/>
        </w:rPr>
        <w:t xml:space="preserve"> on life expectancy and lifespan inequality. Using cause-eliminated life tables and the Theil Index, we examine changes in life expectancy and lifespan inequality globally. The findings reveal that each pandemic uniquely altered demographic patterns. The 1918 influenza pandemic caused the sharpest immediate reductions in life expectancy, particularly affecting young adults, and led to a significant rise in lifespan inequality. In contrast, the HIV/AIDS epidemic had a more gradual and enduring impact, disproportionately affecting young and middle-aged adults in its early stages and exacerbating health disparities, especially in regions with limited access to antiretroviral therapy. COVID-19 primarily impacted older populations, resulting in smaller reductions in life expectancy compared to </w:t>
      </w:r>
      <w:r w:rsidR="002459AC" w:rsidRPr="00F800C1">
        <w:rPr>
          <w:rFonts w:ascii="Times New Roman" w:eastAsia="Times New Roman" w:hAnsi="Times New Roman" w:cs="Times New Roman"/>
          <w:color w:val="000000" w:themeColor="text1"/>
          <w:kern w:val="36"/>
          <w:sz w:val="24"/>
          <w:szCs w:val="24"/>
        </w:rPr>
        <w:t xml:space="preserve">the </w:t>
      </w:r>
      <w:r w:rsidR="000169CE" w:rsidRPr="00F800C1">
        <w:rPr>
          <w:rFonts w:ascii="Times New Roman" w:eastAsia="Times New Roman" w:hAnsi="Times New Roman" w:cs="Times New Roman"/>
          <w:color w:val="000000" w:themeColor="text1"/>
          <w:kern w:val="36"/>
          <w:sz w:val="24"/>
          <w:szCs w:val="24"/>
        </w:rPr>
        <w:t>1918</w:t>
      </w:r>
      <w:r w:rsidR="002459AC" w:rsidRPr="00F800C1">
        <w:rPr>
          <w:rFonts w:ascii="Times New Roman" w:eastAsia="Times New Roman" w:hAnsi="Times New Roman" w:cs="Times New Roman"/>
          <w:color w:val="000000" w:themeColor="text1"/>
          <w:kern w:val="36"/>
          <w:sz w:val="24"/>
          <w:szCs w:val="24"/>
        </w:rPr>
        <w:t xml:space="preserve"> influenza</w:t>
      </w:r>
      <w:r w:rsidR="000169CE" w:rsidRPr="00F800C1">
        <w:rPr>
          <w:rFonts w:ascii="Times New Roman" w:eastAsia="Times New Roman" w:hAnsi="Times New Roman" w:cs="Times New Roman"/>
          <w:color w:val="000000" w:themeColor="text1"/>
          <w:kern w:val="36"/>
          <w:sz w:val="24"/>
          <w:szCs w:val="24"/>
        </w:rPr>
        <w:t xml:space="preserve"> but with a distinctive decrease in lifespan inequality due to concentrated mortality among older adults. Further</w:t>
      </w:r>
      <w:r w:rsidR="002459AC" w:rsidRPr="00F800C1">
        <w:rPr>
          <w:rFonts w:ascii="Times New Roman" w:eastAsia="Times New Roman" w:hAnsi="Times New Roman" w:cs="Times New Roman"/>
          <w:color w:val="000000" w:themeColor="text1"/>
          <w:kern w:val="36"/>
          <w:sz w:val="24"/>
          <w:szCs w:val="24"/>
        </w:rPr>
        <w:t>more</w:t>
      </w:r>
      <w:r w:rsidR="000169CE" w:rsidRPr="00F800C1">
        <w:rPr>
          <w:rFonts w:ascii="Times New Roman" w:eastAsia="Times New Roman" w:hAnsi="Times New Roman" w:cs="Times New Roman"/>
          <w:color w:val="000000" w:themeColor="text1"/>
          <w:kern w:val="36"/>
          <w:sz w:val="24"/>
          <w:szCs w:val="24"/>
        </w:rPr>
        <w:t xml:space="preserve">, gender-specific effects varied across </w:t>
      </w:r>
      <w:r w:rsidR="002459AC" w:rsidRPr="00F800C1">
        <w:rPr>
          <w:rFonts w:ascii="Times New Roman" w:eastAsia="Times New Roman" w:hAnsi="Times New Roman" w:cs="Times New Roman"/>
          <w:color w:val="000000" w:themeColor="text1"/>
          <w:kern w:val="36"/>
          <w:sz w:val="24"/>
          <w:szCs w:val="24"/>
        </w:rPr>
        <w:t xml:space="preserve">the </w:t>
      </w:r>
      <w:r w:rsidR="000169CE" w:rsidRPr="00F800C1">
        <w:rPr>
          <w:rFonts w:ascii="Times New Roman" w:eastAsia="Times New Roman" w:hAnsi="Times New Roman" w:cs="Times New Roman"/>
          <w:color w:val="000000" w:themeColor="text1"/>
          <w:kern w:val="36"/>
          <w:sz w:val="24"/>
          <w:szCs w:val="24"/>
        </w:rPr>
        <w:t>pandemics. While the 1918 influenza pandemic and COVID-19 showed relatively uniform impacts across genders, HIV/AIDS revealed pronounced disparities, with women experiencing greater reductions in life expectancy and heightened lifespan inequality. By examining the unique mortality patterns and impacts of these pandemics, this study provides valuable insights to policymakers, emphasizing the need for tailored public health strategies to address inequalities and improve resilience in future global health crises.</w:t>
      </w:r>
    </w:p>
    <w:p w14:paraId="2250FD69" w14:textId="154C1A62" w:rsidR="000169CE" w:rsidRPr="00F800C1" w:rsidRDefault="000169CE" w:rsidP="000169CE">
      <w:pPr>
        <w:spacing w:line="360" w:lineRule="auto"/>
        <w:jc w:val="center"/>
        <w:rPr>
          <w:rFonts w:ascii="Times New Roman" w:eastAsia="Times New Roman" w:hAnsi="Times New Roman" w:cs="Times New Roman"/>
          <w:b/>
          <w:bCs/>
          <w:color w:val="000000" w:themeColor="text1"/>
          <w:kern w:val="36"/>
          <w:sz w:val="24"/>
          <w:szCs w:val="24"/>
        </w:rPr>
      </w:pPr>
      <w:r w:rsidRPr="00F800C1">
        <w:rPr>
          <w:rFonts w:ascii="Times New Roman" w:eastAsia="Times New Roman" w:hAnsi="Times New Roman" w:cs="Times New Roman"/>
          <w:b/>
          <w:bCs/>
          <w:color w:val="000000" w:themeColor="text1"/>
          <w:kern w:val="36"/>
          <w:sz w:val="24"/>
          <w:szCs w:val="24"/>
        </w:rPr>
        <w:t xml:space="preserve">Keywords </w:t>
      </w:r>
    </w:p>
    <w:p w14:paraId="6672ABF2" w14:textId="26A851A5" w:rsidR="000169CE" w:rsidRPr="00F800C1" w:rsidRDefault="000169CE" w:rsidP="000169CE">
      <w:pPr>
        <w:spacing w:after="0" w:line="360" w:lineRule="auto"/>
        <w:jc w:val="center"/>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Life Expectancy</w:t>
      </w:r>
    </w:p>
    <w:p w14:paraId="583B4824" w14:textId="61739F14" w:rsidR="000169CE" w:rsidRPr="00F800C1" w:rsidRDefault="000169CE" w:rsidP="000169CE">
      <w:pPr>
        <w:spacing w:after="0" w:line="360" w:lineRule="auto"/>
        <w:jc w:val="center"/>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Lifespan Inequality</w:t>
      </w:r>
    </w:p>
    <w:p w14:paraId="53D030A7" w14:textId="62B46E06" w:rsidR="001F524F" w:rsidRPr="00F800C1" w:rsidRDefault="000169CE" w:rsidP="000169CE">
      <w:pPr>
        <w:spacing w:after="0" w:line="360" w:lineRule="auto"/>
        <w:jc w:val="center"/>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1918 Influenza</w:t>
      </w:r>
    </w:p>
    <w:p w14:paraId="6A48EA76" w14:textId="3EEDB978" w:rsidR="001F524F" w:rsidRPr="00F800C1" w:rsidRDefault="000169CE" w:rsidP="000169CE">
      <w:pPr>
        <w:spacing w:after="0" w:line="360" w:lineRule="auto"/>
        <w:jc w:val="center"/>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HIV/AIDS</w:t>
      </w:r>
    </w:p>
    <w:p w14:paraId="061B87AE" w14:textId="40F1008B" w:rsidR="001F524F" w:rsidRPr="00F800C1" w:rsidRDefault="000169CE" w:rsidP="000169CE">
      <w:pPr>
        <w:spacing w:after="0" w:line="360" w:lineRule="auto"/>
        <w:jc w:val="center"/>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COVID-19</w:t>
      </w:r>
    </w:p>
    <w:p w14:paraId="754B7620" w14:textId="50166488" w:rsidR="000169CE" w:rsidRPr="00F800C1" w:rsidRDefault="000169CE" w:rsidP="000169CE">
      <w:pPr>
        <w:spacing w:after="0" w:line="360" w:lineRule="auto"/>
        <w:jc w:val="center"/>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Pandemics</w:t>
      </w:r>
    </w:p>
    <w:p w14:paraId="0941E1E3" w14:textId="77777777" w:rsidR="007F6E82" w:rsidRPr="00F800C1" w:rsidRDefault="007F6E82" w:rsidP="007F6E82">
      <w:pPr>
        <w:spacing w:after="0" w:line="360" w:lineRule="auto"/>
        <w:jc w:val="center"/>
        <w:rPr>
          <w:rFonts w:ascii="Times New Roman" w:hAnsi="Times New Roman" w:cs="Times New Roman"/>
          <w:b/>
          <w:bCs/>
          <w:color w:val="000000" w:themeColor="text1"/>
          <w:sz w:val="24"/>
          <w:szCs w:val="24"/>
          <w:lang w:val="en-NZ"/>
        </w:rPr>
      </w:pPr>
      <w:r w:rsidRPr="00F800C1">
        <w:rPr>
          <w:rFonts w:ascii="Times New Roman" w:hAnsi="Times New Roman" w:cs="Times New Roman"/>
          <w:b/>
          <w:bCs/>
          <w:color w:val="000000" w:themeColor="text1"/>
          <w:sz w:val="24"/>
          <w:szCs w:val="24"/>
          <w:lang w:val="en-NZ"/>
        </w:rPr>
        <w:t>JEL Classification</w:t>
      </w:r>
    </w:p>
    <w:p w14:paraId="3F8382CD" w14:textId="77777777" w:rsidR="007F6E82" w:rsidRPr="00F800C1" w:rsidRDefault="007F6E82" w:rsidP="007F6E82">
      <w:pPr>
        <w:spacing w:after="0" w:line="360" w:lineRule="auto"/>
        <w:jc w:val="center"/>
        <w:rPr>
          <w:rFonts w:ascii="Times New Roman" w:hAnsi="Times New Roman" w:cs="Times New Roman"/>
          <w:b/>
          <w:bCs/>
          <w:color w:val="000000" w:themeColor="text1"/>
          <w:sz w:val="24"/>
          <w:szCs w:val="24"/>
          <w:lang w:val="en-NZ"/>
        </w:rPr>
      </w:pPr>
    </w:p>
    <w:p w14:paraId="333DDB4C" w14:textId="77777777" w:rsidR="007F6E82" w:rsidRPr="00F800C1" w:rsidRDefault="007F6E82" w:rsidP="007F6E82">
      <w:pPr>
        <w:spacing w:after="0" w:line="360" w:lineRule="auto"/>
        <w:jc w:val="center"/>
        <w:rPr>
          <w:rFonts w:ascii="Times New Roman" w:hAnsi="Times New Roman" w:cs="Times New Roman"/>
          <w:color w:val="000000" w:themeColor="text1"/>
          <w:sz w:val="24"/>
          <w:szCs w:val="24"/>
          <w:lang w:val="en-NZ"/>
        </w:rPr>
      </w:pPr>
      <w:r w:rsidRPr="00F800C1">
        <w:rPr>
          <w:rFonts w:ascii="Times New Roman" w:hAnsi="Times New Roman" w:cs="Times New Roman"/>
          <w:color w:val="000000" w:themeColor="text1"/>
          <w:sz w:val="24"/>
          <w:szCs w:val="24"/>
          <w:shd w:val="clear" w:color="auto" w:fill="FFFFFF"/>
        </w:rPr>
        <w:t>I14</w:t>
      </w:r>
    </w:p>
    <w:p w14:paraId="6712D0DE" w14:textId="77777777" w:rsidR="007F6E82" w:rsidRPr="00F800C1" w:rsidRDefault="007F6E82" w:rsidP="007F6E82">
      <w:pPr>
        <w:spacing w:after="0" w:line="360" w:lineRule="auto"/>
        <w:jc w:val="center"/>
        <w:rPr>
          <w:rFonts w:ascii="Times New Roman" w:hAnsi="Times New Roman" w:cs="Times New Roman"/>
          <w:color w:val="000000" w:themeColor="text1"/>
          <w:sz w:val="24"/>
          <w:szCs w:val="24"/>
          <w:shd w:val="clear" w:color="auto" w:fill="FFFFFF"/>
        </w:rPr>
      </w:pPr>
      <w:r w:rsidRPr="00F800C1">
        <w:rPr>
          <w:rFonts w:ascii="Times New Roman" w:hAnsi="Times New Roman" w:cs="Times New Roman"/>
          <w:color w:val="000000" w:themeColor="text1"/>
          <w:sz w:val="24"/>
          <w:szCs w:val="24"/>
          <w:shd w:val="clear" w:color="auto" w:fill="FFFFFF"/>
        </w:rPr>
        <w:t>I18</w:t>
      </w:r>
    </w:p>
    <w:p w14:paraId="05070C40" w14:textId="2667E3FB" w:rsidR="007F6E82" w:rsidRDefault="007F6E82" w:rsidP="007F6E82">
      <w:pPr>
        <w:spacing w:after="0" w:line="360" w:lineRule="auto"/>
        <w:jc w:val="center"/>
        <w:rPr>
          <w:rFonts w:ascii="Times New Roman" w:hAnsi="Times New Roman" w:cs="Times New Roman"/>
          <w:color w:val="000000" w:themeColor="text1"/>
          <w:sz w:val="24"/>
          <w:szCs w:val="24"/>
          <w:shd w:val="clear" w:color="auto" w:fill="FFFFFF"/>
        </w:rPr>
      </w:pPr>
      <w:r w:rsidRPr="00F800C1">
        <w:rPr>
          <w:rFonts w:ascii="Times New Roman" w:hAnsi="Times New Roman" w:cs="Times New Roman"/>
          <w:color w:val="000000" w:themeColor="text1"/>
          <w:sz w:val="24"/>
          <w:szCs w:val="24"/>
          <w:shd w:val="clear" w:color="auto" w:fill="FFFFFF"/>
        </w:rPr>
        <w:t>J18</w:t>
      </w:r>
    </w:p>
    <w:p w14:paraId="774094D4" w14:textId="77777777" w:rsidR="00E444EC" w:rsidRDefault="00E444EC" w:rsidP="007F6E82">
      <w:pPr>
        <w:spacing w:after="0" w:line="360" w:lineRule="auto"/>
        <w:jc w:val="center"/>
        <w:rPr>
          <w:rFonts w:ascii="Times New Roman" w:hAnsi="Times New Roman" w:cs="Times New Roman"/>
          <w:color w:val="000000" w:themeColor="text1"/>
          <w:sz w:val="24"/>
          <w:szCs w:val="24"/>
          <w:shd w:val="clear" w:color="auto" w:fill="FFFFFF"/>
        </w:rPr>
      </w:pPr>
    </w:p>
    <w:p w14:paraId="5AE25744" w14:textId="77777777" w:rsidR="00E444EC" w:rsidRDefault="00E444EC" w:rsidP="007F6E82">
      <w:pPr>
        <w:spacing w:after="0" w:line="360" w:lineRule="auto"/>
        <w:jc w:val="center"/>
        <w:rPr>
          <w:rFonts w:ascii="Times New Roman" w:hAnsi="Times New Roman" w:cs="Times New Roman"/>
          <w:color w:val="000000" w:themeColor="text1"/>
          <w:sz w:val="24"/>
          <w:szCs w:val="24"/>
          <w:shd w:val="clear" w:color="auto" w:fill="FFFFFF"/>
        </w:rPr>
      </w:pPr>
    </w:p>
    <w:p w14:paraId="00516D67" w14:textId="3CB2E0F5" w:rsidR="00D907EF" w:rsidRPr="00F800C1" w:rsidRDefault="006D08F0" w:rsidP="000B280C">
      <w:pPr>
        <w:pStyle w:val="ListParagraph"/>
        <w:numPr>
          <w:ilvl w:val="0"/>
          <w:numId w:val="1"/>
        </w:numPr>
        <w:tabs>
          <w:tab w:val="left" w:pos="270"/>
        </w:tabs>
        <w:spacing w:line="360" w:lineRule="auto"/>
        <w:ind w:left="0" w:firstLine="0"/>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lastRenderedPageBreak/>
        <w:t>Introduction</w:t>
      </w:r>
    </w:p>
    <w:p w14:paraId="3982BE41" w14:textId="7C1AACFE" w:rsidR="00794A1D" w:rsidRPr="00F800C1" w:rsidRDefault="00794A1D" w:rsidP="00151CA2">
      <w:pPr>
        <w:spacing w:line="360" w:lineRule="auto"/>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Health crises, such </w:t>
      </w:r>
      <w:r w:rsidR="001C7B35" w:rsidRPr="00F800C1">
        <w:rPr>
          <w:rFonts w:ascii="Times New Roman" w:hAnsi="Times New Roman" w:cs="Times New Roman"/>
          <w:color w:val="000000" w:themeColor="text1"/>
          <w:sz w:val="24"/>
          <w:szCs w:val="24"/>
        </w:rPr>
        <w:t xml:space="preserve">as the </w:t>
      </w:r>
      <w:r w:rsidRPr="00F800C1">
        <w:rPr>
          <w:rFonts w:ascii="Times New Roman" w:eastAsia="Times New Roman" w:hAnsi="Times New Roman" w:cs="Times New Roman"/>
          <w:color w:val="000000" w:themeColor="text1"/>
          <w:kern w:val="0"/>
          <w:sz w:val="24"/>
          <w:szCs w:val="24"/>
          <w14:ligatures w14:val="none"/>
        </w:rPr>
        <w:t xml:space="preserve">recent COVID-19 </w:t>
      </w:r>
      <w:r w:rsidR="00880151" w:rsidRPr="00F800C1">
        <w:rPr>
          <w:rFonts w:ascii="Times New Roman" w:eastAsia="Times New Roman" w:hAnsi="Times New Roman" w:cs="Times New Roman"/>
          <w:color w:val="000000" w:themeColor="text1"/>
          <w:kern w:val="0"/>
          <w:sz w:val="24"/>
          <w:szCs w:val="24"/>
          <w14:ligatures w14:val="none"/>
        </w:rPr>
        <w:t xml:space="preserve">pandemic </w:t>
      </w:r>
      <w:r w:rsidRPr="00F800C1">
        <w:rPr>
          <w:rFonts w:ascii="Times New Roman" w:eastAsia="Times New Roman" w:hAnsi="Times New Roman" w:cs="Times New Roman"/>
          <w:color w:val="000000" w:themeColor="text1"/>
          <w:kern w:val="0"/>
          <w:sz w:val="24"/>
          <w:szCs w:val="24"/>
          <w14:ligatures w14:val="none"/>
        </w:rPr>
        <w:t>(2020-202</w:t>
      </w:r>
      <w:r w:rsidR="004D1412" w:rsidRPr="00F800C1">
        <w:rPr>
          <w:rFonts w:ascii="Times New Roman" w:eastAsia="Times New Roman" w:hAnsi="Times New Roman" w:cs="Times New Roman"/>
          <w:color w:val="000000" w:themeColor="text1"/>
          <w:kern w:val="0"/>
          <w:sz w:val="24"/>
          <w:szCs w:val="24"/>
          <w14:ligatures w14:val="none"/>
        </w:rPr>
        <w:t>1</w:t>
      </w:r>
      <w:r w:rsidRPr="00F800C1">
        <w:rPr>
          <w:rFonts w:ascii="Times New Roman" w:eastAsia="Times New Roman" w:hAnsi="Times New Roman" w:cs="Times New Roman"/>
          <w:color w:val="000000" w:themeColor="text1"/>
          <w:kern w:val="0"/>
          <w:sz w:val="24"/>
          <w:szCs w:val="24"/>
          <w14:ligatures w14:val="none"/>
        </w:rPr>
        <w:t xml:space="preserve">), the ‘influenza </w:t>
      </w:r>
      <w:r w:rsidR="008F058B" w:rsidRPr="00F800C1">
        <w:rPr>
          <w:rFonts w:ascii="Times New Roman" w:eastAsia="Times New Roman" w:hAnsi="Times New Roman" w:cs="Times New Roman"/>
          <w:color w:val="000000" w:themeColor="text1"/>
          <w:kern w:val="0"/>
          <w:sz w:val="24"/>
          <w:szCs w:val="24"/>
          <w14:ligatures w14:val="none"/>
        </w:rPr>
        <w:t>pandemic’</w:t>
      </w:r>
      <w:r w:rsidR="0079189C" w:rsidRPr="00F800C1">
        <w:rPr>
          <w:rFonts w:ascii="Times New Roman" w:eastAsia="Times New Roman" w:hAnsi="Times New Roman" w:cs="Times New Roman"/>
          <w:color w:val="000000" w:themeColor="text1"/>
          <w:kern w:val="0"/>
          <w:sz w:val="24"/>
          <w:szCs w:val="24"/>
          <w14:ligatures w14:val="none"/>
        </w:rPr>
        <w:t xml:space="preserve"> </w:t>
      </w:r>
      <w:r w:rsidR="008F058B" w:rsidRPr="00F800C1">
        <w:rPr>
          <w:rFonts w:ascii="Times New Roman" w:eastAsia="Times New Roman" w:hAnsi="Times New Roman" w:cs="Times New Roman"/>
          <w:color w:val="000000" w:themeColor="text1"/>
          <w:kern w:val="0"/>
          <w:sz w:val="24"/>
          <w:szCs w:val="24"/>
          <w14:ligatures w14:val="none"/>
        </w:rPr>
        <w:t>(1918</w:t>
      </w:r>
      <w:r w:rsidRPr="00F800C1">
        <w:rPr>
          <w:rFonts w:ascii="Times New Roman" w:eastAsia="Times New Roman" w:hAnsi="Times New Roman" w:cs="Times New Roman"/>
          <w:color w:val="000000" w:themeColor="text1"/>
          <w:kern w:val="0"/>
          <w:sz w:val="24"/>
          <w:szCs w:val="24"/>
          <w14:ligatures w14:val="none"/>
        </w:rPr>
        <w:t>-1919)</w:t>
      </w:r>
      <w:r w:rsidR="0079189C" w:rsidRPr="00F800C1">
        <w:rPr>
          <w:rFonts w:ascii="Times New Roman" w:eastAsia="Times New Roman" w:hAnsi="Times New Roman" w:cs="Times New Roman"/>
          <w:color w:val="000000" w:themeColor="text1"/>
          <w:kern w:val="0"/>
          <w:sz w:val="24"/>
          <w:szCs w:val="24"/>
          <w14:ligatures w14:val="none"/>
        </w:rPr>
        <w:t xml:space="preserve"> –</w:t>
      </w:r>
      <w:r w:rsidRPr="00F800C1">
        <w:rPr>
          <w:rFonts w:ascii="Times New Roman" w:eastAsia="Times New Roman" w:hAnsi="Times New Roman" w:cs="Times New Roman"/>
          <w:color w:val="000000" w:themeColor="text1"/>
          <w:kern w:val="0"/>
          <w:sz w:val="24"/>
          <w:szCs w:val="24"/>
          <w14:ligatures w14:val="none"/>
        </w:rPr>
        <w:t xml:space="preserve"> </w:t>
      </w:r>
      <w:r w:rsidRPr="00F800C1">
        <w:rPr>
          <w:rFonts w:ascii="Times New Roman" w:hAnsi="Times New Roman" w:cs="Times New Roman"/>
          <w:color w:val="000000" w:themeColor="text1"/>
          <w:sz w:val="24"/>
          <w:szCs w:val="24"/>
        </w:rPr>
        <w:t xml:space="preserve">also known as the “mother of all pandemics” (Taubenberger and </w:t>
      </w:r>
      <w:proofErr w:type="spellStart"/>
      <w:r w:rsidRPr="00F800C1">
        <w:rPr>
          <w:rFonts w:ascii="Times New Roman" w:hAnsi="Times New Roman" w:cs="Times New Roman"/>
          <w:color w:val="000000" w:themeColor="text1"/>
          <w:sz w:val="24"/>
          <w:szCs w:val="24"/>
        </w:rPr>
        <w:t>Morens</w:t>
      </w:r>
      <w:proofErr w:type="spellEnd"/>
      <w:r w:rsidRPr="00F800C1">
        <w:rPr>
          <w:rFonts w:ascii="Times New Roman" w:hAnsi="Times New Roman" w:cs="Times New Roman"/>
          <w:color w:val="000000" w:themeColor="text1"/>
          <w:sz w:val="24"/>
          <w:szCs w:val="24"/>
        </w:rPr>
        <w:t xml:space="preserve"> 2006)</w:t>
      </w:r>
      <w:r w:rsidR="0079189C" w:rsidRPr="00F800C1">
        <w:rPr>
          <w:rFonts w:ascii="Times New Roman" w:eastAsia="Times New Roman" w:hAnsi="Times New Roman" w:cs="Times New Roman"/>
          <w:color w:val="000000" w:themeColor="text1"/>
          <w:kern w:val="0"/>
          <w:sz w:val="24"/>
          <w:szCs w:val="24"/>
          <w14:ligatures w14:val="none"/>
        </w:rPr>
        <w:t xml:space="preserve"> –</w:t>
      </w:r>
      <w:r w:rsidRPr="00F800C1">
        <w:rPr>
          <w:rFonts w:ascii="Times New Roman" w:eastAsia="Times New Roman" w:hAnsi="Times New Roman" w:cs="Times New Roman"/>
          <w:color w:val="000000" w:themeColor="text1"/>
          <w:kern w:val="0"/>
          <w:sz w:val="24"/>
          <w:szCs w:val="24"/>
          <w14:ligatures w14:val="none"/>
        </w:rPr>
        <w:t xml:space="preserve"> and the HIV/AIDS</w:t>
      </w:r>
      <w:r w:rsidR="00880151" w:rsidRPr="00F800C1">
        <w:rPr>
          <w:rFonts w:ascii="Times New Roman" w:eastAsia="Times New Roman" w:hAnsi="Times New Roman" w:cs="Times New Roman"/>
          <w:color w:val="000000" w:themeColor="text1"/>
          <w:kern w:val="0"/>
          <w:sz w:val="24"/>
          <w:szCs w:val="24"/>
          <w14:ligatures w14:val="none"/>
        </w:rPr>
        <w:t xml:space="preserve"> pandemic</w:t>
      </w:r>
      <w:r w:rsidRPr="00F800C1">
        <w:rPr>
          <w:rFonts w:ascii="Times New Roman" w:eastAsia="Times New Roman" w:hAnsi="Times New Roman" w:cs="Times New Roman"/>
          <w:color w:val="000000" w:themeColor="text1"/>
          <w:kern w:val="0"/>
          <w:sz w:val="24"/>
          <w:szCs w:val="24"/>
          <w14:ligatures w14:val="none"/>
        </w:rPr>
        <w:t xml:space="preserve"> (1990-), have caused extensive morbidity and mortality </w:t>
      </w:r>
      <w:r w:rsidR="007C37A7" w:rsidRPr="00F800C1">
        <w:rPr>
          <w:rFonts w:ascii="Times New Roman" w:eastAsia="Times New Roman" w:hAnsi="Times New Roman" w:cs="Times New Roman"/>
          <w:color w:val="000000" w:themeColor="text1"/>
          <w:kern w:val="0"/>
          <w:sz w:val="24"/>
          <w:szCs w:val="24"/>
          <w14:ligatures w14:val="none"/>
        </w:rPr>
        <w:t>throughout</w:t>
      </w:r>
      <w:r w:rsidRPr="00F800C1">
        <w:rPr>
          <w:rFonts w:ascii="Times New Roman" w:eastAsia="Times New Roman" w:hAnsi="Times New Roman" w:cs="Times New Roman"/>
          <w:color w:val="000000" w:themeColor="text1"/>
          <w:kern w:val="0"/>
          <w:sz w:val="24"/>
          <w:szCs w:val="24"/>
          <w14:ligatures w14:val="none"/>
        </w:rPr>
        <w:t xml:space="preserve"> human history. For instance, the influenza epidemic of 1918, which emerged immediately after World War I, is one of the deadliest pandemics in history, claiming an estimated 50 to 100 million lives worldwide (Johnson &amp; Mueller</w:t>
      </w:r>
      <w:r w:rsidR="007C37A7" w:rsidRPr="00F800C1">
        <w:rPr>
          <w:rFonts w:ascii="Times New Roman" w:eastAsia="Times New Roman" w:hAnsi="Times New Roman" w:cs="Times New Roman"/>
          <w:color w:val="000000" w:themeColor="text1"/>
          <w:kern w:val="0"/>
          <w:sz w:val="24"/>
          <w:szCs w:val="24"/>
          <w14:ligatures w14:val="none"/>
        </w:rPr>
        <w:t>,</w:t>
      </w:r>
      <w:r w:rsidRPr="00F800C1">
        <w:rPr>
          <w:rFonts w:ascii="Times New Roman" w:eastAsia="Times New Roman" w:hAnsi="Times New Roman" w:cs="Times New Roman"/>
          <w:color w:val="000000" w:themeColor="text1"/>
          <w:kern w:val="0"/>
          <w:sz w:val="24"/>
          <w:szCs w:val="24"/>
          <w14:ligatures w14:val="none"/>
        </w:rPr>
        <w:t xml:space="preserve"> 2002). It had an unusual age distribution, with high mortality among young adults, which challenged existing understandings of infectious disease dynamics. This pandemic spread rapidly, affecting nearly every region of the world within a relatively short period. </w:t>
      </w:r>
      <w:r w:rsidRPr="00F800C1">
        <w:rPr>
          <w:rFonts w:ascii="Times New Roman" w:hAnsi="Times New Roman" w:cs="Times New Roman"/>
          <w:color w:val="000000" w:themeColor="text1"/>
          <w:sz w:val="24"/>
          <w:szCs w:val="24"/>
        </w:rPr>
        <w:t xml:space="preserve">In contrast, the HIV/AIDS pandemic, which began in the early 1980s, unfolded differently. While HIV spread more gradually than the influenza virus, it had a deeply transformative and long-lasting impact and has caused over 40 million deaths worldwide </w:t>
      </w:r>
      <w:r w:rsidRPr="00F800C1">
        <w:rPr>
          <w:rFonts w:ascii="Times New Roman" w:eastAsia="Times New Roman" w:hAnsi="Times New Roman" w:cs="Times New Roman"/>
          <w:color w:val="000000" w:themeColor="text1"/>
          <w:kern w:val="0"/>
          <w:sz w:val="24"/>
          <w:szCs w:val="24"/>
          <w14:ligatures w14:val="none"/>
        </w:rPr>
        <w:t xml:space="preserve">(UNAIDS, 2020). </w:t>
      </w:r>
      <w:r w:rsidRPr="00F800C1">
        <w:rPr>
          <w:rFonts w:ascii="Times New Roman" w:hAnsi="Times New Roman" w:cs="Times New Roman"/>
          <w:color w:val="000000" w:themeColor="text1"/>
          <w:sz w:val="24"/>
          <w:szCs w:val="24"/>
        </w:rPr>
        <w:t xml:space="preserve">Unlike the influenza pandemic, which had a rapid onset and short duration, HIV became a chronic global health crisis, disproportionately affecting sub-Saharan Africa and other </w:t>
      </w:r>
      <w:proofErr w:type="spellStart"/>
      <w:r w:rsidR="00151CA2" w:rsidRPr="00F800C1">
        <w:rPr>
          <w:rFonts w:ascii="Times New Roman" w:hAnsi="Times New Roman" w:cs="Times New Roman"/>
          <w:color w:val="000000" w:themeColor="text1"/>
          <w:sz w:val="24"/>
          <w:szCs w:val="24"/>
        </w:rPr>
        <w:t>marginalised</w:t>
      </w:r>
      <w:proofErr w:type="spellEnd"/>
      <w:r w:rsidRPr="00F800C1">
        <w:rPr>
          <w:rFonts w:ascii="Times New Roman" w:hAnsi="Times New Roman" w:cs="Times New Roman"/>
          <w:color w:val="000000" w:themeColor="text1"/>
          <w:sz w:val="24"/>
          <w:szCs w:val="24"/>
        </w:rPr>
        <w:t xml:space="preserve"> </w:t>
      </w:r>
      <w:r w:rsidR="00151CA2" w:rsidRPr="00F800C1">
        <w:rPr>
          <w:rFonts w:ascii="Times New Roman" w:hAnsi="Times New Roman" w:cs="Times New Roman"/>
          <w:color w:val="000000" w:themeColor="text1"/>
          <w:sz w:val="24"/>
          <w:szCs w:val="24"/>
        </w:rPr>
        <w:t>populations (</w:t>
      </w:r>
      <w:r w:rsidR="009119DF" w:rsidRPr="00F800C1">
        <w:rPr>
          <w:rFonts w:ascii="Times New Roman" w:hAnsi="Times New Roman" w:cs="Times New Roman"/>
          <w:color w:val="000000" w:themeColor="text1"/>
          <w:sz w:val="24"/>
          <w:szCs w:val="24"/>
        </w:rPr>
        <w:t>Moyo et al., 2023)</w:t>
      </w:r>
      <w:r w:rsidRPr="00F800C1">
        <w:rPr>
          <w:rFonts w:ascii="Times New Roman" w:hAnsi="Times New Roman" w:cs="Times New Roman"/>
          <w:color w:val="000000" w:themeColor="text1"/>
          <w:sz w:val="24"/>
          <w:szCs w:val="24"/>
        </w:rPr>
        <w:t>. It primarily reduced life expectancy in regions with inadequate healthcare infrastructure, exacerbating existing health disparities</w:t>
      </w:r>
      <w:r w:rsidR="004E5A33" w:rsidRPr="00F800C1">
        <w:rPr>
          <w:rFonts w:ascii="Times New Roman" w:hAnsi="Times New Roman" w:cs="Times New Roman"/>
          <w:color w:val="000000" w:themeColor="text1"/>
          <w:sz w:val="24"/>
          <w:szCs w:val="24"/>
        </w:rPr>
        <w:t xml:space="preserve"> </w:t>
      </w:r>
      <w:r w:rsidR="00D20FA2" w:rsidRPr="00F800C1">
        <w:rPr>
          <w:rFonts w:ascii="Times New Roman" w:hAnsi="Times New Roman" w:cs="Times New Roman"/>
          <w:color w:val="000000" w:themeColor="text1"/>
          <w:sz w:val="24"/>
          <w:szCs w:val="24"/>
        </w:rPr>
        <w:t>(Asghari et al., 2018; Marty et al., 2021; Tian et al., 2023)</w:t>
      </w:r>
      <w:r w:rsidRPr="00F800C1">
        <w:rPr>
          <w:rFonts w:ascii="Times New Roman" w:hAnsi="Times New Roman" w:cs="Times New Roman"/>
          <w:color w:val="000000" w:themeColor="text1"/>
          <w:sz w:val="24"/>
          <w:szCs w:val="24"/>
        </w:rPr>
        <w:t>. However, the advent of antiretroviral therapies (ART) in the mid-1990s helped to stabilize and even improve life expectancy among those living with HIV, though the virus remains a major public health issue in many parts of the world</w:t>
      </w:r>
      <w:r w:rsidR="004E5A33" w:rsidRPr="00F800C1">
        <w:rPr>
          <w:rFonts w:ascii="Times New Roman" w:hAnsi="Times New Roman" w:cs="Times New Roman"/>
          <w:color w:val="000000" w:themeColor="text1"/>
          <w:sz w:val="24"/>
          <w:szCs w:val="24"/>
        </w:rPr>
        <w:t xml:space="preserve"> </w:t>
      </w:r>
      <w:r w:rsidR="009119DF" w:rsidRPr="00F800C1">
        <w:rPr>
          <w:rFonts w:ascii="Times New Roman" w:hAnsi="Times New Roman" w:cs="Times New Roman"/>
          <w:color w:val="000000" w:themeColor="text1"/>
          <w:sz w:val="24"/>
          <w:szCs w:val="24"/>
        </w:rPr>
        <w:t>(</w:t>
      </w:r>
      <w:proofErr w:type="spellStart"/>
      <w:r w:rsidR="009119DF" w:rsidRPr="00F800C1">
        <w:rPr>
          <w:rFonts w:ascii="Times New Roman" w:hAnsi="Times New Roman" w:cs="Times New Roman"/>
          <w:color w:val="000000" w:themeColor="text1"/>
          <w:sz w:val="24"/>
          <w:szCs w:val="24"/>
        </w:rPr>
        <w:t>Oguntibeju</w:t>
      </w:r>
      <w:proofErr w:type="spellEnd"/>
      <w:r w:rsidR="009119DF" w:rsidRPr="00F800C1">
        <w:rPr>
          <w:rFonts w:ascii="Times New Roman" w:hAnsi="Times New Roman" w:cs="Times New Roman"/>
          <w:color w:val="000000" w:themeColor="text1"/>
          <w:sz w:val="24"/>
          <w:szCs w:val="24"/>
        </w:rPr>
        <w:t>, 2012; Ghosh, 2023)</w:t>
      </w:r>
      <w:r w:rsidRPr="00F800C1">
        <w:rPr>
          <w:rFonts w:ascii="Times New Roman" w:hAnsi="Times New Roman" w:cs="Times New Roman"/>
          <w:color w:val="000000" w:themeColor="text1"/>
          <w:sz w:val="24"/>
          <w:szCs w:val="24"/>
        </w:rPr>
        <w:t>. The COVID-19 pandemic, which began in December 2019, has had profound and lasting effects on global health, surpassing any event experienced in the past half-century, including wars and natural disasters. The World Health Organization declared an end to the global coronavirus emergency</w:t>
      </w:r>
      <w:r w:rsidR="00B927EB" w:rsidRPr="00F800C1">
        <w:rPr>
          <w:rFonts w:ascii="Times New Roman" w:hAnsi="Times New Roman" w:cs="Times New Roman"/>
          <w:color w:val="000000" w:themeColor="text1"/>
          <w:sz w:val="24"/>
          <w:szCs w:val="24"/>
        </w:rPr>
        <w:t xml:space="preserve"> in 2023</w:t>
      </w:r>
      <w:r w:rsidRPr="00F800C1">
        <w:rPr>
          <w:rFonts w:ascii="Times New Roman" w:hAnsi="Times New Roman" w:cs="Times New Roman"/>
          <w:color w:val="000000" w:themeColor="text1"/>
          <w:sz w:val="24"/>
          <w:szCs w:val="24"/>
        </w:rPr>
        <w:t>, having recorded nearly 7 million deaths attributed to the virus (De Cock et al.,</w:t>
      </w:r>
      <w:r w:rsidR="007C37A7"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2021).</w:t>
      </w:r>
      <w:r w:rsidR="00155AFA">
        <w:rPr>
          <w:rFonts w:ascii="Times New Roman" w:hAnsi="Times New Roman" w:cs="Times New Roman"/>
          <w:color w:val="000000" w:themeColor="text1"/>
          <w:sz w:val="24"/>
          <w:szCs w:val="24"/>
        </w:rPr>
        <w:t xml:space="preserve"> </w:t>
      </w:r>
    </w:p>
    <w:p w14:paraId="157EA747" w14:textId="22C44F7C" w:rsidR="006F0A2C" w:rsidRPr="00F800C1" w:rsidRDefault="00794A1D" w:rsidP="00883FA2">
      <w:pPr>
        <w:spacing w:before="240" w:line="360" w:lineRule="auto"/>
        <w:ind w:firstLine="720"/>
        <w:jc w:val="both"/>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A growing body of literature highlights that pandemics can affect countries different</w:t>
      </w:r>
      <w:r w:rsidR="008F058B" w:rsidRPr="00F800C1">
        <w:rPr>
          <w:rFonts w:ascii="Times New Roman" w:eastAsia="Times New Roman" w:hAnsi="Times New Roman" w:cs="Times New Roman"/>
          <w:color w:val="000000" w:themeColor="text1"/>
          <w:kern w:val="36"/>
          <w:sz w:val="24"/>
          <w:szCs w:val="24"/>
        </w:rPr>
        <w:t>l</w:t>
      </w:r>
      <w:r w:rsidRPr="00F800C1">
        <w:rPr>
          <w:rFonts w:ascii="Times New Roman" w:eastAsia="Times New Roman" w:hAnsi="Times New Roman" w:cs="Times New Roman"/>
          <w:color w:val="000000" w:themeColor="text1"/>
          <w:kern w:val="36"/>
          <w:sz w:val="24"/>
          <w:szCs w:val="24"/>
        </w:rPr>
        <w:t xml:space="preserve">y. For instance, </w:t>
      </w:r>
      <w:proofErr w:type="spellStart"/>
      <w:r w:rsidRPr="00F800C1">
        <w:rPr>
          <w:rFonts w:ascii="Times New Roman" w:eastAsia="Times New Roman" w:hAnsi="Times New Roman" w:cs="Times New Roman"/>
          <w:color w:val="000000" w:themeColor="text1"/>
          <w:kern w:val="36"/>
          <w:sz w:val="24"/>
          <w:szCs w:val="24"/>
        </w:rPr>
        <w:t>Furceri</w:t>
      </w:r>
      <w:proofErr w:type="spellEnd"/>
      <w:r w:rsidRPr="00F800C1">
        <w:rPr>
          <w:rFonts w:ascii="Times New Roman" w:eastAsia="Times New Roman" w:hAnsi="Times New Roman" w:cs="Times New Roman"/>
          <w:color w:val="000000" w:themeColor="text1"/>
          <w:kern w:val="36"/>
          <w:sz w:val="24"/>
          <w:szCs w:val="24"/>
        </w:rPr>
        <w:t xml:space="preserve"> et al.</w:t>
      </w:r>
      <w:r w:rsidR="00F82CE4" w:rsidRPr="00F800C1">
        <w:rPr>
          <w:rFonts w:ascii="Times New Roman" w:eastAsia="Times New Roman" w:hAnsi="Times New Roman" w:cs="Times New Roman"/>
          <w:color w:val="000000" w:themeColor="text1"/>
          <w:kern w:val="36"/>
          <w:sz w:val="24"/>
          <w:szCs w:val="24"/>
        </w:rPr>
        <w:t>,</w:t>
      </w:r>
      <w:r w:rsidRPr="00F800C1">
        <w:rPr>
          <w:rFonts w:ascii="Times New Roman" w:eastAsia="Times New Roman" w:hAnsi="Times New Roman" w:cs="Times New Roman"/>
          <w:color w:val="000000" w:themeColor="text1"/>
          <w:kern w:val="36"/>
          <w:sz w:val="24"/>
          <w:szCs w:val="24"/>
        </w:rPr>
        <w:t xml:space="preserve"> (202</w:t>
      </w:r>
      <w:r w:rsidR="00B61EB8" w:rsidRPr="00F800C1">
        <w:rPr>
          <w:rFonts w:ascii="Times New Roman" w:eastAsia="Times New Roman" w:hAnsi="Times New Roman" w:cs="Times New Roman"/>
          <w:color w:val="000000" w:themeColor="text1"/>
          <w:kern w:val="36"/>
          <w:sz w:val="24"/>
          <w:szCs w:val="24"/>
        </w:rPr>
        <w:t>2</w:t>
      </w:r>
      <w:r w:rsidRPr="00F800C1">
        <w:rPr>
          <w:rFonts w:ascii="Times New Roman" w:eastAsia="Times New Roman" w:hAnsi="Times New Roman" w:cs="Times New Roman"/>
          <w:color w:val="000000" w:themeColor="text1"/>
          <w:kern w:val="36"/>
          <w:sz w:val="24"/>
          <w:szCs w:val="24"/>
        </w:rPr>
        <w:t xml:space="preserve">) show that past pandemics have had a substantial impact on income inequality, and early evidence suggests that the distributional consequences of the COVID-19 pandemic could </w:t>
      </w:r>
      <w:r w:rsidR="00E50CDB" w:rsidRPr="00F800C1">
        <w:rPr>
          <w:rFonts w:ascii="Times New Roman" w:eastAsia="Times New Roman" w:hAnsi="Times New Roman" w:cs="Times New Roman"/>
          <w:color w:val="000000" w:themeColor="text1"/>
          <w:kern w:val="36"/>
          <w:sz w:val="24"/>
          <w:szCs w:val="24"/>
        </w:rPr>
        <w:t xml:space="preserve">have </w:t>
      </w:r>
      <w:r w:rsidRPr="00F800C1">
        <w:rPr>
          <w:rFonts w:ascii="Times New Roman" w:eastAsia="Times New Roman" w:hAnsi="Times New Roman" w:cs="Times New Roman"/>
          <w:color w:val="000000" w:themeColor="text1"/>
          <w:kern w:val="36"/>
          <w:sz w:val="24"/>
          <w:szCs w:val="24"/>
        </w:rPr>
        <w:t>be</w:t>
      </w:r>
      <w:r w:rsidR="00E50CDB" w:rsidRPr="00F800C1">
        <w:rPr>
          <w:rFonts w:ascii="Times New Roman" w:eastAsia="Times New Roman" w:hAnsi="Times New Roman" w:cs="Times New Roman"/>
          <w:color w:val="000000" w:themeColor="text1"/>
          <w:kern w:val="36"/>
          <w:sz w:val="24"/>
          <w:szCs w:val="24"/>
        </w:rPr>
        <w:t>en</w:t>
      </w:r>
      <w:r w:rsidRPr="00F800C1">
        <w:rPr>
          <w:rFonts w:ascii="Times New Roman" w:eastAsia="Times New Roman" w:hAnsi="Times New Roman" w:cs="Times New Roman"/>
          <w:color w:val="000000" w:themeColor="text1"/>
          <w:kern w:val="36"/>
          <w:sz w:val="24"/>
          <w:szCs w:val="24"/>
        </w:rPr>
        <w:t xml:space="preserve"> </w:t>
      </w:r>
      <w:r w:rsidR="00C72260" w:rsidRPr="00F800C1">
        <w:rPr>
          <w:rFonts w:ascii="Times New Roman" w:eastAsia="Times New Roman" w:hAnsi="Times New Roman" w:cs="Times New Roman"/>
          <w:color w:val="000000" w:themeColor="text1"/>
          <w:kern w:val="36"/>
          <w:sz w:val="24"/>
          <w:szCs w:val="24"/>
        </w:rPr>
        <w:t xml:space="preserve">substantial </w:t>
      </w:r>
      <w:r w:rsidRPr="00F800C1">
        <w:rPr>
          <w:rFonts w:ascii="Times New Roman" w:eastAsia="Times New Roman" w:hAnsi="Times New Roman" w:cs="Times New Roman"/>
          <w:color w:val="000000" w:themeColor="text1"/>
          <w:kern w:val="36"/>
          <w:sz w:val="24"/>
          <w:szCs w:val="24"/>
        </w:rPr>
        <w:t xml:space="preserve">(Wildman, 2021; Su et al., 2022; Tan et al., 2021; </w:t>
      </w:r>
      <w:proofErr w:type="spellStart"/>
      <w:r w:rsidRPr="00F800C1">
        <w:rPr>
          <w:rFonts w:ascii="Times New Roman" w:eastAsia="Times New Roman" w:hAnsi="Times New Roman" w:cs="Times New Roman"/>
          <w:color w:val="000000" w:themeColor="text1"/>
          <w:kern w:val="36"/>
          <w:sz w:val="24"/>
          <w:szCs w:val="24"/>
        </w:rPr>
        <w:t>Demenech</w:t>
      </w:r>
      <w:proofErr w:type="spellEnd"/>
      <w:r w:rsidRPr="00F800C1">
        <w:rPr>
          <w:rFonts w:ascii="Times New Roman" w:eastAsia="Times New Roman" w:hAnsi="Times New Roman" w:cs="Times New Roman"/>
          <w:color w:val="000000" w:themeColor="text1"/>
          <w:kern w:val="36"/>
          <w:sz w:val="24"/>
          <w:szCs w:val="24"/>
        </w:rPr>
        <w:t xml:space="preserve"> et al., 2020). </w:t>
      </w:r>
      <w:r w:rsidR="006F0A2C" w:rsidRPr="00F800C1">
        <w:rPr>
          <w:rFonts w:ascii="Times New Roman" w:eastAsia="Times New Roman" w:hAnsi="Times New Roman" w:cs="Times New Roman"/>
          <w:color w:val="000000" w:themeColor="text1"/>
          <w:kern w:val="36"/>
          <w:sz w:val="24"/>
          <w:szCs w:val="24"/>
        </w:rPr>
        <w:t>Additionally,</w:t>
      </w:r>
      <w:r w:rsidR="008F058B" w:rsidRPr="00F800C1">
        <w:rPr>
          <w:rFonts w:ascii="Times New Roman" w:eastAsia="Times New Roman" w:hAnsi="Times New Roman" w:cs="Times New Roman"/>
          <w:color w:val="000000" w:themeColor="text1"/>
          <w:kern w:val="36"/>
          <w:sz w:val="24"/>
          <w:szCs w:val="24"/>
        </w:rPr>
        <w:t> </w:t>
      </w:r>
      <w:r w:rsidR="00121B2B" w:rsidRPr="00F800C1">
        <w:rPr>
          <w:rFonts w:ascii="Times New Roman" w:hAnsi="Times New Roman" w:cs="Times New Roman"/>
          <w:color w:val="000000" w:themeColor="text1"/>
          <w:sz w:val="24"/>
          <w:szCs w:val="24"/>
        </w:rPr>
        <w:t>due to</w:t>
      </w:r>
      <w:r w:rsidR="006F0A2C" w:rsidRPr="00F800C1">
        <w:rPr>
          <w:rFonts w:ascii="Times New Roman" w:hAnsi="Times New Roman" w:cs="Times New Roman"/>
          <w:color w:val="000000" w:themeColor="text1"/>
          <w:sz w:val="24"/>
          <w:szCs w:val="24"/>
        </w:rPr>
        <w:t xml:space="preserve"> increases in mortality worldwide</w:t>
      </w:r>
      <w:r w:rsidR="00121B2B" w:rsidRPr="00F800C1">
        <w:rPr>
          <w:rFonts w:ascii="Times New Roman" w:hAnsi="Times New Roman" w:cs="Times New Roman"/>
          <w:color w:val="000000" w:themeColor="text1"/>
          <w:sz w:val="24"/>
          <w:szCs w:val="24"/>
        </w:rPr>
        <w:t>, pandemics</w:t>
      </w:r>
      <w:r w:rsidR="006F0A2C" w:rsidRPr="00F800C1">
        <w:rPr>
          <w:rFonts w:ascii="Times New Roman" w:hAnsi="Times New Roman" w:cs="Times New Roman"/>
          <w:color w:val="000000" w:themeColor="text1"/>
          <w:sz w:val="24"/>
          <w:szCs w:val="24"/>
        </w:rPr>
        <w:t xml:space="preserve"> directly and indirectly cause stagnation or decline</w:t>
      </w:r>
      <w:r w:rsidR="00DF13EC" w:rsidRPr="00F800C1">
        <w:rPr>
          <w:rFonts w:ascii="Times New Roman" w:hAnsi="Times New Roman" w:cs="Times New Roman"/>
          <w:color w:val="000000" w:themeColor="text1"/>
          <w:sz w:val="24"/>
          <w:szCs w:val="24"/>
        </w:rPr>
        <w:t>s</w:t>
      </w:r>
      <w:r w:rsidR="006F0A2C" w:rsidRPr="00F800C1">
        <w:rPr>
          <w:rFonts w:ascii="Times New Roman" w:hAnsi="Times New Roman" w:cs="Times New Roman"/>
          <w:color w:val="000000" w:themeColor="text1"/>
          <w:sz w:val="24"/>
          <w:szCs w:val="24"/>
        </w:rPr>
        <w:t xml:space="preserve"> in life expectancy.</w:t>
      </w:r>
      <w:r w:rsidR="00250187" w:rsidRPr="00F800C1">
        <w:rPr>
          <w:rFonts w:ascii="Times New Roman" w:hAnsi="Times New Roman" w:cs="Times New Roman"/>
          <w:color w:val="000000" w:themeColor="text1"/>
          <w:sz w:val="24"/>
          <w:szCs w:val="24"/>
        </w:rPr>
        <w:t xml:space="preserve"> For example, life expectancy at birth decreased significantly during the influenza </w:t>
      </w:r>
      <w:r w:rsidR="001C7B35" w:rsidRPr="00F800C1">
        <w:rPr>
          <w:rFonts w:ascii="Times New Roman" w:hAnsi="Times New Roman" w:cs="Times New Roman"/>
          <w:color w:val="000000" w:themeColor="text1"/>
          <w:sz w:val="24"/>
          <w:szCs w:val="24"/>
        </w:rPr>
        <w:t xml:space="preserve">pandemic in </w:t>
      </w:r>
      <w:r w:rsidR="005831B8" w:rsidRPr="00F800C1">
        <w:rPr>
          <w:rFonts w:ascii="Times New Roman" w:hAnsi="Times New Roman" w:cs="Times New Roman"/>
          <w:color w:val="000000" w:themeColor="text1"/>
          <w:sz w:val="24"/>
          <w:szCs w:val="24"/>
        </w:rPr>
        <w:t>1918</w:t>
      </w:r>
      <w:r w:rsidR="00B61FF1" w:rsidRPr="00F800C1">
        <w:rPr>
          <w:rFonts w:ascii="Times New Roman" w:hAnsi="Times New Roman" w:cs="Times New Roman"/>
          <w:color w:val="000000" w:themeColor="text1"/>
          <w:sz w:val="24"/>
          <w:szCs w:val="24"/>
        </w:rPr>
        <w:t xml:space="preserve"> </w:t>
      </w:r>
      <w:r w:rsidR="00250187" w:rsidRPr="00F800C1">
        <w:rPr>
          <w:rFonts w:ascii="Times New Roman" w:hAnsi="Times New Roman" w:cs="Times New Roman"/>
          <w:color w:val="000000" w:themeColor="text1"/>
          <w:sz w:val="24"/>
          <w:szCs w:val="24"/>
        </w:rPr>
        <w:t>(Grove and Hetzel, 1968</w:t>
      </w:r>
      <w:r w:rsidR="001C7B35" w:rsidRPr="00F800C1">
        <w:rPr>
          <w:rFonts w:ascii="Times New Roman" w:hAnsi="Times New Roman" w:cs="Times New Roman"/>
          <w:color w:val="000000" w:themeColor="text1"/>
          <w:sz w:val="24"/>
          <w:szCs w:val="24"/>
        </w:rPr>
        <w:t xml:space="preserve">; </w:t>
      </w:r>
      <w:proofErr w:type="spellStart"/>
      <w:r w:rsidR="00250187" w:rsidRPr="00F800C1">
        <w:rPr>
          <w:rFonts w:ascii="Times New Roman" w:hAnsi="Times New Roman" w:cs="Times New Roman"/>
          <w:color w:val="000000" w:themeColor="text1"/>
          <w:sz w:val="24"/>
          <w:szCs w:val="24"/>
        </w:rPr>
        <w:t>Noymer</w:t>
      </w:r>
      <w:proofErr w:type="spellEnd"/>
      <w:r w:rsidR="00250187" w:rsidRPr="00F800C1">
        <w:rPr>
          <w:rFonts w:ascii="Times New Roman" w:hAnsi="Times New Roman" w:cs="Times New Roman"/>
          <w:color w:val="000000" w:themeColor="text1"/>
          <w:sz w:val="24"/>
          <w:szCs w:val="24"/>
        </w:rPr>
        <w:t xml:space="preserve"> and Garenne,</w:t>
      </w:r>
      <w:r w:rsidR="00F82CE4" w:rsidRPr="00F800C1">
        <w:rPr>
          <w:rFonts w:ascii="Times New Roman" w:hAnsi="Times New Roman" w:cs="Times New Roman"/>
          <w:color w:val="000000" w:themeColor="text1"/>
          <w:sz w:val="24"/>
          <w:szCs w:val="24"/>
        </w:rPr>
        <w:t xml:space="preserve"> </w:t>
      </w:r>
      <w:r w:rsidR="00250187" w:rsidRPr="00F800C1">
        <w:rPr>
          <w:rFonts w:ascii="Times New Roman" w:hAnsi="Times New Roman" w:cs="Times New Roman"/>
          <w:color w:val="000000" w:themeColor="text1"/>
          <w:sz w:val="24"/>
          <w:szCs w:val="24"/>
        </w:rPr>
        <w:t>2000</w:t>
      </w:r>
      <w:r w:rsidR="001C7B35" w:rsidRPr="00F800C1">
        <w:rPr>
          <w:rFonts w:ascii="Times New Roman" w:hAnsi="Times New Roman" w:cs="Times New Roman"/>
          <w:color w:val="000000" w:themeColor="text1"/>
          <w:sz w:val="24"/>
          <w:szCs w:val="24"/>
        </w:rPr>
        <w:t>;</w:t>
      </w:r>
      <w:r w:rsidR="009C304E" w:rsidRPr="00F800C1">
        <w:rPr>
          <w:rFonts w:ascii="Times New Roman" w:hAnsi="Times New Roman" w:cs="Times New Roman"/>
          <w:color w:val="000000" w:themeColor="text1"/>
          <w:sz w:val="24"/>
          <w:szCs w:val="24"/>
        </w:rPr>
        <w:t xml:space="preserve"> </w:t>
      </w:r>
      <w:r w:rsidR="00250187" w:rsidRPr="00F800C1">
        <w:rPr>
          <w:rFonts w:ascii="Times New Roman" w:hAnsi="Times New Roman" w:cs="Times New Roman"/>
          <w:color w:val="000000" w:themeColor="text1"/>
          <w:sz w:val="24"/>
          <w:szCs w:val="24"/>
        </w:rPr>
        <w:t>Sawchuk,</w:t>
      </w:r>
      <w:r w:rsidR="009C304E" w:rsidRPr="00F800C1">
        <w:rPr>
          <w:rFonts w:ascii="Times New Roman" w:hAnsi="Times New Roman" w:cs="Times New Roman"/>
          <w:color w:val="000000" w:themeColor="text1"/>
          <w:sz w:val="24"/>
          <w:szCs w:val="24"/>
        </w:rPr>
        <w:t xml:space="preserve"> </w:t>
      </w:r>
      <w:r w:rsidR="00250187" w:rsidRPr="00F800C1">
        <w:rPr>
          <w:rFonts w:ascii="Times New Roman" w:hAnsi="Times New Roman" w:cs="Times New Roman"/>
          <w:color w:val="000000" w:themeColor="text1"/>
          <w:sz w:val="24"/>
          <w:szCs w:val="24"/>
        </w:rPr>
        <w:t>2009). Further</w:t>
      </w:r>
      <w:r w:rsidR="00B61FF1" w:rsidRPr="00F800C1">
        <w:rPr>
          <w:rFonts w:ascii="Times New Roman" w:hAnsi="Times New Roman" w:cs="Times New Roman"/>
          <w:color w:val="000000" w:themeColor="text1"/>
          <w:sz w:val="24"/>
          <w:szCs w:val="24"/>
        </w:rPr>
        <w:t>more</w:t>
      </w:r>
      <w:r w:rsidR="005831B8" w:rsidRPr="00F800C1">
        <w:rPr>
          <w:rFonts w:ascii="Times New Roman" w:hAnsi="Times New Roman" w:cs="Times New Roman"/>
          <w:color w:val="000000" w:themeColor="text1"/>
          <w:sz w:val="24"/>
          <w:szCs w:val="24"/>
        </w:rPr>
        <w:t>,</w:t>
      </w:r>
      <w:r w:rsidR="00250187" w:rsidRPr="00F800C1">
        <w:rPr>
          <w:rFonts w:ascii="Times New Roman" w:hAnsi="Times New Roman" w:cs="Times New Roman"/>
          <w:color w:val="000000" w:themeColor="text1"/>
          <w:sz w:val="24"/>
          <w:szCs w:val="24"/>
        </w:rPr>
        <w:t xml:space="preserve"> </w:t>
      </w:r>
      <w:r w:rsidR="00B61FF1" w:rsidRPr="00F800C1">
        <w:rPr>
          <w:rFonts w:ascii="Times New Roman" w:hAnsi="Times New Roman" w:cs="Times New Roman"/>
          <w:color w:val="000000" w:themeColor="text1"/>
          <w:sz w:val="24"/>
          <w:szCs w:val="24"/>
        </w:rPr>
        <w:t>t</w:t>
      </w:r>
      <w:r w:rsidR="005831B8" w:rsidRPr="00F800C1">
        <w:rPr>
          <w:rFonts w:ascii="Times New Roman" w:hAnsi="Times New Roman" w:cs="Times New Roman"/>
          <w:color w:val="000000" w:themeColor="text1"/>
          <w:sz w:val="24"/>
          <w:szCs w:val="24"/>
        </w:rPr>
        <w:t xml:space="preserve">he COVID-19 pandemic has had a profound impact on life expectancy, significantly altering demographic </w:t>
      </w:r>
      <w:r w:rsidR="005831B8" w:rsidRPr="00F800C1">
        <w:rPr>
          <w:rFonts w:ascii="Times New Roman" w:hAnsi="Times New Roman" w:cs="Times New Roman"/>
          <w:color w:val="000000" w:themeColor="text1"/>
          <w:sz w:val="24"/>
          <w:szCs w:val="24"/>
        </w:rPr>
        <w:lastRenderedPageBreak/>
        <w:t>trends and exacerbating existing disparities across various racial, ethnic, and socioeconomic groups (Huang et al.,</w:t>
      </w:r>
      <w:r w:rsidR="009C304E" w:rsidRPr="00F800C1">
        <w:rPr>
          <w:rFonts w:ascii="Times New Roman" w:hAnsi="Times New Roman" w:cs="Times New Roman"/>
          <w:color w:val="000000" w:themeColor="text1"/>
          <w:sz w:val="24"/>
          <w:szCs w:val="24"/>
        </w:rPr>
        <w:t xml:space="preserve"> </w:t>
      </w:r>
      <w:r w:rsidR="005831B8" w:rsidRPr="00F800C1">
        <w:rPr>
          <w:rFonts w:ascii="Times New Roman" w:hAnsi="Times New Roman" w:cs="Times New Roman"/>
          <w:color w:val="000000" w:themeColor="text1"/>
          <w:sz w:val="24"/>
          <w:szCs w:val="24"/>
        </w:rPr>
        <w:t>2023</w:t>
      </w:r>
      <w:r w:rsidR="001C7B35" w:rsidRPr="00F800C1">
        <w:rPr>
          <w:rFonts w:ascii="Times New Roman" w:hAnsi="Times New Roman" w:cs="Times New Roman"/>
          <w:color w:val="000000" w:themeColor="text1"/>
          <w:sz w:val="24"/>
          <w:szCs w:val="24"/>
        </w:rPr>
        <w:t xml:space="preserve">; </w:t>
      </w:r>
      <w:r w:rsidR="005831B8" w:rsidRPr="00F800C1">
        <w:rPr>
          <w:rFonts w:ascii="Times New Roman" w:hAnsi="Times New Roman" w:cs="Times New Roman"/>
          <w:color w:val="000000" w:themeColor="text1"/>
          <w:sz w:val="24"/>
          <w:szCs w:val="24"/>
        </w:rPr>
        <w:t>Kuehn,</w:t>
      </w:r>
      <w:r w:rsidR="00B61FF1" w:rsidRPr="00F800C1">
        <w:rPr>
          <w:rFonts w:ascii="Times New Roman" w:hAnsi="Times New Roman" w:cs="Times New Roman"/>
          <w:color w:val="000000" w:themeColor="text1"/>
          <w:sz w:val="24"/>
          <w:szCs w:val="24"/>
        </w:rPr>
        <w:t xml:space="preserve"> </w:t>
      </w:r>
      <w:r w:rsidR="005831B8" w:rsidRPr="00F800C1">
        <w:rPr>
          <w:rFonts w:ascii="Times New Roman" w:hAnsi="Times New Roman" w:cs="Times New Roman"/>
          <w:color w:val="000000" w:themeColor="text1"/>
          <w:sz w:val="24"/>
          <w:szCs w:val="24"/>
        </w:rPr>
        <w:t>2022;</w:t>
      </w:r>
      <w:r w:rsidR="00B61FF1" w:rsidRPr="00F800C1">
        <w:rPr>
          <w:rFonts w:ascii="Times New Roman" w:hAnsi="Times New Roman" w:cs="Times New Roman"/>
          <w:color w:val="000000" w:themeColor="text1"/>
          <w:sz w:val="24"/>
          <w:szCs w:val="24"/>
        </w:rPr>
        <w:t xml:space="preserve"> </w:t>
      </w:r>
      <w:proofErr w:type="spellStart"/>
      <w:r w:rsidR="00E3579E" w:rsidRPr="00F800C1">
        <w:rPr>
          <w:rFonts w:ascii="Times New Roman" w:hAnsi="Times New Roman" w:cs="Times New Roman"/>
          <w:color w:val="000000" w:themeColor="text1"/>
          <w:sz w:val="24"/>
          <w:szCs w:val="24"/>
        </w:rPr>
        <w:t>Schöley</w:t>
      </w:r>
      <w:proofErr w:type="spellEnd"/>
      <w:r w:rsidR="00E3579E" w:rsidRPr="00F800C1">
        <w:rPr>
          <w:rFonts w:ascii="Times New Roman" w:hAnsi="Times New Roman" w:cs="Times New Roman"/>
          <w:color w:val="000000" w:themeColor="text1"/>
          <w:sz w:val="24"/>
          <w:szCs w:val="24"/>
        </w:rPr>
        <w:t xml:space="preserve"> et al.,</w:t>
      </w:r>
      <w:r w:rsidR="009C304E" w:rsidRPr="00F800C1">
        <w:rPr>
          <w:rFonts w:ascii="Times New Roman" w:hAnsi="Times New Roman" w:cs="Times New Roman"/>
          <w:color w:val="000000" w:themeColor="text1"/>
          <w:sz w:val="24"/>
          <w:szCs w:val="24"/>
        </w:rPr>
        <w:t xml:space="preserve"> </w:t>
      </w:r>
      <w:r w:rsidR="00E3579E" w:rsidRPr="00F800C1">
        <w:rPr>
          <w:rFonts w:ascii="Times New Roman" w:hAnsi="Times New Roman" w:cs="Times New Roman"/>
          <w:color w:val="000000" w:themeColor="text1"/>
          <w:sz w:val="24"/>
          <w:szCs w:val="24"/>
        </w:rPr>
        <w:t>2022</w:t>
      </w:r>
      <w:r w:rsidR="001C7B35" w:rsidRPr="00F800C1">
        <w:rPr>
          <w:rFonts w:ascii="Times New Roman" w:hAnsi="Times New Roman" w:cs="Times New Roman"/>
          <w:color w:val="000000" w:themeColor="text1"/>
          <w:sz w:val="24"/>
          <w:szCs w:val="24"/>
        </w:rPr>
        <w:t xml:space="preserve">; </w:t>
      </w:r>
      <w:r w:rsidR="00E3579E" w:rsidRPr="00F800C1">
        <w:rPr>
          <w:rFonts w:ascii="Times New Roman" w:hAnsi="Times New Roman" w:cs="Times New Roman"/>
          <w:color w:val="000000" w:themeColor="text1"/>
          <w:sz w:val="24"/>
          <w:szCs w:val="24"/>
        </w:rPr>
        <w:t>Aburto et al.,</w:t>
      </w:r>
      <w:r w:rsidR="009C304E" w:rsidRPr="00F800C1">
        <w:rPr>
          <w:rFonts w:ascii="Times New Roman" w:hAnsi="Times New Roman" w:cs="Times New Roman"/>
          <w:color w:val="000000" w:themeColor="text1"/>
          <w:sz w:val="24"/>
          <w:szCs w:val="24"/>
        </w:rPr>
        <w:t xml:space="preserve"> </w:t>
      </w:r>
      <w:r w:rsidR="00E3579E" w:rsidRPr="00F800C1">
        <w:rPr>
          <w:rFonts w:ascii="Times New Roman" w:hAnsi="Times New Roman" w:cs="Times New Roman"/>
          <w:color w:val="000000" w:themeColor="text1"/>
          <w:sz w:val="24"/>
          <w:szCs w:val="24"/>
        </w:rPr>
        <w:t>2021</w:t>
      </w:r>
      <w:r w:rsidR="005831B8" w:rsidRPr="00F800C1">
        <w:rPr>
          <w:rFonts w:ascii="Times New Roman" w:hAnsi="Times New Roman" w:cs="Times New Roman"/>
          <w:color w:val="000000" w:themeColor="text1"/>
          <w:sz w:val="24"/>
          <w:szCs w:val="24"/>
        </w:rPr>
        <w:t>)</w:t>
      </w:r>
      <w:r w:rsidR="00E3579E" w:rsidRPr="00F800C1">
        <w:rPr>
          <w:rFonts w:ascii="Times New Roman" w:hAnsi="Times New Roman" w:cs="Times New Roman"/>
          <w:color w:val="000000" w:themeColor="text1"/>
          <w:sz w:val="24"/>
          <w:szCs w:val="24"/>
        </w:rPr>
        <w:t>.</w:t>
      </w:r>
      <w:r w:rsidR="00B61FF1" w:rsidRPr="00F800C1">
        <w:rPr>
          <w:rFonts w:ascii="Times New Roman" w:hAnsi="Times New Roman" w:cs="Times New Roman"/>
          <w:color w:val="000000" w:themeColor="text1"/>
          <w:sz w:val="24"/>
          <w:szCs w:val="24"/>
        </w:rPr>
        <w:t xml:space="preserve"> </w:t>
      </w:r>
      <w:r w:rsidR="006F0A2C" w:rsidRPr="00F800C1">
        <w:rPr>
          <w:rFonts w:ascii="Times New Roman" w:eastAsia="Times New Roman" w:hAnsi="Times New Roman" w:cs="Times New Roman"/>
          <w:color w:val="000000" w:themeColor="text1"/>
          <w:kern w:val="36"/>
          <w:sz w:val="24"/>
          <w:szCs w:val="24"/>
        </w:rPr>
        <w:t>In the context of HIV/AIDS, research by Aburto et al.</w:t>
      </w:r>
      <w:r w:rsidR="00F82CE4" w:rsidRPr="00F800C1">
        <w:rPr>
          <w:rFonts w:ascii="Times New Roman" w:eastAsia="Times New Roman" w:hAnsi="Times New Roman" w:cs="Times New Roman"/>
          <w:color w:val="000000" w:themeColor="text1"/>
          <w:kern w:val="36"/>
          <w:sz w:val="24"/>
          <w:szCs w:val="24"/>
        </w:rPr>
        <w:t>,</w:t>
      </w:r>
      <w:r w:rsidR="006F0A2C" w:rsidRPr="00F800C1">
        <w:rPr>
          <w:rFonts w:ascii="Times New Roman" w:eastAsia="Times New Roman" w:hAnsi="Times New Roman" w:cs="Times New Roman"/>
          <w:color w:val="000000" w:themeColor="text1"/>
          <w:kern w:val="36"/>
          <w:sz w:val="24"/>
          <w:szCs w:val="24"/>
        </w:rPr>
        <w:t xml:space="preserve"> (202</w:t>
      </w:r>
      <w:r w:rsidR="00AB58B6" w:rsidRPr="00F800C1">
        <w:rPr>
          <w:rFonts w:ascii="Times New Roman" w:eastAsia="Times New Roman" w:hAnsi="Times New Roman" w:cs="Times New Roman"/>
          <w:color w:val="000000" w:themeColor="text1"/>
          <w:kern w:val="36"/>
          <w:sz w:val="24"/>
          <w:szCs w:val="24"/>
        </w:rPr>
        <w:t>1</w:t>
      </w:r>
      <w:r w:rsidR="006F0A2C" w:rsidRPr="00F800C1">
        <w:rPr>
          <w:rFonts w:ascii="Times New Roman" w:eastAsia="Times New Roman" w:hAnsi="Times New Roman" w:cs="Times New Roman"/>
          <w:color w:val="000000" w:themeColor="text1"/>
          <w:kern w:val="36"/>
          <w:sz w:val="24"/>
          <w:szCs w:val="24"/>
        </w:rPr>
        <w:t xml:space="preserve">) highlighted that life expectancy reductions in the United States differed between racial groups during the period from 1980 to 2000, with more significant impacts on black individuals compared to white individuals. Additionally, the HIV/AIDS pandemic exacerbated lifespan </w:t>
      </w:r>
      <w:r w:rsidR="00E3579E" w:rsidRPr="00F800C1">
        <w:rPr>
          <w:rFonts w:ascii="Times New Roman" w:eastAsia="Times New Roman" w:hAnsi="Times New Roman" w:cs="Times New Roman"/>
          <w:color w:val="000000" w:themeColor="text1"/>
          <w:kern w:val="36"/>
          <w:sz w:val="24"/>
          <w:szCs w:val="24"/>
        </w:rPr>
        <w:t xml:space="preserve">inequality </w:t>
      </w:r>
      <w:r w:rsidR="006F0A2C" w:rsidRPr="00F800C1">
        <w:rPr>
          <w:rFonts w:ascii="Times New Roman" w:eastAsia="Times New Roman" w:hAnsi="Times New Roman" w:cs="Times New Roman"/>
          <w:color w:val="000000" w:themeColor="text1"/>
          <w:kern w:val="36"/>
          <w:sz w:val="24"/>
          <w:szCs w:val="24"/>
        </w:rPr>
        <w:t xml:space="preserve">during this time. </w:t>
      </w:r>
      <w:r w:rsidR="004070F9" w:rsidRPr="00F800C1">
        <w:rPr>
          <w:rFonts w:ascii="Times New Roman" w:eastAsia="Times New Roman" w:hAnsi="Times New Roman" w:cs="Times New Roman"/>
          <w:color w:val="000000" w:themeColor="text1"/>
          <w:kern w:val="36"/>
          <w:sz w:val="24"/>
          <w:szCs w:val="24"/>
        </w:rPr>
        <w:t xml:space="preserve">Further analysis by Dorling et al. (2005) revealed that the global difference in life expectancy was significantly larger than the differences within the UK during the early 2000s. This gap would have widened even further if the effects of AIDS were </w:t>
      </w:r>
      <w:r w:rsidR="00C71775" w:rsidRPr="00F800C1">
        <w:rPr>
          <w:rFonts w:ascii="Times New Roman" w:eastAsia="Times New Roman" w:hAnsi="Times New Roman" w:cs="Times New Roman"/>
          <w:color w:val="000000" w:themeColor="text1"/>
          <w:kern w:val="36"/>
          <w:sz w:val="24"/>
          <w:szCs w:val="24"/>
        </w:rPr>
        <w:t>considered</w:t>
      </w:r>
      <w:r w:rsidR="004070F9" w:rsidRPr="00F800C1">
        <w:rPr>
          <w:rFonts w:ascii="Times New Roman" w:eastAsia="Times New Roman" w:hAnsi="Times New Roman" w:cs="Times New Roman"/>
          <w:color w:val="000000" w:themeColor="text1"/>
          <w:kern w:val="36"/>
          <w:sz w:val="24"/>
          <w:szCs w:val="24"/>
        </w:rPr>
        <w:t>. HIV</w:t>
      </w:r>
      <w:r w:rsidR="00BC4D37" w:rsidRPr="00F800C1">
        <w:rPr>
          <w:rFonts w:ascii="Times New Roman" w:eastAsia="Times New Roman" w:hAnsi="Times New Roman" w:cs="Times New Roman"/>
          <w:color w:val="000000" w:themeColor="text1"/>
          <w:kern w:val="36"/>
          <w:sz w:val="24"/>
          <w:szCs w:val="24"/>
        </w:rPr>
        <w:t>/</w:t>
      </w:r>
      <w:r w:rsidR="004070F9" w:rsidRPr="00F800C1">
        <w:rPr>
          <w:rFonts w:ascii="Times New Roman" w:eastAsia="Times New Roman" w:hAnsi="Times New Roman" w:cs="Times New Roman"/>
          <w:color w:val="000000" w:themeColor="text1"/>
          <w:kern w:val="36"/>
          <w:sz w:val="24"/>
          <w:szCs w:val="24"/>
        </w:rPr>
        <w:t>AIDS plays a major role in exacerbating the differences in life expectancy between regions such as Africa and North America (Dorling et al., 2005).</w:t>
      </w:r>
    </w:p>
    <w:p w14:paraId="6EFAAEDD" w14:textId="602A0C01" w:rsidR="00567D35" w:rsidRPr="00F800C1" w:rsidRDefault="00794A1D" w:rsidP="00883FA2">
      <w:pPr>
        <w:spacing w:line="360" w:lineRule="auto"/>
        <w:ind w:firstLine="720"/>
        <w:jc w:val="both"/>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In this context, our study focus</w:t>
      </w:r>
      <w:r w:rsidR="00C71775" w:rsidRPr="00F800C1">
        <w:rPr>
          <w:rFonts w:ascii="Times New Roman" w:eastAsia="Times New Roman" w:hAnsi="Times New Roman" w:cs="Times New Roman"/>
          <w:color w:val="000000" w:themeColor="text1"/>
          <w:kern w:val="36"/>
          <w:sz w:val="24"/>
          <w:szCs w:val="24"/>
        </w:rPr>
        <w:t>es</w:t>
      </w:r>
      <w:r w:rsidRPr="00F800C1">
        <w:rPr>
          <w:rFonts w:ascii="Times New Roman" w:eastAsia="Times New Roman" w:hAnsi="Times New Roman" w:cs="Times New Roman"/>
          <w:color w:val="000000" w:themeColor="text1"/>
          <w:kern w:val="36"/>
          <w:sz w:val="24"/>
          <w:szCs w:val="24"/>
        </w:rPr>
        <w:t xml:space="preserve"> o</w:t>
      </w:r>
      <w:r w:rsidR="00C71775" w:rsidRPr="00F800C1">
        <w:rPr>
          <w:rFonts w:ascii="Times New Roman" w:eastAsia="Times New Roman" w:hAnsi="Times New Roman" w:cs="Times New Roman"/>
          <w:color w:val="000000" w:themeColor="text1"/>
          <w:kern w:val="36"/>
          <w:sz w:val="24"/>
          <w:szCs w:val="24"/>
        </w:rPr>
        <w:t>n</w:t>
      </w:r>
      <w:r w:rsidRPr="00F800C1">
        <w:rPr>
          <w:rFonts w:ascii="Times New Roman" w:eastAsia="Times New Roman" w:hAnsi="Times New Roman" w:cs="Times New Roman"/>
          <w:color w:val="000000" w:themeColor="text1"/>
          <w:kern w:val="36"/>
          <w:sz w:val="24"/>
          <w:szCs w:val="24"/>
        </w:rPr>
        <w:t xml:space="preserve"> variation in age at death or lifespan inequality, offering a comparative analysis of the three pandemics in a global context. While examining life expectancy is important, we argue that a more comprehensive understanding arises from exploring lifespan inequality</w:t>
      </w:r>
      <w:r w:rsidR="00DF2089" w:rsidRPr="00F800C1">
        <w:rPr>
          <w:rFonts w:ascii="Times New Roman" w:eastAsia="Times New Roman" w:hAnsi="Times New Roman" w:cs="Times New Roman"/>
          <w:color w:val="000000" w:themeColor="text1"/>
          <w:kern w:val="36"/>
          <w:sz w:val="24"/>
          <w:szCs w:val="24"/>
        </w:rPr>
        <w:t>,</w:t>
      </w:r>
      <w:r w:rsidRPr="00F800C1">
        <w:rPr>
          <w:rFonts w:ascii="Times New Roman" w:eastAsia="Times New Roman" w:hAnsi="Times New Roman" w:cs="Times New Roman"/>
          <w:color w:val="000000" w:themeColor="text1"/>
          <w:kern w:val="36"/>
          <w:sz w:val="24"/>
          <w:szCs w:val="24"/>
        </w:rPr>
        <w:t xml:space="preserve"> which provides deeper insights into the </w:t>
      </w:r>
      <w:r w:rsidR="00DF2089" w:rsidRPr="00F800C1">
        <w:rPr>
          <w:rFonts w:ascii="Times New Roman" w:eastAsia="Times New Roman" w:hAnsi="Times New Roman" w:cs="Times New Roman"/>
          <w:color w:val="000000" w:themeColor="text1"/>
          <w:kern w:val="36"/>
          <w:sz w:val="24"/>
          <w:szCs w:val="24"/>
        </w:rPr>
        <w:t>full distribution</w:t>
      </w:r>
      <w:r w:rsidR="00940775" w:rsidRPr="00F800C1">
        <w:rPr>
          <w:rFonts w:ascii="Times New Roman" w:eastAsia="Times New Roman" w:hAnsi="Times New Roman" w:cs="Times New Roman"/>
          <w:color w:val="000000" w:themeColor="text1"/>
          <w:kern w:val="36"/>
          <w:sz w:val="24"/>
          <w:szCs w:val="24"/>
        </w:rPr>
        <w:t xml:space="preserve"> of the</w:t>
      </w:r>
      <w:r w:rsidR="00DF2089" w:rsidRPr="00F800C1">
        <w:rPr>
          <w:rFonts w:ascii="Times New Roman" w:eastAsia="Times New Roman" w:hAnsi="Times New Roman" w:cs="Times New Roman"/>
          <w:color w:val="000000" w:themeColor="text1"/>
          <w:kern w:val="36"/>
          <w:sz w:val="24"/>
          <w:szCs w:val="24"/>
        </w:rPr>
        <w:t xml:space="preserve"> </w:t>
      </w:r>
      <w:r w:rsidRPr="00F800C1">
        <w:rPr>
          <w:rFonts w:ascii="Times New Roman" w:eastAsia="Times New Roman" w:hAnsi="Times New Roman" w:cs="Times New Roman"/>
          <w:color w:val="000000" w:themeColor="text1"/>
          <w:kern w:val="36"/>
          <w:sz w:val="24"/>
          <w:szCs w:val="24"/>
        </w:rPr>
        <w:t>impacts of pandemics</w:t>
      </w:r>
      <w:r w:rsidR="00DF2089" w:rsidRPr="00F800C1">
        <w:rPr>
          <w:rFonts w:ascii="Times New Roman" w:eastAsia="Times New Roman" w:hAnsi="Times New Roman" w:cs="Times New Roman"/>
          <w:color w:val="000000" w:themeColor="text1"/>
          <w:kern w:val="36"/>
          <w:sz w:val="24"/>
          <w:szCs w:val="24"/>
        </w:rPr>
        <w:t xml:space="preserve"> on </w:t>
      </w:r>
      <w:r w:rsidR="00D64E52" w:rsidRPr="00F800C1">
        <w:rPr>
          <w:rFonts w:ascii="Times New Roman" w:eastAsia="Times New Roman" w:hAnsi="Times New Roman" w:cs="Times New Roman"/>
          <w:color w:val="000000" w:themeColor="text1"/>
          <w:kern w:val="36"/>
          <w:sz w:val="24"/>
          <w:szCs w:val="24"/>
        </w:rPr>
        <w:t>the age-at-death distribution, b</w:t>
      </w:r>
      <w:r w:rsidR="002D3B01" w:rsidRPr="00F800C1">
        <w:rPr>
          <w:rFonts w:ascii="Times New Roman" w:eastAsia="Times New Roman" w:hAnsi="Times New Roman" w:cs="Times New Roman"/>
          <w:color w:val="000000" w:themeColor="text1"/>
          <w:kern w:val="36"/>
          <w:sz w:val="24"/>
          <w:szCs w:val="24"/>
        </w:rPr>
        <w:t xml:space="preserve">ecause lifespan inequality, like life expectancy, serves as a critical measure of mortality patterns and population health. </w:t>
      </w:r>
      <w:r w:rsidR="00D64E52" w:rsidRPr="00F800C1">
        <w:rPr>
          <w:rFonts w:ascii="Times New Roman" w:eastAsia="Times New Roman" w:hAnsi="Times New Roman" w:cs="Times New Roman"/>
          <w:color w:val="000000" w:themeColor="text1"/>
          <w:kern w:val="36"/>
          <w:sz w:val="24"/>
          <w:szCs w:val="24"/>
        </w:rPr>
        <w:t xml:space="preserve">Lifespan inequality </w:t>
      </w:r>
      <w:r w:rsidR="002D3B01" w:rsidRPr="00F800C1">
        <w:rPr>
          <w:rFonts w:ascii="Times New Roman" w:eastAsia="Times New Roman" w:hAnsi="Times New Roman" w:cs="Times New Roman"/>
          <w:color w:val="000000" w:themeColor="text1"/>
          <w:kern w:val="36"/>
          <w:sz w:val="24"/>
          <w:szCs w:val="24"/>
        </w:rPr>
        <w:t xml:space="preserve">captures the variation in when individuals die, </w:t>
      </w:r>
      <w:r w:rsidR="00F67C84" w:rsidRPr="00F800C1">
        <w:rPr>
          <w:rFonts w:ascii="Times New Roman" w:eastAsia="Times New Roman" w:hAnsi="Times New Roman" w:cs="Times New Roman"/>
          <w:color w:val="000000" w:themeColor="text1"/>
          <w:kern w:val="36"/>
          <w:sz w:val="24"/>
          <w:szCs w:val="24"/>
        </w:rPr>
        <w:t xml:space="preserve">which may </w:t>
      </w:r>
      <w:r w:rsidR="002D3B01" w:rsidRPr="00F800C1">
        <w:rPr>
          <w:rFonts w:ascii="Times New Roman" w:eastAsia="Times New Roman" w:hAnsi="Times New Roman" w:cs="Times New Roman"/>
          <w:color w:val="000000" w:themeColor="text1"/>
          <w:kern w:val="36"/>
          <w:sz w:val="24"/>
          <w:szCs w:val="24"/>
        </w:rPr>
        <w:t xml:space="preserve">reflect broader social and health </w:t>
      </w:r>
      <w:r w:rsidR="00BB423A" w:rsidRPr="00F800C1">
        <w:rPr>
          <w:rFonts w:ascii="Times New Roman" w:eastAsia="Times New Roman" w:hAnsi="Times New Roman" w:cs="Times New Roman"/>
          <w:color w:val="000000" w:themeColor="text1"/>
          <w:kern w:val="36"/>
          <w:sz w:val="24"/>
          <w:szCs w:val="24"/>
        </w:rPr>
        <w:t xml:space="preserve">inequalities. </w:t>
      </w:r>
      <w:r w:rsidR="00940775" w:rsidRPr="00F800C1">
        <w:rPr>
          <w:rFonts w:ascii="Times New Roman" w:eastAsia="Times New Roman" w:hAnsi="Times New Roman" w:cs="Times New Roman"/>
          <w:color w:val="000000" w:themeColor="text1"/>
          <w:kern w:val="36"/>
          <w:sz w:val="24"/>
          <w:szCs w:val="24"/>
        </w:rPr>
        <w:t>Moreover</w:t>
      </w:r>
      <w:r w:rsidR="004709F5" w:rsidRPr="00F800C1">
        <w:rPr>
          <w:rFonts w:ascii="Times New Roman" w:eastAsia="Times New Roman" w:hAnsi="Times New Roman" w:cs="Times New Roman"/>
          <w:color w:val="000000" w:themeColor="text1"/>
          <w:kern w:val="36"/>
          <w:sz w:val="24"/>
          <w:szCs w:val="24"/>
        </w:rPr>
        <w:t>, understanding</w:t>
      </w:r>
      <w:r w:rsidR="002D3B01" w:rsidRPr="00F800C1">
        <w:rPr>
          <w:rFonts w:ascii="Times New Roman" w:eastAsia="Times New Roman" w:hAnsi="Times New Roman" w:cs="Times New Roman"/>
          <w:color w:val="000000" w:themeColor="text1"/>
          <w:kern w:val="36"/>
          <w:sz w:val="24"/>
          <w:szCs w:val="24"/>
        </w:rPr>
        <w:t xml:space="preserve"> lifespan inequality is essential at both the individual (micro) and population (macro) levels, as it reveals disparities in health outcomes and mortality risks</w:t>
      </w:r>
      <w:r w:rsidR="00940775" w:rsidRPr="00F800C1">
        <w:rPr>
          <w:rFonts w:ascii="Times New Roman" w:eastAsia="Times New Roman" w:hAnsi="Times New Roman" w:cs="Times New Roman"/>
          <w:color w:val="000000" w:themeColor="text1"/>
          <w:kern w:val="36"/>
          <w:sz w:val="24"/>
          <w:szCs w:val="24"/>
        </w:rPr>
        <w:t xml:space="preserve"> </w:t>
      </w:r>
      <w:r w:rsidR="002717D0" w:rsidRPr="00F800C1">
        <w:rPr>
          <w:rFonts w:ascii="Times New Roman" w:eastAsia="Times New Roman" w:hAnsi="Times New Roman" w:cs="Times New Roman"/>
          <w:color w:val="000000" w:themeColor="text1"/>
          <w:kern w:val="36"/>
          <w:sz w:val="24"/>
          <w:szCs w:val="24"/>
        </w:rPr>
        <w:t>(Wijesinghe et al, 2024)</w:t>
      </w:r>
      <w:r w:rsidR="002D3B01" w:rsidRPr="00F800C1">
        <w:rPr>
          <w:rFonts w:ascii="Times New Roman" w:eastAsia="Times New Roman" w:hAnsi="Times New Roman" w:cs="Times New Roman"/>
          <w:color w:val="000000" w:themeColor="text1"/>
          <w:kern w:val="36"/>
          <w:sz w:val="24"/>
          <w:szCs w:val="24"/>
        </w:rPr>
        <w:t xml:space="preserve">. </w:t>
      </w:r>
    </w:p>
    <w:p w14:paraId="00AB9279" w14:textId="7CC6A646" w:rsidR="00567D35" w:rsidRPr="00F800C1" w:rsidRDefault="002D3B01" w:rsidP="00883FA2">
      <w:pPr>
        <w:spacing w:line="360" w:lineRule="auto"/>
        <w:ind w:firstLine="720"/>
        <w:jc w:val="both"/>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 xml:space="preserve">At the individual level, lifespan variation </w:t>
      </w:r>
      <w:proofErr w:type="spellStart"/>
      <w:r w:rsidR="00CB6A44" w:rsidRPr="00F800C1">
        <w:rPr>
          <w:rFonts w:ascii="Times New Roman" w:eastAsia="Times New Roman" w:hAnsi="Times New Roman" w:cs="Times New Roman"/>
          <w:color w:val="000000" w:themeColor="text1"/>
          <w:kern w:val="36"/>
          <w:sz w:val="24"/>
          <w:szCs w:val="24"/>
        </w:rPr>
        <w:t>recognises</w:t>
      </w:r>
      <w:proofErr w:type="spellEnd"/>
      <w:r w:rsidR="00CB6A44" w:rsidRPr="00F800C1">
        <w:rPr>
          <w:rFonts w:ascii="Times New Roman" w:eastAsia="Times New Roman" w:hAnsi="Times New Roman" w:cs="Times New Roman"/>
          <w:color w:val="000000" w:themeColor="text1"/>
          <w:kern w:val="36"/>
          <w:sz w:val="24"/>
          <w:szCs w:val="24"/>
        </w:rPr>
        <w:t xml:space="preserve"> </w:t>
      </w:r>
      <w:r w:rsidRPr="00F800C1">
        <w:rPr>
          <w:rFonts w:ascii="Times New Roman" w:eastAsia="Times New Roman" w:hAnsi="Times New Roman" w:cs="Times New Roman"/>
          <w:color w:val="000000" w:themeColor="text1"/>
          <w:kern w:val="36"/>
          <w:sz w:val="24"/>
          <w:szCs w:val="24"/>
        </w:rPr>
        <w:t xml:space="preserve">the unpredictability of when death might occur, emphasizing personal risk. This uncertainty can have profound psychological and economic consequences. </w:t>
      </w:r>
      <w:r w:rsidRPr="00F800C1">
        <w:rPr>
          <w:rFonts w:ascii="Times New Roman" w:hAnsi="Times New Roman" w:cs="Times New Roman"/>
          <w:color w:val="000000" w:themeColor="text1"/>
          <w:sz w:val="24"/>
          <w:szCs w:val="24"/>
        </w:rPr>
        <w:t>Edwards</w:t>
      </w:r>
      <w:r w:rsidR="00CB6A44"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(2013)</w:t>
      </w:r>
      <w:r w:rsidRPr="00F800C1">
        <w:rPr>
          <w:rFonts w:ascii="Times New Roman" w:eastAsia="Times New Roman" w:hAnsi="Times New Roman" w:cs="Times New Roman"/>
          <w:color w:val="000000" w:themeColor="text1"/>
          <w:kern w:val="36"/>
          <w:sz w:val="24"/>
          <w:szCs w:val="24"/>
        </w:rPr>
        <w:t xml:space="preserve"> suggests that because people are generally risk</w:t>
      </w:r>
      <w:r w:rsidR="00940775" w:rsidRPr="00F800C1">
        <w:rPr>
          <w:rFonts w:ascii="Times New Roman" w:eastAsia="Times New Roman" w:hAnsi="Times New Roman" w:cs="Times New Roman"/>
          <w:color w:val="000000" w:themeColor="text1"/>
          <w:kern w:val="36"/>
          <w:sz w:val="24"/>
          <w:szCs w:val="24"/>
        </w:rPr>
        <w:t xml:space="preserve"> </w:t>
      </w:r>
      <w:r w:rsidRPr="00F800C1">
        <w:rPr>
          <w:rFonts w:ascii="Times New Roman" w:eastAsia="Times New Roman" w:hAnsi="Times New Roman" w:cs="Times New Roman"/>
          <w:color w:val="000000" w:themeColor="text1"/>
          <w:kern w:val="36"/>
          <w:sz w:val="24"/>
          <w:szCs w:val="24"/>
        </w:rPr>
        <w:t xml:space="preserve">averse, they are willing to trade potential additional years of life for greater certainty regarding their lifespan. When lifespan inequality diverges across socioeconomic groups, it highlights an </w:t>
      </w:r>
      <w:r w:rsidR="00567D35" w:rsidRPr="00F800C1">
        <w:rPr>
          <w:rFonts w:ascii="Times New Roman" w:eastAsia="Times New Roman" w:hAnsi="Times New Roman" w:cs="Times New Roman"/>
          <w:color w:val="000000" w:themeColor="text1"/>
          <w:kern w:val="36"/>
          <w:sz w:val="24"/>
          <w:szCs w:val="24"/>
        </w:rPr>
        <w:t>often-overlooked</w:t>
      </w:r>
      <w:r w:rsidRPr="00F800C1">
        <w:rPr>
          <w:rFonts w:ascii="Times New Roman" w:eastAsia="Times New Roman" w:hAnsi="Times New Roman" w:cs="Times New Roman"/>
          <w:color w:val="000000" w:themeColor="text1"/>
          <w:kern w:val="36"/>
          <w:sz w:val="24"/>
          <w:szCs w:val="24"/>
        </w:rPr>
        <w:t xml:space="preserve"> dimension of inequality: those from more privileged backgrounds </w:t>
      </w:r>
      <w:proofErr w:type="gramStart"/>
      <w:r w:rsidRPr="00F800C1">
        <w:rPr>
          <w:rFonts w:ascii="Times New Roman" w:eastAsia="Times New Roman" w:hAnsi="Times New Roman" w:cs="Times New Roman"/>
          <w:color w:val="000000" w:themeColor="text1"/>
          <w:kern w:val="36"/>
          <w:sz w:val="24"/>
          <w:szCs w:val="24"/>
        </w:rPr>
        <w:t>are able to</w:t>
      </w:r>
      <w:proofErr w:type="gramEnd"/>
      <w:r w:rsidRPr="00F800C1">
        <w:rPr>
          <w:rFonts w:ascii="Times New Roman" w:eastAsia="Times New Roman" w:hAnsi="Times New Roman" w:cs="Times New Roman"/>
          <w:color w:val="000000" w:themeColor="text1"/>
          <w:kern w:val="36"/>
          <w:sz w:val="24"/>
          <w:szCs w:val="24"/>
        </w:rPr>
        <w:t xml:space="preserve"> plan their lives more effectively, while individuals from disadvantaged groups face heightened unpredictability about their survival. This uncertainty influences key life decisions, such as education, employment, and retirement planning (</w:t>
      </w:r>
      <w:r w:rsidRPr="00F800C1">
        <w:rPr>
          <w:rFonts w:ascii="Times New Roman" w:hAnsi="Times New Roman" w:cs="Times New Roman"/>
          <w:color w:val="000000" w:themeColor="text1"/>
          <w:sz w:val="24"/>
          <w:szCs w:val="24"/>
        </w:rPr>
        <w:t>Brown et al,</w:t>
      </w:r>
      <w:r w:rsidR="00CB6A44"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2012)</w:t>
      </w:r>
      <w:r w:rsidRPr="00F800C1">
        <w:rPr>
          <w:rFonts w:ascii="Times New Roman" w:eastAsia="Times New Roman" w:hAnsi="Times New Roman" w:cs="Times New Roman"/>
          <w:color w:val="000000" w:themeColor="text1"/>
          <w:kern w:val="36"/>
          <w:sz w:val="24"/>
          <w:szCs w:val="24"/>
        </w:rPr>
        <w:t xml:space="preserve">. For individuals with greater uncertainty, planning for the future becomes a more complex and stressful process. </w:t>
      </w:r>
    </w:p>
    <w:p w14:paraId="3C148E9A" w14:textId="6BE5B78D" w:rsidR="002D3B01" w:rsidRPr="00F800C1" w:rsidRDefault="002D3B01" w:rsidP="009F4D05">
      <w:pPr>
        <w:spacing w:line="360" w:lineRule="auto"/>
        <w:ind w:firstLine="720"/>
        <w:jc w:val="both"/>
        <w:rPr>
          <w:rFonts w:ascii="Times New Roman" w:eastAsia="Times New Roman" w:hAnsi="Times New Roman" w:cs="Times New Roman"/>
          <w:color w:val="000000" w:themeColor="text1"/>
          <w:kern w:val="36"/>
          <w:sz w:val="24"/>
          <w:szCs w:val="24"/>
        </w:rPr>
      </w:pPr>
      <w:r w:rsidRPr="00F800C1">
        <w:rPr>
          <w:rFonts w:ascii="Times New Roman" w:eastAsia="Times New Roman" w:hAnsi="Times New Roman" w:cs="Times New Roman"/>
          <w:color w:val="000000" w:themeColor="text1"/>
          <w:kern w:val="36"/>
          <w:sz w:val="24"/>
          <w:szCs w:val="24"/>
        </w:rPr>
        <w:t>At the population level, lifespan inequality reveals the overall heterogeneity</w:t>
      </w:r>
      <w:r w:rsidR="00567D35" w:rsidRPr="00F800C1">
        <w:rPr>
          <w:rFonts w:ascii="Times New Roman" w:eastAsia="Times New Roman" w:hAnsi="Times New Roman" w:cs="Times New Roman"/>
          <w:color w:val="000000" w:themeColor="text1"/>
          <w:kern w:val="36"/>
          <w:sz w:val="24"/>
          <w:szCs w:val="24"/>
        </w:rPr>
        <w:t xml:space="preserve"> in health</w:t>
      </w:r>
      <w:r w:rsidRPr="00F800C1">
        <w:rPr>
          <w:rFonts w:ascii="Times New Roman" w:eastAsia="Times New Roman" w:hAnsi="Times New Roman" w:cs="Times New Roman"/>
          <w:color w:val="000000" w:themeColor="text1"/>
          <w:kern w:val="36"/>
          <w:sz w:val="24"/>
          <w:szCs w:val="24"/>
        </w:rPr>
        <w:t xml:space="preserve"> within a society. A high degree of inequality suggests that different segments of the population </w:t>
      </w:r>
      <w:r w:rsidRPr="00F800C1">
        <w:rPr>
          <w:rFonts w:ascii="Times New Roman" w:eastAsia="Times New Roman" w:hAnsi="Times New Roman" w:cs="Times New Roman"/>
          <w:color w:val="000000" w:themeColor="text1"/>
          <w:kern w:val="36"/>
          <w:sz w:val="24"/>
          <w:szCs w:val="24"/>
        </w:rPr>
        <w:lastRenderedPageBreak/>
        <w:t xml:space="preserve">are experiencing very different health outcomes. This information is crucial for designing effective public policies, including healthcare provision, insurance and pension systems, and equitable social safety nets. Rising lifespan inequality among disadvantaged groups indicates that members of these groups are leading increasingly diverse life courses, reflecting deeper social inequalities. For example, growing inequality in lifespan can parallel increasing </w:t>
      </w:r>
      <w:r w:rsidR="00A4134C" w:rsidRPr="00F800C1">
        <w:rPr>
          <w:rFonts w:ascii="Times New Roman" w:eastAsia="Times New Roman" w:hAnsi="Times New Roman" w:cs="Times New Roman"/>
          <w:color w:val="000000" w:themeColor="text1"/>
          <w:kern w:val="36"/>
          <w:sz w:val="24"/>
          <w:szCs w:val="24"/>
        </w:rPr>
        <w:t xml:space="preserve">inequality </w:t>
      </w:r>
      <w:r w:rsidRPr="00F800C1">
        <w:rPr>
          <w:rFonts w:ascii="Times New Roman" w:eastAsia="Times New Roman" w:hAnsi="Times New Roman" w:cs="Times New Roman"/>
          <w:color w:val="000000" w:themeColor="text1"/>
          <w:kern w:val="36"/>
          <w:sz w:val="24"/>
          <w:szCs w:val="24"/>
        </w:rPr>
        <w:t>in other areas, such as access to education, employment, and family life</w:t>
      </w:r>
      <w:r w:rsidR="00A4134C" w:rsidRPr="00F800C1">
        <w:rPr>
          <w:rFonts w:ascii="Times New Roman" w:eastAsia="Times New Roman" w:hAnsi="Times New Roman" w:cs="Times New Roman"/>
          <w:color w:val="000000" w:themeColor="text1"/>
          <w:kern w:val="36"/>
          <w:sz w:val="24"/>
          <w:szCs w:val="24"/>
        </w:rPr>
        <w:t xml:space="preserve"> </w:t>
      </w:r>
      <w:r w:rsidRPr="00F800C1">
        <w:rPr>
          <w:rFonts w:ascii="Times New Roman" w:eastAsia="Times New Roman" w:hAnsi="Times New Roman" w:cs="Times New Roman"/>
          <w:color w:val="000000" w:themeColor="text1"/>
          <w:kern w:val="36"/>
          <w:sz w:val="24"/>
          <w:szCs w:val="24"/>
        </w:rPr>
        <w:t>(</w:t>
      </w:r>
      <w:r w:rsidRPr="00F800C1">
        <w:rPr>
          <w:rFonts w:ascii="Times New Roman" w:hAnsi="Times New Roman" w:cs="Times New Roman"/>
          <w:color w:val="000000" w:themeColor="text1"/>
          <w:sz w:val="24"/>
          <w:szCs w:val="24"/>
        </w:rPr>
        <w:t>Brown et al,</w:t>
      </w:r>
      <w:r w:rsidR="00056861"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2012)</w:t>
      </w:r>
      <w:r w:rsidRPr="00F800C1">
        <w:rPr>
          <w:rFonts w:ascii="Times New Roman" w:eastAsia="Times New Roman" w:hAnsi="Times New Roman" w:cs="Times New Roman"/>
          <w:color w:val="000000" w:themeColor="text1"/>
          <w:kern w:val="36"/>
          <w:sz w:val="24"/>
          <w:szCs w:val="24"/>
        </w:rPr>
        <w:t>.</w:t>
      </w:r>
    </w:p>
    <w:p w14:paraId="2D06A343" w14:textId="224EFF29" w:rsidR="00216234" w:rsidRPr="00F800C1" w:rsidRDefault="002D3B01" w:rsidP="00883FA2">
      <w:pPr>
        <w:spacing w:before="240" w:after="0" w:line="360" w:lineRule="auto"/>
        <w:ind w:firstLine="720"/>
        <w:jc w:val="both"/>
        <w:rPr>
          <w:rFonts w:ascii="Times New Roman" w:hAnsi="Times New Roman" w:cs="Times New Roman"/>
          <w:color w:val="000000" w:themeColor="text1"/>
          <w:sz w:val="24"/>
          <w:szCs w:val="24"/>
        </w:rPr>
      </w:pPr>
      <w:r w:rsidRPr="00F800C1">
        <w:rPr>
          <w:rFonts w:ascii="Times New Roman" w:eastAsia="Times New Roman" w:hAnsi="Times New Roman" w:cs="Times New Roman"/>
          <w:color w:val="000000" w:themeColor="text1"/>
          <w:kern w:val="36"/>
          <w:sz w:val="24"/>
          <w:szCs w:val="24"/>
        </w:rPr>
        <w:t xml:space="preserve">In the context of pandemics, </w:t>
      </w:r>
      <w:r w:rsidR="00A4134C" w:rsidRPr="00F800C1">
        <w:rPr>
          <w:rFonts w:ascii="Times New Roman" w:eastAsia="Times New Roman" w:hAnsi="Times New Roman" w:cs="Times New Roman"/>
          <w:color w:val="000000" w:themeColor="text1"/>
          <w:kern w:val="36"/>
          <w:sz w:val="24"/>
          <w:szCs w:val="24"/>
        </w:rPr>
        <w:t xml:space="preserve">lifespan inequality </w:t>
      </w:r>
      <w:r w:rsidRPr="00F800C1">
        <w:rPr>
          <w:rFonts w:ascii="Times New Roman" w:eastAsia="Times New Roman" w:hAnsi="Times New Roman" w:cs="Times New Roman"/>
          <w:color w:val="000000" w:themeColor="text1"/>
          <w:kern w:val="36"/>
          <w:sz w:val="24"/>
          <w:szCs w:val="24"/>
        </w:rPr>
        <w:t>tend</w:t>
      </w:r>
      <w:r w:rsidR="00216234" w:rsidRPr="00F800C1">
        <w:rPr>
          <w:rFonts w:ascii="Times New Roman" w:eastAsia="Times New Roman" w:hAnsi="Times New Roman" w:cs="Times New Roman"/>
          <w:color w:val="000000" w:themeColor="text1"/>
          <w:kern w:val="36"/>
          <w:sz w:val="24"/>
          <w:szCs w:val="24"/>
        </w:rPr>
        <w:t>s</w:t>
      </w:r>
      <w:r w:rsidRPr="00F800C1">
        <w:rPr>
          <w:rFonts w:ascii="Times New Roman" w:eastAsia="Times New Roman" w:hAnsi="Times New Roman" w:cs="Times New Roman"/>
          <w:color w:val="000000" w:themeColor="text1"/>
          <w:kern w:val="36"/>
          <w:sz w:val="24"/>
          <w:szCs w:val="24"/>
        </w:rPr>
        <w:t xml:space="preserve"> to magnify existing health inequalities, with disadvantaged populations experiencing higher mortality rates and greater vulnerability to early and midlife </w:t>
      </w:r>
      <w:r w:rsidR="00D205B1" w:rsidRPr="00F800C1">
        <w:rPr>
          <w:rFonts w:ascii="Times New Roman" w:eastAsia="Times New Roman" w:hAnsi="Times New Roman" w:cs="Times New Roman"/>
          <w:color w:val="000000" w:themeColor="text1"/>
          <w:kern w:val="36"/>
          <w:sz w:val="24"/>
          <w:szCs w:val="24"/>
        </w:rPr>
        <w:t>mortality</w:t>
      </w:r>
      <w:r w:rsidR="00056861" w:rsidRPr="00F800C1">
        <w:rPr>
          <w:rFonts w:ascii="Times New Roman" w:eastAsia="Times New Roman" w:hAnsi="Times New Roman" w:cs="Times New Roman"/>
          <w:color w:val="000000" w:themeColor="text1"/>
          <w:kern w:val="36"/>
          <w:sz w:val="24"/>
          <w:szCs w:val="24"/>
        </w:rPr>
        <w:t xml:space="preserve"> </w:t>
      </w:r>
      <w:r w:rsidR="00D205B1" w:rsidRPr="00F800C1">
        <w:rPr>
          <w:rFonts w:ascii="Times New Roman" w:eastAsia="Times New Roman" w:hAnsi="Times New Roman" w:cs="Times New Roman"/>
          <w:color w:val="000000" w:themeColor="text1"/>
          <w:kern w:val="36"/>
          <w:sz w:val="24"/>
          <w:szCs w:val="24"/>
        </w:rPr>
        <w:t>(</w:t>
      </w:r>
      <w:r w:rsidR="00D205B1" w:rsidRPr="00F800C1">
        <w:rPr>
          <w:rFonts w:ascii="Times New Roman" w:hAnsi="Times New Roman" w:cs="Times New Roman"/>
          <w:color w:val="000000" w:themeColor="text1"/>
          <w:sz w:val="24"/>
          <w:szCs w:val="24"/>
        </w:rPr>
        <w:t>McGowan and Bambra,2022)</w:t>
      </w:r>
      <w:r w:rsidRPr="00F800C1">
        <w:rPr>
          <w:rFonts w:ascii="Times New Roman" w:eastAsia="Times New Roman" w:hAnsi="Times New Roman" w:cs="Times New Roman"/>
          <w:color w:val="000000" w:themeColor="text1"/>
          <w:kern w:val="36"/>
          <w:sz w:val="24"/>
          <w:szCs w:val="24"/>
        </w:rPr>
        <w:t>.</w:t>
      </w:r>
      <w:r w:rsidR="00216234" w:rsidRPr="00F800C1">
        <w:rPr>
          <w:rFonts w:ascii="Times New Roman" w:eastAsia="Times New Roman" w:hAnsi="Times New Roman" w:cs="Times New Roman"/>
          <w:color w:val="000000" w:themeColor="text1"/>
          <w:kern w:val="36"/>
          <w:sz w:val="24"/>
          <w:szCs w:val="24"/>
        </w:rPr>
        <w:t xml:space="preserve"> Therefore,</w:t>
      </w:r>
      <w:r w:rsidRPr="00F800C1">
        <w:rPr>
          <w:rFonts w:ascii="Times New Roman" w:eastAsia="Times New Roman" w:hAnsi="Times New Roman" w:cs="Times New Roman"/>
          <w:color w:val="000000" w:themeColor="text1"/>
          <w:kern w:val="36"/>
          <w:sz w:val="24"/>
          <w:szCs w:val="24"/>
        </w:rPr>
        <w:t xml:space="preserve"> </w:t>
      </w:r>
      <w:r w:rsidR="00A4134C" w:rsidRPr="00F800C1">
        <w:rPr>
          <w:rFonts w:ascii="Times New Roman" w:eastAsia="Times New Roman" w:hAnsi="Times New Roman" w:cs="Times New Roman"/>
          <w:color w:val="000000" w:themeColor="text1"/>
          <w:kern w:val="36"/>
          <w:sz w:val="24"/>
          <w:szCs w:val="24"/>
        </w:rPr>
        <w:t>m</w:t>
      </w:r>
      <w:r w:rsidRPr="00F800C1">
        <w:rPr>
          <w:rFonts w:ascii="Times New Roman" w:eastAsia="Times New Roman" w:hAnsi="Times New Roman" w:cs="Times New Roman"/>
          <w:color w:val="000000" w:themeColor="text1"/>
          <w:kern w:val="36"/>
          <w:sz w:val="24"/>
          <w:szCs w:val="24"/>
        </w:rPr>
        <w:t xml:space="preserve">onitoring lifespan </w:t>
      </w:r>
      <w:r w:rsidR="00216234" w:rsidRPr="00F800C1">
        <w:rPr>
          <w:rFonts w:ascii="Times New Roman" w:eastAsia="Times New Roman" w:hAnsi="Times New Roman" w:cs="Times New Roman"/>
          <w:color w:val="000000" w:themeColor="text1"/>
          <w:kern w:val="36"/>
          <w:sz w:val="24"/>
          <w:szCs w:val="24"/>
        </w:rPr>
        <w:t>inequality can</w:t>
      </w:r>
      <w:r w:rsidRPr="00F800C1">
        <w:rPr>
          <w:rFonts w:ascii="Times New Roman" w:eastAsia="Times New Roman" w:hAnsi="Times New Roman" w:cs="Times New Roman"/>
          <w:color w:val="000000" w:themeColor="text1"/>
          <w:kern w:val="36"/>
          <w:sz w:val="24"/>
          <w:szCs w:val="24"/>
        </w:rPr>
        <w:t xml:space="preserve"> serve as an early warning system for detecting adverse mortality trends, particularly in the aftermath of global health crises</w:t>
      </w:r>
      <w:r w:rsidR="00AB0310" w:rsidRPr="00F800C1">
        <w:rPr>
          <w:rFonts w:ascii="Times New Roman" w:eastAsia="Times New Roman" w:hAnsi="Times New Roman" w:cs="Times New Roman"/>
          <w:color w:val="000000" w:themeColor="text1"/>
          <w:kern w:val="36"/>
          <w:sz w:val="24"/>
          <w:szCs w:val="24"/>
        </w:rPr>
        <w:t>.</w:t>
      </w:r>
      <w:r w:rsidR="00216234" w:rsidRPr="00F800C1">
        <w:rPr>
          <w:rFonts w:ascii="Times New Roman" w:eastAsia="Times New Roman" w:hAnsi="Times New Roman" w:cs="Times New Roman"/>
          <w:color w:val="000000" w:themeColor="text1"/>
          <w:kern w:val="36"/>
          <w:sz w:val="24"/>
          <w:szCs w:val="24"/>
        </w:rPr>
        <w:t xml:space="preserve"> </w:t>
      </w:r>
      <w:r w:rsidR="00216234" w:rsidRPr="00F800C1">
        <w:rPr>
          <w:rFonts w:ascii="Times New Roman" w:eastAsia="Times New Roman" w:hAnsi="Times New Roman" w:cs="Times New Roman"/>
          <w:color w:val="000000" w:themeColor="text1"/>
          <w:kern w:val="0"/>
          <w:sz w:val="24"/>
          <w:szCs w:val="24"/>
          <w14:ligatures w14:val="none"/>
        </w:rPr>
        <w:t xml:space="preserve">However, the discussion of lifespan inequality in the context of health crises has received limited attention from </w:t>
      </w:r>
      <w:r w:rsidR="0054396A" w:rsidRPr="00F800C1">
        <w:rPr>
          <w:rFonts w:ascii="Times New Roman" w:eastAsia="Times New Roman" w:hAnsi="Times New Roman" w:cs="Times New Roman"/>
          <w:color w:val="000000" w:themeColor="text1"/>
          <w:kern w:val="0"/>
          <w:sz w:val="24"/>
          <w:szCs w:val="24"/>
          <w14:ligatures w14:val="none"/>
        </w:rPr>
        <w:t>scholars. For instance, Yadav and Yadav (2023) and Aburto et al. (202</w:t>
      </w:r>
      <w:r w:rsidR="009D486D" w:rsidRPr="00F800C1">
        <w:rPr>
          <w:rFonts w:ascii="Times New Roman" w:eastAsia="Times New Roman" w:hAnsi="Times New Roman" w:cs="Times New Roman"/>
          <w:color w:val="000000" w:themeColor="text1"/>
          <w:kern w:val="0"/>
          <w:sz w:val="24"/>
          <w:szCs w:val="24"/>
          <w14:ligatures w14:val="none"/>
        </w:rPr>
        <w:t>1</w:t>
      </w:r>
      <w:r w:rsidR="0054396A" w:rsidRPr="00F800C1">
        <w:rPr>
          <w:rFonts w:ascii="Times New Roman" w:eastAsia="Times New Roman" w:hAnsi="Times New Roman" w:cs="Times New Roman"/>
          <w:color w:val="000000" w:themeColor="text1"/>
          <w:kern w:val="0"/>
          <w:sz w:val="24"/>
          <w:szCs w:val="24"/>
          <w14:ligatures w14:val="none"/>
        </w:rPr>
        <w:t>) examined the effects of COVID-19 on life expectancy and lifespan inequality in India and in England and Wales, respectively. Additionally</w:t>
      </w:r>
      <w:r w:rsidR="00183C0D" w:rsidRPr="00F800C1">
        <w:rPr>
          <w:rFonts w:ascii="Times New Roman" w:eastAsia="Times New Roman" w:hAnsi="Times New Roman" w:cs="Times New Roman"/>
          <w:color w:val="000000" w:themeColor="text1"/>
          <w:kern w:val="0"/>
          <w:sz w:val="24"/>
          <w:szCs w:val="24"/>
          <w14:ligatures w14:val="none"/>
        </w:rPr>
        <w:t>, Aburto et al. (2021) discussed Black-</w:t>
      </w:r>
      <w:r w:rsidR="00F73C78" w:rsidRPr="00F800C1">
        <w:rPr>
          <w:rFonts w:ascii="Times New Roman" w:eastAsia="Times New Roman" w:hAnsi="Times New Roman" w:cs="Times New Roman"/>
          <w:color w:val="000000" w:themeColor="text1"/>
          <w:kern w:val="0"/>
          <w:sz w:val="24"/>
          <w:szCs w:val="24"/>
          <w14:ligatures w14:val="none"/>
        </w:rPr>
        <w:t>W</w:t>
      </w:r>
      <w:r w:rsidR="00183C0D" w:rsidRPr="00F800C1">
        <w:rPr>
          <w:rFonts w:ascii="Times New Roman" w:eastAsia="Times New Roman" w:hAnsi="Times New Roman" w:cs="Times New Roman"/>
          <w:color w:val="000000" w:themeColor="text1"/>
          <w:kern w:val="0"/>
          <w:sz w:val="24"/>
          <w:szCs w:val="24"/>
          <w14:ligatures w14:val="none"/>
        </w:rPr>
        <w:t>hite disparities in life expectancy and lifespan inequality in the US due to HIV/AIDS, highlighting the ongoing impact of health crises.</w:t>
      </w:r>
      <w:r w:rsidR="0054396A" w:rsidRPr="00F800C1">
        <w:rPr>
          <w:rFonts w:ascii="Times New Roman" w:eastAsia="Times New Roman" w:hAnsi="Times New Roman" w:cs="Times New Roman"/>
          <w:color w:val="000000" w:themeColor="text1"/>
          <w:kern w:val="0"/>
          <w:sz w:val="24"/>
          <w:szCs w:val="24"/>
          <w14:ligatures w14:val="none"/>
        </w:rPr>
        <w:t xml:space="preserve"> </w:t>
      </w:r>
      <w:r w:rsidR="00216234" w:rsidRPr="00F800C1">
        <w:rPr>
          <w:rFonts w:ascii="Times New Roman" w:eastAsia="Times New Roman" w:hAnsi="Times New Roman" w:cs="Times New Roman"/>
          <w:color w:val="000000" w:themeColor="text1"/>
          <w:kern w:val="0"/>
          <w:sz w:val="24"/>
          <w:szCs w:val="24"/>
          <w14:ligatures w14:val="none"/>
        </w:rPr>
        <w:t>Expanding upon this</w:t>
      </w:r>
      <w:r w:rsidR="00A4134C" w:rsidRPr="00F800C1">
        <w:rPr>
          <w:rFonts w:ascii="Times New Roman" w:eastAsia="Times New Roman" w:hAnsi="Times New Roman" w:cs="Times New Roman"/>
          <w:color w:val="000000" w:themeColor="text1"/>
          <w:kern w:val="0"/>
          <w:sz w:val="24"/>
          <w:szCs w:val="24"/>
          <w14:ligatures w14:val="none"/>
        </w:rPr>
        <w:t xml:space="preserve"> limited</w:t>
      </w:r>
      <w:r w:rsidR="00216234" w:rsidRPr="00F800C1">
        <w:rPr>
          <w:rFonts w:ascii="Times New Roman" w:eastAsia="Times New Roman" w:hAnsi="Times New Roman" w:cs="Times New Roman"/>
          <w:color w:val="000000" w:themeColor="text1"/>
          <w:kern w:val="0"/>
          <w:sz w:val="24"/>
          <w:szCs w:val="24"/>
          <w14:ligatures w14:val="none"/>
        </w:rPr>
        <w:t xml:space="preserve"> base, the current study aims to conduct a comparative analysis of the effects of the </w:t>
      </w:r>
      <w:r w:rsidR="00F73C78" w:rsidRPr="00F800C1">
        <w:rPr>
          <w:rFonts w:ascii="Times New Roman" w:eastAsia="Times New Roman" w:hAnsi="Times New Roman" w:cs="Times New Roman"/>
          <w:color w:val="000000" w:themeColor="text1"/>
          <w:kern w:val="0"/>
          <w:sz w:val="24"/>
          <w:szCs w:val="24"/>
          <w14:ligatures w14:val="none"/>
        </w:rPr>
        <w:t>19198 in</w:t>
      </w:r>
      <w:r w:rsidR="00216234" w:rsidRPr="00F800C1">
        <w:rPr>
          <w:rFonts w:ascii="Times New Roman" w:eastAsia="Times New Roman" w:hAnsi="Times New Roman" w:cs="Times New Roman"/>
          <w:color w:val="000000" w:themeColor="text1"/>
          <w:kern w:val="0"/>
          <w:sz w:val="24"/>
          <w:szCs w:val="24"/>
          <w14:ligatures w14:val="none"/>
        </w:rPr>
        <w:t>flu</w:t>
      </w:r>
      <w:r w:rsidR="00F73C78" w:rsidRPr="00F800C1">
        <w:rPr>
          <w:rFonts w:ascii="Times New Roman" w:eastAsia="Times New Roman" w:hAnsi="Times New Roman" w:cs="Times New Roman"/>
          <w:color w:val="000000" w:themeColor="text1"/>
          <w:kern w:val="0"/>
          <w:sz w:val="24"/>
          <w:szCs w:val="24"/>
          <w14:ligatures w14:val="none"/>
        </w:rPr>
        <w:t>enza</w:t>
      </w:r>
      <w:r w:rsidR="00216234" w:rsidRPr="00F800C1">
        <w:rPr>
          <w:rFonts w:ascii="Times New Roman" w:eastAsia="Times New Roman" w:hAnsi="Times New Roman" w:cs="Times New Roman"/>
          <w:color w:val="000000" w:themeColor="text1"/>
          <w:kern w:val="0"/>
          <w:sz w:val="24"/>
          <w:szCs w:val="24"/>
          <w14:ligatures w14:val="none"/>
        </w:rPr>
        <w:t xml:space="preserve">, HIV/AIDS, and COVID-19 on life expectancy and lifespan inequality. By analyzing the disparate effects of pandemics on lifespan </w:t>
      </w:r>
      <w:proofErr w:type="gramStart"/>
      <w:r w:rsidR="00216234" w:rsidRPr="00F800C1">
        <w:rPr>
          <w:rFonts w:ascii="Times New Roman" w:eastAsia="Times New Roman" w:hAnsi="Times New Roman" w:cs="Times New Roman"/>
          <w:color w:val="000000" w:themeColor="text1"/>
          <w:kern w:val="0"/>
          <w:sz w:val="24"/>
          <w:szCs w:val="24"/>
          <w14:ligatures w14:val="none"/>
        </w:rPr>
        <w:t>inequality in particular, we</w:t>
      </w:r>
      <w:proofErr w:type="gramEnd"/>
      <w:r w:rsidR="00216234" w:rsidRPr="00F800C1">
        <w:rPr>
          <w:rFonts w:ascii="Times New Roman" w:eastAsia="Times New Roman" w:hAnsi="Times New Roman" w:cs="Times New Roman"/>
          <w:color w:val="000000" w:themeColor="text1"/>
          <w:kern w:val="0"/>
          <w:sz w:val="24"/>
          <w:szCs w:val="24"/>
          <w14:ligatures w14:val="none"/>
        </w:rPr>
        <w:t xml:space="preserve"> attempt to fill a critical gap in the understanding of public health crises. These </w:t>
      </w:r>
      <w:r w:rsidR="00F73C78" w:rsidRPr="00F800C1">
        <w:rPr>
          <w:rFonts w:ascii="Times New Roman" w:eastAsia="Times New Roman" w:hAnsi="Times New Roman" w:cs="Times New Roman"/>
          <w:color w:val="000000" w:themeColor="text1"/>
          <w:kern w:val="0"/>
          <w:sz w:val="24"/>
          <w:szCs w:val="24"/>
          <w14:ligatures w14:val="none"/>
        </w:rPr>
        <w:t xml:space="preserve">three </w:t>
      </w:r>
      <w:r w:rsidR="00216234" w:rsidRPr="00F800C1">
        <w:rPr>
          <w:rFonts w:ascii="Times New Roman" w:eastAsia="Times New Roman" w:hAnsi="Times New Roman" w:cs="Times New Roman"/>
          <w:color w:val="000000" w:themeColor="text1"/>
          <w:kern w:val="0"/>
          <w:sz w:val="24"/>
          <w:szCs w:val="24"/>
          <w14:ligatures w14:val="none"/>
        </w:rPr>
        <w:t xml:space="preserve">health crises highlight the persistent obstacles encountered by global health systems and the significant disparities that exist within and between countries. </w:t>
      </w:r>
      <w:r w:rsidR="00216234" w:rsidRPr="00F800C1">
        <w:rPr>
          <w:rFonts w:ascii="Times New Roman" w:hAnsi="Times New Roman" w:cs="Times New Roman"/>
          <w:color w:val="000000" w:themeColor="text1"/>
          <w:sz w:val="24"/>
          <w:szCs w:val="24"/>
        </w:rPr>
        <w:t>Consequently, this study makes a significant contribution to the historical documentation of these events and offers invaluable insights to policymakers and public health officials. By doing so, it aspires to inform strategies that could alleviate the adverse impacts of future pandemics on lifespan inequality.</w:t>
      </w:r>
    </w:p>
    <w:p w14:paraId="6E6CFAA7" w14:textId="1181045D" w:rsidR="002717D0" w:rsidRPr="00F800C1" w:rsidRDefault="002717D0" w:rsidP="00883FA2">
      <w:pPr>
        <w:spacing w:before="240" w:line="360" w:lineRule="auto"/>
        <w:ind w:firstLine="720"/>
        <w:jc w:val="both"/>
        <w:rPr>
          <w:rFonts w:ascii="Times New Roman" w:hAnsi="Times New Roman" w:cs="Times New Roman"/>
          <w:color w:val="000000" w:themeColor="text1"/>
          <w:sz w:val="24"/>
          <w:szCs w:val="24"/>
          <w:lang w:val="en-NZ"/>
        </w:rPr>
      </w:pPr>
      <w:r w:rsidRPr="00F800C1">
        <w:rPr>
          <w:rFonts w:ascii="Times New Roman" w:hAnsi="Times New Roman" w:cs="Times New Roman"/>
          <w:color w:val="000000" w:themeColor="text1"/>
          <w:sz w:val="24"/>
          <w:szCs w:val="24"/>
          <w:lang w:val="en-NZ"/>
        </w:rPr>
        <w:t>The remainder of the paper is organized as follows. Section 2 describes the data and provides a brief explanation of the methods. Section 3 presents the results and discussion. The final section concludes.</w:t>
      </w:r>
    </w:p>
    <w:p w14:paraId="7CB20027" w14:textId="3B97A4E8" w:rsidR="00C54A33" w:rsidRPr="00F800C1" w:rsidRDefault="00883FA2" w:rsidP="0081124A">
      <w:pPr>
        <w:pStyle w:val="ListParagraph"/>
        <w:numPr>
          <w:ilvl w:val="0"/>
          <w:numId w:val="1"/>
        </w:numPr>
        <w:spacing w:line="360" w:lineRule="auto"/>
        <w:ind w:left="360"/>
        <w:jc w:val="both"/>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t xml:space="preserve">Data and </w:t>
      </w:r>
      <w:r w:rsidR="00C54A33" w:rsidRPr="00F800C1">
        <w:rPr>
          <w:rFonts w:ascii="Times New Roman" w:hAnsi="Times New Roman" w:cs="Times New Roman"/>
          <w:b/>
          <w:bCs/>
          <w:color w:val="000000" w:themeColor="text1"/>
          <w:sz w:val="24"/>
          <w:szCs w:val="24"/>
        </w:rPr>
        <w:t>Metho</w:t>
      </w:r>
      <w:r w:rsidRPr="00F800C1">
        <w:rPr>
          <w:rFonts w:ascii="Times New Roman" w:hAnsi="Times New Roman" w:cs="Times New Roman"/>
          <w:b/>
          <w:bCs/>
          <w:color w:val="000000" w:themeColor="text1"/>
          <w:sz w:val="24"/>
          <w:szCs w:val="24"/>
        </w:rPr>
        <w:t>ds</w:t>
      </w:r>
    </w:p>
    <w:p w14:paraId="27475BC7" w14:textId="5B966091" w:rsidR="008276FB" w:rsidRPr="00F800C1" w:rsidRDefault="0082467F" w:rsidP="000B280C">
      <w:pPr>
        <w:spacing w:line="360" w:lineRule="auto"/>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We</w:t>
      </w:r>
      <w:r w:rsidR="00523069" w:rsidRPr="00F800C1">
        <w:rPr>
          <w:rFonts w:ascii="Times New Roman" w:hAnsi="Times New Roman" w:cs="Times New Roman"/>
          <w:color w:val="000000" w:themeColor="text1"/>
          <w:sz w:val="24"/>
          <w:szCs w:val="24"/>
        </w:rPr>
        <w:t xml:space="preserve"> utilize</w:t>
      </w:r>
      <w:r w:rsidRPr="00F800C1">
        <w:rPr>
          <w:rFonts w:ascii="Times New Roman" w:hAnsi="Times New Roman" w:cs="Times New Roman"/>
          <w:color w:val="000000" w:themeColor="text1"/>
          <w:sz w:val="24"/>
          <w:szCs w:val="24"/>
        </w:rPr>
        <w:t>d</w:t>
      </w:r>
      <w:r w:rsidR="00523069" w:rsidRPr="00F800C1">
        <w:rPr>
          <w:rFonts w:ascii="Times New Roman" w:hAnsi="Times New Roman" w:cs="Times New Roman"/>
          <w:color w:val="000000" w:themeColor="text1"/>
          <w:sz w:val="24"/>
          <w:szCs w:val="24"/>
        </w:rPr>
        <w:t xml:space="preserve"> various sources to obtain life tables and cause-of-death data</w:t>
      </w:r>
      <w:r w:rsidR="00F64C3F" w:rsidRPr="00F800C1">
        <w:rPr>
          <w:rFonts w:ascii="Times New Roman" w:hAnsi="Times New Roman" w:cs="Times New Roman"/>
          <w:color w:val="000000" w:themeColor="text1"/>
          <w:sz w:val="24"/>
          <w:szCs w:val="24"/>
        </w:rPr>
        <w:t xml:space="preserve"> covering the total population</w:t>
      </w:r>
      <w:r w:rsidR="00FF0253" w:rsidRPr="00F800C1">
        <w:rPr>
          <w:rFonts w:ascii="Times New Roman" w:hAnsi="Times New Roman" w:cs="Times New Roman"/>
          <w:color w:val="000000" w:themeColor="text1"/>
          <w:sz w:val="24"/>
          <w:szCs w:val="24"/>
        </w:rPr>
        <w:t>,</w:t>
      </w:r>
      <w:r w:rsidR="000A27DF" w:rsidRPr="00F800C1">
        <w:rPr>
          <w:rFonts w:ascii="Times New Roman" w:hAnsi="Times New Roman" w:cs="Times New Roman"/>
          <w:color w:val="000000" w:themeColor="text1"/>
          <w:sz w:val="24"/>
          <w:szCs w:val="24"/>
        </w:rPr>
        <w:t> </w:t>
      </w:r>
      <w:r w:rsidR="00F64C3F" w:rsidRPr="00F800C1">
        <w:rPr>
          <w:rFonts w:ascii="Times New Roman" w:hAnsi="Times New Roman" w:cs="Times New Roman"/>
          <w:color w:val="000000" w:themeColor="text1"/>
          <w:sz w:val="24"/>
          <w:szCs w:val="24"/>
        </w:rPr>
        <w:t>males and females</w:t>
      </w:r>
      <w:r w:rsidR="00523069" w:rsidRPr="00F800C1">
        <w:rPr>
          <w:rFonts w:ascii="Times New Roman" w:hAnsi="Times New Roman" w:cs="Times New Roman"/>
          <w:color w:val="000000" w:themeColor="text1"/>
          <w:sz w:val="24"/>
          <w:szCs w:val="24"/>
        </w:rPr>
        <w:t xml:space="preserve">. The first part, focusing on the 1918-1919 influenza pandemic, primarily draws </w:t>
      </w:r>
      <w:r w:rsidRPr="00F800C1">
        <w:rPr>
          <w:rFonts w:ascii="Times New Roman" w:hAnsi="Times New Roman" w:cs="Times New Roman"/>
          <w:color w:val="000000" w:themeColor="text1"/>
          <w:sz w:val="24"/>
          <w:szCs w:val="24"/>
        </w:rPr>
        <w:t xml:space="preserve">on data </w:t>
      </w:r>
      <w:r w:rsidR="00523069" w:rsidRPr="00F800C1">
        <w:rPr>
          <w:rFonts w:ascii="Times New Roman" w:hAnsi="Times New Roman" w:cs="Times New Roman"/>
          <w:color w:val="000000" w:themeColor="text1"/>
          <w:sz w:val="24"/>
          <w:szCs w:val="24"/>
        </w:rPr>
        <w:t xml:space="preserve">from the Human Mortality Database (HMD), which provides coverage </w:t>
      </w:r>
      <w:r w:rsidR="00523069" w:rsidRPr="00F800C1">
        <w:rPr>
          <w:rFonts w:ascii="Times New Roman" w:hAnsi="Times New Roman" w:cs="Times New Roman"/>
          <w:color w:val="000000" w:themeColor="text1"/>
          <w:sz w:val="24"/>
          <w:szCs w:val="24"/>
        </w:rPr>
        <w:lastRenderedPageBreak/>
        <w:t>for 1</w:t>
      </w:r>
      <w:r w:rsidR="003C5A68" w:rsidRPr="00F800C1">
        <w:rPr>
          <w:rFonts w:ascii="Times New Roman" w:hAnsi="Times New Roman" w:cs="Times New Roman"/>
          <w:color w:val="000000" w:themeColor="text1"/>
          <w:sz w:val="24"/>
          <w:szCs w:val="24"/>
        </w:rPr>
        <w:t>1</w:t>
      </w:r>
      <w:r w:rsidR="00523069" w:rsidRPr="00F800C1">
        <w:rPr>
          <w:rFonts w:ascii="Times New Roman" w:hAnsi="Times New Roman" w:cs="Times New Roman"/>
          <w:color w:val="000000" w:themeColor="text1"/>
          <w:sz w:val="24"/>
          <w:szCs w:val="24"/>
        </w:rPr>
        <w:t xml:space="preserve"> countries during those years</w:t>
      </w:r>
      <w:r w:rsidR="00765411" w:rsidRPr="00F800C1">
        <w:rPr>
          <w:rFonts w:ascii="Times New Roman" w:hAnsi="Times New Roman" w:cs="Times New Roman"/>
          <w:color w:val="000000" w:themeColor="text1"/>
          <w:sz w:val="24"/>
          <w:szCs w:val="24"/>
        </w:rPr>
        <w:t xml:space="preserve"> (Appendix, Table A1)</w:t>
      </w:r>
      <w:r w:rsidR="00523069" w:rsidRPr="00F800C1">
        <w:rPr>
          <w:rFonts w:ascii="Times New Roman" w:hAnsi="Times New Roman" w:cs="Times New Roman"/>
          <w:color w:val="000000" w:themeColor="text1"/>
          <w:sz w:val="24"/>
          <w:szCs w:val="24"/>
        </w:rPr>
        <w:t xml:space="preserve">. Additionally, the number of deaths attributed to the </w:t>
      </w:r>
      <w:r w:rsidR="00BD4215" w:rsidRPr="00F800C1">
        <w:rPr>
          <w:rFonts w:ascii="Times New Roman" w:hAnsi="Times New Roman" w:cs="Times New Roman"/>
          <w:color w:val="000000" w:themeColor="text1"/>
          <w:sz w:val="24"/>
          <w:szCs w:val="24"/>
        </w:rPr>
        <w:t>influenza</w:t>
      </w:r>
      <w:r w:rsidR="00523069" w:rsidRPr="00F800C1">
        <w:rPr>
          <w:rFonts w:ascii="Times New Roman" w:hAnsi="Times New Roman" w:cs="Times New Roman"/>
          <w:color w:val="000000" w:themeColor="text1"/>
          <w:sz w:val="24"/>
          <w:szCs w:val="24"/>
        </w:rPr>
        <w:t xml:space="preserve"> was gathered from different statistical yearbooks of the respective countries.</w:t>
      </w:r>
      <w:r w:rsidR="003C5A68" w:rsidRPr="00F800C1">
        <w:rPr>
          <w:rFonts w:ascii="Times New Roman" w:hAnsi="Times New Roman" w:cs="Times New Roman"/>
          <w:color w:val="000000" w:themeColor="text1"/>
          <w:sz w:val="24"/>
          <w:szCs w:val="24"/>
        </w:rPr>
        <w:t xml:space="preserve"> </w:t>
      </w:r>
      <w:r w:rsidR="0081124A" w:rsidRPr="00F800C1">
        <w:rPr>
          <w:rFonts w:ascii="Times New Roman" w:hAnsi="Times New Roman" w:cs="Times New Roman"/>
          <w:color w:val="000000" w:themeColor="text1"/>
          <w:sz w:val="24"/>
          <w:szCs w:val="24"/>
        </w:rPr>
        <w:t xml:space="preserve">Influenza pandemic mortality data were reported in irregular age groups across different countries, necessitating harmonization for consistency. Using a Penalized Composite Link Model (PCLM), we estimated death counts for each year of age from 0 to 110 based on the grouped data, ensuring robust and comparable age-specific mortality trends critical for demographic </w:t>
      </w:r>
      <w:r w:rsidR="005314AA" w:rsidRPr="00F800C1">
        <w:rPr>
          <w:rFonts w:ascii="Times New Roman" w:hAnsi="Times New Roman" w:cs="Times New Roman"/>
          <w:color w:val="000000" w:themeColor="text1"/>
          <w:sz w:val="24"/>
          <w:szCs w:val="24"/>
        </w:rPr>
        <w:t>analyses</w:t>
      </w:r>
      <w:r w:rsidR="00A5508B" w:rsidRPr="00F800C1">
        <w:rPr>
          <w:rFonts w:ascii="Times New Roman" w:hAnsi="Times New Roman" w:cs="Times New Roman"/>
          <w:color w:val="000000" w:themeColor="text1"/>
          <w:sz w:val="24"/>
          <w:szCs w:val="24"/>
        </w:rPr>
        <w:t xml:space="preserve"> </w:t>
      </w:r>
      <w:r w:rsidR="005314AA" w:rsidRPr="00F800C1">
        <w:rPr>
          <w:rFonts w:ascii="Times New Roman" w:hAnsi="Times New Roman" w:cs="Times New Roman"/>
          <w:color w:val="000000" w:themeColor="text1"/>
          <w:sz w:val="24"/>
          <w:szCs w:val="24"/>
        </w:rPr>
        <w:t>(</w:t>
      </w:r>
      <w:r w:rsidR="0081124A" w:rsidRPr="00F800C1">
        <w:rPr>
          <w:rFonts w:ascii="Times New Roman" w:hAnsi="Times New Roman" w:cs="Times New Roman"/>
          <w:color w:val="000000" w:themeColor="text1"/>
          <w:sz w:val="24"/>
          <w:szCs w:val="24"/>
        </w:rPr>
        <w:t>Rizzi et al</w:t>
      </w:r>
      <w:r w:rsidR="005314AA" w:rsidRPr="00F800C1">
        <w:rPr>
          <w:rFonts w:ascii="Times New Roman" w:hAnsi="Times New Roman" w:cs="Times New Roman"/>
          <w:color w:val="000000" w:themeColor="text1"/>
          <w:sz w:val="24"/>
          <w:szCs w:val="24"/>
        </w:rPr>
        <w:t>.</w:t>
      </w:r>
      <w:r w:rsidR="0081124A" w:rsidRPr="00F800C1">
        <w:rPr>
          <w:rFonts w:ascii="Times New Roman" w:hAnsi="Times New Roman" w:cs="Times New Roman"/>
          <w:color w:val="000000" w:themeColor="text1"/>
          <w:sz w:val="24"/>
          <w:szCs w:val="24"/>
        </w:rPr>
        <w:t>,</w:t>
      </w:r>
      <w:r w:rsidR="005314AA" w:rsidRPr="00F800C1">
        <w:rPr>
          <w:rFonts w:ascii="Times New Roman" w:hAnsi="Times New Roman" w:cs="Times New Roman"/>
          <w:color w:val="000000" w:themeColor="text1"/>
          <w:sz w:val="24"/>
          <w:szCs w:val="24"/>
        </w:rPr>
        <w:t xml:space="preserve"> 201</w:t>
      </w:r>
      <w:r w:rsidR="009D486D" w:rsidRPr="00F800C1">
        <w:rPr>
          <w:rFonts w:ascii="Times New Roman" w:hAnsi="Times New Roman" w:cs="Times New Roman"/>
          <w:color w:val="000000" w:themeColor="text1"/>
          <w:sz w:val="24"/>
          <w:szCs w:val="24"/>
        </w:rPr>
        <w:t>9</w:t>
      </w:r>
      <w:r w:rsidR="005314AA" w:rsidRPr="00F800C1">
        <w:rPr>
          <w:rFonts w:ascii="Times New Roman" w:hAnsi="Times New Roman" w:cs="Times New Roman"/>
          <w:color w:val="000000" w:themeColor="text1"/>
          <w:sz w:val="24"/>
          <w:szCs w:val="24"/>
        </w:rPr>
        <w:t>, Aburto</w:t>
      </w:r>
      <w:r w:rsidR="0081124A" w:rsidRPr="00F800C1">
        <w:rPr>
          <w:rFonts w:ascii="Times New Roman" w:hAnsi="Times New Roman" w:cs="Times New Roman"/>
          <w:color w:val="000000" w:themeColor="text1"/>
          <w:sz w:val="24"/>
          <w:szCs w:val="24"/>
        </w:rPr>
        <w:t xml:space="preserve"> et al</w:t>
      </w:r>
      <w:r w:rsidR="005314AA" w:rsidRPr="00F800C1">
        <w:rPr>
          <w:rFonts w:ascii="Times New Roman" w:hAnsi="Times New Roman" w:cs="Times New Roman"/>
          <w:color w:val="000000" w:themeColor="text1"/>
          <w:sz w:val="24"/>
          <w:szCs w:val="24"/>
        </w:rPr>
        <w:t>.</w:t>
      </w:r>
      <w:r w:rsidR="0081124A" w:rsidRPr="00F800C1">
        <w:rPr>
          <w:rFonts w:ascii="Times New Roman" w:hAnsi="Times New Roman" w:cs="Times New Roman"/>
          <w:color w:val="000000" w:themeColor="text1"/>
          <w:sz w:val="24"/>
          <w:szCs w:val="24"/>
        </w:rPr>
        <w:t>,</w:t>
      </w:r>
      <w:r w:rsidR="005314AA" w:rsidRPr="00F800C1">
        <w:rPr>
          <w:rFonts w:ascii="Times New Roman" w:hAnsi="Times New Roman" w:cs="Times New Roman"/>
          <w:color w:val="000000" w:themeColor="text1"/>
          <w:sz w:val="24"/>
          <w:szCs w:val="24"/>
        </w:rPr>
        <w:t xml:space="preserve"> </w:t>
      </w:r>
      <w:r w:rsidR="0081124A" w:rsidRPr="00F800C1">
        <w:rPr>
          <w:rFonts w:ascii="Times New Roman" w:hAnsi="Times New Roman" w:cs="Times New Roman"/>
          <w:color w:val="000000" w:themeColor="text1"/>
          <w:sz w:val="24"/>
          <w:szCs w:val="24"/>
        </w:rPr>
        <w:t xml:space="preserve">2021). The PCLM was independently applied to each combination of country, sex, and year. </w:t>
      </w:r>
    </w:p>
    <w:p w14:paraId="46BA8401" w14:textId="5D2D2092" w:rsidR="00F64C3F" w:rsidRPr="00F800C1" w:rsidRDefault="0081124A" w:rsidP="00883FA2">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The</w:t>
      </w:r>
      <w:r w:rsidR="00523069" w:rsidRPr="00F800C1">
        <w:rPr>
          <w:rFonts w:ascii="Times New Roman" w:hAnsi="Times New Roman" w:cs="Times New Roman"/>
          <w:color w:val="000000" w:themeColor="text1"/>
          <w:sz w:val="24"/>
          <w:szCs w:val="24"/>
        </w:rPr>
        <w:t xml:space="preserve"> HIV/AIDS data covers 200 countries from 1990 to 201</w:t>
      </w:r>
      <w:r w:rsidR="003C5A68" w:rsidRPr="00F800C1">
        <w:rPr>
          <w:rFonts w:ascii="Times New Roman" w:hAnsi="Times New Roman" w:cs="Times New Roman"/>
          <w:color w:val="000000" w:themeColor="text1"/>
          <w:sz w:val="24"/>
          <w:szCs w:val="24"/>
        </w:rPr>
        <w:t>9</w:t>
      </w:r>
      <w:r w:rsidR="00765411" w:rsidRPr="00F800C1">
        <w:rPr>
          <w:rFonts w:ascii="Times New Roman" w:hAnsi="Times New Roman" w:cs="Times New Roman"/>
          <w:color w:val="000000" w:themeColor="text1"/>
          <w:sz w:val="24"/>
          <w:szCs w:val="24"/>
        </w:rPr>
        <w:t xml:space="preserve"> (Appendix, Table A1)</w:t>
      </w:r>
      <w:r w:rsidR="00523069" w:rsidRPr="00F800C1">
        <w:rPr>
          <w:rFonts w:ascii="Times New Roman" w:hAnsi="Times New Roman" w:cs="Times New Roman"/>
          <w:color w:val="000000" w:themeColor="text1"/>
          <w:sz w:val="24"/>
          <w:szCs w:val="24"/>
        </w:rPr>
        <w:t xml:space="preserve">, with death data obtained from the Global Burden of Disease Study (GBD). GBD is the most comprehensive observational epidemiological study globally, offering detailed data on mortality and morbidity from major diseases, injuries, and risk factors at global, regional, and national levels from 1990 to the </w:t>
      </w:r>
      <w:r w:rsidR="00A001E4" w:rsidRPr="00F800C1">
        <w:rPr>
          <w:rFonts w:ascii="Times New Roman" w:hAnsi="Times New Roman" w:cs="Times New Roman"/>
          <w:color w:val="000000" w:themeColor="text1"/>
          <w:sz w:val="24"/>
          <w:szCs w:val="24"/>
        </w:rPr>
        <w:t>present (</w:t>
      </w:r>
      <w:r w:rsidR="001F27D1" w:rsidRPr="00F800C1">
        <w:rPr>
          <w:rFonts w:ascii="Times New Roman" w:hAnsi="Times New Roman" w:cs="Times New Roman"/>
          <w:color w:val="000000" w:themeColor="text1"/>
          <w:sz w:val="24"/>
          <w:szCs w:val="24"/>
        </w:rPr>
        <w:t>Global Burden of Disease Study,</w:t>
      </w:r>
      <w:r w:rsidR="005314AA" w:rsidRPr="00F800C1">
        <w:rPr>
          <w:rFonts w:ascii="Times New Roman" w:hAnsi="Times New Roman" w:cs="Times New Roman"/>
          <w:color w:val="000000" w:themeColor="text1"/>
          <w:sz w:val="24"/>
          <w:szCs w:val="24"/>
        </w:rPr>
        <w:t xml:space="preserve"> </w:t>
      </w:r>
      <w:r w:rsidR="001F27D1" w:rsidRPr="00F800C1">
        <w:rPr>
          <w:rFonts w:ascii="Times New Roman" w:hAnsi="Times New Roman" w:cs="Times New Roman"/>
          <w:color w:val="000000" w:themeColor="text1"/>
          <w:sz w:val="24"/>
          <w:szCs w:val="24"/>
        </w:rPr>
        <w:t>2021)</w:t>
      </w:r>
      <w:r w:rsidR="00765411" w:rsidRPr="00F800C1">
        <w:rPr>
          <w:rFonts w:ascii="Times New Roman" w:hAnsi="Times New Roman" w:cs="Times New Roman"/>
          <w:color w:val="000000" w:themeColor="text1"/>
          <w:sz w:val="24"/>
          <w:szCs w:val="24"/>
        </w:rPr>
        <w:t>.</w:t>
      </w:r>
    </w:p>
    <w:p w14:paraId="4A7C54F4" w14:textId="26D61AE9" w:rsidR="0082467F" w:rsidRPr="00F800C1" w:rsidRDefault="00523069" w:rsidP="00883FA2">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COVID-19 death data for 2020 and 2021 </w:t>
      </w:r>
      <w:r w:rsidR="00923CFD" w:rsidRPr="00F800C1">
        <w:rPr>
          <w:rFonts w:ascii="Times New Roman" w:hAnsi="Times New Roman" w:cs="Times New Roman"/>
          <w:color w:val="000000" w:themeColor="text1"/>
          <w:sz w:val="24"/>
          <w:szCs w:val="24"/>
        </w:rPr>
        <w:t xml:space="preserve">were </w:t>
      </w:r>
      <w:r w:rsidRPr="00F800C1">
        <w:rPr>
          <w:rFonts w:ascii="Times New Roman" w:hAnsi="Times New Roman" w:cs="Times New Roman"/>
          <w:color w:val="000000" w:themeColor="text1"/>
          <w:sz w:val="24"/>
          <w:szCs w:val="24"/>
        </w:rPr>
        <w:t xml:space="preserve">obtained from </w:t>
      </w:r>
      <w:proofErr w:type="spellStart"/>
      <w:r w:rsidRPr="00F800C1">
        <w:rPr>
          <w:rFonts w:ascii="Times New Roman" w:hAnsi="Times New Roman" w:cs="Times New Roman"/>
          <w:color w:val="000000" w:themeColor="text1"/>
          <w:sz w:val="24"/>
          <w:szCs w:val="24"/>
        </w:rPr>
        <w:t>COVerAGE</w:t>
      </w:r>
      <w:proofErr w:type="spellEnd"/>
      <w:r w:rsidRPr="00F800C1">
        <w:rPr>
          <w:rFonts w:ascii="Times New Roman" w:hAnsi="Times New Roman" w:cs="Times New Roman"/>
          <w:color w:val="000000" w:themeColor="text1"/>
          <w:sz w:val="24"/>
          <w:szCs w:val="24"/>
        </w:rPr>
        <w:t>-DB, a global demographic database tracking COVID-19 cases, deaths, tests, and vaccines</w:t>
      </w:r>
      <w:r w:rsidR="00D77380" w:rsidRPr="00F800C1">
        <w:rPr>
          <w:rFonts w:ascii="Times New Roman" w:hAnsi="Times New Roman" w:cs="Times New Roman"/>
          <w:color w:val="000000" w:themeColor="text1"/>
          <w:sz w:val="24"/>
          <w:szCs w:val="24"/>
        </w:rPr>
        <w:t xml:space="preserve"> (Riffe et al., 2021)</w:t>
      </w:r>
      <w:r w:rsidRPr="00F800C1">
        <w:rPr>
          <w:rFonts w:ascii="Times New Roman" w:hAnsi="Times New Roman" w:cs="Times New Roman"/>
          <w:color w:val="000000" w:themeColor="text1"/>
          <w:sz w:val="24"/>
          <w:szCs w:val="24"/>
        </w:rPr>
        <w:t>. The sample includes data from 4</w:t>
      </w:r>
      <w:r w:rsidR="00765411" w:rsidRPr="00F800C1">
        <w:rPr>
          <w:rFonts w:ascii="Times New Roman" w:hAnsi="Times New Roman" w:cs="Times New Roman"/>
          <w:color w:val="000000" w:themeColor="text1"/>
          <w:sz w:val="24"/>
          <w:szCs w:val="24"/>
        </w:rPr>
        <w:t>5</w:t>
      </w:r>
      <w:r w:rsidRPr="00F800C1">
        <w:rPr>
          <w:rFonts w:ascii="Times New Roman" w:hAnsi="Times New Roman" w:cs="Times New Roman"/>
          <w:color w:val="000000" w:themeColor="text1"/>
          <w:sz w:val="24"/>
          <w:szCs w:val="24"/>
        </w:rPr>
        <w:t xml:space="preserve"> countries in 2020 </w:t>
      </w:r>
      <w:r w:rsidR="00765411" w:rsidRPr="00F800C1">
        <w:rPr>
          <w:rFonts w:ascii="Times New Roman" w:hAnsi="Times New Roman" w:cs="Times New Roman"/>
          <w:color w:val="000000" w:themeColor="text1"/>
          <w:sz w:val="24"/>
          <w:szCs w:val="24"/>
        </w:rPr>
        <w:t>(</w:t>
      </w:r>
      <w:r w:rsidR="0024648C" w:rsidRPr="00F800C1">
        <w:rPr>
          <w:rFonts w:ascii="Times New Roman" w:hAnsi="Times New Roman" w:cs="Times New Roman"/>
          <w:color w:val="000000" w:themeColor="text1"/>
          <w:sz w:val="24"/>
          <w:szCs w:val="24"/>
        </w:rPr>
        <w:t xml:space="preserve">see </w:t>
      </w:r>
      <w:r w:rsidR="00765411" w:rsidRPr="00F800C1">
        <w:rPr>
          <w:rFonts w:ascii="Times New Roman" w:hAnsi="Times New Roman" w:cs="Times New Roman"/>
          <w:color w:val="000000" w:themeColor="text1"/>
          <w:sz w:val="24"/>
          <w:szCs w:val="24"/>
        </w:rPr>
        <w:t>Appendix, Table A1)</w:t>
      </w:r>
      <w:r w:rsidRPr="00F800C1">
        <w:rPr>
          <w:rFonts w:ascii="Times New Roman" w:hAnsi="Times New Roman" w:cs="Times New Roman"/>
          <w:color w:val="000000" w:themeColor="text1"/>
          <w:sz w:val="24"/>
          <w:szCs w:val="24"/>
        </w:rPr>
        <w:t>. In both years, the data</w:t>
      </w:r>
      <w:r w:rsidR="00923CFD" w:rsidRPr="00F800C1">
        <w:rPr>
          <w:rFonts w:ascii="Times New Roman" w:hAnsi="Times New Roman" w:cs="Times New Roman"/>
          <w:color w:val="000000" w:themeColor="text1"/>
          <w:sz w:val="24"/>
          <w:szCs w:val="24"/>
        </w:rPr>
        <w:t>set</w:t>
      </w:r>
      <w:r w:rsidRPr="00F800C1">
        <w:rPr>
          <w:rFonts w:ascii="Times New Roman" w:hAnsi="Times New Roman" w:cs="Times New Roman"/>
          <w:color w:val="000000" w:themeColor="text1"/>
          <w:sz w:val="24"/>
          <w:szCs w:val="24"/>
        </w:rPr>
        <w:t xml:space="preserve"> spans at least until December 1st, ensuring that </w:t>
      </w:r>
      <w:r w:rsidR="0082467F" w:rsidRPr="00F800C1">
        <w:rPr>
          <w:rFonts w:ascii="Times New Roman" w:hAnsi="Times New Roman" w:cs="Times New Roman"/>
          <w:color w:val="000000" w:themeColor="text1"/>
          <w:sz w:val="24"/>
          <w:szCs w:val="24"/>
        </w:rPr>
        <w:t xml:space="preserve">almost </w:t>
      </w:r>
      <w:r w:rsidRPr="00F800C1">
        <w:rPr>
          <w:rFonts w:ascii="Times New Roman" w:hAnsi="Times New Roman" w:cs="Times New Roman"/>
          <w:color w:val="000000" w:themeColor="text1"/>
          <w:sz w:val="24"/>
          <w:szCs w:val="24"/>
        </w:rPr>
        <w:t>the full impact of the pandemic during 2020 and 2021 is likely captured</w:t>
      </w:r>
      <w:r w:rsidR="00F64C3F" w:rsidRPr="00F800C1">
        <w:rPr>
          <w:rFonts w:ascii="Times New Roman" w:hAnsi="Times New Roman" w:cs="Times New Roman"/>
          <w:color w:val="000000" w:themeColor="text1"/>
          <w:sz w:val="24"/>
          <w:szCs w:val="24"/>
        </w:rPr>
        <w:t>.</w:t>
      </w:r>
      <w:r w:rsidR="00615088" w:rsidRPr="00F800C1">
        <w:rPr>
          <w:rFonts w:ascii="Times New Roman" w:hAnsi="Times New Roman" w:cs="Times New Roman"/>
          <w:color w:val="000000" w:themeColor="text1"/>
          <w:sz w:val="24"/>
          <w:szCs w:val="24"/>
        </w:rPr>
        <w:t xml:space="preserve"> </w:t>
      </w:r>
      <w:r w:rsidR="006B2685" w:rsidRPr="00F800C1">
        <w:rPr>
          <w:rFonts w:ascii="Times New Roman" w:hAnsi="Times New Roman" w:cs="Times New Roman"/>
          <w:color w:val="000000" w:themeColor="text1"/>
          <w:sz w:val="24"/>
          <w:szCs w:val="24"/>
        </w:rPr>
        <w:t xml:space="preserve">For both analyses of HIV/AIDS and COVID-19, population data and country life tables were sourced from the United Nations' World Population Prospects 2024 (United Nations, Department of Economic and Social Affairs, Population Division, 2024). </w:t>
      </w:r>
    </w:p>
    <w:p w14:paraId="6CBA2784" w14:textId="3C8AF70D" w:rsidR="00865D61" w:rsidRPr="00F800C1" w:rsidRDefault="00C54A33" w:rsidP="00883FA2">
      <w:pPr>
        <w:spacing w:line="360" w:lineRule="auto"/>
        <w:jc w:val="both"/>
        <w:rPr>
          <w:rFonts w:ascii="Times New Roman" w:eastAsia="Times New Roman" w:hAnsi="Times New Roman" w:cs="Times New Roman"/>
          <w:b/>
          <w:bCs/>
          <w:color w:val="000000" w:themeColor="text1"/>
          <w:spacing w:val="-2"/>
          <w:sz w:val="24"/>
          <w:szCs w:val="24"/>
          <w:lang w:eastAsia="en-NZ"/>
        </w:rPr>
      </w:pPr>
      <w:r w:rsidRPr="00F800C1">
        <w:rPr>
          <w:rFonts w:ascii="Times New Roman" w:eastAsia="Times New Roman" w:hAnsi="Times New Roman" w:cs="Times New Roman"/>
          <w:b/>
          <w:bCs/>
          <w:color w:val="000000" w:themeColor="text1"/>
          <w:spacing w:val="-2"/>
          <w:sz w:val="24"/>
          <w:szCs w:val="24"/>
          <w:lang w:eastAsia="en-NZ"/>
        </w:rPr>
        <w:t>Demographic and statistical techniques</w:t>
      </w:r>
    </w:p>
    <w:p w14:paraId="3EF94CF0" w14:textId="06543671" w:rsidR="00347C21" w:rsidRPr="00F800C1" w:rsidRDefault="00347C21" w:rsidP="00865D61">
      <w:pPr>
        <w:spacing w:line="360" w:lineRule="auto"/>
        <w:jc w:val="both"/>
        <w:rPr>
          <w:rFonts w:ascii="Times New Roman" w:eastAsia="Times New Roman" w:hAnsi="Times New Roman" w:cs="Times New Roman"/>
          <w:color w:val="000000" w:themeColor="text1"/>
          <w:spacing w:val="-2"/>
          <w:sz w:val="24"/>
          <w:szCs w:val="24"/>
          <w:lang w:eastAsia="en-NZ"/>
        </w:rPr>
      </w:pPr>
      <w:r w:rsidRPr="00F800C1">
        <w:rPr>
          <w:rFonts w:ascii="Times New Roman" w:eastAsia="Times New Roman" w:hAnsi="Times New Roman" w:cs="Times New Roman"/>
          <w:color w:val="000000" w:themeColor="text1"/>
          <w:spacing w:val="-2"/>
          <w:sz w:val="24"/>
          <w:szCs w:val="24"/>
          <w:lang w:eastAsia="en-NZ"/>
        </w:rPr>
        <w:t xml:space="preserve">This study employs the life table and cause-eliminated life table methods to estimate changes in life expectancy and lifespan inequality caused by the </w:t>
      </w:r>
      <w:r w:rsidR="00ED1C82" w:rsidRPr="00F800C1">
        <w:rPr>
          <w:rFonts w:ascii="Times New Roman" w:eastAsia="Times New Roman" w:hAnsi="Times New Roman" w:cs="Times New Roman"/>
          <w:color w:val="000000" w:themeColor="text1"/>
          <w:spacing w:val="-2"/>
          <w:sz w:val="24"/>
          <w:szCs w:val="24"/>
          <w:lang w:eastAsia="en-NZ"/>
        </w:rPr>
        <w:t>1918 in</w:t>
      </w:r>
      <w:r w:rsidRPr="00F800C1">
        <w:rPr>
          <w:rFonts w:ascii="Times New Roman" w:eastAsia="Times New Roman" w:hAnsi="Times New Roman" w:cs="Times New Roman"/>
          <w:color w:val="000000" w:themeColor="text1"/>
          <w:spacing w:val="-2"/>
          <w:sz w:val="24"/>
          <w:szCs w:val="24"/>
          <w:lang w:eastAsia="en-NZ"/>
        </w:rPr>
        <w:t>flu</w:t>
      </w:r>
      <w:r w:rsidR="00ED1C82" w:rsidRPr="00F800C1">
        <w:rPr>
          <w:rFonts w:ascii="Times New Roman" w:eastAsia="Times New Roman" w:hAnsi="Times New Roman" w:cs="Times New Roman"/>
          <w:color w:val="000000" w:themeColor="text1"/>
          <w:spacing w:val="-2"/>
          <w:sz w:val="24"/>
          <w:szCs w:val="24"/>
          <w:lang w:eastAsia="en-NZ"/>
        </w:rPr>
        <w:t>enza</w:t>
      </w:r>
      <w:r w:rsidRPr="00F800C1">
        <w:rPr>
          <w:rFonts w:ascii="Times New Roman" w:eastAsia="Times New Roman" w:hAnsi="Times New Roman" w:cs="Times New Roman"/>
          <w:color w:val="000000" w:themeColor="text1"/>
          <w:spacing w:val="-2"/>
          <w:sz w:val="24"/>
          <w:szCs w:val="24"/>
          <w:lang w:eastAsia="en-NZ"/>
        </w:rPr>
        <w:t xml:space="preserve">, HIV/AIDS, and COVID-19. The first step in this approach is calculating the probabilities of survival </w:t>
      </w:r>
      <w:r w:rsidR="00BA30F5" w:rsidRPr="00F800C1">
        <w:rPr>
          <w:rFonts w:ascii="Times New Roman" w:eastAsia="Times New Roman" w:hAnsi="Times New Roman" w:cs="Times New Roman"/>
          <w:color w:val="000000" w:themeColor="text1"/>
          <w:sz w:val="24"/>
          <w:szCs w:val="24"/>
        </w:rPr>
        <w:t>(</w:t>
      </w:r>
      <w:proofErr w:type="spellStart"/>
      <w:r w:rsidR="00BA30F5" w:rsidRPr="00F800C1">
        <w:rPr>
          <w:rFonts w:ascii="Times New Roman" w:eastAsia="Times New Roman" w:hAnsi="Times New Roman" w:cs="Times New Roman"/>
          <w:i/>
          <w:color w:val="000000" w:themeColor="text1"/>
          <w:sz w:val="24"/>
          <w:szCs w:val="24"/>
          <w:vertAlign w:val="subscript"/>
        </w:rPr>
        <w:t>n</w:t>
      </w:r>
      <w:r w:rsidR="00BA30F5" w:rsidRPr="00F800C1">
        <w:rPr>
          <w:rFonts w:ascii="Times New Roman" w:eastAsia="Times New Roman" w:hAnsi="Times New Roman" w:cs="Times New Roman"/>
          <w:i/>
          <w:color w:val="000000" w:themeColor="text1"/>
          <w:sz w:val="24"/>
          <w:szCs w:val="24"/>
        </w:rPr>
        <w:t>p</w:t>
      </w:r>
      <w:r w:rsidR="00BA30F5" w:rsidRPr="00F800C1">
        <w:rPr>
          <w:rFonts w:ascii="Times New Roman" w:eastAsia="Times New Roman" w:hAnsi="Times New Roman" w:cs="Times New Roman"/>
          <w:i/>
          <w:color w:val="000000" w:themeColor="text1"/>
          <w:sz w:val="24"/>
          <w:szCs w:val="24"/>
          <w:vertAlign w:val="subscript"/>
        </w:rPr>
        <w:t>x</w:t>
      </w:r>
      <w:proofErr w:type="spellEnd"/>
      <w:r w:rsidR="00BA30F5" w:rsidRPr="00F800C1">
        <w:rPr>
          <w:rFonts w:ascii="Times New Roman" w:eastAsia="Times New Roman" w:hAnsi="Times New Roman" w:cs="Times New Roman"/>
          <w:color w:val="000000" w:themeColor="text1"/>
          <w:sz w:val="24"/>
          <w:szCs w:val="24"/>
        </w:rPr>
        <w:t xml:space="preserve">) </w:t>
      </w:r>
      <w:r w:rsidRPr="00F800C1">
        <w:rPr>
          <w:rFonts w:ascii="Times New Roman" w:eastAsia="Times New Roman" w:hAnsi="Times New Roman" w:cs="Times New Roman"/>
          <w:color w:val="000000" w:themeColor="text1"/>
          <w:spacing w:val="-2"/>
          <w:sz w:val="24"/>
          <w:szCs w:val="24"/>
          <w:lang w:eastAsia="en-NZ"/>
        </w:rPr>
        <w:t>from the all-cause abridged life tables. The formula for this calculation is as follows:</w:t>
      </w:r>
    </w:p>
    <w:p w14:paraId="2CDF4646" w14:textId="1470D0EC" w:rsidR="00347C21" w:rsidRPr="00F800C1" w:rsidRDefault="00155AFA" w:rsidP="00533503">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0C6E">
        <w:rPr>
          <w:rFonts w:ascii="Times New Roman" w:eastAsiaTheme="minorEastAsia" w:hAnsi="Times New Roman" w:cs="Times New Roman"/>
          <w:color w:val="000000" w:themeColor="text1"/>
          <w:sz w:val="24"/>
          <w:szCs w:val="24"/>
        </w:rPr>
        <w:tab/>
      </w:r>
      <w:r w:rsidR="00A70C6E">
        <w:rPr>
          <w:rFonts w:ascii="Times New Roman" w:eastAsiaTheme="minorEastAsia" w:hAnsi="Times New Roman" w:cs="Times New Roman"/>
          <w:color w:val="000000" w:themeColor="text1"/>
          <w:sz w:val="24"/>
          <w:szCs w:val="24"/>
        </w:rPr>
        <w:tab/>
      </w:r>
      <m:oMath>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 xml:space="preserve">     </m:t>
            </m:r>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 xml:space="preserve"> </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P</m:t>
            </m:r>
          </m:e>
          <m:sub>
            <m:r>
              <w:rPr>
                <w:rFonts w:ascii="Cambria Math" w:eastAsia="Cambria Math" w:hAnsi="Cambria Math" w:cs="Times New Roman"/>
                <w:color w:val="000000" w:themeColor="text1"/>
                <w:sz w:val="24"/>
                <w:szCs w:val="24"/>
              </w:rPr>
              <m:t>x</m:t>
            </m:r>
          </m:sub>
        </m:sSub>
        <m:r>
          <w:rPr>
            <w:rFonts w:ascii="Cambria Math" w:eastAsia="Cambria Math" w:hAnsi="Cambria Math" w:cs="Times New Roman"/>
            <w:color w:val="000000" w:themeColor="text1"/>
            <w:sz w:val="24"/>
            <w:szCs w:val="24"/>
          </w:rPr>
          <m:t xml:space="preserve"> =1</m:t>
        </m:r>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q</m:t>
            </m:r>
          </m:e>
          <m:sub>
            <m:r>
              <w:rPr>
                <w:rFonts w:ascii="Cambria Math" w:eastAsia="Cambria Math" w:hAnsi="Cambria Math" w:cs="Times New Roman"/>
                <w:color w:val="000000" w:themeColor="text1"/>
                <w:sz w:val="24"/>
                <w:szCs w:val="24"/>
              </w:rPr>
              <m:t>x</m:t>
            </m:r>
          </m:sub>
        </m:sSub>
        <m:r>
          <w:rPr>
            <w:rFonts w:ascii="Cambria Math" w:eastAsia="Cambria Math" w:hAnsi="Cambria Math" w:cs="Times New Roman"/>
            <w:color w:val="000000" w:themeColor="text1"/>
            <w:sz w:val="24"/>
            <w:szCs w:val="24"/>
          </w:rPr>
          <m:t xml:space="preserve"> </m:t>
        </m:r>
      </m:oMath>
      <w:r w:rsidR="00A70C6E">
        <w:rPr>
          <w:rFonts w:ascii="Times New Roman" w:eastAsiaTheme="minorEastAsia" w:hAnsi="Times New Roman" w:cs="Times New Roman"/>
          <w:color w:val="000000" w:themeColor="text1"/>
          <w:sz w:val="24"/>
          <w:szCs w:val="24"/>
        </w:rPr>
        <w:tab/>
      </w:r>
      <w:r w:rsidR="00A70C6E">
        <w:rPr>
          <w:rFonts w:ascii="Times New Roman" w:eastAsiaTheme="minorEastAsia" w:hAnsi="Times New Roman" w:cs="Times New Roman"/>
          <w:color w:val="000000" w:themeColor="text1"/>
          <w:sz w:val="24"/>
          <w:szCs w:val="24"/>
        </w:rPr>
        <w:tab/>
      </w:r>
      <w:r w:rsidR="00A70C6E">
        <w:rPr>
          <w:rFonts w:ascii="Times New Roman" w:eastAsiaTheme="minorEastAsia" w:hAnsi="Times New Roman" w:cs="Times New Roman"/>
          <w:color w:val="000000" w:themeColor="text1"/>
          <w:sz w:val="24"/>
          <w:szCs w:val="24"/>
        </w:rPr>
        <w:tab/>
      </w:r>
      <w:r w:rsidR="00A70C6E">
        <w:rPr>
          <w:rFonts w:ascii="Times New Roman" w:eastAsiaTheme="minorEastAsia" w:hAnsi="Times New Roman" w:cs="Times New Roman"/>
          <w:color w:val="000000" w:themeColor="text1"/>
          <w:sz w:val="24"/>
          <w:szCs w:val="24"/>
        </w:rPr>
        <w:tab/>
      </w:r>
      <w:r w:rsidR="00A70C6E">
        <w:rPr>
          <w:rFonts w:ascii="Times New Roman" w:eastAsiaTheme="minorEastAsia" w:hAnsi="Times New Roman" w:cs="Times New Roman"/>
          <w:color w:val="000000" w:themeColor="text1"/>
          <w:sz w:val="24"/>
          <w:szCs w:val="24"/>
        </w:rPr>
        <w:tab/>
      </w:r>
      <w:r w:rsidR="00A70C6E">
        <w:rPr>
          <w:rFonts w:ascii="Times New Roman" w:eastAsiaTheme="minorEastAsia" w:hAnsi="Times New Roman" w:cs="Times New Roman"/>
          <w:color w:val="000000" w:themeColor="text1"/>
          <w:sz w:val="24"/>
          <w:szCs w:val="24"/>
        </w:rPr>
        <w:tab/>
      </w:r>
      <w:r w:rsidR="00D23154" w:rsidRPr="00F800C1">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p>
    <w:p w14:paraId="5827859F" w14:textId="77777777" w:rsidR="00846716" w:rsidRPr="00846716" w:rsidRDefault="00927621" w:rsidP="002320F5">
      <w:pPr>
        <w:spacing w:line="360" w:lineRule="auto"/>
        <w:jc w:val="both"/>
        <w:rPr>
          <w:rFonts w:ascii="Times New Roman" w:eastAsiaTheme="minorEastAsia" w:hAnsi="Times New Roman" w:cs="Times New Roman"/>
          <w:color w:val="000000" w:themeColor="text1"/>
          <w:sz w:val="24"/>
          <w:szCs w:val="24"/>
        </w:rPr>
      </w:pPr>
      <w:r w:rsidRPr="00F800C1">
        <w:rPr>
          <w:rFonts w:ascii="Times New Roman" w:hAnsi="Times New Roman" w:cs="Times New Roman"/>
          <w:color w:val="000000" w:themeColor="text1"/>
          <w:sz w:val="24"/>
          <w:szCs w:val="24"/>
        </w:rPr>
        <w:t>w</w:t>
      </w:r>
      <w:r w:rsidR="00C54A33" w:rsidRPr="00F800C1">
        <w:rPr>
          <w:rFonts w:ascii="Times New Roman" w:hAnsi="Times New Roman" w:cs="Times New Roman"/>
          <w:color w:val="000000" w:themeColor="text1"/>
          <w:sz w:val="24"/>
          <w:szCs w:val="24"/>
        </w:rPr>
        <w:t>here</w:t>
      </w:r>
      <w:r w:rsidRPr="00F800C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x</m:t>
        </m:r>
      </m:oMath>
      <w:r w:rsidR="00C54A33" w:rsidRPr="00F800C1">
        <w:rPr>
          <w:rFonts w:ascii="Times New Roman" w:hAnsi="Times New Roman" w:cs="Times New Roman"/>
          <w:color w:val="000000" w:themeColor="text1"/>
          <w:sz w:val="24"/>
          <w:szCs w:val="24"/>
        </w:rPr>
        <w:t xml:space="preserve"> is the exact age</w:t>
      </w:r>
      <w:r w:rsidRPr="00F800C1">
        <w:rPr>
          <w:rFonts w:ascii="Times New Roman" w:hAnsi="Times New Roman" w:cs="Times New Roman"/>
          <w:color w:val="000000" w:themeColor="text1"/>
          <w:sz w:val="24"/>
          <w:szCs w:val="24"/>
        </w:rPr>
        <w:t>,</w:t>
      </w:r>
      <w:r w:rsidR="00C54A33" w:rsidRPr="00F800C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n</m:t>
        </m:r>
      </m:oMath>
      <w:r w:rsidR="00C54A33" w:rsidRPr="00F800C1">
        <w:rPr>
          <w:rFonts w:ascii="Times New Roman" w:hAnsi="Times New Roman" w:cs="Times New Roman"/>
          <w:color w:val="000000" w:themeColor="text1"/>
          <w:sz w:val="24"/>
          <w:szCs w:val="24"/>
        </w:rPr>
        <w:t xml:space="preserve"> is the number of years in the age interval</w:t>
      </w:r>
      <w:r w:rsidR="00B3437C" w:rsidRPr="00F800C1">
        <w:rPr>
          <w:rFonts w:ascii="Times New Roman" w:hAnsi="Times New Roman" w:cs="Times New Roman"/>
          <w:color w:val="000000" w:themeColor="text1"/>
          <w:sz w:val="24"/>
          <w:szCs w:val="24"/>
        </w:rPr>
        <w:t>, and</w:t>
      </w:r>
      <w:r w:rsidR="00C54A33" w:rsidRPr="00F800C1">
        <w:rPr>
          <w:rFonts w:ascii="Times New Roman" w:hAnsi="Times New Roman" w:cs="Times New Roman"/>
          <w:color w:val="000000" w:themeColor="text1"/>
          <w:sz w:val="24"/>
          <w:szCs w:val="24"/>
        </w:rPr>
        <w:t xml:space="preserve"> </w:t>
      </w:r>
      <w:r w:rsidR="00BA30F5" w:rsidRPr="00F800C1">
        <w:rPr>
          <w:rFonts w:ascii="Times New Roman" w:eastAsia="Times New Roman" w:hAnsi="Times New Roman" w:cs="Times New Roman"/>
          <w:color w:val="000000" w:themeColor="text1"/>
          <w:sz w:val="24"/>
          <w:szCs w:val="24"/>
        </w:rPr>
        <w:t>(</w:t>
      </w:r>
      <w:proofErr w:type="spellStart"/>
      <w:r w:rsidR="00BA30F5" w:rsidRPr="00F800C1">
        <w:rPr>
          <w:rFonts w:ascii="Times New Roman" w:eastAsia="Times New Roman" w:hAnsi="Times New Roman" w:cs="Times New Roman"/>
          <w:i/>
          <w:color w:val="000000" w:themeColor="text1"/>
          <w:sz w:val="24"/>
          <w:szCs w:val="24"/>
          <w:vertAlign w:val="subscript"/>
        </w:rPr>
        <w:t>n</w:t>
      </w:r>
      <w:r w:rsidR="00BA30F5" w:rsidRPr="00F800C1">
        <w:rPr>
          <w:rFonts w:ascii="Times New Roman" w:eastAsia="Times New Roman" w:hAnsi="Times New Roman" w:cs="Times New Roman"/>
          <w:i/>
          <w:color w:val="000000" w:themeColor="text1"/>
          <w:sz w:val="24"/>
          <w:szCs w:val="24"/>
        </w:rPr>
        <w:t>p</w:t>
      </w:r>
      <w:r w:rsidR="00BA30F5" w:rsidRPr="00F800C1">
        <w:rPr>
          <w:rFonts w:ascii="Times New Roman" w:eastAsia="Times New Roman" w:hAnsi="Times New Roman" w:cs="Times New Roman"/>
          <w:i/>
          <w:color w:val="000000" w:themeColor="text1"/>
          <w:sz w:val="24"/>
          <w:szCs w:val="24"/>
          <w:vertAlign w:val="subscript"/>
        </w:rPr>
        <w:t>x</w:t>
      </w:r>
      <w:proofErr w:type="spellEnd"/>
      <w:r w:rsidR="00BA30F5" w:rsidRPr="00F800C1">
        <w:rPr>
          <w:rFonts w:ascii="Times New Roman" w:eastAsia="Times New Roman" w:hAnsi="Times New Roman" w:cs="Times New Roman"/>
          <w:color w:val="000000" w:themeColor="text1"/>
          <w:sz w:val="24"/>
          <w:szCs w:val="24"/>
        </w:rPr>
        <w:t xml:space="preserve">) </w:t>
      </w:r>
      <w:r w:rsidR="00C54A33" w:rsidRPr="00F800C1">
        <w:rPr>
          <w:rFonts w:ascii="Times New Roman" w:hAnsi="Times New Roman" w:cs="Times New Roman"/>
          <w:color w:val="000000" w:themeColor="text1"/>
          <w:sz w:val="24"/>
          <w:szCs w:val="24"/>
        </w:rPr>
        <w:t>is the probability of dying between the beginning of an age interval and before reaching the end of that age interval. Then, the probabilit</w:t>
      </w:r>
      <w:r w:rsidR="00294B1C" w:rsidRPr="00F800C1">
        <w:rPr>
          <w:rFonts w:ascii="Times New Roman" w:hAnsi="Times New Roman" w:cs="Times New Roman"/>
          <w:color w:val="000000" w:themeColor="text1"/>
          <w:sz w:val="24"/>
          <w:szCs w:val="24"/>
        </w:rPr>
        <w:t>y</w:t>
      </w:r>
      <w:r w:rsidR="00C54A33" w:rsidRPr="00F800C1">
        <w:rPr>
          <w:rFonts w:ascii="Times New Roman" w:hAnsi="Times New Roman" w:cs="Times New Roman"/>
          <w:color w:val="000000" w:themeColor="text1"/>
          <w:sz w:val="24"/>
          <w:szCs w:val="24"/>
        </w:rPr>
        <w:t xml:space="preserve"> of death</w:t>
      </w:r>
      <w:r w:rsidR="00377503" w:rsidRPr="00F800C1">
        <w:rPr>
          <w:rFonts w:ascii="Times New Roman" w:hAnsi="Times New Roman" w:cs="Times New Roman"/>
          <w:color w:val="000000" w:themeColor="text1"/>
          <w:sz w:val="24"/>
          <w:szCs w:val="24"/>
        </w:rPr>
        <w:t>,</w:t>
      </w:r>
      <w:r w:rsidR="00C54A33" w:rsidRPr="00F800C1">
        <w:rPr>
          <w:rFonts w:ascii="Times New Roman" w:hAnsi="Times New Roman" w:cs="Times New Roman"/>
          <w:color w:val="000000" w:themeColor="text1"/>
          <w:sz w:val="24"/>
          <w:szCs w:val="24"/>
        </w:rPr>
        <w:t xml:space="preserve"> eliminating the</w:t>
      </w:r>
      <w:r w:rsidR="00BA30F5" w:rsidRPr="00F800C1">
        <w:rPr>
          <w:rFonts w:ascii="Times New Roman" w:hAnsi="Times New Roman" w:cs="Times New Roman"/>
          <w:color w:val="000000" w:themeColor="text1"/>
          <w:sz w:val="24"/>
          <w:szCs w:val="24"/>
        </w:rPr>
        <w:t xml:space="preserve"> </w:t>
      </w:r>
      <w:proofErr w:type="spellStart"/>
      <w:r w:rsidR="00BA30F5" w:rsidRPr="00F800C1">
        <w:rPr>
          <w:rFonts w:ascii="Times New Roman" w:hAnsi="Times New Roman" w:cs="Times New Roman"/>
          <w:i/>
          <w:iCs/>
          <w:color w:val="000000" w:themeColor="text1"/>
          <w:sz w:val="24"/>
          <w:szCs w:val="24"/>
        </w:rPr>
        <w:t>i</w:t>
      </w:r>
      <w:r w:rsidR="00BA30F5" w:rsidRPr="00F800C1">
        <w:rPr>
          <w:rFonts w:ascii="Times New Roman" w:hAnsi="Times New Roman" w:cs="Times New Roman"/>
          <w:i/>
          <w:iCs/>
          <w:color w:val="000000" w:themeColor="text1"/>
          <w:sz w:val="24"/>
          <w:szCs w:val="24"/>
          <w:vertAlign w:val="subscript"/>
        </w:rPr>
        <w:t>th</w:t>
      </w:r>
      <w:proofErr w:type="spellEnd"/>
      <w:r w:rsidR="00BA30F5" w:rsidRPr="00F800C1">
        <w:rPr>
          <w:rFonts w:ascii="Times New Roman" w:hAnsi="Times New Roman" w:cs="Times New Roman"/>
          <w:color w:val="000000" w:themeColor="text1"/>
          <w:sz w:val="24"/>
          <w:szCs w:val="24"/>
        </w:rPr>
        <w:t xml:space="preserve"> </w:t>
      </w:r>
      <w:r w:rsidR="002803FF" w:rsidRPr="00F800C1">
        <w:rPr>
          <w:rFonts w:ascii="Times New Roman" w:eastAsiaTheme="minorEastAsia" w:hAnsi="Times New Roman" w:cs="Times New Roman"/>
          <w:iCs/>
          <w:color w:val="000000" w:themeColor="text1"/>
          <w:sz w:val="24"/>
          <w:szCs w:val="24"/>
        </w:rPr>
        <w:t xml:space="preserve">cause </w:t>
      </w:r>
      <w:r w:rsidR="00BA30F5" w:rsidRPr="00F800C1">
        <w:rPr>
          <w:rFonts w:ascii="Times New Roman" w:eastAsia="Times New Roman" w:hAnsi="Times New Roman" w:cs="Times New Roman"/>
          <w:color w:val="000000" w:themeColor="text1"/>
          <w:sz w:val="24"/>
          <w:szCs w:val="24"/>
        </w:rPr>
        <w:t>(</w:t>
      </w:r>
      <w:r w:rsidR="00BA30F5" w:rsidRPr="00F800C1">
        <w:rPr>
          <w:rFonts w:ascii="Times New Roman" w:eastAsia="Times New Roman" w:hAnsi="Times New Roman" w:cs="Times New Roman"/>
          <w:i/>
          <w:color w:val="000000" w:themeColor="text1"/>
          <w:sz w:val="24"/>
          <w:szCs w:val="24"/>
          <w:vertAlign w:val="subscript"/>
        </w:rPr>
        <w:t>n</w:t>
      </w:r>
      <w:r w:rsidR="00BA30F5" w:rsidRPr="00F800C1">
        <w:rPr>
          <w:rFonts w:ascii="Times New Roman" w:eastAsia="Times New Roman" w:hAnsi="Times New Roman" w:cs="Times New Roman"/>
          <w:i/>
          <w:color w:val="000000" w:themeColor="text1"/>
          <w:sz w:val="24"/>
          <w:szCs w:val="24"/>
        </w:rPr>
        <w:t>q</w:t>
      </w:r>
      <w:r w:rsidR="00BA30F5" w:rsidRPr="00F800C1">
        <w:rPr>
          <w:rFonts w:ascii="Times New Roman" w:eastAsia="Times New Roman" w:hAnsi="Times New Roman" w:cs="Times New Roman"/>
          <w:i/>
          <w:color w:val="000000" w:themeColor="text1"/>
          <w:sz w:val="24"/>
          <w:szCs w:val="24"/>
          <w:vertAlign w:val="subscript"/>
        </w:rPr>
        <w:t>x1</w:t>
      </w:r>
      <w:r w:rsidR="00BA30F5" w:rsidRPr="00F800C1">
        <w:rPr>
          <w:rFonts w:ascii="Times New Roman" w:eastAsia="Times New Roman" w:hAnsi="Times New Roman" w:cs="Times New Roman"/>
          <w:i/>
          <w:color w:val="000000" w:themeColor="text1"/>
          <w:sz w:val="24"/>
          <w:szCs w:val="24"/>
          <w:vertAlign w:val="superscript"/>
        </w:rPr>
        <w:t>(-</w:t>
      </w:r>
      <w:proofErr w:type="spellStart"/>
      <w:r w:rsidR="00BA30F5" w:rsidRPr="00F800C1">
        <w:rPr>
          <w:rFonts w:ascii="Times New Roman" w:eastAsia="Times New Roman" w:hAnsi="Times New Roman" w:cs="Times New Roman"/>
          <w:i/>
          <w:color w:val="000000" w:themeColor="text1"/>
          <w:sz w:val="24"/>
          <w:szCs w:val="24"/>
          <w:vertAlign w:val="superscript"/>
        </w:rPr>
        <w:t>i</w:t>
      </w:r>
      <w:proofErr w:type="spellEnd"/>
      <w:r w:rsidR="00BA30F5" w:rsidRPr="00F800C1">
        <w:rPr>
          <w:rFonts w:ascii="Times New Roman" w:eastAsia="Times New Roman" w:hAnsi="Times New Roman" w:cs="Times New Roman"/>
          <w:i/>
          <w:color w:val="000000" w:themeColor="text1"/>
          <w:sz w:val="24"/>
          <w:szCs w:val="24"/>
          <w:vertAlign w:val="superscript"/>
        </w:rPr>
        <w:t>)</w:t>
      </w:r>
      <w:r w:rsidR="00BA30F5" w:rsidRPr="00F800C1">
        <w:rPr>
          <w:rFonts w:ascii="Times New Roman" w:eastAsia="Times New Roman" w:hAnsi="Times New Roman" w:cs="Times New Roman"/>
          <w:color w:val="000000" w:themeColor="text1"/>
          <w:sz w:val="24"/>
          <w:szCs w:val="24"/>
        </w:rPr>
        <w:t xml:space="preserve">) </w:t>
      </w:r>
      <w:r w:rsidR="00294B1C" w:rsidRPr="00F800C1">
        <w:rPr>
          <w:rFonts w:ascii="Times New Roman" w:hAnsi="Times New Roman" w:cs="Times New Roman"/>
          <w:color w:val="000000" w:themeColor="text1"/>
          <w:sz w:val="24"/>
          <w:szCs w:val="24"/>
        </w:rPr>
        <w:t>was</w:t>
      </w:r>
      <w:r w:rsidR="00C54A33" w:rsidRPr="00F800C1">
        <w:rPr>
          <w:rFonts w:ascii="Times New Roman" w:hAnsi="Times New Roman" w:cs="Times New Roman"/>
          <w:color w:val="000000" w:themeColor="text1"/>
          <w:sz w:val="24"/>
          <w:szCs w:val="24"/>
        </w:rPr>
        <w:t xml:space="preserve"> estimated by:</w:t>
      </w:r>
    </w:p>
    <w:p w14:paraId="7CC5E17C" w14:textId="63D354CB" w:rsidR="00294B1C" w:rsidRPr="00F800C1" w:rsidRDefault="00000000" w:rsidP="00533503">
      <w:pPr>
        <w:spacing w:line="360" w:lineRule="auto"/>
        <w:ind w:left="720" w:firstLine="720"/>
        <w:jc w:val="right"/>
        <w:rPr>
          <w:rFonts w:ascii="Times New Roman" w:hAnsi="Times New Roman" w:cs="Times New Roman"/>
          <w:color w:val="000000" w:themeColor="text1"/>
          <w:sz w:val="24"/>
          <w:szCs w:val="24"/>
        </w:rPr>
      </w:pPr>
      <m:oMath>
        <m:sSubSup>
          <m:sSubSupPr>
            <m:ctrlPr>
              <w:rPr>
                <w:rFonts w:ascii="Cambria Math" w:eastAsia="Cambria Math" w:hAnsi="Cambria Math" w:cs="Times New Roman"/>
                <w:color w:val="000000" w:themeColor="text1"/>
                <w:sz w:val="24"/>
                <w:szCs w:val="24"/>
              </w:rPr>
            </m:ctrlPr>
          </m:sSubSupPr>
          <m:e>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 xml:space="preserve"> </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q</m:t>
                </m:r>
              </m:e>
              <m:sub>
                <m:r>
                  <w:rPr>
                    <w:rFonts w:ascii="Cambria Math" w:eastAsia="Cambria Math" w:hAnsi="Cambria Math" w:cs="Times New Roman"/>
                    <w:color w:val="000000" w:themeColor="text1"/>
                    <w:sz w:val="24"/>
                    <w:szCs w:val="24"/>
                  </w:rPr>
                  <m:t>x</m:t>
                </m:r>
              </m:sub>
            </m:sSub>
          </m:e>
          <m:sub>
            <m:r>
              <w:rPr>
                <w:rFonts w:ascii="Cambria Math" w:eastAsia="Cambria Math" w:hAnsi="Cambria Math" w:cs="Times New Roman"/>
                <w:color w:val="000000" w:themeColor="text1"/>
                <w:sz w:val="24"/>
                <w:szCs w:val="24"/>
              </w:rPr>
              <m:t>1</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sup>
        </m:sSubSup>
        <m:r>
          <w:rPr>
            <w:rFonts w:ascii="Cambria Math" w:eastAsia="Cambria Math" w:hAnsi="Cambria Math" w:cs="Times New Roman"/>
            <w:color w:val="000000" w:themeColor="text1"/>
            <w:sz w:val="24"/>
            <w:szCs w:val="24"/>
          </w:rPr>
          <m:t>=1</m:t>
        </m:r>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p</m:t>
            </m:r>
          </m:e>
          <m:sub>
            <m:r>
              <w:rPr>
                <w:rFonts w:ascii="Cambria Math" w:eastAsia="Cambria Math" w:hAnsi="Cambria Math" w:cs="Times New Roman"/>
                <w:color w:val="000000" w:themeColor="text1"/>
                <w:sz w:val="24"/>
                <w:szCs w:val="24"/>
              </w:rPr>
              <m:t>x</m:t>
            </m:r>
          </m:sub>
        </m:sSub>
        <m:r>
          <w:rPr>
            <w:rFonts w:ascii="Cambria Math" w:eastAsia="Cambria Math" w:hAnsi="Cambria Math" w:cs="Times New Roman"/>
            <w:color w:val="000000" w:themeColor="text1"/>
            <w:sz w:val="24"/>
            <w:szCs w:val="24"/>
          </w:rPr>
          <m:t>(</m:t>
        </m:r>
        <m:f>
          <m:fPr>
            <m:ctrlPr>
              <w:rPr>
                <w:rFonts w:ascii="Cambria Math" w:eastAsia="Cambria Math" w:hAnsi="Cambria Math" w:cs="Times New Roman"/>
                <w:color w:val="000000" w:themeColor="text1"/>
                <w:sz w:val="24"/>
                <w:szCs w:val="24"/>
              </w:rPr>
            </m:ctrlPr>
          </m:fPr>
          <m:num>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 xml:space="preserve"> </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D</m:t>
                </m:r>
              </m:e>
              <m:sub>
                <m:r>
                  <w:rPr>
                    <w:rFonts w:ascii="Cambria Math" w:eastAsia="Cambria Math" w:hAnsi="Cambria Math" w:cs="Times New Roman"/>
                    <w:color w:val="000000" w:themeColor="text1"/>
                    <w:sz w:val="24"/>
                    <w:szCs w:val="24"/>
                  </w:rPr>
                  <m:t>x</m:t>
                </m:r>
              </m:sub>
            </m:sSub>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D</m:t>
                </m:r>
              </m:e>
              <m:sub>
                <m:r>
                  <w:rPr>
                    <w:rFonts w:ascii="Cambria Math" w:eastAsia="Cambria Math" w:hAnsi="Cambria Math" w:cs="Times New Roman"/>
                    <w:color w:val="000000" w:themeColor="text1"/>
                    <w:sz w:val="24"/>
                    <w:szCs w:val="24"/>
                  </w:rPr>
                  <m:t>x</m:t>
                </m:r>
              </m:sub>
            </m:sSub>
            <m:r>
              <w:rPr>
                <w:rFonts w:ascii="Cambria Math" w:eastAsia="Cambria Math" w:hAnsi="Cambria Math" w:cs="Times New Roman"/>
                <w:color w:val="000000" w:themeColor="text1"/>
                <w:sz w:val="24"/>
                <w:szCs w:val="24"/>
              </w:rPr>
              <m:t>i</m:t>
            </m:r>
          </m:num>
          <m:den>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 xml:space="preserve"> </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D</m:t>
                </m:r>
              </m:e>
              <m:sub>
                <m:r>
                  <w:rPr>
                    <w:rFonts w:ascii="Cambria Math" w:eastAsia="Cambria Math" w:hAnsi="Cambria Math" w:cs="Times New Roman"/>
                    <w:color w:val="000000" w:themeColor="text1"/>
                    <w:sz w:val="24"/>
                    <w:szCs w:val="24"/>
                  </w:rPr>
                  <m:t>x</m:t>
                </m:r>
              </m:sub>
            </m:sSub>
          </m:den>
        </m:f>
        <m:r>
          <w:rPr>
            <w:rFonts w:ascii="Cambria Math" w:eastAsia="Cambria Math" w:hAnsi="Cambria Math" w:cs="Times New Roman"/>
            <w:color w:val="000000" w:themeColor="text1"/>
            <w:sz w:val="24"/>
            <w:szCs w:val="24"/>
          </w:rPr>
          <m:t>)</m:t>
        </m:r>
      </m:oMath>
      <w:r w:rsidR="00155AFA">
        <w:rPr>
          <w:rFonts w:ascii="Times New Roman" w:eastAsia="Times New Roman" w:hAnsi="Times New Roman" w:cs="Times New Roman"/>
          <w:color w:val="000000" w:themeColor="text1"/>
          <w:sz w:val="24"/>
          <w:szCs w:val="24"/>
        </w:rPr>
        <w:t xml:space="preserve"> </w:t>
      </w:r>
      <w:r w:rsidR="00846716">
        <w:rPr>
          <w:rFonts w:ascii="Times New Roman" w:eastAsia="Times New Roman" w:hAnsi="Times New Roman" w:cs="Times New Roman"/>
          <w:color w:val="000000" w:themeColor="text1"/>
          <w:sz w:val="24"/>
          <w:szCs w:val="24"/>
        </w:rPr>
        <w:tab/>
      </w:r>
      <w:r w:rsidR="00846716">
        <w:rPr>
          <w:rFonts w:ascii="Times New Roman" w:eastAsia="Times New Roman" w:hAnsi="Times New Roman" w:cs="Times New Roman"/>
          <w:color w:val="000000" w:themeColor="text1"/>
          <w:sz w:val="24"/>
          <w:szCs w:val="24"/>
        </w:rPr>
        <w:tab/>
      </w:r>
      <w:r w:rsidR="00846716">
        <w:rPr>
          <w:rFonts w:ascii="Times New Roman" w:eastAsia="Times New Roman" w:hAnsi="Times New Roman" w:cs="Times New Roman"/>
          <w:color w:val="000000" w:themeColor="text1"/>
          <w:sz w:val="24"/>
          <w:szCs w:val="24"/>
        </w:rPr>
        <w:tab/>
      </w:r>
      <w:r w:rsidR="00846716">
        <w:rPr>
          <w:rFonts w:ascii="Times New Roman" w:eastAsia="Times New Roman" w:hAnsi="Times New Roman" w:cs="Times New Roman"/>
          <w:color w:val="000000" w:themeColor="text1"/>
          <w:sz w:val="24"/>
          <w:szCs w:val="24"/>
        </w:rPr>
        <w:tab/>
      </w:r>
      <w:r w:rsidR="00846716">
        <w:rPr>
          <w:rFonts w:ascii="Times New Roman" w:eastAsia="Times New Roman" w:hAnsi="Times New Roman" w:cs="Times New Roman"/>
          <w:color w:val="000000" w:themeColor="text1"/>
          <w:sz w:val="24"/>
          <w:szCs w:val="24"/>
        </w:rPr>
        <w:tab/>
      </w:r>
      <w:r w:rsidR="00504999" w:rsidRPr="00F800C1">
        <w:rPr>
          <w:rFonts w:ascii="Times New Roman" w:eastAsiaTheme="minorEastAsia" w:hAnsi="Times New Roman" w:cs="Times New Roman"/>
          <w:color w:val="000000" w:themeColor="text1"/>
          <w:sz w:val="24"/>
          <w:szCs w:val="24"/>
        </w:rPr>
        <w:t>(</w:t>
      </w:r>
      <w:r w:rsidR="007D4048" w:rsidRPr="00F800C1">
        <w:rPr>
          <w:rFonts w:ascii="Times New Roman" w:eastAsiaTheme="minorEastAsia" w:hAnsi="Times New Roman" w:cs="Times New Roman"/>
          <w:color w:val="000000" w:themeColor="text1"/>
          <w:sz w:val="24"/>
          <w:szCs w:val="24"/>
        </w:rPr>
        <w:t>2)</w:t>
      </w:r>
    </w:p>
    <w:p w14:paraId="1EE9B75E" w14:textId="4D526E43" w:rsidR="00C54A33" w:rsidRPr="00F800C1" w:rsidRDefault="00C54A33" w:rsidP="009F4D05">
      <w:pPr>
        <w:spacing w:line="360" w:lineRule="auto"/>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lastRenderedPageBreak/>
        <w:t xml:space="preserve">Where </w:t>
      </w:r>
      <w:proofErr w:type="spellStart"/>
      <w:r w:rsidR="000521A0" w:rsidRPr="00F800C1">
        <w:rPr>
          <w:rFonts w:ascii="Times New Roman" w:eastAsia="Times New Roman" w:hAnsi="Times New Roman" w:cs="Times New Roman"/>
          <w:i/>
          <w:color w:val="000000" w:themeColor="text1"/>
          <w:sz w:val="24"/>
          <w:szCs w:val="24"/>
          <w:vertAlign w:val="subscript"/>
        </w:rPr>
        <w:t>n</w:t>
      </w:r>
      <w:r w:rsidR="000521A0" w:rsidRPr="00F800C1">
        <w:rPr>
          <w:rFonts w:ascii="Times New Roman" w:eastAsia="Times New Roman" w:hAnsi="Times New Roman" w:cs="Times New Roman"/>
          <w:color w:val="000000" w:themeColor="text1"/>
          <w:sz w:val="24"/>
          <w:szCs w:val="24"/>
        </w:rPr>
        <w:t>D</w:t>
      </w:r>
      <w:r w:rsidR="000521A0" w:rsidRPr="00F800C1">
        <w:rPr>
          <w:rFonts w:ascii="Times New Roman" w:eastAsia="Times New Roman" w:hAnsi="Times New Roman" w:cs="Times New Roman"/>
          <w:i/>
          <w:color w:val="000000" w:themeColor="text1"/>
          <w:sz w:val="24"/>
          <w:szCs w:val="24"/>
          <w:vertAlign w:val="subscript"/>
        </w:rPr>
        <w:t>x</w:t>
      </w:r>
      <w:proofErr w:type="spellEnd"/>
      <w:r w:rsidR="000521A0" w:rsidRPr="00F800C1">
        <w:rPr>
          <w:rFonts w:ascii="Times New Roman" w:eastAsia="Times New Roman" w:hAnsi="Times New Roman" w:cs="Times New Roman"/>
          <w:i/>
          <w:color w:val="000000" w:themeColor="text1"/>
          <w:sz w:val="24"/>
          <w:szCs w:val="24"/>
          <w:vertAlign w:val="subscript"/>
        </w:rPr>
        <w:t xml:space="preserve"> </w:t>
      </w:r>
      <w:r w:rsidR="00377503" w:rsidRPr="00F800C1">
        <w:rPr>
          <w:rFonts w:ascii="Times New Roman" w:hAnsi="Times New Roman" w:cs="Times New Roman"/>
          <w:color w:val="000000" w:themeColor="text1"/>
          <w:sz w:val="24"/>
          <w:szCs w:val="24"/>
        </w:rPr>
        <w:t>is</w:t>
      </w:r>
      <w:r w:rsidRPr="00F800C1">
        <w:rPr>
          <w:rFonts w:ascii="Times New Roman" w:hAnsi="Times New Roman" w:cs="Times New Roman"/>
          <w:color w:val="000000" w:themeColor="text1"/>
          <w:sz w:val="24"/>
          <w:szCs w:val="24"/>
        </w:rPr>
        <w:t xml:space="preserve"> the number of deaths in the age interval </w:t>
      </w:r>
      <w:r w:rsidR="000521A0" w:rsidRPr="00F800C1">
        <w:rPr>
          <w:rFonts w:ascii="Times New Roman" w:eastAsia="Times New Roman" w:hAnsi="Times New Roman" w:cs="Times New Roman"/>
          <w:i/>
          <w:iCs/>
          <w:color w:val="000000" w:themeColor="text1"/>
          <w:sz w:val="24"/>
          <w:szCs w:val="24"/>
        </w:rPr>
        <w:t>x</w:t>
      </w:r>
      <w:r w:rsidR="000521A0" w:rsidRPr="00F800C1">
        <w:rPr>
          <w:rFonts w:ascii="Times New Roman" w:eastAsia="Times New Roman" w:hAnsi="Times New Roman" w:cs="Times New Roman"/>
          <w:color w:val="000000" w:themeColor="text1"/>
          <w:sz w:val="24"/>
          <w:szCs w:val="24"/>
        </w:rPr>
        <w:t xml:space="preserve"> to </w:t>
      </w:r>
      <w:r w:rsidR="000521A0" w:rsidRPr="00F800C1">
        <w:rPr>
          <w:rFonts w:ascii="Times New Roman" w:eastAsia="Times New Roman" w:hAnsi="Times New Roman" w:cs="Times New Roman"/>
          <w:i/>
          <w:iCs/>
          <w:color w:val="000000" w:themeColor="text1"/>
          <w:sz w:val="24"/>
          <w:szCs w:val="24"/>
        </w:rPr>
        <w:t>x + n</w:t>
      </w:r>
      <w:r w:rsidR="000521A0" w:rsidRPr="00F800C1">
        <w:rPr>
          <w:rFonts w:ascii="Times New Roman" w:eastAsia="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for all causes</w:t>
      </w:r>
      <w:r w:rsidR="00377503" w:rsidRPr="00F800C1">
        <w:rPr>
          <w:rFonts w:ascii="Times New Roman" w:hAnsi="Times New Roman" w:cs="Times New Roman"/>
          <w:color w:val="000000" w:themeColor="text1"/>
          <w:sz w:val="24"/>
          <w:szCs w:val="24"/>
        </w:rPr>
        <w:t>,</w:t>
      </w:r>
      <w:r w:rsidR="001F52CC" w:rsidRPr="00F800C1">
        <w:rPr>
          <w:rFonts w:ascii="Times New Roman" w:hAnsi="Times New Roman" w:cs="Times New Roman"/>
          <w:color w:val="000000" w:themeColor="text1"/>
          <w:sz w:val="24"/>
          <w:szCs w:val="24"/>
        </w:rPr>
        <w:t xml:space="preserve"> and</w:t>
      </w:r>
      <w:r w:rsidRPr="00F800C1">
        <w:rPr>
          <w:rFonts w:ascii="Times New Roman" w:hAnsi="Times New Roman" w:cs="Times New Roman"/>
          <w:color w:val="000000" w:themeColor="text1"/>
          <w:sz w:val="24"/>
          <w:szCs w:val="24"/>
        </w:rPr>
        <w:t xml:space="preserve"> </w:t>
      </w:r>
      <w:proofErr w:type="spellStart"/>
      <w:r w:rsidR="000521A0" w:rsidRPr="00F800C1">
        <w:rPr>
          <w:rFonts w:ascii="Times New Roman" w:eastAsia="Times New Roman" w:hAnsi="Times New Roman" w:cs="Times New Roman"/>
          <w:i/>
          <w:color w:val="000000" w:themeColor="text1"/>
          <w:sz w:val="24"/>
          <w:szCs w:val="24"/>
          <w:vertAlign w:val="subscript"/>
        </w:rPr>
        <w:t>n</w:t>
      </w:r>
      <w:r w:rsidR="000521A0" w:rsidRPr="00F800C1">
        <w:rPr>
          <w:rFonts w:ascii="Times New Roman" w:eastAsia="Times New Roman" w:hAnsi="Times New Roman" w:cs="Times New Roman"/>
          <w:color w:val="000000" w:themeColor="text1"/>
          <w:sz w:val="24"/>
          <w:szCs w:val="24"/>
        </w:rPr>
        <w:t>D</w:t>
      </w:r>
      <w:r w:rsidR="000521A0" w:rsidRPr="00F800C1">
        <w:rPr>
          <w:rFonts w:ascii="Times New Roman" w:eastAsia="Times New Roman" w:hAnsi="Times New Roman" w:cs="Times New Roman"/>
          <w:i/>
          <w:color w:val="000000" w:themeColor="text1"/>
          <w:sz w:val="24"/>
          <w:szCs w:val="24"/>
          <w:vertAlign w:val="subscript"/>
        </w:rPr>
        <w:t>x</w:t>
      </w:r>
      <w:r w:rsidR="000521A0" w:rsidRPr="00F800C1">
        <w:rPr>
          <w:rFonts w:ascii="Times New Roman" w:eastAsia="Times New Roman" w:hAnsi="Times New Roman" w:cs="Times New Roman"/>
          <w:i/>
          <w:color w:val="000000" w:themeColor="text1"/>
          <w:sz w:val="24"/>
          <w:szCs w:val="24"/>
          <w:vertAlign w:val="superscript"/>
        </w:rPr>
        <w:t>i</w:t>
      </w:r>
      <w:proofErr w:type="spellEnd"/>
      <w:r w:rsidR="000521A0" w:rsidRPr="00F800C1">
        <w:rPr>
          <w:rFonts w:ascii="Times New Roman" w:eastAsia="Times New Roman" w:hAnsi="Times New Roman" w:cs="Times New Roman"/>
          <w:i/>
          <w:color w:val="000000" w:themeColor="text1"/>
          <w:sz w:val="24"/>
          <w:szCs w:val="24"/>
          <w:vertAlign w:val="superscript"/>
        </w:rPr>
        <w:t xml:space="preserve"> </w:t>
      </w:r>
      <w:r w:rsidR="00377503" w:rsidRPr="00F800C1">
        <w:rPr>
          <w:rFonts w:ascii="Times New Roman" w:hAnsi="Times New Roman" w:cs="Times New Roman"/>
          <w:color w:val="000000" w:themeColor="text1"/>
          <w:sz w:val="24"/>
          <w:szCs w:val="24"/>
        </w:rPr>
        <w:t>is</w:t>
      </w:r>
      <w:r w:rsidRPr="00F800C1">
        <w:rPr>
          <w:rFonts w:ascii="Times New Roman" w:hAnsi="Times New Roman" w:cs="Times New Roman"/>
          <w:color w:val="000000" w:themeColor="text1"/>
          <w:sz w:val="24"/>
          <w:szCs w:val="24"/>
        </w:rPr>
        <w:t xml:space="preserve"> the number of deaths in the age interval </w:t>
      </w:r>
      <w:r w:rsidR="000521A0" w:rsidRPr="00F800C1">
        <w:rPr>
          <w:rFonts w:ascii="Times New Roman" w:eastAsia="Times New Roman" w:hAnsi="Times New Roman" w:cs="Times New Roman"/>
          <w:i/>
          <w:iCs/>
          <w:color w:val="000000" w:themeColor="text1"/>
          <w:sz w:val="24"/>
          <w:szCs w:val="24"/>
        </w:rPr>
        <w:t>x</w:t>
      </w:r>
      <w:r w:rsidR="000521A0" w:rsidRPr="00F800C1">
        <w:rPr>
          <w:rFonts w:ascii="Times New Roman" w:eastAsia="Times New Roman" w:hAnsi="Times New Roman" w:cs="Times New Roman"/>
          <w:color w:val="000000" w:themeColor="text1"/>
          <w:sz w:val="24"/>
          <w:szCs w:val="24"/>
        </w:rPr>
        <w:t xml:space="preserve"> to </w:t>
      </w:r>
      <w:r w:rsidR="000521A0" w:rsidRPr="00F800C1">
        <w:rPr>
          <w:rFonts w:ascii="Times New Roman" w:eastAsia="Times New Roman" w:hAnsi="Times New Roman" w:cs="Times New Roman"/>
          <w:i/>
          <w:iCs/>
          <w:color w:val="000000" w:themeColor="text1"/>
          <w:sz w:val="24"/>
          <w:szCs w:val="24"/>
        </w:rPr>
        <w:t>x + n</w:t>
      </w:r>
      <w:r w:rsidR="000521A0" w:rsidRPr="00F800C1">
        <w:rPr>
          <w:rFonts w:ascii="Times New Roman" w:eastAsia="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 xml:space="preserve">attributable to the </w:t>
      </w:r>
      <w:proofErr w:type="spellStart"/>
      <w:r w:rsidR="000521A0" w:rsidRPr="00F800C1">
        <w:rPr>
          <w:rFonts w:ascii="Times New Roman" w:hAnsi="Times New Roman" w:cs="Times New Roman"/>
          <w:i/>
          <w:iCs/>
          <w:color w:val="000000" w:themeColor="text1"/>
          <w:sz w:val="24"/>
          <w:szCs w:val="24"/>
        </w:rPr>
        <w:t>i</w:t>
      </w:r>
      <w:r w:rsidR="000521A0" w:rsidRPr="00F800C1">
        <w:rPr>
          <w:rFonts w:ascii="Times New Roman" w:hAnsi="Times New Roman" w:cs="Times New Roman"/>
          <w:i/>
          <w:iCs/>
          <w:color w:val="000000" w:themeColor="text1"/>
          <w:sz w:val="24"/>
          <w:szCs w:val="24"/>
          <w:vertAlign w:val="subscript"/>
        </w:rPr>
        <w:t>th</w:t>
      </w:r>
      <w:proofErr w:type="spellEnd"/>
      <w:r w:rsidR="007561CF"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cause of death.</w:t>
      </w:r>
    </w:p>
    <w:p w14:paraId="072C43A7" w14:textId="797E9BA6" w:rsidR="00C54A33" w:rsidRPr="00F800C1" w:rsidRDefault="00143117" w:rsidP="00883FA2">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Next, t</w:t>
      </w:r>
      <w:r w:rsidR="00C54A33" w:rsidRPr="00F800C1">
        <w:rPr>
          <w:rFonts w:ascii="Times New Roman" w:hAnsi="Times New Roman" w:cs="Times New Roman"/>
          <w:color w:val="000000" w:themeColor="text1"/>
          <w:sz w:val="24"/>
          <w:szCs w:val="24"/>
        </w:rPr>
        <w:t>he number of person-years lived</w:t>
      </w:r>
      <w:r w:rsidR="00E610A0" w:rsidRPr="00F800C1">
        <w:rPr>
          <w:rFonts w:ascii="Times New Roman" w:hAnsi="Times New Roman" w:cs="Times New Roman"/>
          <w:color w:val="000000" w:themeColor="text1"/>
          <w:sz w:val="24"/>
          <w:szCs w:val="24"/>
        </w:rPr>
        <w:t xml:space="preserve"> </w:t>
      </w:r>
      <w:r w:rsidR="00E610A0" w:rsidRPr="00F800C1">
        <w:rPr>
          <w:rFonts w:ascii="Times New Roman" w:eastAsia="Times New Roman" w:hAnsi="Times New Roman" w:cs="Times New Roman"/>
          <w:color w:val="000000" w:themeColor="text1"/>
          <w:sz w:val="24"/>
          <w:szCs w:val="24"/>
          <w:vertAlign w:val="subscript"/>
        </w:rPr>
        <w:t>n</w:t>
      </w:r>
      <w:r w:rsidR="00E610A0" w:rsidRPr="00F800C1">
        <w:rPr>
          <w:rFonts w:ascii="Times New Roman" w:eastAsia="Times New Roman" w:hAnsi="Times New Roman" w:cs="Times New Roman"/>
          <w:color w:val="000000" w:themeColor="text1"/>
          <w:sz w:val="24"/>
          <w:szCs w:val="24"/>
        </w:rPr>
        <w:t>L</w:t>
      </w:r>
      <w:r w:rsidR="00E610A0" w:rsidRPr="00F800C1">
        <w:rPr>
          <w:rFonts w:ascii="Times New Roman" w:eastAsia="Times New Roman" w:hAnsi="Times New Roman" w:cs="Times New Roman"/>
          <w:color w:val="000000" w:themeColor="text1"/>
          <w:sz w:val="24"/>
          <w:szCs w:val="24"/>
          <w:vertAlign w:val="subscript"/>
        </w:rPr>
        <w:t>x1</w:t>
      </w:r>
      <w:r w:rsidR="00E610A0" w:rsidRPr="00F800C1">
        <w:rPr>
          <w:rFonts w:ascii="Times New Roman" w:eastAsia="Times New Roman" w:hAnsi="Times New Roman" w:cs="Times New Roman"/>
          <w:color w:val="000000" w:themeColor="text1"/>
          <w:sz w:val="24"/>
          <w:szCs w:val="24"/>
          <w:vertAlign w:val="superscript"/>
        </w:rPr>
        <w:t>(-</w:t>
      </w:r>
      <w:proofErr w:type="spellStart"/>
      <w:r w:rsidR="00E610A0" w:rsidRPr="00F800C1">
        <w:rPr>
          <w:rFonts w:ascii="Times New Roman" w:eastAsia="Times New Roman" w:hAnsi="Times New Roman" w:cs="Times New Roman"/>
          <w:color w:val="000000" w:themeColor="text1"/>
          <w:sz w:val="24"/>
          <w:szCs w:val="24"/>
          <w:vertAlign w:val="superscript"/>
        </w:rPr>
        <w:t>i</w:t>
      </w:r>
      <w:proofErr w:type="spellEnd"/>
      <w:r w:rsidR="00AB00D7" w:rsidRPr="00F800C1">
        <w:rPr>
          <w:rFonts w:ascii="Times New Roman" w:eastAsia="Times New Roman" w:hAnsi="Times New Roman" w:cs="Times New Roman"/>
          <w:color w:val="000000" w:themeColor="text1"/>
          <w:sz w:val="24"/>
          <w:szCs w:val="24"/>
          <w:vertAlign w:val="superscript"/>
        </w:rPr>
        <w:t>)</w:t>
      </w:r>
      <w:r w:rsidR="00AB00D7" w:rsidRPr="00F800C1">
        <w:rPr>
          <w:rFonts w:ascii="Times New Roman" w:eastAsia="Times New Roman" w:hAnsi="Times New Roman" w:cs="Times New Roman"/>
          <w:color w:val="000000" w:themeColor="text1"/>
          <w:sz w:val="24"/>
          <w:szCs w:val="24"/>
        </w:rPr>
        <w:t xml:space="preserve"> </w:t>
      </w:r>
      <w:r w:rsidR="00AB00D7" w:rsidRPr="00F800C1">
        <w:rPr>
          <w:rFonts w:ascii="Times New Roman" w:hAnsi="Times New Roman" w:cs="Times New Roman"/>
          <w:color w:val="000000" w:themeColor="text1"/>
          <w:sz w:val="24"/>
          <w:szCs w:val="24"/>
        </w:rPr>
        <w:t>in</w:t>
      </w:r>
      <w:r w:rsidR="00C54A33" w:rsidRPr="00F800C1">
        <w:rPr>
          <w:rFonts w:ascii="Times New Roman" w:hAnsi="Times New Roman" w:cs="Times New Roman"/>
          <w:color w:val="000000" w:themeColor="text1"/>
          <w:sz w:val="24"/>
          <w:szCs w:val="24"/>
        </w:rPr>
        <w:t xml:space="preserve"> the age interval </w:t>
      </w:r>
      <w:r w:rsidR="00E610A0" w:rsidRPr="00F800C1">
        <w:rPr>
          <w:rFonts w:ascii="Times New Roman" w:eastAsia="Times New Roman" w:hAnsi="Times New Roman" w:cs="Times New Roman"/>
          <w:i/>
          <w:iCs/>
          <w:color w:val="000000" w:themeColor="text1"/>
          <w:sz w:val="24"/>
          <w:szCs w:val="24"/>
        </w:rPr>
        <w:t>x</w:t>
      </w:r>
      <w:r w:rsidR="00E610A0" w:rsidRPr="00F800C1">
        <w:rPr>
          <w:rFonts w:ascii="Times New Roman" w:eastAsia="Times New Roman" w:hAnsi="Times New Roman" w:cs="Times New Roman"/>
          <w:color w:val="000000" w:themeColor="text1"/>
          <w:sz w:val="24"/>
          <w:szCs w:val="24"/>
        </w:rPr>
        <w:t xml:space="preserve"> to </w:t>
      </w:r>
      <w:r w:rsidR="00E610A0" w:rsidRPr="00F800C1">
        <w:rPr>
          <w:rFonts w:ascii="Times New Roman" w:eastAsia="Times New Roman" w:hAnsi="Times New Roman" w:cs="Times New Roman"/>
          <w:i/>
          <w:iCs/>
          <w:color w:val="000000" w:themeColor="text1"/>
          <w:sz w:val="24"/>
          <w:szCs w:val="24"/>
        </w:rPr>
        <w:t>x + n</w:t>
      </w:r>
      <w:r w:rsidR="00E610A0" w:rsidRPr="00F800C1">
        <w:rPr>
          <w:rFonts w:ascii="Times New Roman" w:eastAsia="Times New Roman" w:hAnsi="Times New Roman" w:cs="Times New Roman"/>
          <w:color w:val="000000" w:themeColor="text1"/>
          <w:sz w:val="24"/>
          <w:szCs w:val="24"/>
        </w:rPr>
        <w:t xml:space="preserve"> </w:t>
      </w:r>
      <w:r w:rsidR="00C54A33" w:rsidRPr="00F800C1">
        <w:rPr>
          <w:rFonts w:ascii="Times New Roman" w:hAnsi="Times New Roman" w:cs="Times New Roman"/>
          <w:color w:val="000000" w:themeColor="text1"/>
          <w:sz w:val="24"/>
          <w:szCs w:val="24"/>
        </w:rPr>
        <w:t xml:space="preserve">was estimated for ages 0, 1, 5, </w:t>
      </w:r>
      <w:proofErr w:type="gramStart"/>
      <w:r w:rsidR="00426463" w:rsidRPr="00F800C1">
        <w:rPr>
          <w:rFonts w:ascii="Times New Roman" w:hAnsi="Times New Roman" w:cs="Times New Roman"/>
          <w:color w:val="000000" w:themeColor="text1"/>
          <w:sz w:val="24"/>
          <w:szCs w:val="24"/>
        </w:rPr>
        <w:t>10,</w:t>
      </w:r>
      <w:r w:rsidR="00C54A33" w:rsidRPr="00F800C1">
        <w:rPr>
          <w:rFonts w:ascii="Times New Roman" w:hAnsi="Times New Roman" w:cs="Times New Roman"/>
          <w:color w:val="000000" w:themeColor="text1"/>
          <w:sz w:val="24"/>
          <w:szCs w:val="24"/>
        </w:rPr>
        <w:t>…</w:t>
      </w:r>
      <w:proofErr w:type="gramEnd"/>
      <w:r w:rsidR="00C54A33" w:rsidRPr="00F800C1">
        <w:rPr>
          <w:rFonts w:ascii="Times New Roman" w:hAnsi="Times New Roman" w:cs="Times New Roman"/>
          <w:color w:val="000000" w:themeColor="text1"/>
          <w:sz w:val="24"/>
          <w:szCs w:val="24"/>
        </w:rPr>
        <w:t>,</w:t>
      </w:r>
      <w:r w:rsidR="00740BA1" w:rsidRPr="00F800C1">
        <w:rPr>
          <w:rFonts w:ascii="Times New Roman" w:hAnsi="Times New Roman" w:cs="Times New Roman"/>
          <w:color w:val="000000" w:themeColor="text1"/>
          <w:sz w:val="24"/>
          <w:szCs w:val="24"/>
        </w:rPr>
        <w:t>100</w:t>
      </w:r>
      <w:r w:rsidR="00C54A33" w:rsidRPr="00F800C1">
        <w:rPr>
          <w:rFonts w:ascii="Times New Roman" w:hAnsi="Times New Roman" w:cs="Times New Roman"/>
          <w:color w:val="000000" w:themeColor="text1"/>
          <w:sz w:val="24"/>
          <w:szCs w:val="24"/>
        </w:rPr>
        <w:t xml:space="preserve"> </w:t>
      </w:r>
      <w:r w:rsidR="00377503" w:rsidRPr="00F800C1">
        <w:rPr>
          <w:rFonts w:ascii="Times New Roman" w:hAnsi="Times New Roman" w:cs="Times New Roman"/>
          <w:color w:val="000000" w:themeColor="text1"/>
          <w:sz w:val="24"/>
          <w:szCs w:val="24"/>
        </w:rPr>
        <w:t xml:space="preserve">using </w:t>
      </w:r>
      <w:r w:rsidR="00C54A33" w:rsidRPr="00F800C1">
        <w:rPr>
          <w:rFonts w:ascii="Times New Roman" w:hAnsi="Times New Roman" w:cs="Times New Roman"/>
          <w:color w:val="000000" w:themeColor="text1"/>
          <w:sz w:val="24"/>
          <w:szCs w:val="24"/>
        </w:rPr>
        <w:t>the formula:</w:t>
      </w:r>
    </w:p>
    <w:p w14:paraId="482C217A" w14:textId="35A24860" w:rsidR="00C54A33" w:rsidRPr="00F800C1" w:rsidRDefault="00000000" w:rsidP="004C728B">
      <w:pPr>
        <w:spacing w:line="360" w:lineRule="auto"/>
        <w:ind w:left="720" w:firstLine="720"/>
        <w:jc w:val="right"/>
        <w:rPr>
          <w:rFonts w:ascii="Times New Roman" w:hAnsi="Times New Roman" w:cs="Times New Roman"/>
          <w:color w:val="000000" w:themeColor="text1"/>
          <w:sz w:val="24"/>
          <w:szCs w:val="24"/>
        </w:rPr>
      </w:pPr>
      <m:oMath>
        <m:sSubSup>
          <m:sSubSupPr>
            <m:ctrlPr>
              <w:rPr>
                <w:rFonts w:ascii="Cambria Math" w:eastAsia="Cambria Math" w:hAnsi="Cambria Math" w:cs="Times New Roman"/>
                <w:color w:val="000000" w:themeColor="text1"/>
                <w:sz w:val="24"/>
                <w:szCs w:val="24"/>
              </w:rPr>
            </m:ctrlPr>
          </m:sSubSupPr>
          <m:e>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 xml:space="preserve"> </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x</m:t>
                </m:r>
              </m:sub>
            </m:sSub>
          </m:e>
          <m:sub>
            <m:r>
              <w:rPr>
                <w:rFonts w:ascii="Cambria Math" w:eastAsia="Cambria Math" w:hAnsi="Cambria Math" w:cs="Times New Roman"/>
                <w:color w:val="000000" w:themeColor="text1"/>
                <w:sz w:val="24"/>
                <w:szCs w:val="24"/>
              </w:rPr>
              <m:t>1</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sup>
        </m:sSubSup>
        <m:r>
          <w:rPr>
            <w:rFonts w:ascii="Cambria Math" w:eastAsia="Cambria Math" w:hAnsi="Cambria Math" w:cs="Times New Roman"/>
            <w:color w:val="000000" w:themeColor="text1"/>
            <w:sz w:val="24"/>
            <w:szCs w:val="24"/>
          </w:rPr>
          <m:t>=</m:t>
        </m:r>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n</m:t>
            </m:r>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f</m:t>
                </m:r>
              </m:e>
              <m:sub>
                <m:r>
                  <w:rPr>
                    <w:rFonts w:ascii="Cambria Math" w:eastAsia="Cambria Math" w:hAnsi="Cambria Math" w:cs="Times New Roman"/>
                    <w:color w:val="000000" w:themeColor="text1"/>
                    <w:sz w:val="24"/>
                    <w:szCs w:val="24"/>
                  </w:rPr>
                  <m:t>x</m:t>
                </m:r>
              </m:sub>
            </m:sSub>
            <m:r>
              <w:rPr>
                <w:rFonts w:ascii="Cambria Math" w:eastAsia="Cambria Math" w:hAnsi="Cambria Math" w:cs="Times New Roman"/>
                <w:color w:val="000000" w:themeColor="text1"/>
                <w:sz w:val="24"/>
                <w:szCs w:val="24"/>
              </w:rPr>
              <m:t xml:space="preserve"> </m:t>
            </m:r>
          </m:e>
        </m:d>
        <m:r>
          <w:rPr>
            <w:rFonts w:ascii="Cambria Math" w:eastAsia="Cambria Math" w:hAnsi="Cambria Math" w:cs="Times New Roman"/>
            <w:color w:val="000000" w:themeColor="text1"/>
            <w:sz w:val="24"/>
            <w:szCs w:val="24"/>
          </w:rPr>
          <m:t>.</m:t>
        </m:r>
        <m:sSubSup>
          <m:sSubSupPr>
            <m:ctrlPr>
              <w:rPr>
                <w:rFonts w:ascii="Cambria Math" w:eastAsia="Cambria Math" w:hAnsi="Cambria Math" w:cs="Times New Roman"/>
                <w:color w:val="000000" w:themeColor="text1"/>
                <w:sz w:val="24"/>
                <w:szCs w:val="24"/>
              </w:rPr>
            </m:ctrlPr>
          </m:sSubSupPr>
          <m:e>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x</m:t>
            </m:r>
          </m:sub>
          <m:sup>
            <m:r>
              <w:rPr>
                <w:rFonts w:ascii="Cambria Math" w:eastAsia="Cambria Math" w:hAnsi="Cambria Math" w:cs="Times New Roman"/>
                <w:color w:val="000000" w:themeColor="text1"/>
                <w:sz w:val="24"/>
                <w:szCs w:val="24"/>
              </w:rPr>
              <m:t>(-i)</m:t>
            </m:r>
          </m:sup>
        </m:sSubSup>
        <m:r>
          <w:rPr>
            <w:rFonts w:ascii="Cambria Math" w:eastAsia="Cambria Math" w:hAnsi="Cambria Math" w:cs="Times New Roman"/>
            <w:color w:val="000000" w:themeColor="text1"/>
            <w:sz w:val="24"/>
            <w:szCs w:val="24"/>
          </w:rPr>
          <m:t xml:space="preserve"> </m:t>
        </m:r>
      </m:oMath>
      <w:r w:rsidR="00E610A0" w:rsidRPr="00F800C1">
        <w:rPr>
          <w:rFonts w:ascii="Times New Roman" w:eastAsia="Times New Roman" w:hAnsi="Times New Roman" w:cs="Times New Roman"/>
          <w:color w:val="000000" w:themeColor="text1"/>
          <w:sz w:val="24"/>
          <w:szCs w:val="24"/>
        </w:rPr>
        <w:t>+</w:t>
      </w:r>
      <m:oMath>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x</m:t>
            </m:r>
          </m:sub>
        </m:sSub>
        <m:r>
          <w:rPr>
            <w:rFonts w:ascii="Cambria Math" w:eastAsia="Cambria Math" w:hAnsi="Cambria Math" w:cs="Times New Roman"/>
            <w:color w:val="000000" w:themeColor="text1"/>
            <w:sz w:val="24"/>
            <w:szCs w:val="24"/>
          </w:rPr>
          <m:t>.</m:t>
        </m:r>
        <m:sSubSup>
          <m:sSubSupPr>
            <m:ctrlPr>
              <w:rPr>
                <w:rFonts w:ascii="Cambria Math" w:eastAsia="Cambria Math" w:hAnsi="Cambria Math" w:cs="Times New Roman"/>
                <w:color w:val="000000" w:themeColor="text1"/>
                <w:sz w:val="24"/>
                <w:szCs w:val="24"/>
              </w:rPr>
            </m:ctrlPr>
          </m:sSubSup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x</m:t>
                </m:r>
              </m:sub>
            </m:sSub>
          </m:e>
          <m:sub>
            <m:r>
              <w:rPr>
                <w:rFonts w:ascii="Cambria Math" w:eastAsia="Cambria Math" w:hAnsi="Cambria Math" w:cs="Times New Roman"/>
                <w:color w:val="000000" w:themeColor="text1"/>
                <w:sz w:val="24"/>
                <w:szCs w:val="24"/>
              </w:rPr>
              <m:t>+n</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sup>
        </m:sSubSup>
      </m:oMath>
      <w:r w:rsidR="00155AFA">
        <w:rPr>
          <w:rFonts w:ascii="Times New Roman" w:eastAsia="Times New Roman" w:hAnsi="Times New Roman" w:cs="Times New Roman"/>
          <w:color w:val="000000" w:themeColor="text1"/>
          <w:sz w:val="24"/>
          <w:szCs w:val="24"/>
        </w:rPr>
        <w:t xml:space="preserve"> </w:t>
      </w:r>
      <w:r w:rsidR="00846716">
        <w:rPr>
          <w:rFonts w:ascii="Times New Roman" w:eastAsia="Times New Roman" w:hAnsi="Times New Roman" w:cs="Times New Roman"/>
          <w:color w:val="000000" w:themeColor="text1"/>
          <w:sz w:val="24"/>
          <w:szCs w:val="24"/>
        </w:rPr>
        <w:tab/>
      </w:r>
      <w:r w:rsidR="00846716">
        <w:rPr>
          <w:rFonts w:ascii="Times New Roman" w:eastAsia="Times New Roman" w:hAnsi="Times New Roman" w:cs="Times New Roman"/>
          <w:color w:val="000000" w:themeColor="text1"/>
          <w:sz w:val="24"/>
          <w:szCs w:val="24"/>
        </w:rPr>
        <w:tab/>
      </w:r>
      <w:r w:rsidR="00846716">
        <w:rPr>
          <w:rFonts w:ascii="Times New Roman" w:eastAsia="Times New Roman" w:hAnsi="Times New Roman" w:cs="Times New Roman"/>
          <w:color w:val="000000" w:themeColor="text1"/>
          <w:sz w:val="24"/>
          <w:szCs w:val="24"/>
        </w:rPr>
        <w:tab/>
      </w:r>
      <w:r w:rsidR="00846716">
        <w:rPr>
          <w:rFonts w:ascii="Times New Roman" w:eastAsia="Times New Roman" w:hAnsi="Times New Roman" w:cs="Times New Roman"/>
          <w:color w:val="000000" w:themeColor="text1"/>
          <w:sz w:val="24"/>
          <w:szCs w:val="24"/>
        </w:rPr>
        <w:tab/>
      </w:r>
      <w:r w:rsidR="00504999" w:rsidRPr="00F800C1">
        <w:rPr>
          <w:rFonts w:ascii="Times New Roman" w:eastAsiaTheme="minorEastAsia" w:hAnsi="Times New Roman" w:cs="Times New Roman"/>
          <w:color w:val="000000" w:themeColor="text1"/>
          <w:sz w:val="24"/>
          <w:szCs w:val="24"/>
        </w:rPr>
        <w:t>(</w:t>
      </w:r>
      <w:r w:rsidR="00426463" w:rsidRPr="00F800C1">
        <w:rPr>
          <w:rFonts w:ascii="Times New Roman" w:eastAsiaTheme="minorEastAsia" w:hAnsi="Times New Roman" w:cs="Times New Roman"/>
          <w:color w:val="000000" w:themeColor="text1"/>
          <w:sz w:val="24"/>
          <w:szCs w:val="24"/>
        </w:rPr>
        <w:t>3)</w:t>
      </w:r>
    </w:p>
    <w:p w14:paraId="69345AE0" w14:textId="74695063" w:rsidR="007561CF" w:rsidRPr="00F800C1" w:rsidRDefault="00AB00D7" w:rsidP="004C728B">
      <w:pPr>
        <w:spacing w:line="360" w:lineRule="auto"/>
        <w:jc w:val="both"/>
        <w:rPr>
          <w:rFonts w:ascii="Times New Roman" w:hAnsi="Times New Roman" w:cs="Times New Roman"/>
          <w:color w:val="000000" w:themeColor="text1"/>
          <w:sz w:val="24"/>
          <w:szCs w:val="24"/>
        </w:rPr>
      </w:pPr>
      <w:r w:rsidRPr="00F800C1">
        <w:rPr>
          <w:rFonts w:ascii="Times New Roman" w:eastAsia="Times New Roman" w:hAnsi="Times New Roman" w:cs="Times New Roman"/>
          <w:color w:val="000000" w:themeColor="text1"/>
          <w:sz w:val="24"/>
          <w:szCs w:val="24"/>
        </w:rPr>
        <w:t>where</w:t>
      </w:r>
      <w:r w:rsidR="00155AFA">
        <w:rPr>
          <w:rFonts w:ascii="Times New Roman" w:eastAsia="Times New Roman" w:hAnsi="Times New Roman" w:cs="Times New Roman"/>
          <w:color w:val="000000" w:themeColor="text1"/>
          <w:sz w:val="24"/>
          <w:szCs w:val="24"/>
        </w:rPr>
        <w:t xml:space="preserve"> </w:t>
      </w:r>
      <m:oMath>
        <m:r>
          <w:rPr>
            <w:rFonts w:ascii="Cambria Math" w:eastAsia="Cambria Math" w:hAnsi="Cambria Math" w:cs="Times New Roman"/>
            <w:color w:val="000000" w:themeColor="text1"/>
            <w:sz w:val="24"/>
            <w:szCs w:val="24"/>
          </w:rPr>
          <m:t>n</m:t>
        </m:r>
      </m:oMath>
      <w:r w:rsidRPr="00F800C1">
        <w:rPr>
          <w:rFonts w:ascii="Times New Roman" w:eastAsia="Times New Roman" w:hAnsi="Times New Roman" w:cs="Times New Roman"/>
          <w:color w:val="000000" w:themeColor="text1"/>
          <w:sz w:val="24"/>
          <w:szCs w:val="24"/>
        </w:rPr>
        <w:t>=1 for</w:t>
      </w:r>
      <w:r w:rsidR="00155AFA">
        <w:rPr>
          <w:rFonts w:ascii="Times New Roman" w:eastAsia="Times New Roman" w:hAnsi="Times New Roman" w:cs="Times New Roman"/>
          <w:color w:val="000000" w:themeColor="text1"/>
          <w:sz w:val="24"/>
          <w:szCs w:val="24"/>
        </w:rPr>
        <w:t xml:space="preserve"> </w:t>
      </w:r>
      <m:oMath>
        <m:r>
          <w:rPr>
            <w:rFonts w:ascii="Cambria Math" w:eastAsia="Cambria Math" w:hAnsi="Cambria Math" w:cs="Times New Roman"/>
            <w:color w:val="000000" w:themeColor="text1"/>
            <w:sz w:val="24"/>
            <w:szCs w:val="24"/>
          </w:rPr>
          <m:t>x</m:t>
        </m:r>
      </m:oMath>
      <w:r w:rsidR="00155AFA">
        <w:rPr>
          <w:rFonts w:ascii="Times New Roman" w:eastAsia="Times New Roman" w:hAnsi="Times New Roman" w:cs="Times New Roman"/>
          <w:color w:val="000000" w:themeColor="text1"/>
          <w:sz w:val="24"/>
          <w:szCs w:val="24"/>
        </w:rPr>
        <w:t xml:space="preserve"> </w:t>
      </w:r>
      <w:r w:rsidRPr="00F800C1">
        <w:rPr>
          <w:rFonts w:ascii="Times New Roman" w:eastAsia="Times New Roman" w:hAnsi="Times New Roman" w:cs="Times New Roman"/>
          <w:color w:val="000000" w:themeColor="text1"/>
          <w:sz w:val="24"/>
          <w:szCs w:val="24"/>
        </w:rPr>
        <w:t xml:space="preserve">= 0, </w:t>
      </w:r>
      <m:oMath>
        <m:r>
          <w:rPr>
            <w:rFonts w:ascii="Cambria Math" w:eastAsia="Cambria Math" w:hAnsi="Cambria Math" w:cs="Times New Roman"/>
            <w:color w:val="000000" w:themeColor="text1"/>
            <w:sz w:val="24"/>
            <w:szCs w:val="24"/>
          </w:rPr>
          <m:t>n</m:t>
        </m:r>
      </m:oMath>
      <w:r w:rsidRPr="00F800C1">
        <w:rPr>
          <w:rFonts w:ascii="Times New Roman" w:eastAsia="Times New Roman" w:hAnsi="Times New Roman" w:cs="Times New Roman"/>
          <w:color w:val="000000" w:themeColor="text1"/>
          <w:sz w:val="24"/>
          <w:szCs w:val="24"/>
        </w:rPr>
        <w:t>= 4 for</w:t>
      </w:r>
      <w:r w:rsidR="00155AFA">
        <w:rPr>
          <w:rFonts w:ascii="Times New Roman" w:eastAsia="Times New Roman" w:hAnsi="Times New Roman" w:cs="Times New Roman"/>
          <w:color w:val="000000" w:themeColor="text1"/>
          <w:sz w:val="24"/>
          <w:szCs w:val="24"/>
        </w:rPr>
        <w:t xml:space="preserve"> </w:t>
      </w:r>
      <m:oMath>
        <m:r>
          <w:rPr>
            <w:rFonts w:ascii="Cambria Math" w:eastAsia="Cambria Math" w:hAnsi="Cambria Math" w:cs="Times New Roman"/>
            <w:color w:val="000000" w:themeColor="text1"/>
            <w:sz w:val="24"/>
            <w:szCs w:val="24"/>
          </w:rPr>
          <m:t>x</m:t>
        </m:r>
      </m:oMath>
      <w:r w:rsidRPr="00F800C1">
        <w:rPr>
          <w:rFonts w:ascii="Times New Roman" w:eastAsia="Times New Roman" w:hAnsi="Times New Roman" w:cs="Times New Roman"/>
          <w:color w:val="000000" w:themeColor="text1"/>
          <w:sz w:val="24"/>
          <w:szCs w:val="24"/>
        </w:rPr>
        <w:t xml:space="preserve"> = 1, and </w:t>
      </w:r>
      <m:oMath>
        <m:r>
          <w:rPr>
            <w:rFonts w:ascii="Cambria Math" w:eastAsia="Cambria Math" w:hAnsi="Cambria Math" w:cs="Times New Roman"/>
            <w:color w:val="000000" w:themeColor="text1"/>
            <w:sz w:val="24"/>
            <w:szCs w:val="24"/>
          </w:rPr>
          <m:t>n</m:t>
        </m:r>
      </m:oMath>
      <w:r w:rsidRPr="00F800C1">
        <w:rPr>
          <w:rFonts w:ascii="Times New Roman" w:eastAsia="Times New Roman" w:hAnsi="Times New Roman" w:cs="Times New Roman"/>
          <w:color w:val="000000" w:themeColor="text1"/>
          <w:sz w:val="24"/>
          <w:szCs w:val="24"/>
        </w:rPr>
        <w:t xml:space="preserve"> = 5 for</w:t>
      </w:r>
      <w:r w:rsidR="00155AFA">
        <w:rPr>
          <w:rFonts w:ascii="Times New Roman" w:eastAsia="Times New Roman" w:hAnsi="Times New Roman" w:cs="Times New Roman"/>
          <w:color w:val="000000" w:themeColor="text1"/>
          <w:sz w:val="24"/>
          <w:szCs w:val="24"/>
        </w:rPr>
        <w:t xml:space="preserve"> </w:t>
      </w:r>
      <m:oMath>
        <m:r>
          <w:rPr>
            <w:rFonts w:ascii="Cambria Math" w:eastAsia="Cambria Math" w:hAnsi="Cambria Math" w:cs="Times New Roman"/>
            <w:color w:val="000000" w:themeColor="text1"/>
            <w:sz w:val="24"/>
            <w:szCs w:val="24"/>
          </w:rPr>
          <m:t>x</m:t>
        </m:r>
      </m:oMath>
      <w:r w:rsidR="00155AFA">
        <w:rPr>
          <w:rFonts w:ascii="Times New Roman" w:eastAsia="Times New Roman" w:hAnsi="Times New Roman" w:cs="Times New Roman"/>
          <w:color w:val="000000" w:themeColor="text1"/>
          <w:sz w:val="24"/>
          <w:szCs w:val="24"/>
        </w:rPr>
        <w:t xml:space="preserve"> </w:t>
      </w:r>
      <w:r w:rsidRPr="00F800C1">
        <w:rPr>
          <w:rFonts w:ascii="Times New Roman" w:eastAsia="Times New Roman" w:hAnsi="Times New Roman" w:cs="Times New Roman"/>
          <w:color w:val="000000" w:themeColor="text1"/>
          <w:sz w:val="24"/>
          <w:szCs w:val="24"/>
        </w:rPr>
        <w:t xml:space="preserve">= 5,10 ..., 100, and </w:t>
      </w:r>
      <w:proofErr w:type="spellStart"/>
      <w:r w:rsidRPr="00F800C1">
        <w:rPr>
          <w:rFonts w:ascii="Times New Roman" w:eastAsia="Times New Roman" w:hAnsi="Times New Roman" w:cs="Times New Roman"/>
          <w:i/>
          <w:iCs/>
          <w:color w:val="000000" w:themeColor="text1"/>
          <w:sz w:val="24"/>
          <w:szCs w:val="24"/>
          <w:vertAlign w:val="subscript"/>
        </w:rPr>
        <w:t>n</w:t>
      </w:r>
      <w:r w:rsidRPr="00F800C1">
        <w:rPr>
          <w:rFonts w:ascii="Times New Roman" w:eastAsia="Times New Roman" w:hAnsi="Times New Roman" w:cs="Times New Roman"/>
          <w:i/>
          <w:iCs/>
          <w:color w:val="000000" w:themeColor="text1"/>
          <w:sz w:val="24"/>
          <w:szCs w:val="24"/>
        </w:rPr>
        <w:t>l</w:t>
      </w:r>
      <w:r w:rsidRPr="00F800C1">
        <w:rPr>
          <w:rFonts w:ascii="Times New Roman" w:eastAsia="Times New Roman" w:hAnsi="Times New Roman" w:cs="Times New Roman"/>
          <w:i/>
          <w:iCs/>
          <w:color w:val="000000" w:themeColor="text1"/>
          <w:sz w:val="24"/>
          <w:szCs w:val="24"/>
          <w:vertAlign w:val="subscript"/>
        </w:rPr>
        <w:t>x</w:t>
      </w:r>
      <w:proofErr w:type="spellEnd"/>
      <w:r w:rsidRPr="00F800C1">
        <w:rPr>
          <w:rFonts w:ascii="Times New Roman" w:eastAsia="Times New Roman" w:hAnsi="Times New Roman" w:cs="Times New Roman"/>
          <w:color w:val="000000" w:themeColor="text1"/>
          <w:sz w:val="24"/>
          <w:szCs w:val="24"/>
          <w:vertAlign w:val="subscript"/>
        </w:rPr>
        <w:t xml:space="preserve"> </w:t>
      </w:r>
      <w:r w:rsidR="007561CF" w:rsidRPr="00F800C1">
        <w:rPr>
          <w:rFonts w:ascii="Times New Roman" w:hAnsi="Times New Roman" w:cs="Times New Roman"/>
          <w:color w:val="000000" w:themeColor="text1"/>
          <w:sz w:val="24"/>
          <w:szCs w:val="24"/>
        </w:rPr>
        <w:t>the number of individuals from the original life table who survive to the beginning of each age interval</w:t>
      </w:r>
      <w:r w:rsidR="00765439" w:rsidRPr="00F800C1">
        <w:rPr>
          <w:rFonts w:ascii="Times New Roman" w:hAnsi="Times New Roman" w:cs="Times New Roman"/>
          <w:color w:val="000000" w:themeColor="text1"/>
          <w:sz w:val="24"/>
          <w:szCs w:val="24"/>
        </w:rPr>
        <w:t>,</w:t>
      </w:r>
      <w:r w:rsidR="005E5B28" w:rsidRPr="00F800C1">
        <w:rPr>
          <w:rFonts w:ascii="Times New Roman" w:hAnsi="Times New Roman" w:cs="Times New Roman"/>
          <w:color w:val="000000" w:themeColor="text1"/>
          <w:sz w:val="24"/>
          <w:szCs w:val="24"/>
        </w:rPr>
        <w:t xml:space="preserve"> </w:t>
      </w:r>
      <w:r w:rsidR="005E5B28" w:rsidRPr="00F800C1">
        <w:rPr>
          <w:rFonts w:ascii="Times New Roman" w:eastAsia="Times New Roman" w:hAnsi="Times New Roman" w:cs="Times New Roman"/>
          <w:i/>
          <w:iCs/>
          <w:color w:val="000000" w:themeColor="text1"/>
          <w:sz w:val="24"/>
          <w:szCs w:val="24"/>
        </w:rPr>
        <w:t>l</w:t>
      </w:r>
      <w:r w:rsidR="005E5B28" w:rsidRPr="00F800C1">
        <w:rPr>
          <w:rFonts w:ascii="Times New Roman" w:eastAsia="Times New Roman" w:hAnsi="Times New Roman" w:cs="Times New Roman"/>
          <w:i/>
          <w:iCs/>
          <w:color w:val="000000" w:themeColor="text1"/>
          <w:sz w:val="24"/>
          <w:szCs w:val="24"/>
          <w:vertAlign w:val="subscript"/>
        </w:rPr>
        <w:t>x</w:t>
      </w:r>
      <w:r w:rsidR="005E5B28" w:rsidRPr="00F800C1">
        <w:rPr>
          <w:rFonts w:ascii="Times New Roman" w:eastAsia="Times New Roman" w:hAnsi="Times New Roman" w:cs="Times New Roman"/>
          <w:i/>
          <w:iCs/>
          <w:color w:val="000000" w:themeColor="text1"/>
          <w:sz w:val="24"/>
          <w:szCs w:val="24"/>
          <w:vertAlign w:val="superscript"/>
        </w:rPr>
        <w:t>(-</w:t>
      </w:r>
      <w:proofErr w:type="spellStart"/>
      <w:r w:rsidR="005E5B28" w:rsidRPr="00F800C1">
        <w:rPr>
          <w:rFonts w:ascii="Times New Roman" w:eastAsia="Times New Roman" w:hAnsi="Times New Roman" w:cs="Times New Roman"/>
          <w:i/>
          <w:iCs/>
          <w:color w:val="000000" w:themeColor="text1"/>
          <w:sz w:val="24"/>
          <w:szCs w:val="24"/>
          <w:vertAlign w:val="superscript"/>
        </w:rPr>
        <w:t>i</w:t>
      </w:r>
      <w:proofErr w:type="spellEnd"/>
      <w:r w:rsidR="005E5B28" w:rsidRPr="00F800C1">
        <w:rPr>
          <w:rFonts w:ascii="Times New Roman" w:eastAsia="Times New Roman" w:hAnsi="Times New Roman" w:cs="Times New Roman"/>
          <w:i/>
          <w:iCs/>
          <w:color w:val="000000" w:themeColor="text1"/>
          <w:sz w:val="24"/>
          <w:szCs w:val="24"/>
          <w:vertAlign w:val="superscript"/>
        </w:rPr>
        <w:t>)</w:t>
      </w:r>
      <w:r w:rsidR="00155AFA">
        <w:rPr>
          <w:rFonts w:ascii="Times New Roman" w:eastAsia="Times New Roman" w:hAnsi="Times New Roman" w:cs="Times New Roman"/>
          <w:color w:val="000000" w:themeColor="text1"/>
          <w:sz w:val="24"/>
          <w:szCs w:val="24"/>
        </w:rPr>
        <w:t xml:space="preserve"> </w:t>
      </w:r>
      <w:r w:rsidR="00A81229" w:rsidRPr="00F800C1">
        <w:rPr>
          <w:rFonts w:ascii="Times New Roman" w:hAnsi="Times New Roman" w:cs="Times New Roman"/>
          <w:color w:val="000000" w:themeColor="text1"/>
          <w:sz w:val="24"/>
          <w:szCs w:val="24"/>
        </w:rPr>
        <w:t>denotes</w:t>
      </w:r>
      <w:r w:rsidR="007561CF" w:rsidRPr="00F800C1">
        <w:rPr>
          <w:rFonts w:ascii="Times New Roman" w:hAnsi="Times New Roman" w:cs="Times New Roman"/>
          <w:color w:val="000000" w:themeColor="text1"/>
          <w:sz w:val="24"/>
          <w:szCs w:val="24"/>
        </w:rPr>
        <w:t xml:space="preserve"> the number of survivors from the life table after eliminating deaths due to the </w:t>
      </w:r>
      <w:proofErr w:type="spellStart"/>
      <w:r w:rsidR="0005012A" w:rsidRPr="00F800C1">
        <w:rPr>
          <w:rFonts w:ascii="Times New Roman" w:hAnsi="Times New Roman" w:cs="Times New Roman"/>
          <w:i/>
          <w:iCs/>
          <w:color w:val="000000" w:themeColor="text1"/>
          <w:sz w:val="24"/>
          <w:szCs w:val="24"/>
        </w:rPr>
        <w:t>i</w:t>
      </w:r>
      <w:r w:rsidR="0005012A" w:rsidRPr="00F800C1">
        <w:rPr>
          <w:rFonts w:ascii="Times New Roman" w:hAnsi="Times New Roman" w:cs="Times New Roman"/>
          <w:i/>
          <w:iCs/>
          <w:color w:val="000000" w:themeColor="text1"/>
          <w:sz w:val="24"/>
          <w:szCs w:val="24"/>
          <w:vertAlign w:val="subscript"/>
        </w:rPr>
        <w:t>th</w:t>
      </w:r>
      <w:proofErr w:type="spellEnd"/>
      <w:r w:rsidR="0005012A" w:rsidRPr="00F800C1">
        <w:rPr>
          <w:rFonts w:ascii="Times New Roman" w:hAnsi="Times New Roman" w:cs="Times New Roman"/>
          <w:i/>
          <w:iCs/>
          <w:color w:val="000000" w:themeColor="text1"/>
          <w:sz w:val="24"/>
          <w:szCs w:val="24"/>
        </w:rPr>
        <w:t xml:space="preserve"> </w:t>
      </w:r>
      <w:r w:rsidR="007561CF" w:rsidRPr="00F800C1">
        <w:rPr>
          <w:rFonts w:ascii="Times New Roman" w:hAnsi="Times New Roman" w:cs="Times New Roman"/>
          <w:color w:val="000000" w:themeColor="text1"/>
          <w:sz w:val="24"/>
          <w:szCs w:val="24"/>
        </w:rPr>
        <w:t>cause (influenza, HIV/AIDS, or COVID-19)</w:t>
      </w:r>
      <w:r w:rsidR="00F8420D" w:rsidRPr="00F800C1">
        <w:rPr>
          <w:rFonts w:ascii="Times New Roman" w:hAnsi="Times New Roman" w:cs="Times New Roman"/>
          <w:color w:val="000000" w:themeColor="text1"/>
          <w:sz w:val="24"/>
          <w:szCs w:val="24"/>
        </w:rPr>
        <w:t>,</w:t>
      </w:r>
      <w:r w:rsidR="00765439" w:rsidRPr="00F800C1">
        <w:rPr>
          <w:rFonts w:ascii="Times New Roman" w:eastAsiaTheme="minorEastAsia" w:hAnsi="Times New Roman" w:cs="Times New Roman"/>
          <w:color w:val="000000" w:themeColor="text1"/>
          <w:sz w:val="24"/>
          <w:szCs w:val="24"/>
        </w:rPr>
        <w:t xml:space="preserve"> </w:t>
      </w:r>
      <w:r w:rsidR="00EE06D0" w:rsidRPr="00F800C1">
        <w:rPr>
          <w:rFonts w:ascii="Times New Roman" w:eastAsia="Times New Roman" w:hAnsi="Times New Roman" w:cs="Times New Roman"/>
          <w:i/>
          <w:iCs/>
          <w:color w:val="000000" w:themeColor="text1"/>
          <w:sz w:val="24"/>
          <w:szCs w:val="24"/>
        </w:rPr>
        <w:t>L</w:t>
      </w:r>
      <w:r w:rsidR="00EE06D0" w:rsidRPr="00F800C1">
        <w:rPr>
          <w:rFonts w:ascii="Times New Roman" w:eastAsia="Times New Roman" w:hAnsi="Times New Roman" w:cs="Times New Roman"/>
          <w:i/>
          <w:iCs/>
          <w:color w:val="000000" w:themeColor="text1"/>
          <w:sz w:val="24"/>
          <w:szCs w:val="24"/>
          <w:vertAlign w:val="subscript"/>
        </w:rPr>
        <w:t xml:space="preserve">x </w:t>
      </w:r>
      <w:r w:rsidR="007561CF" w:rsidRPr="00F800C1">
        <w:rPr>
          <w:rFonts w:ascii="Times New Roman" w:hAnsi="Times New Roman" w:cs="Times New Roman"/>
          <w:color w:val="000000" w:themeColor="text1"/>
          <w:sz w:val="24"/>
          <w:szCs w:val="24"/>
        </w:rPr>
        <w:t>is the number of person-years lived within a specific age interval</w:t>
      </w:r>
      <w:r w:rsidR="001F52CC" w:rsidRPr="00F800C1">
        <w:rPr>
          <w:rFonts w:ascii="Times New Roman" w:hAnsi="Times New Roman" w:cs="Times New Roman"/>
          <w:color w:val="000000" w:themeColor="text1"/>
          <w:sz w:val="24"/>
          <w:szCs w:val="24"/>
        </w:rPr>
        <w:t xml:space="preserve"> </w:t>
      </w:r>
      <w:r w:rsidR="001F52CC" w:rsidRPr="00F800C1">
        <w:rPr>
          <w:rFonts w:ascii="Times New Roman" w:hAnsi="Times New Roman" w:cs="Times New Roman"/>
          <w:i/>
          <w:iCs/>
          <w:color w:val="000000" w:themeColor="text1"/>
          <w:sz w:val="24"/>
          <w:szCs w:val="24"/>
        </w:rPr>
        <w:t>x</w:t>
      </w:r>
      <w:r w:rsidR="00A81229" w:rsidRPr="00F800C1">
        <w:rPr>
          <w:rFonts w:ascii="Times New Roman" w:hAnsi="Times New Roman" w:cs="Times New Roman"/>
          <w:color w:val="000000" w:themeColor="text1"/>
          <w:sz w:val="24"/>
          <w:szCs w:val="24"/>
        </w:rPr>
        <w:t xml:space="preserve"> </w:t>
      </w:r>
      <w:r w:rsidR="002216FC" w:rsidRPr="00F800C1">
        <w:rPr>
          <w:rFonts w:ascii="Times New Roman" w:hAnsi="Times New Roman" w:cs="Times New Roman"/>
          <w:color w:val="000000" w:themeColor="text1"/>
          <w:sz w:val="24"/>
          <w:szCs w:val="24"/>
        </w:rPr>
        <w:t xml:space="preserve">from </w:t>
      </w:r>
      <w:r w:rsidR="007561CF" w:rsidRPr="00F800C1">
        <w:rPr>
          <w:rFonts w:ascii="Times New Roman" w:hAnsi="Times New Roman" w:cs="Times New Roman"/>
          <w:color w:val="000000" w:themeColor="text1"/>
          <w:sz w:val="24"/>
          <w:szCs w:val="24"/>
        </w:rPr>
        <w:t>the original life table</w:t>
      </w:r>
      <w:r w:rsidR="008677C7" w:rsidRPr="00F800C1">
        <w:rPr>
          <w:rFonts w:ascii="Times New Roman" w:hAnsi="Times New Roman" w:cs="Times New Roman"/>
          <w:color w:val="000000" w:themeColor="text1"/>
          <w:sz w:val="24"/>
          <w:szCs w:val="24"/>
        </w:rPr>
        <w:t xml:space="preserve">, and </w:t>
      </w:r>
      <w:proofErr w:type="spellStart"/>
      <w:r w:rsidR="00F430EA" w:rsidRPr="00F800C1">
        <w:rPr>
          <w:rFonts w:ascii="Times New Roman" w:hAnsi="Times New Roman" w:cs="Times New Roman"/>
          <w:i/>
          <w:iCs/>
          <w:color w:val="000000" w:themeColor="text1"/>
          <w:sz w:val="24"/>
          <w:szCs w:val="24"/>
          <w:vertAlign w:val="subscript"/>
        </w:rPr>
        <w:t>n</w:t>
      </w:r>
      <w:r w:rsidR="00F430EA" w:rsidRPr="00F800C1">
        <w:rPr>
          <w:rFonts w:ascii="Times New Roman" w:hAnsi="Times New Roman" w:cs="Times New Roman"/>
          <w:i/>
          <w:iCs/>
          <w:color w:val="000000" w:themeColor="text1"/>
          <w:sz w:val="24"/>
          <w:szCs w:val="24"/>
        </w:rPr>
        <w:t>f</w:t>
      </w:r>
      <w:r w:rsidR="00F430EA" w:rsidRPr="00F800C1">
        <w:rPr>
          <w:rFonts w:ascii="Times New Roman" w:hAnsi="Times New Roman" w:cs="Times New Roman"/>
          <w:i/>
          <w:iCs/>
          <w:color w:val="000000" w:themeColor="text1"/>
          <w:sz w:val="24"/>
          <w:szCs w:val="24"/>
          <w:vertAlign w:val="subscript"/>
        </w:rPr>
        <w:t>x</w:t>
      </w:r>
      <w:proofErr w:type="spellEnd"/>
      <w:r w:rsidR="00F430EA" w:rsidRPr="00F800C1">
        <w:rPr>
          <w:rFonts w:ascii="Times New Roman" w:hAnsi="Times New Roman" w:cs="Times New Roman"/>
          <w:color w:val="000000" w:themeColor="text1"/>
          <w:sz w:val="24"/>
          <w:szCs w:val="24"/>
        </w:rPr>
        <w:t xml:space="preserve"> </w:t>
      </w:r>
      <w:r w:rsidR="002216FC" w:rsidRPr="00F800C1">
        <w:rPr>
          <w:rFonts w:ascii="Times New Roman" w:hAnsi="Times New Roman" w:cs="Times New Roman"/>
          <w:color w:val="000000" w:themeColor="text1"/>
          <w:sz w:val="24"/>
          <w:szCs w:val="24"/>
        </w:rPr>
        <w:t xml:space="preserve">represents </w:t>
      </w:r>
      <w:r w:rsidR="007561CF" w:rsidRPr="00F800C1">
        <w:rPr>
          <w:rFonts w:ascii="Times New Roman" w:hAnsi="Times New Roman" w:cs="Times New Roman"/>
          <w:color w:val="000000" w:themeColor="text1"/>
          <w:sz w:val="24"/>
          <w:szCs w:val="24"/>
        </w:rPr>
        <w:t>the force of mortality (probability of death) for the age interval and is estimated from the all-cause life table</w:t>
      </w:r>
      <w:r w:rsidR="002216FC" w:rsidRPr="00F800C1">
        <w:rPr>
          <w:rFonts w:ascii="Times New Roman" w:hAnsi="Times New Roman" w:cs="Times New Roman"/>
          <w:color w:val="000000" w:themeColor="text1"/>
          <w:sz w:val="24"/>
          <w:szCs w:val="24"/>
        </w:rPr>
        <w:t xml:space="preserve"> as </w:t>
      </w:r>
      <w:r w:rsidR="008677C7" w:rsidRPr="00F800C1">
        <w:rPr>
          <w:rFonts w:ascii="Times New Roman" w:hAnsi="Times New Roman" w:cs="Times New Roman"/>
          <w:color w:val="000000" w:themeColor="text1"/>
          <w:sz w:val="24"/>
          <w:szCs w:val="24"/>
        </w:rPr>
        <w:t>follows:</w:t>
      </w:r>
    </w:p>
    <w:p w14:paraId="74A78016" w14:textId="3D68D01B" w:rsidR="00C54A33" w:rsidRPr="00F800C1" w:rsidRDefault="00000000" w:rsidP="00533503">
      <w:pPr>
        <w:spacing w:line="360" w:lineRule="auto"/>
        <w:ind w:left="720" w:firstLine="720"/>
        <w:jc w:val="right"/>
        <w:rPr>
          <w:rFonts w:ascii="Times New Roman" w:hAnsi="Times New Roman" w:cs="Times New Roman"/>
          <w:color w:val="000000" w:themeColor="text1"/>
          <w:sz w:val="24"/>
          <w:szCs w:val="24"/>
        </w:rPr>
      </w:pPr>
      <m:oMath>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 xml:space="preserve"> </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f</m:t>
            </m:r>
          </m:e>
          <m:sub>
            <m:r>
              <w:rPr>
                <w:rFonts w:ascii="Cambria Math" w:eastAsia="Cambria Math" w:hAnsi="Cambria Math" w:cs="Times New Roman"/>
                <w:color w:val="000000" w:themeColor="text1"/>
                <w:sz w:val="24"/>
                <w:szCs w:val="24"/>
              </w:rPr>
              <m:t>x</m:t>
            </m:r>
          </m:sub>
        </m:sSub>
        <m:r>
          <w:rPr>
            <w:rFonts w:ascii="Cambria Math" w:eastAsia="Cambria Math" w:hAnsi="Cambria Math" w:cs="Times New Roman"/>
            <w:color w:val="000000" w:themeColor="text1"/>
            <w:sz w:val="24"/>
            <w:szCs w:val="24"/>
          </w:rPr>
          <m:t xml:space="preserve"> =</m:t>
        </m:r>
        <m:f>
          <m:fPr>
            <m:ctrlPr>
              <w:rPr>
                <w:rFonts w:ascii="Cambria Math" w:eastAsia="Cambria Math" w:hAnsi="Cambria Math" w:cs="Times New Roman"/>
                <w:color w:val="000000" w:themeColor="text1"/>
                <w:sz w:val="24"/>
                <w:szCs w:val="24"/>
              </w:rPr>
            </m:ctrlPr>
          </m:fPr>
          <m:num>
            <m:r>
              <w:rPr>
                <w:rFonts w:ascii="Cambria Math" w:eastAsia="Cambria Math" w:hAnsi="Cambria Math" w:cs="Times New Roman"/>
                <w:color w:val="000000" w:themeColor="text1"/>
                <w:sz w:val="24"/>
                <w:szCs w:val="24"/>
              </w:rPr>
              <m:t>n</m:t>
            </m:r>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x</m:t>
                </m:r>
              </m:sub>
            </m:sSub>
            <m:r>
              <w:rPr>
                <w:rFonts w:ascii="Cambria Math" w:eastAsia="Cambria Math" w:hAnsi="Cambria Math" w:cs="Times New Roman"/>
                <w:color w:val="000000" w:themeColor="text1"/>
                <w:sz w:val="24"/>
                <w:szCs w:val="24"/>
              </w:rPr>
              <m:t xml:space="preserve"> </m:t>
            </m:r>
            <m:sSub>
              <m:sSubPr>
                <m:ctrlPr>
                  <w:rPr>
                    <w:rFonts w:ascii="Cambria Math" w:eastAsia="Cambria Math" w:hAnsi="Cambria Math" w:cs="Times New Roman"/>
                    <w:color w:val="000000" w:themeColor="text1"/>
                    <w:sz w:val="24"/>
                    <w:szCs w:val="24"/>
                  </w:rPr>
                </m:ctrlPr>
              </m:sSubPr>
              <m:e>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m:t>
                    </m:r>
                  </m:e>
                  <m:sub>
                    <m:r>
                      <w:rPr>
                        <w:rFonts w:ascii="Cambria Math" w:eastAsia="Cambria Math" w:hAnsi="Cambria Math" w:cs="Times New Roman"/>
                        <w:color w:val="000000" w:themeColor="text1"/>
                        <w:sz w:val="24"/>
                        <w:szCs w:val="24"/>
                      </w:rPr>
                      <m:t>n</m:t>
                    </m:r>
                  </m:sub>
                </m:sSub>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x</m:t>
                </m:r>
              </m:sub>
            </m:sSub>
            <m:r>
              <w:rPr>
                <w:rFonts w:ascii="Cambria Math" w:eastAsia="Cambria Math" w:hAnsi="Cambria Math" w:cs="Times New Roman"/>
                <w:color w:val="000000" w:themeColor="text1"/>
                <w:sz w:val="24"/>
                <w:szCs w:val="24"/>
              </w:rPr>
              <m:t xml:space="preserve"> </m:t>
            </m:r>
          </m:num>
          <m:den>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 xml:space="preserve">x </m:t>
                </m:r>
              </m:sub>
            </m:sSub>
            <m:r>
              <w:rPr>
                <w:rFonts w:ascii="Cambria Math" w:eastAsia="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 xml:space="preserve">x+n </m:t>
                </m:r>
              </m:sub>
            </m:sSub>
          </m:den>
        </m:f>
        <m:r>
          <w:rPr>
            <w:rFonts w:ascii="Cambria Math" w:eastAsia="Cambria Math" w:hAnsi="Cambria Math" w:cs="Times New Roman"/>
            <w:color w:val="000000" w:themeColor="text1"/>
            <w:sz w:val="24"/>
            <w:szCs w:val="24"/>
          </w:rPr>
          <m:t xml:space="preserve"> </m:t>
        </m:r>
      </m:oMath>
      <w:r w:rsidR="00846716">
        <w:rPr>
          <w:rFonts w:ascii="Times New Roman" w:eastAsiaTheme="minorEastAsia" w:hAnsi="Times New Roman" w:cs="Times New Roman"/>
          <w:color w:val="000000" w:themeColor="text1"/>
          <w:sz w:val="24"/>
          <w:szCs w:val="24"/>
        </w:rPr>
        <w:tab/>
      </w:r>
      <w:r w:rsidR="00846716">
        <w:rPr>
          <w:rFonts w:ascii="Times New Roman" w:eastAsiaTheme="minorEastAsia" w:hAnsi="Times New Roman" w:cs="Times New Roman"/>
          <w:color w:val="000000" w:themeColor="text1"/>
          <w:sz w:val="24"/>
          <w:szCs w:val="24"/>
        </w:rPr>
        <w:tab/>
      </w:r>
      <w:r w:rsidR="00846716">
        <w:rPr>
          <w:rFonts w:ascii="Times New Roman" w:eastAsiaTheme="minorEastAsia" w:hAnsi="Times New Roman" w:cs="Times New Roman"/>
          <w:color w:val="000000" w:themeColor="text1"/>
          <w:sz w:val="24"/>
          <w:szCs w:val="24"/>
        </w:rPr>
        <w:tab/>
      </w:r>
      <w:r w:rsidR="00846716">
        <w:rPr>
          <w:rFonts w:ascii="Times New Roman" w:eastAsiaTheme="minorEastAsia" w:hAnsi="Times New Roman" w:cs="Times New Roman"/>
          <w:color w:val="000000" w:themeColor="text1"/>
          <w:sz w:val="24"/>
          <w:szCs w:val="24"/>
        </w:rPr>
        <w:tab/>
      </w:r>
      <w:r w:rsidR="00846716">
        <w:rPr>
          <w:rFonts w:ascii="Times New Roman" w:eastAsiaTheme="minorEastAsia" w:hAnsi="Times New Roman" w:cs="Times New Roman"/>
          <w:color w:val="000000" w:themeColor="text1"/>
          <w:sz w:val="24"/>
          <w:szCs w:val="24"/>
        </w:rPr>
        <w:tab/>
      </w:r>
      <w:r w:rsidR="00846716">
        <w:rPr>
          <w:rFonts w:ascii="Times New Roman" w:eastAsiaTheme="minorEastAsia" w:hAnsi="Times New Roman" w:cs="Times New Roman"/>
          <w:color w:val="000000" w:themeColor="text1"/>
          <w:sz w:val="24"/>
          <w:szCs w:val="24"/>
        </w:rPr>
        <w:tab/>
      </w:r>
      <w:r w:rsidR="00426463" w:rsidRPr="00F800C1">
        <w:rPr>
          <w:rFonts w:ascii="Times New Roman" w:eastAsiaTheme="minorEastAsia" w:hAnsi="Times New Roman" w:cs="Times New Roman"/>
          <w:color w:val="000000" w:themeColor="text1"/>
          <w:sz w:val="24"/>
          <w:szCs w:val="24"/>
        </w:rPr>
        <w:t>(4)</w:t>
      </w:r>
    </w:p>
    <w:p w14:paraId="58E9C586" w14:textId="4B2AFF13" w:rsidR="00C54A33" w:rsidRPr="00F800C1" w:rsidRDefault="00C54A33" w:rsidP="009F4D05">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The last step is to calculate the number of person-years lived after the exact age</w:t>
      </w:r>
      <w:r w:rsidR="00A4482E" w:rsidRPr="00F800C1">
        <w:rPr>
          <w:rFonts w:ascii="Times New Roman" w:hAnsi="Times New Roman" w:cs="Times New Roman"/>
          <w:color w:val="000000" w:themeColor="text1"/>
          <w:sz w:val="24"/>
          <w:szCs w:val="24"/>
        </w:rPr>
        <w:t xml:space="preserve"> </w:t>
      </w:r>
      <w:r w:rsidR="00A4482E" w:rsidRPr="00F800C1">
        <w:rPr>
          <w:rFonts w:ascii="Times New Roman" w:eastAsia="Times New Roman" w:hAnsi="Times New Roman" w:cs="Times New Roman"/>
          <w:i/>
          <w:color w:val="000000" w:themeColor="text1"/>
          <w:sz w:val="24"/>
          <w:szCs w:val="24"/>
        </w:rPr>
        <w:t>x</w:t>
      </w:r>
      <w:r w:rsidR="008677C7" w:rsidRPr="00F800C1">
        <w:rPr>
          <w:rFonts w:ascii="Times New Roman" w:eastAsia="Times New Roman" w:hAnsi="Times New Roman" w:cs="Times New Roman"/>
          <w:i/>
          <w:color w:val="000000" w:themeColor="text1"/>
          <w:sz w:val="24"/>
          <w:szCs w:val="24"/>
        </w:rPr>
        <w:t xml:space="preserve"> </w:t>
      </w:r>
      <w:r w:rsidR="00A4482E" w:rsidRPr="00F800C1">
        <w:rPr>
          <w:rFonts w:ascii="Times New Roman" w:eastAsia="Times New Roman" w:hAnsi="Times New Roman" w:cs="Times New Roman"/>
          <w:color w:val="000000" w:themeColor="text1"/>
          <w:sz w:val="24"/>
          <w:szCs w:val="24"/>
        </w:rPr>
        <w:t>(</w:t>
      </w:r>
      <w:r w:rsidR="00A4482E" w:rsidRPr="00F800C1">
        <w:rPr>
          <w:rFonts w:ascii="Times New Roman" w:eastAsia="Times New Roman" w:hAnsi="Times New Roman" w:cs="Times New Roman"/>
          <w:i/>
          <w:color w:val="000000" w:themeColor="text1"/>
          <w:sz w:val="24"/>
          <w:szCs w:val="24"/>
        </w:rPr>
        <w:t>T</w:t>
      </w:r>
      <w:r w:rsidR="00A4482E" w:rsidRPr="00F800C1">
        <w:rPr>
          <w:rFonts w:ascii="Times New Roman" w:eastAsia="Times New Roman" w:hAnsi="Times New Roman" w:cs="Times New Roman"/>
          <w:i/>
          <w:color w:val="000000" w:themeColor="text1"/>
          <w:sz w:val="24"/>
          <w:szCs w:val="24"/>
          <w:vertAlign w:val="subscript"/>
        </w:rPr>
        <w:t>x</w:t>
      </w:r>
      <w:r w:rsidR="00A4482E" w:rsidRPr="00F800C1">
        <w:rPr>
          <w:rFonts w:ascii="Times New Roman" w:eastAsia="Times New Roman" w:hAnsi="Times New Roman" w:cs="Times New Roman"/>
          <w:i/>
          <w:color w:val="000000" w:themeColor="text1"/>
          <w:sz w:val="24"/>
          <w:szCs w:val="24"/>
          <w:vertAlign w:val="superscript"/>
        </w:rPr>
        <w:t>(-</w:t>
      </w:r>
      <w:proofErr w:type="spellStart"/>
      <w:r w:rsidR="00A4482E" w:rsidRPr="00F800C1">
        <w:rPr>
          <w:rFonts w:ascii="Times New Roman" w:eastAsia="Times New Roman" w:hAnsi="Times New Roman" w:cs="Times New Roman"/>
          <w:i/>
          <w:color w:val="000000" w:themeColor="text1"/>
          <w:sz w:val="24"/>
          <w:szCs w:val="24"/>
          <w:vertAlign w:val="superscript"/>
        </w:rPr>
        <w:t>i</w:t>
      </w:r>
      <w:proofErr w:type="spellEnd"/>
      <w:r w:rsidR="00A4482E" w:rsidRPr="00F800C1">
        <w:rPr>
          <w:rFonts w:ascii="Times New Roman" w:eastAsia="Times New Roman" w:hAnsi="Times New Roman" w:cs="Times New Roman"/>
          <w:i/>
          <w:color w:val="000000" w:themeColor="text1"/>
          <w:sz w:val="24"/>
          <w:szCs w:val="24"/>
          <w:vertAlign w:val="superscript"/>
        </w:rPr>
        <w:t>)</w:t>
      </w:r>
      <w:r w:rsidR="00A4482E" w:rsidRPr="00F800C1">
        <w:rPr>
          <w:rFonts w:ascii="Times New Roman" w:eastAsia="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by:</w:t>
      </w:r>
    </w:p>
    <w:p w14:paraId="1FCDE2C1" w14:textId="790465E9" w:rsidR="005068F7" w:rsidRPr="00F800C1" w:rsidRDefault="00000000" w:rsidP="00533503">
      <w:pPr>
        <w:spacing w:line="360" w:lineRule="auto"/>
        <w:ind w:left="720" w:firstLine="720"/>
        <w:jc w:val="right"/>
        <w:rPr>
          <w:rFonts w:ascii="Times New Roman" w:hAnsi="Times New Roman" w:cs="Times New Roman"/>
          <w:color w:val="000000" w:themeColor="text1"/>
          <w:sz w:val="24"/>
          <w:szCs w:val="24"/>
        </w:rPr>
      </w:pPr>
      <m:oMath>
        <m:sSubSup>
          <m:sSubSupPr>
            <m:ctrlPr>
              <w:rPr>
                <w:rFonts w:ascii="Cambria Math" w:eastAsia="Cambria Math" w:hAnsi="Cambria Math" w:cs="Times New Roman"/>
                <w:color w:val="000000" w:themeColor="text1"/>
                <w:sz w:val="24"/>
                <w:szCs w:val="24"/>
              </w:rPr>
            </m:ctrlPr>
          </m:sSubSupPr>
          <m:e>
            <m:r>
              <w:rPr>
                <w:rFonts w:ascii="Cambria Math" w:eastAsia="Cambria Math" w:hAnsi="Cambria Math" w:cs="Times New Roman"/>
                <w:color w:val="000000" w:themeColor="text1"/>
                <w:sz w:val="24"/>
                <w:szCs w:val="24"/>
              </w:rPr>
              <m:t>T</m:t>
            </m:r>
          </m:e>
          <m:sub>
            <m:r>
              <w:rPr>
                <w:rFonts w:ascii="Cambria Math" w:eastAsia="Cambria Math" w:hAnsi="Cambria Math" w:cs="Times New Roman"/>
                <w:color w:val="000000" w:themeColor="text1"/>
                <w:sz w:val="24"/>
                <w:szCs w:val="24"/>
              </w:rPr>
              <m:t>x</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sup>
        </m:sSubSup>
        <m:r>
          <w:rPr>
            <w:rFonts w:ascii="Cambria Math" w:eastAsia="Cambria Math" w:hAnsi="Cambria Math" w:cs="Times New Roman"/>
            <w:color w:val="000000" w:themeColor="text1"/>
            <w:sz w:val="24"/>
            <w:szCs w:val="24"/>
          </w:rPr>
          <m:t>=</m:t>
        </m:r>
        <m:sSubSup>
          <m:sSubSupPr>
            <m:ctrlPr>
              <w:rPr>
                <w:rFonts w:ascii="Cambria Math" w:eastAsia="Cambria Math" w:hAnsi="Cambria Math" w:cs="Times New Roman"/>
                <w:color w:val="000000" w:themeColor="text1"/>
                <w:sz w:val="24"/>
                <w:szCs w:val="24"/>
              </w:rPr>
            </m:ctrlPr>
          </m:sSubSupPr>
          <m:e>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x</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sup>
        </m:sSubSup>
        <m:r>
          <m:rPr>
            <m:sty m:val="p"/>
          </m:rPr>
          <w:rPr>
            <w:rFonts w:ascii="Cambria Math" w:eastAsia="Times New Roman" w:hAnsi="Cambria Math" w:cs="Times New Roman"/>
            <w:color w:val="000000" w:themeColor="text1"/>
            <w:sz w:val="24"/>
            <w:szCs w:val="24"/>
          </w:rPr>
          <m:t xml:space="preserve">+ </m:t>
        </m:r>
        <m:sSubSup>
          <m:sSubSupPr>
            <m:ctrlPr>
              <w:rPr>
                <w:rFonts w:ascii="Cambria Math" w:eastAsia="Cambria Math" w:hAnsi="Cambria Math" w:cs="Times New Roman"/>
                <w:color w:val="000000" w:themeColor="text1"/>
                <w:sz w:val="24"/>
                <w:szCs w:val="24"/>
              </w:rPr>
            </m:ctrlPr>
          </m:sSubSupPr>
          <m:e>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 xml:space="preserve">x+1 </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sup>
        </m:sSubSup>
        <m:r>
          <m:rPr>
            <m:sty m:val="p"/>
          </m:rPr>
          <w:rPr>
            <w:rFonts w:ascii="Cambria Math" w:eastAsia="Times New Roman" w:hAnsi="Cambria Math" w:cs="Times New Roman"/>
            <w:color w:val="000000" w:themeColor="text1"/>
            <w:sz w:val="24"/>
            <w:szCs w:val="24"/>
          </w:rPr>
          <m:t>+….+</m:t>
        </m:r>
        <m:sSubSup>
          <m:sSubSupPr>
            <m:ctrlPr>
              <w:rPr>
                <w:rFonts w:ascii="Cambria Math" w:eastAsia="Cambria Math" w:hAnsi="Cambria Math" w:cs="Times New Roman"/>
                <w:color w:val="000000" w:themeColor="text1"/>
                <w:sz w:val="24"/>
                <w:szCs w:val="24"/>
              </w:rPr>
            </m:ctrlPr>
          </m:sSubSupPr>
          <m:e>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110+</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sup>
        </m:sSubSup>
      </m:oMath>
      <w:r w:rsidR="00155AFA">
        <w:rPr>
          <w:rFonts w:ascii="Times New Roman" w:eastAsia="Times New Roman" w:hAnsi="Times New Roman" w:cs="Times New Roman"/>
          <w:color w:val="000000" w:themeColor="text1"/>
          <w:sz w:val="24"/>
          <w:szCs w:val="24"/>
        </w:rPr>
        <w:t xml:space="preserve"> </w:t>
      </w:r>
      <w:r w:rsidR="00DA3087">
        <w:rPr>
          <w:rFonts w:ascii="Times New Roman" w:eastAsia="Times New Roman" w:hAnsi="Times New Roman" w:cs="Times New Roman"/>
          <w:color w:val="000000" w:themeColor="text1"/>
          <w:sz w:val="24"/>
          <w:szCs w:val="24"/>
        </w:rPr>
        <w:tab/>
      </w:r>
      <w:r w:rsidR="00DA3087">
        <w:rPr>
          <w:rFonts w:ascii="Times New Roman" w:eastAsia="Times New Roman" w:hAnsi="Times New Roman" w:cs="Times New Roman"/>
          <w:color w:val="000000" w:themeColor="text1"/>
          <w:sz w:val="24"/>
          <w:szCs w:val="24"/>
        </w:rPr>
        <w:tab/>
      </w:r>
      <w:r w:rsidR="00DA3087">
        <w:rPr>
          <w:rFonts w:ascii="Times New Roman" w:eastAsia="Times New Roman" w:hAnsi="Times New Roman" w:cs="Times New Roman"/>
          <w:color w:val="000000" w:themeColor="text1"/>
          <w:sz w:val="24"/>
          <w:szCs w:val="24"/>
        </w:rPr>
        <w:tab/>
      </w:r>
      <w:r w:rsidR="00DA3087">
        <w:rPr>
          <w:rFonts w:ascii="Times New Roman" w:eastAsia="Times New Roman" w:hAnsi="Times New Roman" w:cs="Times New Roman"/>
          <w:color w:val="000000" w:themeColor="text1"/>
          <w:sz w:val="24"/>
          <w:szCs w:val="24"/>
        </w:rPr>
        <w:tab/>
      </w:r>
      <w:r w:rsidR="00F81E08" w:rsidRPr="00F800C1">
        <w:rPr>
          <w:rFonts w:ascii="Times New Roman" w:eastAsiaTheme="minorEastAsia" w:hAnsi="Times New Roman" w:cs="Times New Roman"/>
          <w:color w:val="000000" w:themeColor="text1"/>
          <w:sz w:val="24"/>
          <w:szCs w:val="24"/>
        </w:rPr>
        <w:t>(5)</w:t>
      </w:r>
      <w:r w:rsidR="00155AFA">
        <w:rPr>
          <w:rFonts w:ascii="Times New Roman" w:eastAsiaTheme="minorEastAsia" w:hAnsi="Times New Roman" w:cs="Times New Roman"/>
          <w:color w:val="000000" w:themeColor="text1"/>
          <w:sz w:val="24"/>
          <w:szCs w:val="24"/>
        </w:rPr>
        <w:t xml:space="preserve"> </w:t>
      </w:r>
    </w:p>
    <w:p w14:paraId="3DFFB99B" w14:textId="4B886A32" w:rsidR="00C54A33" w:rsidRPr="00F800C1" w:rsidRDefault="00C54A33" w:rsidP="009F4D05">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Finally, the cause-eliminated life expectancy </w:t>
      </w:r>
      <w:r w:rsidR="00A4482E" w:rsidRPr="00F800C1">
        <w:rPr>
          <w:rFonts w:ascii="Times New Roman" w:eastAsia="Times New Roman" w:hAnsi="Times New Roman" w:cs="Times New Roman"/>
          <w:color w:val="000000" w:themeColor="text1"/>
          <w:sz w:val="24"/>
          <w:szCs w:val="24"/>
        </w:rPr>
        <w:t>(</w:t>
      </w:r>
      <w:r w:rsidR="00A4482E" w:rsidRPr="00F800C1">
        <w:rPr>
          <w:rFonts w:ascii="Times New Roman" w:eastAsia="Times New Roman" w:hAnsi="Times New Roman" w:cs="Times New Roman"/>
          <w:i/>
          <w:color w:val="000000" w:themeColor="text1"/>
          <w:sz w:val="24"/>
          <w:szCs w:val="24"/>
        </w:rPr>
        <w:t>e</w:t>
      </w:r>
      <w:r w:rsidR="00A4482E" w:rsidRPr="00F800C1">
        <w:rPr>
          <w:rFonts w:ascii="Times New Roman" w:eastAsia="Times New Roman" w:hAnsi="Times New Roman" w:cs="Times New Roman"/>
          <w:i/>
          <w:color w:val="000000" w:themeColor="text1"/>
          <w:sz w:val="24"/>
          <w:szCs w:val="24"/>
          <w:vertAlign w:val="subscript"/>
        </w:rPr>
        <w:t>x</w:t>
      </w:r>
      <w:r w:rsidR="00A4482E" w:rsidRPr="00F800C1">
        <w:rPr>
          <w:rFonts w:ascii="Times New Roman" w:eastAsia="Times New Roman" w:hAnsi="Times New Roman" w:cs="Times New Roman"/>
          <w:i/>
          <w:color w:val="000000" w:themeColor="text1"/>
          <w:sz w:val="24"/>
          <w:szCs w:val="24"/>
          <w:vertAlign w:val="superscript"/>
        </w:rPr>
        <w:t>(-</w:t>
      </w:r>
      <w:proofErr w:type="spellStart"/>
      <w:r w:rsidR="00A4482E" w:rsidRPr="00F800C1">
        <w:rPr>
          <w:rFonts w:ascii="Times New Roman" w:eastAsia="Times New Roman" w:hAnsi="Times New Roman" w:cs="Times New Roman"/>
          <w:i/>
          <w:color w:val="000000" w:themeColor="text1"/>
          <w:sz w:val="24"/>
          <w:szCs w:val="24"/>
          <w:vertAlign w:val="superscript"/>
        </w:rPr>
        <w:t>i</w:t>
      </w:r>
      <w:proofErr w:type="spellEnd"/>
      <w:r w:rsidR="00A4482E" w:rsidRPr="00F800C1">
        <w:rPr>
          <w:rFonts w:ascii="Times New Roman" w:eastAsia="Times New Roman" w:hAnsi="Times New Roman" w:cs="Times New Roman"/>
          <w:i/>
          <w:color w:val="000000" w:themeColor="text1"/>
          <w:sz w:val="24"/>
          <w:szCs w:val="24"/>
          <w:vertAlign w:val="superscript"/>
        </w:rPr>
        <w:t>)</w:t>
      </w:r>
      <w:r w:rsidR="00A4482E" w:rsidRPr="00F800C1">
        <w:rPr>
          <w:rFonts w:ascii="Times New Roman" w:eastAsia="Times New Roman" w:hAnsi="Times New Roman" w:cs="Times New Roman"/>
          <w:color w:val="000000" w:themeColor="text1"/>
          <w:sz w:val="24"/>
          <w:szCs w:val="24"/>
        </w:rPr>
        <w:t>)</w:t>
      </w:r>
      <w:r w:rsidR="00144B99"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is calculated as follows:</w:t>
      </w:r>
    </w:p>
    <w:p w14:paraId="16803A51" w14:textId="38C68E23" w:rsidR="00C54A33" w:rsidRPr="00F800C1" w:rsidRDefault="00155AFA" w:rsidP="00533503">
      <w:pPr>
        <w:spacing w:line="360" w:lineRule="auto"/>
        <w:ind w:left="720" w:firstLine="720"/>
        <w:jc w:val="right"/>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m:oMath>
        <m:sSubSup>
          <m:sSubSupPr>
            <m:ctrlPr>
              <w:rPr>
                <w:rFonts w:ascii="Cambria Math" w:eastAsia="Cambria Math" w:hAnsi="Cambria Math" w:cs="Times New Roman"/>
                <w:color w:val="000000" w:themeColor="text1"/>
                <w:sz w:val="24"/>
                <w:szCs w:val="24"/>
              </w:rPr>
            </m:ctrlPr>
          </m:sSubSupPr>
          <m:e>
            <m:r>
              <w:rPr>
                <w:rFonts w:ascii="Cambria Math" w:eastAsia="Cambria Math" w:hAnsi="Cambria Math" w:cs="Times New Roman"/>
                <w:color w:val="000000" w:themeColor="text1"/>
                <w:sz w:val="24"/>
                <w:szCs w:val="24"/>
              </w:rPr>
              <m:t>e</m:t>
            </m:r>
          </m:e>
          <m:sub>
            <m:r>
              <w:rPr>
                <w:rFonts w:ascii="Cambria Math" w:eastAsia="Cambria Math" w:hAnsi="Cambria Math" w:cs="Times New Roman"/>
                <w:color w:val="000000" w:themeColor="text1"/>
                <w:sz w:val="24"/>
                <w:szCs w:val="24"/>
              </w:rPr>
              <m:t>x</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r>
              <w:rPr>
                <w:rFonts w:ascii="Cambria Math" w:eastAsia="Cambria Math" w:hAnsi="Cambria Math" w:cs="Times New Roman"/>
                <w:color w:val="000000" w:themeColor="text1"/>
                <w:sz w:val="24"/>
                <w:szCs w:val="24"/>
              </w:rPr>
              <m:t xml:space="preserve"> </m:t>
            </m:r>
          </m:sup>
        </m:sSubSup>
        <m:r>
          <w:rPr>
            <w:rFonts w:ascii="Cambria Math" w:eastAsia="Cambria Math" w:hAnsi="Cambria Math" w:cs="Times New Roman"/>
            <w:color w:val="000000" w:themeColor="text1"/>
            <w:sz w:val="24"/>
            <w:szCs w:val="24"/>
          </w:rPr>
          <m:t xml:space="preserve">= </m:t>
        </m:r>
        <m:f>
          <m:fPr>
            <m:ctrlPr>
              <w:rPr>
                <w:rFonts w:ascii="Cambria Math" w:eastAsia="Cambria Math" w:hAnsi="Cambria Math" w:cs="Times New Roman"/>
                <w:color w:val="000000" w:themeColor="text1"/>
                <w:sz w:val="24"/>
                <w:szCs w:val="24"/>
              </w:rPr>
            </m:ctrlPr>
          </m:fPr>
          <m:num>
            <m:sSubSup>
              <m:sSubSupPr>
                <m:ctrlPr>
                  <w:rPr>
                    <w:rFonts w:ascii="Cambria Math" w:eastAsia="Cambria Math" w:hAnsi="Cambria Math" w:cs="Times New Roman"/>
                    <w:color w:val="000000" w:themeColor="text1"/>
                    <w:sz w:val="24"/>
                    <w:szCs w:val="24"/>
                  </w:rPr>
                </m:ctrlPr>
              </m:sSubSupPr>
              <m:e>
                <m:r>
                  <w:rPr>
                    <w:rFonts w:ascii="Cambria Math" w:eastAsia="Cambria Math" w:hAnsi="Cambria Math" w:cs="Times New Roman"/>
                    <w:color w:val="000000" w:themeColor="text1"/>
                    <w:sz w:val="24"/>
                    <w:szCs w:val="24"/>
                  </w:rPr>
                  <m:t>T</m:t>
                </m:r>
              </m:e>
              <m:sub>
                <m:r>
                  <w:rPr>
                    <w:rFonts w:ascii="Cambria Math" w:eastAsia="Cambria Math" w:hAnsi="Cambria Math" w:cs="Times New Roman"/>
                    <w:color w:val="000000" w:themeColor="text1"/>
                    <w:sz w:val="24"/>
                    <w:szCs w:val="24"/>
                  </w:rPr>
                  <m:t>x</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sup>
            </m:sSubSup>
          </m:num>
          <m:den>
            <m:sSubSup>
              <m:sSubSupPr>
                <m:ctrlPr>
                  <w:rPr>
                    <w:rFonts w:ascii="Cambria Math" w:eastAsia="Cambria Math" w:hAnsi="Cambria Math" w:cs="Times New Roman"/>
                    <w:color w:val="000000" w:themeColor="text1"/>
                    <w:sz w:val="24"/>
                    <w:szCs w:val="24"/>
                  </w:rPr>
                </m:ctrlPr>
              </m:sSubSupPr>
              <m:e>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x</m:t>
                </m:r>
              </m:sub>
              <m:sup>
                <m:d>
                  <m:dPr>
                    <m:ctrlPr>
                      <w:rPr>
                        <w:rFonts w:ascii="Cambria Math" w:eastAsia="Cambria Math" w:hAnsi="Cambria Math" w:cs="Times New Roman"/>
                        <w:color w:val="000000" w:themeColor="text1"/>
                        <w:sz w:val="24"/>
                        <w:szCs w:val="24"/>
                      </w:rPr>
                    </m:ctrlPr>
                  </m:dPr>
                  <m:e>
                    <m:r>
                      <w:rPr>
                        <w:rFonts w:ascii="Cambria Math" w:eastAsia="Cambria Math" w:hAnsi="Cambria Math" w:cs="Times New Roman"/>
                        <w:color w:val="000000" w:themeColor="text1"/>
                        <w:sz w:val="24"/>
                        <w:szCs w:val="24"/>
                      </w:rPr>
                      <m:t>-i</m:t>
                    </m:r>
                  </m:e>
                </m:d>
              </m:sup>
            </m:sSubSup>
          </m:den>
        </m:f>
        <m:r>
          <w:rPr>
            <w:rFonts w:ascii="Cambria Math" w:eastAsia="Cambria Math" w:hAnsi="Cambria Math" w:cs="Times New Roman"/>
            <w:color w:val="000000" w:themeColor="text1"/>
            <w:sz w:val="24"/>
            <w:szCs w:val="24"/>
          </w:rPr>
          <m:t xml:space="preserve"> </m:t>
        </m:r>
      </m:oMath>
      <w:r w:rsidR="00DA3087">
        <w:rPr>
          <w:rFonts w:ascii="Times New Roman" w:eastAsiaTheme="minorEastAsia" w:hAnsi="Times New Roman" w:cs="Times New Roman"/>
          <w:color w:val="000000" w:themeColor="text1"/>
          <w:sz w:val="24"/>
          <w:szCs w:val="24"/>
        </w:rPr>
        <w:tab/>
      </w:r>
      <w:r w:rsidR="00DA3087">
        <w:rPr>
          <w:rFonts w:ascii="Times New Roman" w:eastAsiaTheme="minorEastAsia" w:hAnsi="Times New Roman" w:cs="Times New Roman"/>
          <w:color w:val="000000" w:themeColor="text1"/>
          <w:sz w:val="24"/>
          <w:szCs w:val="24"/>
        </w:rPr>
        <w:tab/>
      </w:r>
      <w:r w:rsidR="00DA3087">
        <w:rPr>
          <w:rFonts w:ascii="Times New Roman" w:eastAsiaTheme="minorEastAsia" w:hAnsi="Times New Roman" w:cs="Times New Roman"/>
          <w:color w:val="000000" w:themeColor="text1"/>
          <w:sz w:val="24"/>
          <w:szCs w:val="24"/>
        </w:rPr>
        <w:tab/>
      </w:r>
      <w:r w:rsidR="00DA3087">
        <w:rPr>
          <w:rFonts w:ascii="Times New Roman" w:eastAsiaTheme="minorEastAsia" w:hAnsi="Times New Roman" w:cs="Times New Roman"/>
          <w:color w:val="000000" w:themeColor="text1"/>
          <w:sz w:val="24"/>
          <w:szCs w:val="24"/>
        </w:rPr>
        <w:tab/>
      </w:r>
      <w:r w:rsidR="00DA3087">
        <w:rPr>
          <w:rFonts w:ascii="Times New Roman" w:eastAsiaTheme="minorEastAsia" w:hAnsi="Times New Roman" w:cs="Times New Roman"/>
          <w:color w:val="000000" w:themeColor="text1"/>
          <w:sz w:val="24"/>
          <w:szCs w:val="24"/>
        </w:rPr>
        <w:tab/>
      </w:r>
      <w:r w:rsidR="00DA3087">
        <w:rPr>
          <w:rFonts w:ascii="Times New Roman" w:eastAsiaTheme="minorEastAsia" w:hAnsi="Times New Roman" w:cs="Times New Roman"/>
          <w:color w:val="000000" w:themeColor="text1"/>
          <w:sz w:val="24"/>
          <w:szCs w:val="24"/>
        </w:rPr>
        <w:tab/>
      </w:r>
      <w:r w:rsidR="00DA3087">
        <w:rPr>
          <w:rFonts w:ascii="Times New Roman" w:eastAsiaTheme="minorEastAsia" w:hAnsi="Times New Roman" w:cs="Times New Roman"/>
          <w:color w:val="000000" w:themeColor="text1"/>
          <w:sz w:val="24"/>
          <w:szCs w:val="24"/>
        </w:rPr>
        <w:tab/>
      </w:r>
      <w:r w:rsidR="00A4482E" w:rsidRPr="00F800C1">
        <w:rPr>
          <w:rFonts w:ascii="Times New Roman" w:eastAsiaTheme="minorEastAsia" w:hAnsi="Times New Roman" w:cs="Times New Roman"/>
          <w:color w:val="000000" w:themeColor="text1"/>
          <w:sz w:val="24"/>
          <w:szCs w:val="24"/>
        </w:rPr>
        <w:t>(6)</w:t>
      </w:r>
    </w:p>
    <w:p w14:paraId="3A441A93" w14:textId="4B5EE864" w:rsidR="00662275" w:rsidRPr="00F800C1" w:rsidRDefault="0023257C" w:rsidP="00883FA2">
      <w:pPr>
        <w:pStyle w:val="ListParagraph"/>
        <w:tabs>
          <w:tab w:val="left" w:pos="270"/>
        </w:tabs>
        <w:spacing w:before="240" w:line="360" w:lineRule="auto"/>
        <w:ind w:left="0"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Subsequently, the contribution of a disease (in this case, the 1918 Influenza pandemic, HIV/AIDS, </w:t>
      </w:r>
      <w:r w:rsidR="004229FF" w:rsidRPr="00F800C1">
        <w:rPr>
          <w:rFonts w:ascii="Times New Roman" w:hAnsi="Times New Roman" w:cs="Times New Roman"/>
          <w:color w:val="000000" w:themeColor="text1"/>
          <w:sz w:val="24"/>
          <w:szCs w:val="24"/>
        </w:rPr>
        <w:t xml:space="preserve">or </w:t>
      </w:r>
      <w:r w:rsidRPr="00F800C1">
        <w:rPr>
          <w:rFonts w:ascii="Times New Roman" w:hAnsi="Times New Roman" w:cs="Times New Roman"/>
          <w:color w:val="000000" w:themeColor="text1"/>
          <w:sz w:val="24"/>
          <w:szCs w:val="24"/>
        </w:rPr>
        <w:t xml:space="preserve">COVID-19) to the </w:t>
      </w:r>
      <w:r w:rsidR="00220A1F" w:rsidRPr="00F800C1">
        <w:rPr>
          <w:rFonts w:ascii="Times New Roman" w:hAnsi="Times New Roman" w:cs="Times New Roman"/>
          <w:color w:val="000000" w:themeColor="text1"/>
          <w:sz w:val="24"/>
          <w:szCs w:val="24"/>
        </w:rPr>
        <w:t>change</w:t>
      </w:r>
      <w:r w:rsidRPr="00F800C1">
        <w:rPr>
          <w:rFonts w:ascii="Times New Roman" w:hAnsi="Times New Roman" w:cs="Times New Roman"/>
          <w:color w:val="000000" w:themeColor="text1"/>
          <w:sz w:val="24"/>
          <w:szCs w:val="24"/>
        </w:rPr>
        <w:t xml:space="preserve"> in life expectancy for a particular year can be quantified by calculating the difference between the cause-eliminated life expectancy </w:t>
      </w:r>
      <w:r w:rsidR="00A4482E" w:rsidRPr="00F800C1">
        <w:rPr>
          <w:rFonts w:ascii="Times New Roman" w:eastAsia="Times New Roman" w:hAnsi="Times New Roman" w:cs="Times New Roman"/>
          <w:color w:val="000000" w:themeColor="text1"/>
          <w:sz w:val="24"/>
          <w:szCs w:val="24"/>
        </w:rPr>
        <w:t>(</w:t>
      </w:r>
      <w:r w:rsidR="00A4482E" w:rsidRPr="00F800C1">
        <w:rPr>
          <w:rFonts w:ascii="Times New Roman" w:eastAsia="Times New Roman" w:hAnsi="Times New Roman" w:cs="Times New Roman"/>
          <w:i/>
          <w:color w:val="000000" w:themeColor="text1"/>
          <w:sz w:val="24"/>
          <w:szCs w:val="24"/>
        </w:rPr>
        <w:t>e</w:t>
      </w:r>
      <w:r w:rsidR="00A4482E" w:rsidRPr="00F800C1">
        <w:rPr>
          <w:rFonts w:ascii="Times New Roman" w:eastAsia="Times New Roman" w:hAnsi="Times New Roman" w:cs="Times New Roman"/>
          <w:i/>
          <w:color w:val="000000" w:themeColor="text1"/>
          <w:sz w:val="24"/>
          <w:szCs w:val="24"/>
          <w:vertAlign w:val="subscript"/>
        </w:rPr>
        <w:t>x</w:t>
      </w:r>
      <w:r w:rsidR="00A4482E" w:rsidRPr="00F800C1">
        <w:rPr>
          <w:rFonts w:ascii="Times New Roman" w:eastAsia="Times New Roman" w:hAnsi="Times New Roman" w:cs="Times New Roman"/>
          <w:i/>
          <w:color w:val="000000" w:themeColor="text1"/>
          <w:sz w:val="24"/>
          <w:szCs w:val="24"/>
          <w:vertAlign w:val="superscript"/>
        </w:rPr>
        <w:t>(-</w:t>
      </w:r>
      <w:proofErr w:type="spellStart"/>
      <w:r w:rsidR="00A4482E" w:rsidRPr="00F800C1">
        <w:rPr>
          <w:rFonts w:ascii="Times New Roman" w:eastAsia="Times New Roman" w:hAnsi="Times New Roman" w:cs="Times New Roman"/>
          <w:i/>
          <w:color w:val="000000" w:themeColor="text1"/>
          <w:sz w:val="24"/>
          <w:szCs w:val="24"/>
          <w:vertAlign w:val="superscript"/>
        </w:rPr>
        <w:t>i</w:t>
      </w:r>
      <w:proofErr w:type="spellEnd"/>
      <w:r w:rsidR="00A4482E" w:rsidRPr="00F800C1">
        <w:rPr>
          <w:rFonts w:ascii="Times New Roman" w:eastAsia="Times New Roman" w:hAnsi="Times New Roman" w:cs="Times New Roman"/>
          <w:i/>
          <w:color w:val="000000" w:themeColor="text1"/>
          <w:sz w:val="24"/>
          <w:szCs w:val="24"/>
          <w:vertAlign w:val="superscript"/>
        </w:rPr>
        <w:t>)</w:t>
      </w:r>
      <w:r w:rsidR="00A4482E" w:rsidRPr="00F800C1">
        <w:rPr>
          <w:rFonts w:ascii="Times New Roman" w:eastAsia="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 xml:space="preserve">and the observed life expectancy </w:t>
      </w:r>
      <w:r w:rsidR="00A4482E" w:rsidRPr="00F800C1">
        <w:rPr>
          <w:rFonts w:ascii="Times New Roman" w:eastAsia="Times New Roman" w:hAnsi="Times New Roman" w:cs="Times New Roman"/>
          <w:i/>
          <w:color w:val="000000" w:themeColor="text1"/>
          <w:sz w:val="24"/>
          <w:szCs w:val="24"/>
        </w:rPr>
        <w:t>e</w:t>
      </w:r>
      <w:r w:rsidR="00A4482E" w:rsidRPr="00F800C1">
        <w:rPr>
          <w:rFonts w:ascii="Times New Roman" w:eastAsia="Times New Roman" w:hAnsi="Times New Roman" w:cs="Times New Roman"/>
          <w:i/>
          <w:color w:val="000000" w:themeColor="text1"/>
          <w:sz w:val="24"/>
          <w:szCs w:val="24"/>
          <w:vertAlign w:val="subscript"/>
        </w:rPr>
        <w:t>x</w:t>
      </w:r>
      <w:r w:rsidRPr="00F800C1">
        <w:rPr>
          <w:rFonts w:ascii="Times New Roman" w:hAnsi="Times New Roman" w:cs="Times New Roman"/>
          <w:color w:val="000000" w:themeColor="text1"/>
          <w:sz w:val="24"/>
          <w:szCs w:val="24"/>
        </w:rPr>
        <w:t xml:space="preserve"> in that same year. This difference provides a clear measure of the disease's impact on life expectancy by isolating its effect from other causes of death</w:t>
      </w:r>
      <w:r w:rsidR="002216FC" w:rsidRPr="00F800C1">
        <w:rPr>
          <w:rFonts w:ascii="Times New Roman" w:hAnsi="Times New Roman" w:cs="Times New Roman"/>
          <w:color w:val="000000" w:themeColor="text1"/>
          <w:sz w:val="24"/>
          <w:szCs w:val="24"/>
        </w:rPr>
        <w:t>.</w:t>
      </w:r>
    </w:p>
    <w:p w14:paraId="1F16AE04" w14:textId="77777777" w:rsidR="00883FA2" w:rsidRPr="00F800C1" w:rsidRDefault="00883FA2" w:rsidP="00883FA2">
      <w:pPr>
        <w:pStyle w:val="ListParagraph"/>
        <w:tabs>
          <w:tab w:val="left" w:pos="270"/>
        </w:tabs>
        <w:spacing w:before="240" w:line="360" w:lineRule="auto"/>
        <w:ind w:left="0" w:firstLine="720"/>
        <w:jc w:val="both"/>
        <w:rPr>
          <w:rFonts w:ascii="Times New Roman" w:hAnsi="Times New Roman" w:cs="Times New Roman"/>
          <w:color w:val="000000" w:themeColor="text1"/>
          <w:sz w:val="24"/>
          <w:szCs w:val="24"/>
        </w:rPr>
      </w:pPr>
    </w:p>
    <w:p w14:paraId="5B5EEF94" w14:textId="13061135" w:rsidR="00865D61" w:rsidRPr="00F800C1" w:rsidRDefault="00504999" w:rsidP="00883FA2">
      <w:pPr>
        <w:pStyle w:val="ListParagraph"/>
        <w:tabs>
          <w:tab w:val="left" w:pos="270"/>
          <w:tab w:val="left" w:pos="450"/>
        </w:tabs>
        <w:spacing w:after="0" w:line="240" w:lineRule="auto"/>
        <w:ind w:left="0"/>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t>Lifespan inequality measurement</w:t>
      </w:r>
      <w:r w:rsidR="000B11E6" w:rsidRPr="00F800C1">
        <w:rPr>
          <w:rFonts w:ascii="Times New Roman" w:hAnsi="Times New Roman" w:cs="Times New Roman"/>
          <w:b/>
          <w:bCs/>
          <w:color w:val="000000" w:themeColor="text1"/>
          <w:sz w:val="24"/>
          <w:szCs w:val="24"/>
        </w:rPr>
        <w:t xml:space="preserve"> – </w:t>
      </w:r>
      <w:r w:rsidR="008356D3" w:rsidRPr="00F800C1">
        <w:rPr>
          <w:rFonts w:ascii="Times New Roman" w:hAnsi="Times New Roman" w:cs="Times New Roman"/>
          <w:b/>
          <w:bCs/>
          <w:color w:val="000000" w:themeColor="text1"/>
          <w:sz w:val="24"/>
          <w:szCs w:val="24"/>
        </w:rPr>
        <w:t xml:space="preserve">Theil index </w:t>
      </w:r>
    </w:p>
    <w:p w14:paraId="19EDD63E" w14:textId="77777777" w:rsidR="00151CA2" w:rsidRPr="00F800C1" w:rsidRDefault="00151CA2" w:rsidP="00151CA2">
      <w:pPr>
        <w:pStyle w:val="ListParagraph"/>
        <w:tabs>
          <w:tab w:val="left" w:pos="270"/>
        </w:tabs>
        <w:spacing w:after="0" w:line="240" w:lineRule="auto"/>
        <w:ind w:left="0"/>
        <w:jc w:val="both"/>
        <w:rPr>
          <w:rFonts w:ascii="Times New Roman" w:hAnsi="Times New Roman" w:cs="Times New Roman"/>
          <w:color w:val="000000" w:themeColor="text1"/>
          <w:sz w:val="24"/>
          <w:szCs w:val="24"/>
        </w:rPr>
      </w:pPr>
    </w:p>
    <w:p w14:paraId="2EDC364C" w14:textId="6C1B5E47" w:rsidR="002A62D6" w:rsidRPr="00F800C1" w:rsidRDefault="002A62D6" w:rsidP="00865D61">
      <w:pPr>
        <w:pStyle w:val="ListParagraph"/>
        <w:tabs>
          <w:tab w:val="left" w:pos="270"/>
        </w:tabs>
        <w:spacing w:line="360" w:lineRule="auto"/>
        <w:ind w:left="0"/>
        <w:jc w:val="both"/>
        <w:rPr>
          <w:rFonts w:ascii="Times New Roman" w:hAnsi="Times New Roman" w:cs="Times New Roman"/>
          <w:color w:val="000000" w:themeColor="text1"/>
          <w:sz w:val="24"/>
          <w:szCs w:val="24"/>
          <w:lang w:val="en-NZ"/>
        </w:rPr>
      </w:pPr>
      <w:r w:rsidRPr="00F800C1">
        <w:rPr>
          <w:rFonts w:ascii="Times New Roman" w:hAnsi="Times New Roman" w:cs="Times New Roman"/>
          <w:color w:val="000000" w:themeColor="text1"/>
          <w:sz w:val="24"/>
          <w:szCs w:val="24"/>
        </w:rPr>
        <w:t xml:space="preserve">Several studies, including Kannisto (2000), Shkolnikov et al. (2003), Vaupel et al. (2011), Wilmoth and Horiuchi (1999), and van Raalte and Caswell (2013), have explored indicators of lifespan inequality, highlighting strong associations among different metrics. In this study, we choose the Theil Index to measure lifespan inequality, as it is more responsive to variations across the full age-at-death distribution. </w:t>
      </w:r>
      <w:r w:rsidR="0024648C" w:rsidRPr="00F800C1">
        <w:rPr>
          <w:rFonts w:ascii="Times New Roman" w:hAnsi="Times New Roman" w:cs="Times New Roman"/>
          <w:color w:val="000000" w:themeColor="text1"/>
          <w:sz w:val="24"/>
          <w:szCs w:val="24"/>
        </w:rPr>
        <w:t xml:space="preserve">Unlike the Gini index, which </w:t>
      </w:r>
      <w:proofErr w:type="spellStart"/>
      <w:r w:rsidR="0024648C" w:rsidRPr="00F800C1">
        <w:rPr>
          <w:rFonts w:ascii="Times New Roman" w:hAnsi="Times New Roman" w:cs="Times New Roman"/>
          <w:color w:val="000000" w:themeColor="text1"/>
          <w:sz w:val="24"/>
          <w:szCs w:val="24"/>
        </w:rPr>
        <w:t>emphasises</w:t>
      </w:r>
      <w:proofErr w:type="spellEnd"/>
      <w:r w:rsidR="0024648C" w:rsidRPr="00F800C1">
        <w:rPr>
          <w:rFonts w:ascii="Times New Roman" w:hAnsi="Times New Roman" w:cs="Times New Roman"/>
          <w:color w:val="000000" w:themeColor="text1"/>
          <w:sz w:val="24"/>
          <w:szCs w:val="24"/>
        </w:rPr>
        <w:t xml:space="preserve"> central tendencies, </w:t>
      </w:r>
      <w:r w:rsidR="0024648C" w:rsidRPr="00F800C1">
        <w:rPr>
          <w:rFonts w:ascii="Times New Roman" w:hAnsi="Times New Roman" w:cs="Times New Roman"/>
          <w:color w:val="000000" w:themeColor="text1"/>
          <w:sz w:val="24"/>
          <w:szCs w:val="24"/>
        </w:rPr>
        <w:lastRenderedPageBreak/>
        <w:t>the Theil index’s sensitivity to variations across the full age-at-death distribution provides a nuanced view of lifespan inequality, particularly in the context of pandemics characterized by age-specific mortality patterns.</w:t>
      </w:r>
      <w:r w:rsidRPr="00F800C1">
        <w:rPr>
          <w:rFonts w:ascii="Times New Roman" w:hAnsi="Times New Roman" w:cs="Times New Roman"/>
          <w:color w:val="000000" w:themeColor="text1"/>
          <w:sz w:val="24"/>
          <w:szCs w:val="24"/>
        </w:rPr>
        <w:t xml:space="preserve"> We calculate lifespan inequality for the total population and </w:t>
      </w:r>
      <w:r w:rsidR="00A77942" w:rsidRPr="00F800C1">
        <w:rPr>
          <w:rFonts w:ascii="Times New Roman" w:hAnsi="Times New Roman" w:cs="Times New Roman"/>
          <w:color w:val="000000" w:themeColor="text1"/>
          <w:sz w:val="24"/>
          <w:szCs w:val="24"/>
        </w:rPr>
        <w:t>separately for</w:t>
      </w:r>
      <w:r w:rsidRPr="00F800C1">
        <w:rPr>
          <w:rFonts w:ascii="Times New Roman" w:hAnsi="Times New Roman" w:cs="Times New Roman"/>
          <w:color w:val="000000" w:themeColor="text1"/>
          <w:sz w:val="24"/>
          <w:szCs w:val="24"/>
        </w:rPr>
        <w:t xml:space="preserve"> male</w:t>
      </w:r>
      <w:r w:rsidR="00A77942" w:rsidRPr="00F800C1">
        <w:rPr>
          <w:rFonts w:ascii="Times New Roman" w:hAnsi="Times New Roman" w:cs="Times New Roman"/>
          <w:color w:val="000000" w:themeColor="text1"/>
          <w:sz w:val="24"/>
          <w:szCs w:val="24"/>
        </w:rPr>
        <w:t>s and</w:t>
      </w:r>
      <w:r w:rsidRPr="00F800C1">
        <w:rPr>
          <w:rFonts w:ascii="Times New Roman" w:hAnsi="Times New Roman" w:cs="Times New Roman"/>
          <w:color w:val="000000" w:themeColor="text1"/>
          <w:sz w:val="24"/>
          <w:szCs w:val="24"/>
        </w:rPr>
        <w:t xml:space="preserve"> female</w:t>
      </w:r>
      <w:r w:rsidR="00A77942" w:rsidRPr="00F800C1">
        <w:rPr>
          <w:rFonts w:ascii="Times New Roman" w:hAnsi="Times New Roman" w:cs="Times New Roman"/>
          <w:color w:val="000000" w:themeColor="text1"/>
          <w:sz w:val="24"/>
          <w:szCs w:val="24"/>
        </w:rPr>
        <w:t xml:space="preserve">s. </w:t>
      </w:r>
      <w:r w:rsidRPr="00F800C1">
        <w:rPr>
          <w:rFonts w:ascii="Times New Roman" w:hAnsi="Times New Roman" w:cs="Times New Roman"/>
          <w:color w:val="000000" w:themeColor="text1"/>
          <w:sz w:val="24"/>
          <w:szCs w:val="24"/>
          <w:lang w:val="en-NZ"/>
        </w:rPr>
        <w:t xml:space="preserve">The Theil index for lifespan inequality, which is denoted as </w:t>
      </w:r>
      <w:r w:rsidR="00457B6F" w:rsidRPr="00F800C1">
        <w:rPr>
          <w:rFonts w:ascii="Times New Roman" w:hAnsi="Times New Roman" w:cs="Times New Roman"/>
          <w:i/>
          <w:iCs/>
          <w:color w:val="000000" w:themeColor="text1"/>
          <w:sz w:val="24"/>
          <w:szCs w:val="24"/>
          <w:lang w:val="en-NZ"/>
        </w:rPr>
        <w:t>T</w:t>
      </w:r>
      <w:r w:rsidR="00457B6F" w:rsidRPr="00F800C1">
        <w:rPr>
          <w:rFonts w:ascii="Times New Roman" w:hAnsi="Times New Roman" w:cs="Times New Roman"/>
          <w:i/>
          <w:iCs/>
          <w:color w:val="000000" w:themeColor="text1"/>
          <w:sz w:val="24"/>
          <w:szCs w:val="24"/>
          <w:vertAlign w:val="subscript"/>
          <w:lang w:val="en-NZ"/>
        </w:rPr>
        <w:t>a,</w:t>
      </w:r>
      <w:r w:rsidRPr="00F800C1">
        <w:rPr>
          <w:rFonts w:ascii="Times New Roman" w:hAnsi="Times New Roman" w:cs="Times New Roman"/>
          <w:color w:val="000000" w:themeColor="text1"/>
          <w:sz w:val="24"/>
          <w:szCs w:val="24"/>
          <w:lang w:val="en-NZ"/>
        </w:rPr>
        <w:t xml:space="preserve"> can be calculated as follows:</w:t>
      </w:r>
    </w:p>
    <w:p w14:paraId="44B8FB62" w14:textId="59FC292B" w:rsidR="00A406E8" w:rsidRPr="00F800C1" w:rsidRDefault="00311DE2" w:rsidP="00311DE2">
      <w:pPr>
        <w:spacing w:line="360" w:lineRule="auto"/>
        <w:ind w:left="720" w:firstLine="720"/>
        <w:jc w:val="center"/>
        <w:rPr>
          <w:rFonts w:ascii="Times New Roman" w:eastAsia="Times New Roman" w:hAnsi="Times New Roman" w:cs="Times New Roman"/>
          <w:i/>
          <w:color w:val="000000" w:themeColor="text1"/>
          <w:sz w:val="24"/>
          <w:szCs w:val="24"/>
        </w:rPr>
      </w:pPr>
      <w:r>
        <w:rPr>
          <w:rFonts w:ascii="Times New Roman" w:eastAsiaTheme="minorEastAsia" w:hAnsi="Times New Roman" w:cs="Times New Roman"/>
          <w:color w:val="000000" w:themeColor="text1"/>
          <w:sz w:val="24"/>
          <w:szCs w:val="24"/>
        </w:rPr>
        <w:t xml:space="preserve">     </w:t>
      </w:r>
      <w:r w:rsidR="00F813A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    </w:t>
      </w:r>
      <w:r w:rsidR="00E5003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 </w:t>
      </w:r>
      <m:oMath>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T</m:t>
            </m:r>
          </m:e>
          <m:sub>
            <m:r>
              <w:rPr>
                <w:rFonts w:ascii="Cambria Math" w:eastAsia="Cambria Math" w:hAnsi="Cambria Math" w:cs="Times New Roman"/>
                <w:color w:val="000000" w:themeColor="text1"/>
                <w:sz w:val="24"/>
                <w:szCs w:val="24"/>
              </w:rPr>
              <m:t>a</m:t>
            </m:r>
          </m:sub>
        </m:sSub>
        <m:r>
          <w:rPr>
            <w:rFonts w:ascii="Cambria Math" w:eastAsia="Cambria Math" w:hAnsi="Cambria Math" w:cs="Times New Roman"/>
            <w:color w:val="000000" w:themeColor="text1"/>
            <w:sz w:val="24"/>
            <w:szCs w:val="24"/>
          </w:rPr>
          <m:t>=</m:t>
        </m:r>
        <m:f>
          <m:fPr>
            <m:ctrlPr>
              <w:rPr>
                <w:rFonts w:ascii="Cambria Math" w:eastAsia="Cambria Math" w:hAnsi="Cambria Math" w:cs="Times New Roman"/>
                <w:color w:val="000000" w:themeColor="text1"/>
                <w:sz w:val="24"/>
                <w:szCs w:val="24"/>
              </w:rPr>
            </m:ctrlPr>
          </m:fPr>
          <m:num>
            <m:r>
              <w:rPr>
                <w:rFonts w:ascii="Cambria Math" w:eastAsia="Cambria Math" w:hAnsi="Cambria Math" w:cs="Times New Roman"/>
                <w:color w:val="000000" w:themeColor="text1"/>
                <w:sz w:val="24"/>
                <w:szCs w:val="24"/>
              </w:rPr>
              <m:t>1</m:t>
            </m:r>
          </m:num>
          <m:den>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l</m:t>
                </m:r>
              </m:e>
              <m:sub>
                <m:r>
                  <w:rPr>
                    <w:rFonts w:ascii="Cambria Math" w:eastAsia="Cambria Math" w:hAnsi="Cambria Math" w:cs="Times New Roman"/>
                    <w:color w:val="000000" w:themeColor="text1"/>
                    <w:sz w:val="24"/>
                    <w:szCs w:val="24"/>
                  </w:rPr>
                  <m:t>a</m:t>
                </m:r>
              </m:sub>
            </m:sSub>
          </m:den>
        </m:f>
        <m:nary>
          <m:naryPr>
            <m:chr m:val="∑"/>
            <m:ctrlPr>
              <w:rPr>
                <w:rFonts w:ascii="Cambria Math" w:eastAsia="Cambria Math" w:hAnsi="Cambria Math" w:cs="Times New Roman"/>
                <w:color w:val="000000" w:themeColor="text1"/>
                <w:sz w:val="24"/>
                <w:szCs w:val="24"/>
              </w:rPr>
            </m:ctrlPr>
          </m:naryPr>
          <m:sub>
            <m:r>
              <w:rPr>
                <w:rFonts w:ascii="Cambria Math" w:eastAsia="Cambria Math" w:hAnsi="Cambria Math" w:cs="Times New Roman"/>
                <w:color w:val="000000" w:themeColor="text1"/>
                <w:sz w:val="24"/>
                <w:szCs w:val="24"/>
              </w:rPr>
              <m:t>x=a</m:t>
            </m:r>
          </m:sub>
          <m:sup>
            <m:r>
              <w:rPr>
                <w:rFonts w:ascii="Cambria Math" w:eastAsia="Cambria Math" w:hAnsi="Cambria Math" w:cs="Times New Roman"/>
                <w:color w:val="000000" w:themeColor="text1"/>
                <w:sz w:val="24"/>
                <w:szCs w:val="24"/>
              </w:rPr>
              <m:t>ω</m:t>
            </m:r>
          </m:sup>
          <m:e>
            <m:sSub>
              <m:sSubPr>
                <m:ctrlPr>
                  <w:rPr>
                    <w:rFonts w:ascii="Cambria Math" w:eastAsia="Cambria Math" w:hAnsi="Cambria Math" w:cs="Times New Roman"/>
                    <w:i/>
                    <w:color w:val="000000" w:themeColor="text1"/>
                    <w:sz w:val="24"/>
                    <w:szCs w:val="24"/>
                  </w:rPr>
                </m:ctrlPr>
              </m:sSubPr>
              <m:e>
                <m:r>
                  <w:rPr>
                    <w:rFonts w:ascii="Cambria Math" w:eastAsia="Cambria Math" w:hAnsi="Cambria Math" w:cs="Times New Roman"/>
                    <w:color w:val="000000" w:themeColor="text1"/>
                    <w:sz w:val="24"/>
                    <w:szCs w:val="24"/>
                  </w:rPr>
                  <m:t>d</m:t>
                </m:r>
              </m:e>
              <m:sub>
                <m:r>
                  <w:rPr>
                    <w:rFonts w:ascii="Cambria Math" w:eastAsia="Cambria Math" w:hAnsi="Cambria Math" w:cs="Times New Roman"/>
                    <w:color w:val="000000" w:themeColor="text1"/>
                    <w:sz w:val="24"/>
                    <w:szCs w:val="24"/>
                  </w:rPr>
                  <m:t>x</m:t>
                </m:r>
              </m:sub>
            </m:sSub>
          </m:e>
        </m:nary>
        <m:d>
          <m:dPr>
            <m:ctrlPr>
              <w:rPr>
                <w:rFonts w:ascii="Cambria Math" w:eastAsia="Cambria Math" w:hAnsi="Cambria Math" w:cs="Times New Roman"/>
                <w:color w:val="000000" w:themeColor="text1"/>
                <w:sz w:val="24"/>
                <w:szCs w:val="24"/>
              </w:rPr>
            </m:ctrlPr>
          </m:dPr>
          <m:e>
            <m:f>
              <m:fPr>
                <m:ctrlPr>
                  <w:rPr>
                    <w:rFonts w:ascii="Cambria Math" w:eastAsia="Cambria Math" w:hAnsi="Cambria Math" w:cs="Times New Roman"/>
                    <w:color w:val="000000" w:themeColor="text1"/>
                    <w:sz w:val="24"/>
                    <w:szCs w:val="24"/>
                  </w:rPr>
                </m:ctrlPr>
              </m:fPr>
              <m:num>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α</m:t>
                    </m:r>
                  </m:e>
                  <m:sub>
                    <m:r>
                      <w:rPr>
                        <w:rFonts w:ascii="Cambria Math" w:eastAsia="Cambria Math" w:hAnsi="Cambria Math" w:cs="Times New Roman"/>
                        <w:color w:val="000000" w:themeColor="text1"/>
                        <w:sz w:val="24"/>
                        <w:szCs w:val="24"/>
                      </w:rPr>
                      <m:t>x</m:t>
                    </m:r>
                  </m:sub>
                </m:sSub>
              </m:num>
              <m:den>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μ</m:t>
                    </m:r>
                  </m:e>
                  <m:sub>
                    <m:r>
                      <w:rPr>
                        <w:rFonts w:ascii="Cambria Math" w:eastAsia="Cambria Math" w:hAnsi="Cambria Math" w:cs="Times New Roman"/>
                        <w:color w:val="000000" w:themeColor="text1"/>
                        <w:sz w:val="24"/>
                        <w:szCs w:val="24"/>
                      </w:rPr>
                      <m:t>a</m:t>
                    </m:r>
                  </m:sub>
                </m:sSub>
              </m:den>
            </m:f>
          </m:e>
        </m:d>
        <m:r>
          <w:rPr>
            <w:rFonts w:ascii="Cambria Math" w:eastAsia="Cambria Math" w:hAnsi="Cambria Math" w:cs="Times New Roman"/>
            <w:color w:val="000000" w:themeColor="text1"/>
            <w:sz w:val="24"/>
            <w:szCs w:val="24"/>
          </w:rPr>
          <m:t>log</m:t>
        </m:r>
        <m:d>
          <m:dPr>
            <m:ctrlPr>
              <w:rPr>
                <w:rFonts w:ascii="Cambria Math" w:eastAsia="Cambria Math" w:hAnsi="Cambria Math" w:cs="Times New Roman"/>
                <w:color w:val="000000" w:themeColor="text1"/>
                <w:sz w:val="24"/>
                <w:szCs w:val="24"/>
              </w:rPr>
            </m:ctrlPr>
          </m:dPr>
          <m:e>
            <m:f>
              <m:fPr>
                <m:ctrlPr>
                  <w:rPr>
                    <w:rFonts w:ascii="Cambria Math" w:eastAsia="Cambria Math" w:hAnsi="Cambria Math" w:cs="Times New Roman"/>
                    <w:color w:val="000000" w:themeColor="text1"/>
                    <w:sz w:val="24"/>
                    <w:szCs w:val="24"/>
                  </w:rPr>
                </m:ctrlPr>
              </m:fPr>
              <m:num>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α</m:t>
                    </m:r>
                  </m:e>
                  <m:sub>
                    <m:r>
                      <w:rPr>
                        <w:rFonts w:ascii="Cambria Math" w:eastAsia="Cambria Math" w:hAnsi="Cambria Math" w:cs="Times New Roman"/>
                        <w:color w:val="000000" w:themeColor="text1"/>
                        <w:sz w:val="24"/>
                        <w:szCs w:val="24"/>
                      </w:rPr>
                      <m:t>x</m:t>
                    </m:r>
                  </m:sub>
                </m:sSub>
              </m:num>
              <m:den>
                <m:sSub>
                  <m:sSubPr>
                    <m:ctrlPr>
                      <w:rPr>
                        <w:rFonts w:ascii="Cambria Math" w:eastAsia="Cambria Math" w:hAnsi="Cambria Math" w:cs="Times New Roman"/>
                        <w:color w:val="000000" w:themeColor="text1"/>
                        <w:sz w:val="24"/>
                        <w:szCs w:val="24"/>
                      </w:rPr>
                    </m:ctrlPr>
                  </m:sSubPr>
                  <m:e>
                    <m:r>
                      <w:rPr>
                        <w:rFonts w:ascii="Cambria Math" w:eastAsia="Cambria Math" w:hAnsi="Cambria Math" w:cs="Times New Roman"/>
                        <w:color w:val="000000" w:themeColor="text1"/>
                        <w:sz w:val="24"/>
                        <w:szCs w:val="24"/>
                      </w:rPr>
                      <m:t>μ</m:t>
                    </m:r>
                  </m:e>
                  <m:sub>
                    <m:r>
                      <w:rPr>
                        <w:rFonts w:ascii="Cambria Math" w:eastAsia="Cambria Math" w:hAnsi="Cambria Math" w:cs="Times New Roman"/>
                        <w:color w:val="000000" w:themeColor="text1"/>
                        <w:sz w:val="24"/>
                        <w:szCs w:val="24"/>
                      </w:rPr>
                      <m:t>a</m:t>
                    </m:r>
                  </m:sub>
                </m:sSub>
              </m:den>
            </m:f>
          </m:e>
        </m:d>
        <m:r>
          <w:rPr>
            <w:rFonts w:ascii="Cambria Math" w:eastAsia="Cambria Math" w:hAnsi="Cambria Math" w:cs="Times New Roman"/>
            <w:color w:val="000000" w:themeColor="text1"/>
            <w:sz w:val="24"/>
            <w:szCs w:val="24"/>
          </w:rPr>
          <m:t xml:space="preserve"> </m:t>
        </m:r>
      </m:oMath>
      <w:r w:rsidR="00DA3087">
        <w:rPr>
          <w:rFonts w:ascii="Times New Roman" w:eastAsia="Times New Roman" w:hAnsi="Times New Roman" w:cs="Times New Roman"/>
          <w:i/>
          <w:color w:val="000000" w:themeColor="text1"/>
          <w:sz w:val="24"/>
          <w:szCs w:val="24"/>
        </w:rPr>
        <w:tab/>
      </w:r>
      <w:r>
        <w:rPr>
          <w:rFonts w:ascii="Times New Roman" w:eastAsia="Times New Roman" w:hAnsi="Times New Roman" w:cs="Times New Roman"/>
          <w:i/>
          <w:color w:val="000000" w:themeColor="text1"/>
          <w:sz w:val="24"/>
          <w:szCs w:val="24"/>
        </w:rPr>
        <w:t xml:space="preserve">                                           </w:t>
      </w:r>
      <w:r w:rsidR="00DA3087">
        <w:rPr>
          <w:rFonts w:ascii="Times New Roman" w:eastAsia="Times New Roman" w:hAnsi="Times New Roman" w:cs="Times New Roman"/>
          <w:i/>
          <w:color w:val="000000" w:themeColor="text1"/>
          <w:sz w:val="24"/>
          <w:szCs w:val="24"/>
        </w:rPr>
        <w:tab/>
      </w:r>
      <w:r w:rsidR="00E50032">
        <w:rPr>
          <w:rFonts w:ascii="Times New Roman" w:eastAsia="Times New Roman" w:hAnsi="Times New Roman" w:cs="Times New Roman"/>
          <w:i/>
          <w:color w:val="000000" w:themeColor="text1"/>
          <w:sz w:val="24"/>
          <w:szCs w:val="24"/>
        </w:rPr>
        <w:t xml:space="preserve">    </w:t>
      </w:r>
      <w:r w:rsidR="00A406E8" w:rsidRPr="00F800C1">
        <w:rPr>
          <w:rFonts w:ascii="Times New Roman" w:eastAsia="Times New Roman" w:hAnsi="Times New Roman" w:cs="Times New Roman"/>
          <w:color w:val="000000" w:themeColor="text1"/>
          <w:sz w:val="24"/>
          <w:szCs w:val="24"/>
        </w:rPr>
        <w:t>(7)</w:t>
      </w:r>
    </w:p>
    <w:p w14:paraId="0790B72C" w14:textId="1D676C8E" w:rsidR="00A406E8" w:rsidRPr="00F800C1" w:rsidRDefault="00A406E8" w:rsidP="00533503">
      <w:pPr>
        <w:spacing w:line="360" w:lineRule="auto"/>
        <w:jc w:val="both"/>
        <w:rPr>
          <w:rFonts w:ascii="Times New Roman" w:eastAsia="Times New Roman" w:hAnsi="Times New Roman" w:cs="Times New Roman"/>
          <w:color w:val="000000" w:themeColor="text1"/>
          <w:sz w:val="24"/>
          <w:szCs w:val="24"/>
        </w:rPr>
      </w:pPr>
      <w:r w:rsidRPr="00F800C1">
        <w:rPr>
          <w:rFonts w:ascii="Times New Roman" w:eastAsia="Times New Roman" w:hAnsi="Times New Roman" w:cs="Times New Roman"/>
          <w:color w:val="000000" w:themeColor="text1"/>
          <w:sz w:val="24"/>
          <w:szCs w:val="24"/>
        </w:rPr>
        <w:t xml:space="preserve">where </w:t>
      </w:r>
      <w:r w:rsidRPr="00F800C1">
        <w:rPr>
          <w:rFonts w:ascii="Times New Roman" w:eastAsia="Times New Roman" w:hAnsi="Times New Roman" w:cs="Times New Roman"/>
          <w:i/>
          <w:color w:val="000000" w:themeColor="text1"/>
          <w:sz w:val="24"/>
          <w:szCs w:val="24"/>
        </w:rPr>
        <w:t xml:space="preserve">a </w:t>
      </w:r>
      <w:r w:rsidRPr="00F800C1">
        <w:rPr>
          <w:rFonts w:ascii="Times New Roman" w:eastAsia="Times New Roman" w:hAnsi="Times New Roman" w:cs="Times New Roman"/>
          <w:color w:val="000000" w:themeColor="text1"/>
          <w:sz w:val="24"/>
          <w:szCs w:val="24"/>
        </w:rPr>
        <w:t xml:space="preserve">and </w:t>
      </w:r>
      <w:r w:rsidRPr="00F800C1">
        <w:rPr>
          <w:rFonts w:ascii="Times New Roman" w:eastAsia="Calibri" w:hAnsi="Times New Roman" w:cs="Times New Roman"/>
          <w:i/>
          <w:color w:val="000000" w:themeColor="text1"/>
          <w:sz w:val="24"/>
          <w:szCs w:val="24"/>
        </w:rPr>
        <w:t>ω</w:t>
      </w:r>
      <w:r w:rsidRPr="00F800C1">
        <w:rPr>
          <w:rFonts w:ascii="Times New Roman" w:eastAsia="Times New Roman" w:hAnsi="Times New Roman" w:cs="Times New Roman"/>
          <w:color w:val="000000" w:themeColor="text1"/>
          <w:sz w:val="24"/>
          <w:szCs w:val="24"/>
        </w:rPr>
        <w:t xml:space="preserve"> are the youngest and oldest age intervals taken from a given life table,</w:t>
      </w:r>
      <w:r w:rsidRPr="00F800C1">
        <w:rPr>
          <w:rFonts w:ascii="Times New Roman" w:hAnsi="Times New Roman" w:cs="Times New Roman"/>
          <w:color w:val="000000" w:themeColor="text1"/>
          <w:sz w:val="24"/>
          <w:szCs w:val="24"/>
        </w:rPr>
        <w:t xml:space="preserve"> </w:t>
      </w:r>
      <w:r w:rsidRPr="00F800C1">
        <w:rPr>
          <w:rFonts w:ascii="Times New Roman" w:eastAsia="Times New Roman" w:hAnsi="Times New Roman" w:cs="Times New Roman"/>
          <w:i/>
          <w:color w:val="000000" w:themeColor="text1"/>
          <w:sz w:val="24"/>
          <w:szCs w:val="24"/>
        </w:rPr>
        <w:t>l</w:t>
      </w:r>
      <w:r w:rsidRPr="00F800C1">
        <w:rPr>
          <w:rFonts w:ascii="Times New Roman" w:eastAsia="Times New Roman" w:hAnsi="Times New Roman" w:cs="Times New Roman"/>
          <w:i/>
          <w:color w:val="000000" w:themeColor="text1"/>
          <w:sz w:val="24"/>
          <w:szCs w:val="24"/>
          <w:vertAlign w:val="subscript"/>
        </w:rPr>
        <w:t>x</w:t>
      </w:r>
      <w:r w:rsidRPr="00F800C1">
        <w:rPr>
          <w:rFonts w:ascii="Times New Roman" w:eastAsia="Times New Roman" w:hAnsi="Times New Roman" w:cs="Times New Roman"/>
          <w:color w:val="000000" w:themeColor="text1"/>
          <w:sz w:val="24"/>
          <w:szCs w:val="24"/>
        </w:rPr>
        <w:t xml:space="preserve"> is the radix of the population </w:t>
      </w:r>
      <w:r w:rsidRPr="00F800C1">
        <w:rPr>
          <w:rFonts w:ascii="Times New Roman" w:eastAsia="Times New Roman" w:hAnsi="Times New Roman" w:cs="Times New Roman"/>
          <w:i/>
          <w:iCs/>
          <w:color w:val="000000" w:themeColor="text1"/>
          <w:sz w:val="24"/>
          <w:szCs w:val="24"/>
        </w:rPr>
        <w:t>µ</w:t>
      </w:r>
      <w:r w:rsidRPr="00F800C1">
        <w:rPr>
          <w:rFonts w:ascii="Times New Roman" w:eastAsia="Times New Roman" w:hAnsi="Times New Roman" w:cs="Times New Roman"/>
          <w:i/>
          <w:iCs/>
          <w:color w:val="000000" w:themeColor="text1"/>
          <w:sz w:val="24"/>
          <w:szCs w:val="24"/>
          <w:vertAlign w:val="subscript"/>
        </w:rPr>
        <w:t>a</w:t>
      </w:r>
      <w:r w:rsidRPr="00F800C1">
        <w:rPr>
          <w:rFonts w:ascii="Times New Roman" w:eastAsia="Times New Roman" w:hAnsi="Times New Roman" w:cs="Times New Roman"/>
          <w:i/>
          <w:iCs/>
          <w:color w:val="000000" w:themeColor="text1"/>
          <w:sz w:val="24"/>
          <w:szCs w:val="24"/>
        </w:rPr>
        <w:t xml:space="preserve"> </w:t>
      </w:r>
      <w:r w:rsidRPr="00F800C1">
        <w:rPr>
          <w:rFonts w:ascii="Times New Roman" w:eastAsia="Times New Roman" w:hAnsi="Times New Roman" w:cs="Times New Roman"/>
          <w:color w:val="000000" w:themeColor="text1"/>
          <w:sz w:val="24"/>
          <w:szCs w:val="24"/>
        </w:rPr>
        <w:t xml:space="preserve">is the average age at death of the population, and </w:t>
      </w:r>
      <w:r w:rsidRPr="00F800C1">
        <w:rPr>
          <w:rFonts w:ascii="Times New Roman" w:eastAsia="Times New Roman" w:hAnsi="Times New Roman" w:cs="Times New Roman"/>
          <w:i/>
          <w:iCs/>
          <w:color w:val="000000" w:themeColor="text1"/>
          <w:sz w:val="24"/>
          <w:szCs w:val="24"/>
        </w:rPr>
        <w:t>d</w:t>
      </w:r>
      <w:r w:rsidRPr="00F800C1">
        <w:rPr>
          <w:rFonts w:ascii="Times New Roman" w:eastAsia="Times New Roman" w:hAnsi="Times New Roman" w:cs="Times New Roman"/>
          <w:i/>
          <w:iCs/>
          <w:color w:val="000000" w:themeColor="text1"/>
          <w:sz w:val="24"/>
          <w:szCs w:val="24"/>
          <w:vertAlign w:val="subscript"/>
        </w:rPr>
        <w:t>x</w:t>
      </w:r>
      <w:r w:rsidRPr="00F800C1">
        <w:rPr>
          <w:rFonts w:ascii="Times New Roman" w:eastAsia="Times New Roman" w:hAnsi="Times New Roman" w:cs="Times New Roman"/>
          <w:color w:val="000000" w:themeColor="text1"/>
          <w:sz w:val="24"/>
          <w:szCs w:val="24"/>
        </w:rPr>
        <w:t xml:space="preserve"> and α</w:t>
      </w:r>
      <w:r w:rsidRPr="00F800C1">
        <w:rPr>
          <w:rFonts w:ascii="Times New Roman" w:eastAsia="Times New Roman" w:hAnsi="Times New Roman" w:cs="Times New Roman"/>
          <w:color w:val="000000" w:themeColor="text1"/>
          <w:sz w:val="24"/>
          <w:szCs w:val="24"/>
          <w:vertAlign w:val="subscript"/>
        </w:rPr>
        <w:t>x</w:t>
      </w:r>
      <w:r w:rsidRPr="00F800C1">
        <w:rPr>
          <w:rFonts w:ascii="Times New Roman" w:eastAsia="Times New Roman" w:hAnsi="Times New Roman" w:cs="Times New Roman"/>
          <w:color w:val="000000" w:themeColor="text1"/>
          <w:sz w:val="24"/>
          <w:szCs w:val="24"/>
        </w:rPr>
        <w:t xml:space="preserve"> are the life table number of deaths and the average age at death in the age interval </w:t>
      </w:r>
      <w:r w:rsidRPr="00F800C1">
        <w:rPr>
          <w:rFonts w:ascii="Times New Roman" w:eastAsia="Times New Roman" w:hAnsi="Times New Roman" w:cs="Times New Roman"/>
          <w:i/>
          <w:iCs/>
          <w:color w:val="000000" w:themeColor="text1"/>
          <w:sz w:val="24"/>
          <w:szCs w:val="24"/>
        </w:rPr>
        <w:t>x</w:t>
      </w:r>
      <w:r w:rsidRPr="00F800C1">
        <w:rPr>
          <w:rFonts w:ascii="Times New Roman" w:eastAsia="Times New Roman" w:hAnsi="Times New Roman" w:cs="Times New Roman"/>
          <w:color w:val="000000" w:themeColor="text1"/>
          <w:sz w:val="24"/>
          <w:szCs w:val="24"/>
        </w:rPr>
        <w:t xml:space="preserve"> to </w:t>
      </w:r>
      <w:r w:rsidRPr="00F800C1">
        <w:rPr>
          <w:rFonts w:ascii="Times New Roman" w:eastAsia="Times New Roman" w:hAnsi="Times New Roman" w:cs="Times New Roman"/>
          <w:i/>
          <w:iCs/>
          <w:color w:val="000000" w:themeColor="text1"/>
          <w:sz w:val="24"/>
          <w:szCs w:val="24"/>
        </w:rPr>
        <w:t>x+5</w:t>
      </w:r>
      <w:r w:rsidRPr="00F800C1">
        <w:rPr>
          <w:rFonts w:ascii="Times New Roman" w:eastAsia="Times New Roman" w:hAnsi="Times New Roman" w:cs="Times New Roman"/>
          <w:color w:val="000000" w:themeColor="text1"/>
          <w:sz w:val="24"/>
          <w:szCs w:val="24"/>
        </w:rPr>
        <w:t>, respectively.</w:t>
      </w:r>
    </w:p>
    <w:p w14:paraId="6EE4821C" w14:textId="469B07FF" w:rsidR="00F43FD5" w:rsidRPr="00F800C1" w:rsidRDefault="008C6CBD" w:rsidP="00B47826">
      <w:pPr>
        <w:pStyle w:val="ListParagraph"/>
        <w:numPr>
          <w:ilvl w:val="0"/>
          <w:numId w:val="1"/>
        </w:numPr>
        <w:tabs>
          <w:tab w:val="left" w:pos="270"/>
        </w:tabs>
        <w:spacing w:line="360" w:lineRule="auto"/>
        <w:ind w:left="0" w:firstLine="0"/>
        <w:rPr>
          <w:rFonts w:ascii="Times New Roman" w:hAnsi="Times New Roman" w:cs="Times New Roman"/>
          <w:b/>
          <w:bCs/>
          <w:color w:val="000000" w:themeColor="text1"/>
          <w:sz w:val="24"/>
          <w:szCs w:val="24"/>
        </w:rPr>
      </w:pPr>
      <w:bookmarkStart w:id="5" w:name="_Hlk183794200"/>
      <w:r w:rsidRPr="00F800C1">
        <w:rPr>
          <w:rFonts w:ascii="Times New Roman" w:hAnsi="Times New Roman" w:cs="Times New Roman"/>
          <w:b/>
          <w:bCs/>
          <w:color w:val="000000" w:themeColor="text1"/>
          <w:sz w:val="24"/>
          <w:szCs w:val="24"/>
        </w:rPr>
        <w:t xml:space="preserve">Results and Discussion </w:t>
      </w:r>
    </w:p>
    <w:p w14:paraId="70D9B331" w14:textId="77777777" w:rsidR="00E444EC" w:rsidRDefault="002717D0" w:rsidP="00E444EC">
      <w:pPr>
        <w:tabs>
          <w:tab w:val="left" w:pos="270"/>
        </w:tabs>
        <w:spacing w:line="360" w:lineRule="auto"/>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To illustrate the differences in mortality patterns among those three pandemics, we first use the age-specific mortality distributions in the USA as an example. Figure 1 shows the age-specific 1918-19 influenza, HIV/AIDS, and COVID-19 mortality distribution (per 1000 population)</w:t>
      </w:r>
      <w:r w:rsidR="002216FC" w:rsidRPr="00F800C1">
        <w:rPr>
          <w:rFonts w:ascii="Times New Roman" w:hAnsi="Times New Roman" w:cs="Times New Roman"/>
          <w:color w:val="000000" w:themeColor="text1"/>
          <w:sz w:val="24"/>
          <w:szCs w:val="24"/>
        </w:rPr>
        <w:t>.</w:t>
      </w:r>
      <w:r w:rsidRPr="00F800C1">
        <w:rPr>
          <w:rFonts w:ascii="Times New Roman" w:hAnsi="Times New Roman" w:cs="Times New Roman"/>
          <w:color w:val="000000" w:themeColor="text1"/>
          <w:sz w:val="24"/>
          <w:szCs w:val="24"/>
        </w:rPr>
        <w:t xml:space="preserve"> </w:t>
      </w:r>
      <w:r w:rsidR="00FC79A2" w:rsidRPr="00F800C1">
        <w:rPr>
          <w:rFonts w:ascii="Times New Roman" w:hAnsi="Times New Roman" w:cs="Times New Roman"/>
          <w:color w:val="000000" w:themeColor="text1"/>
          <w:sz w:val="24"/>
          <w:szCs w:val="24"/>
        </w:rPr>
        <w:t>Due to HIV/AIDS mortality rates being much lower overall, a different y-axis scale is used in the middle panel to improve visibility.</w:t>
      </w:r>
    </w:p>
    <w:p w14:paraId="56323A37" w14:textId="6ABC64C5" w:rsidR="00662275" w:rsidRPr="00E444EC" w:rsidRDefault="00497A5B" w:rsidP="00E444EC">
      <w:pPr>
        <w:tabs>
          <w:tab w:val="left" w:pos="270"/>
        </w:tabs>
        <w:spacing w:line="360" w:lineRule="auto"/>
        <w:jc w:val="both"/>
        <w:rPr>
          <w:rFonts w:ascii="Times New Roman" w:hAnsi="Times New Roman" w:cs="Times New Roman"/>
          <w:color w:val="000000" w:themeColor="text1"/>
          <w:sz w:val="24"/>
          <w:szCs w:val="24"/>
        </w:rPr>
      </w:pPr>
      <w:r w:rsidRPr="00F800C1">
        <w:rPr>
          <w:rFonts w:ascii="Times New Roman" w:hAnsi="Times New Roman" w:cs="Times New Roman"/>
          <w:b/>
          <w:bCs/>
          <w:color w:val="000000" w:themeColor="text1"/>
          <w:sz w:val="24"/>
          <w:szCs w:val="24"/>
        </w:rPr>
        <w:t xml:space="preserve">Figure </w:t>
      </w:r>
      <w:proofErr w:type="gramStart"/>
      <w:r w:rsidR="0047143D" w:rsidRPr="00F800C1">
        <w:rPr>
          <w:rFonts w:ascii="Times New Roman" w:hAnsi="Times New Roman" w:cs="Times New Roman"/>
          <w:b/>
          <w:bCs/>
          <w:color w:val="000000" w:themeColor="text1"/>
          <w:sz w:val="24"/>
          <w:szCs w:val="24"/>
        </w:rPr>
        <w:t>1:</w:t>
      </w:r>
      <w:r w:rsidR="00500DB7" w:rsidRPr="00F800C1">
        <w:rPr>
          <w:rFonts w:ascii="Times New Roman" w:hAnsi="Times New Roman" w:cs="Times New Roman"/>
          <w:b/>
          <w:bCs/>
          <w:color w:val="000000" w:themeColor="text1"/>
          <w:sz w:val="24"/>
          <w:szCs w:val="24"/>
        </w:rPr>
        <w:t>Age</w:t>
      </w:r>
      <w:proofErr w:type="gramEnd"/>
      <w:r w:rsidR="00500DB7" w:rsidRPr="00F800C1">
        <w:rPr>
          <w:rFonts w:ascii="Times New Roman" w:hAnsi="Times New Roman" w:cs="Times New Roman"/>
          <w:b/>
          <w:bCs/>
          <w:color w:val="000000" w:themeColor="text1"/>
          <w:sz w:val="24"/>
          <w:szCs w:val="24"/>
        </w:rPr>
        <w:t xml:space="preserve">-Specific </w:t>
      </w:r>
      <w:r w:rsidR="0047143D" w:rsidRPr="00F800C1">
        <w:rPr>
          <w:rFonts w:ascii="Times New Roman" w:hAnsi="Times New Roman" w:cs="Times New Roman"/>
          <w:b/>
          <w:bCs/>
          <w:color w:val="000000" w:themeColor="text1"/>
          <w:sz w:val="24"/>
          <w:szCs w:val="24"/>
        </w:rPr>
        <w:t>Mortality</w:t>
      </w:r>
      <w:r w:rsidR="00500DB7" w:rsidRPr="00F800C1">
        <w:rPr>
          <w:rFonts w:ascii="Times New Roman" w:hAnsi="Times New Roman" w:cs="Times New Roman"/>
          <w:b/>
          <w:bCs/>
          <w:color w:val="000000" w:themeColor="text1"/>
          <w:sz w:val="24"/>
          <w:szCs w:val="24"/>
        </w:rPr>
        <w:t xml:space="preserve"> </w:t>
      </w:r>
      <w:r w:rsidR="0063165F" w:rsidRPr="00F800C1">
        <w:rPr>
          <w:rFonts w:ascii="Times New Roman" w:hAnsi="Times New Roman" w:cs="Times New Roman"/>
          <w:b/>
          <w:bCs/>
          <w:color w:val="000000" w:themeColor="text1"/>
          <w:sz w:val="24"/>
          <w:szCs w:val="24"/>
        </w:rPr>
        <w:t>Distribution in</w:t>
      </w:r>
      <w:r w:rsidR="00500DB7" w:rsidRPr="00F800C1">
        <w:rPr>
          <w:rFonts w:ascii="Times New Roman" w:hAnsi="Times New Roman" w:cs="Times New Roman"/>
          <w:b/>
          <w:bCs/>
          <w:color w:val="000000" w:themeColor="text1"/>
          <w:sz w:val="24"/>
          <w:szCs w:val="24"/>
        </w:rPr>
        <w:t xml:space="preserve"> </w:t>
      </w:r>
      <w:r w:rsidR="0047143D" w:rsidRPr="00F800C1">
        <w:rPr>
          <w:rFonts w:ascii="Times New Roman" w:hAnsi="Times New Roman" w:cs="Times New Roman"/>
          <w:b/>
          <w:bCs/>
          <w:color w:val="000000" w:themeColor="text1"/>
          <w:sz w:val="24"/>
          <w:szCs w:val="24"/>
        </w:rPr>
        <w:t>1918 Influenza, HIV</w:t>
      </w:r>
      <w:r w:rsidR="00E719FE" w:rsidRPr="00F800C1">
        <w:rPr>
          <w:rFonts w:ascii="Times New Roman" w:hAnsi="Times New Roman" w:cs="Times New Roman"/>
          <w:b/>
          <w:bCs/>
          <w:color w:val="000000" w:themeColor="text1"/>
          <w:sz w:val="24"/>
          <w:szCs w:val="24"/>
        </w:rPr>
        <w:t>/AIDS</w:t>
      </w:r>
      <w:r w:rsidR="0047143D" w:rsidRPr="00F800C1">
        <w:rPr>
          <w:rFonts w:ascii="Times New Roman" w:hAnsi="Times New Roman" w:cs="Times New Roman"/>
          <w:b/>
          <w:bCs/>
          <w:color w:val="000000" w:themeColor="text1"/>
          <w:sz w:val="24"/>
          <w:szCs w:val="24"/>
        </w:rPr>
        <w:t xml:space="preserve"> and COVID</w:t>
      </w:r>
      <w:r w:rsidR="003858F9" w:rsidRPr="00F800C1">
        <w:rPr>
          <w:rFonts w:ascii="Times New Roman" w:hAnsi="Times New Roman" w:cs="Times New Roman"/>
          <w:b/>
          <w:bCs/>
          <w:color w:val="000000" w:themeColor="text1"/>
          <w:sz w:val="24"/>
          <w:szCs w:val="24"/>
        </w:rPr>
        <w:t>-</w:t>
      </w:r>
      <w:r w:rsidR="0047143D" w:rsidRPr="00F800C1">
        <w:rPr>
          <w:rFonts w:ascii="Times New Roman" w:hAnsi="Times New Roman" w:cs="Times New Roman"/>
          <w:b/>
          <w:bCs/>
          <w:color w:val="000000" w:themeColor="text1"/>
          <w:sz w:val="24"/>
          <w:szCs w:val="24"/>
        </w:rPr>
        <w:t>19</w:t>
      </w:r>
    </w:p>
    <w:p w14:paraId="26CA18F1" w14:textId="27090945" w:rsidR="00EF57F2" w:rsidRPr="00F800C1" w:rsidRDefault="006127F9" w:rsidP="0081124A">
      <w:pPr>
        <w:tabs>
          <w:tab w:val="left" w:pos="270"/>
        </w:tabs>
        <w:spacing w:line="360" w:lineRule="auto"/>
        <w:jc w:val="both"/>
        <w:rPr>
          <w:rFonts w:ascii="Times New Roman" w:hAnsi="Times New Roman" w:cs="Times New Roman"/>
          <w:color w:val="000000" w:themeColor="text1"/>
          <w:sz w:val="24"/>
          <w:szCs w:val="24"/>
        </w:rPr>
      </w:pPr>
      <w:r w:rsidRPr="00F800C1">
        <w:rPr>
          <w:rFonts w:ascii="Times New Roman" w:hAnsi="Times New Roman" w:cs="Times New Roman"/>
          <w:noProof/>
          <w:color w:val="000000" w:themeColor="text1"/>
          <w:sz w:val="24"/>
          <w:szCs w:val="24"/>
        </w:rPr>
        <w:drawing>
          <wp:inline distT="0" distB="0" distL="0" distR="0" wp14:anchorId="219BF68B" wp14:editId="54EE58F8">
            <wp:extent cx="5692140" cy="2423160"/>
            <wp:effectExtent l="0" t="0" r="3810" b="0"/>
            <wp:docPr id="259194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2140" cy="2423160"/>
                    </a:xfrm>
                    <a:prstGeom prst="rect">
                      <a:avLst/>
                    </a:prstGeom>
                    <a:noFill/>
                    <a:ln>
                      <a:noFill/>
                    </a:ln>
                  </pic:spPr>
                </pic:pic>
              </a:graphicData>
            </a:graphic>
          </wp:inline>
        </w:drawing>
      </w:r>
    </w:p>
    <w:p w14:paraId="500EB4D4" w14:textId="6771F949" w:rsidR="00EA4FE5" w:rsidRPr="00F651F7" w:rsidRDefault="00EA4FE5" w:rsidP="000B280C">
      <w:pPr>
        <w:pStyle w:val="ListParagraph"/>
        <w:tabs>
          <w:tab w:val="left" w:pos="270"/>
        </w:tabs>
        <w:spacing w:line="360" w:lineRule="auto"/>
        <w:ind w:left="0"/>
        <w:jc w:val="both"/>
        <w:rPr>
          <w:rFonts w:ascii="Times New Roman" w:hAnsi="Times New Roman" w:cs="Times New Roman"/>
          <w:color w:val="000000" w:themeColor="text1"/>
        </w:rPr>
      </w:pPr>
      <w:r w:rsidRPr="00F651F7">
        <w:rPr>
          <w:rFonts w:ascii="Times New Roman" w:hAnsi="Times New Roman" w:cs="Times New Roman"/>
          <w:color w:val="000000" w:themeColor="text1"/>
        </w:rPr>
        <w:t>Source: Author</w:t>
      </w:r>
      <w:r w:rsidR="00300881"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calculation</w:t>
      </w:r>
      <w:r w:rsidR="00300881"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w:t>
      </w:r>
    </w:p>
    <w:p w14:paraId="3422AFB2" w14:textId="19563F55" w:rsidR="00662275" w:rsidRPr="00F800C1" w:rsidRDefault="000D43EB" w:rsidP="00883FA2">
      <w:pPr>
        <w:pStyle w:val="ListParagraph"/>
        <w:tabs>
          <w:tab w:val="left" w:pos="270"/>
        </w:tabs>
        <w:spacing w:line="360" w:lineRule="auto"/>
        <w:ind w:left="0"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According to </w:t>
      </w:r>
      <w:r w:rsidR="00EF57F2" w:rsidRPr="00F800C1">
        <w:rPr>
          <w:rFonts w:ascii="Times New Roman" w:hAnsi="Times New Roman" w:cs="Times New Roman"/>
          <w:color w:val="000000" w:themeColor="text1"/>
          <w:sz w:val="24"/>
          <w:szCs w:val="24"/>
        </w:rPr>
        <w:t xml:space="preserve">Figure </w:t>
      </w:r>
      <w:r w:rsidRPr="00F800C1">
        <w:rPr>
          <w:rFonts w:ascii="Times New Roman" w:hAnsi="Times New Roman" w:cs="Times New Roman"/>
          <w:color w:val="000000" w:themeColor="text1"/>
          <w:sz w:val="24"/>
          <w:szCs w:val="24"/>
        </w:rPr>
        <w:t>1,</w:t>
      </w:r>
      <w:r w:rsidR="00EF57F2"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t</w:t>
      </w:r>
      <w:r w:rsidR="003858F9" w:rsidRPr="00F800C1">
        <w:rPr>
          <w:rFonts w:ascii="Times New Roman" w:hAnsi="Times New Roman" w:cs="Times New Roman"/>
          <w:color w:val="000000" w:themeColor="text1"/>
          <w:sz w:val="24"/>
          <w:szCs w:val="24"/>
        </w:rPr>
        <w:t xml:space="preserve">he 1918-1919 influenza pandemic displays a unique "W-shaped" curve, with high mortality rates among infants, young adults (ages 20-40), and the elderly, especially in 1918. This contrasts sharply with HIV/AIDS, which shows a peak in mortality among young and middle-aged adults (ages 30-50), with significantly lower overall rates and minimal impact on children and the elderly. In comparison, COVID-19 mortality follows an </w:t>
      </w:r>
      <w:r w:rsidR="003858F9" w:rsidRPr="00F800C1">
        <w:rPr>
          <w:rFonts w:ascii="Times New Roman" w:hAnsi="Times New Roman" w:cs="Times New Roman"/>
          <w:color w:val="000000" w:themeColor="text1"/>
          <w:sz w:val="24"/>
          <w:szCs w:val="24"/>
        </w:rPr>
        <w:lastRenderedPageBreak/>
        <w:t>exponential pattern, with very low rates in younger populations but a steep rise among older adults, particularly those aged 60 and above, with the highest rates in the elderly (</w:t>
      </w:r>
      <w:r w:rsidR="009C424D" w:rsidRPr="00F800C1">
        <w:rPr>
          <w:rFonts w:ascii="Times New Roman" w:hAnsi="Times New Roman" w:cs="Times New Roman"/>
          <w:color w:val="000000" w:themeColor="text1"/>
          <w:sz w:val="24"/>
          <w:szCs w:val="24"/>
        </w:rPr>
        <w:t xml:space="preserve">ages </w:t>
      </w:r>
      <w:r w:rsidR="003858F9" w:rsidRPr="00F800C1">
        <w:rPr>
          <w:rFonts w:ascii="Times New Roman" w:hAnsi="Times New Roman" w:cs="Times New Roman"/>
          <w:color w:val="000000" w:themeColor="text1"/>
          <w:sz w:val="24"/>
          <w:szCs w:val="24"/>
        </w:rPr>
        <w:t>80+). Unlike influenza and HIV/AIDS, COVID-19 mortality is concentrated in older age groups, though the rates were slightly lower in 2021 compared to 2020. These differences highlight how each disease disproportionately affected different segments of the population, with influenza severely impacting the young and elderly, HIV/AIDS affecting younger and middle-aged adults, and COVID-19 predominantly impacting the elderly.</w:t>
      </w:r>
    </w:p>
    <w:p w14:paraId="7E1607BE" w14:textId="77777777" w:rsidR="00A212A6" w:rsidRPr="00F800C1" w:rsidRDefault="00A212A6" w:rsidP="000B280C">
      <w:pPr>
        <w:pStyle w:val="ListParagraph"/>
        <w:tabs>
          <w:tab w:val="left" w:pos="270"/>
        </w:tabs>
        <w:spacing w:line="360" w:lineRule="auto"/>
        <w:ind w:left="0"/>
        <w:jc w:val="both"/>
        <w:rPr>
          <w:rFonts w:ascii="Times New Roman" w:hAnsi="Times New Roman" w:cs="Times New Roman"/>
          <w:b/>
          <w:bCs/>
          <w:color w:val="000000" w:themeColor="text1"/>
          <w:sz w:val="24"/>
          <w:szCs w:val="24"/>
        </w:rPr>
      </w:pPr>
      <w:bookmarkStart w:id="6" w:name="_Hlk181986048"/>
    </w:p>
    <w:p w14:paraId="0E0F56A4" w14:textId="69A2271E" w:rsidR="008B4E5E" w:rsidRPr="00F800C1" w:rsidRDefault="008B4E5E" w:rsidP="00151CA2">
      <w:pPr>
        <w:pStyle w:val="ListParagraph"/>
        <w:tabs>
          <w:tab w:val="left" w:pos="270"/>
        </w:tabs>
        <w:spacing w:before="240" w:line="240" w:lineRule="auto"/>
        <w:ind w:left="0"/>
        <w:jc w:val="both"/>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t>Impact</w:t>
      </w:r>
      <w:r w:rsidR="00923C63" w:rsidRPr="00F800C1">
        <w:rPr>
          <w:rFonts w:ascii="Times New Roman" w:hAnsi="Times New Roman" w:cs="Times New Roman"/>
          <w:b/>
          <w:bCs/>
          <w:color w:val="000000" w:themeColor="text1"/>
          <w:sz w:val="24"/>
          <w:szCs w:val="24"/>
        </w:rPr>
        <w:t>s</w:t>
      </w:r>
      <w:r w:rsidRPr="00F800C1">
        <w:rPr>
          <w:rFonts w:ascii="Times New Roman" w:hAnsi="Times New Roman" w:cs="Times New Roman"/>
          <w:b/>
          <w:bCs/>
          <w:color w:val="000000" w:themeColor="text1"/>
          <w:sz w:val="24"/>
          <w:szCs w:val="24"/>
        </w:rPr>
        <w:t xml:space="preserve"> of Pandemic</w:t>
      </w:r>
      <w:r w:rsidR="00923C63" w:rsidRPr="00F800C1">
        <w:rPr>
          <w:rFonts w:ascii="Times New Roman" w:hAnsi="Times New Roman" w:cs="Times New Roman"/>
          <w:b/>
          <w:bCs/>
          <w:color w:val="000000" w:themeColor="text1"/>
          <w:sz w:val="24"/>
          <w:szCs w:val="24"/>
        </w:rPr>
        <w:t>s</w:t>
      </w:r>
      <w:r w:rsidRPr="00F800C1">
        <w:rPr>
          <w:rFonts w:ascii="Times New Roman" w:hAnsi="Times New Roman" w:cs="Times New Roman"/>
          <w:b/>
          <w:bCs/>
          <w:color w:val="000000" w:themeColor="text1"/>
          <w:sz w:val="24"/>
          <w:szCs w:val="24"/>
        </w:rPr>
        <w:t xml:space="preserve"> on Life Expectancy and Lifespan Inequality</w:t>
      </w:r>
    </w:p>
    <w:p w14:paraId="68598543" w14:textId="77777777" w:rsidR="00151CA2" w:rsidRPr="00F800C1" w:rsidRDefault="00151CA2" w:rsidP="00151CA2">
      <w:pPr>
        <w:pStyle w:val="ListParagraph"/>
        <w:tabs>
          <w:tab w:val="left" w:pos="270"/>
        </w:tabs>
        <w:spacing w:before="240" w:line="240" w:lineRule="auto"/>
        <w:ind w:left="0"/>
        <w:jc w:val="both"/>
        <w:rPr>
          <w:rFonts w:ascii="Times New Roman" w:hAnsi="Times New Roman" w:cs="Times New Roman"/>
          <w:color w:val="000000" w:themeColor="text1"/>
          <w:sz w:val="24"/>
          <w:szCs w:val="24"/>
        </w:rPr>
      </w:pPr>
    </w:p>
    <w:p w14:paraId="36FF02B8" w14:textId="4CCB3219" w:rsidR="00AC3E28" w:rsidRPr="00F800C1" w:rsidRDefault="00AC3E28" w:rsidP="000D4914">
      <w:pPr>
        <w:pStyle w:val="ListParagraph"/>
        <w:tabs>
          <w:tab w:val="left" w:pos="270"/>
        </w:tabs>
        <w:spacing w:before="240" w:after="0" w:line="360" w:lineRule="auto"/>
        <w:ind w:left="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Figure 2 illustrates the changes in life expectancy and lifespan inequality due to the 1918 influenza pandemic in the years 1918 and 1919</w:t>
      </w:r>
      <w:r w:rsidR="00D8020D" w:rsidRPr="00F800C1">
        <w:rPr>
          <w:rFonts w:ascii="Times New Roman" w:hAnsi="Times New Roman" w:cs="Times New Roman"/>
          <w:color w:val="000000" w:themeColor="text1"/>
          <w:sz w:val="24"/>
          <w:szCs w:val="24"/>
        </w:rPr>
        <w:t>,</w:t>
      </w:r>
      <w:r w:rsidRPr="00F800C1">
        <w:rPr>
          <w:rFonts w:ascii="Times New Roman" w:hAnsi="Times New Roman" w:cs="Times New Roman"/>
          <w:color w:val="000000" w:themeColor="text1"/>
          <w:sz w:val="24"/>
          <w:szCs w:val="24"/>
        </w:rPr>
        <w:t xml:space="preserve"> based on</w:t>
      </w:r>
      <w:r w:rsidR="00D8020D" w:rsidRPr="00F800C1">
        <w:rPr>
          <w:rFonts w:ascii="Times New Roman" w:hAnsi="Times New Roman" w:cs="Times New Roman"/>
          <w:color w:val="000000" w:themeColor="text1"/>
          <w:sz w:val="24"/>
          <w:szCs w:val="24"/>
        </w:rPr>
        <w:t xml:space="preserve"> data from</w:t>
      </w:r>
      <w:r w:rsidRPr="00F800C1">
        <w:rPr>
          <w:rFonts w:ascii="Times New Roman" w:hAnsi="Times New Roman" w:cs="Times New Roman"/>
          <w:color w:val="000000" w:themeColor="text1"/>
          <w:sz w:val="24"/>
          <w:szCs w:val="24"/>
        </w:rPr>
        <w:t xml:space="preserve"> 11 countries. This was calculated by comparing life expectancy and lifespan inequality under two scenarios: one including all causes of death, and the other excluding deaths specifically attributed to the 1918 influenza pandemic, separately for each country in the sample (see Appendix, Table</w:t>
      </w:r>
      <w:r w:rsidR="00AB03B6" w:rsidRPr="00F800C1">
        <w:rPr>
          <w:rFonts w:ascii="Times New Roman" w:hAnsi="Times New Roman" w:cs="Times New Roman"/>
          <w:color w:val="000000" w:themeColor="text1"/>
          <w:sz w:val="24"/>
          <w:szCs w:val="24"/>
        </w:rPr>
        <w:t>s</w:t>
      </w:r>
      <w:r w:rsidRPr="00F800C1">
        <w:rPr>
          <w:rFonts w:ascii="Times New Roman" w:hAnsi="Times New Roman" w:cs="Times New Roman"/>
          <w:color w:val="000000" w:themeColor="text1"/>
          <w:sz w:val="24"/>
          <w:szCs w:val="24"/>
        </w:rPr>
        <w:t xml:space="preserve"> A</w:t>
      </w:r>
      <w:r w:rsidR="0024648C" w:rsidRPr="00F800C1">
        <w:rPr>
          <w:rFonts w:ascii="Times New Roman" w:hAnsi="Times New Roman" w:cs="Times New Roman"/>
          <w:color w:val="000000" w:themeColor="text1"/>
          <w:sz w:val="24"/>
          <w:szCs w:val="24"/>
        </w:rPr>
        <w:t>2</w:t>
      </w:r>
      <w:r w:rsidR="00691B74" w:rsidRPr="00F800C1">
        <w:rPr>
          <w:rFonts w:ascii="Times New Roman" w:hAnsi="Times New Roman" w:cs="Times New Roman"/>
          <w:color w:val="000000" w:themeColor="text1"/>
          <w:sz w:val="24"/>
          <w:szCs w:val="24"/>
        </w:rPr>
        <w:t xml:space="preserve"> and A3</w:t>
      </w:r>
      <w:r w:rsidRPr="00F800C1">
        <w:rPr>
          <w:rFonts w:ascii="Times New Roman" w:hAnsi="Times New Roman" w:cs="Times New Roman"/>
          <w:color w:val="000000" w:themeColor="text1"/>
          <w:sz w:val="24"/>
          <w:szCs w:val="24"/>
        </w:rPr>
        <w:t>). Each boxplot shows the distribution of the change in life expectancy (or lifespan inequality) across all countries</w:t>
      </w:r>
      <w:r w:rsidR="00AB03B6" w:rsidRPr="00F800C1">
        <w:rPr>
          <w:rFonts w:ascii="Times New Roman" w:hAnsi="Times New Roman" w:cs="Times New Roman"/>
          <w:color w:val="000000" w:themeColor="text1"/>
          <w:sz w:val="24"/>
          <w:szCs w:val="24"/>
        </w:rPr>
        <w:t xml:space="preserve"> in the sample</w:t>
      </w:r>
      <w:r w:rsidRPr="00F800C1">
        <w:rPr>
          <w:rFonts w:ascii="Times New Roman" w:hAnsi="Times New Roman" w:cs="Times New Roman"/>
          <w:color w:val="000000" w:themeColor="text1"/>
          <w:sz w:val="24"/>
          <w:szCs w:val="24"/>
        </w:rPr>
        <w:t>.</w:t>
      </w:r>
    </w:p>
    <w:p w14:paraId="5B41CE77" w14:textId="77777777" w:rsidR="000D4914" w:rsidRPr="00F800C1" w:rsidRDefault="000D4914" w:rsidP="000D4914">
      <w:pPr>
        <w:pStyle w:val="ListParagraph"/>
        <w:tabs>
          <w:tab w:val="left" w:pos="270"/>
        </w:tabs>
        <w:spacing w:before="240" w:after="0" w:line="240" w:lineRule="auto"/>
        <w:ind w:left="0"/>
        <w:jc w:val="both"/>
        <w:rPr>
          <w:rFonts w:ascii="Times New Roman" w:hAnsi="Times New Roman" w:cs="Times New Roman"/>
          <w:color w:val="000000" w:themeColor="text1"/>
          <w:sz w:val="24"/>
          <w:szCs w:val="24"/>
        </w:rPr>
      </w:pPr>
    </w:p>
    <w:p w14:paraId="1C376B0D" w14:textId="08CC8A74" w:rsidR="008B4E5E" w:rsidRPr="00F800C1" w:rsidRDefault="008B4E5E" w:rsidP="00883FA2">
      <w:pPr>
        <w:pStyle w:val="ListParagraph"/>
        <w:tabs>
          <w:tab w:val="left" w:pos="270"/>
        </w:tabs>
        <w:spacing w:after="0" w:line="240" w:lineRule="auto"/>
        <w:ind w:left="0"/>
        <w:jc w:val="center"/>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t>Figure 2:</w:t>
      </w:r>
      <w:r w:rsidR="00655FCC" w:rsidRPr="00F800C1">
        <w:rPr>
          <w:rFonts w:ascii="Times New Roman" w:hAnsi="Times New Roman" w:cs="Times New Roman"/>
          <w:b/>
          <w:bCs/>
          <w:color w:val="000000" w:themeColor="text1"/>
          <w:sz w:val="24"/>
          <w:szCs w:val="24"/>
        </w:rPr>
        <w:t xml:space="preserve"> Influenza Pandemic </w:t>
      </w:r>
      <w:r w:rsidR="005E57A6" w:rsidRPr="00F800C1">
        <w:rPr>
          <w:rFonts w:ascii="Times New Roman" w:hAnsi="Times New Roman" w:cs="Times New Roman"/>
          <w:b/>
          <w:bCs/>
          <w:color w:val="000000" w:themeColor="text1"/>
          <w:sz w:val="24"/>
          <w:szCs w:val="24"/>
        </w:rPr>
        <w:t>1918</w:t>
      </w:r>
      <w:r w:rsidR="00F921E2" w:rsidRPr="00F800C1">
        <w:rPr>
          <w:rFonts w:ascii="Times New Roman" w:hAnsi="Times New Roman" w:cs="Times New Roman"/>
          <w:b/>
          <w:bCs/>
          <w:color w:val="000000" w:themeColor="text1"/>
          <w:sz w:val="24"/>
          <w:szCs w:val="24"/>
        </w:rPr>
        <w:t xml:space="preserve"> impacts on</w:t>
      </w:r>
      <w:r w:rsidR="005E57A6" w:rsidRPr="00F800C1">
        <w:rPr>
          <w:rFonts w:ascii="Times New Roman" w:hAnsi="Times New Roman" w:cs="Times New Roman"/>
          <w:b/>
          <w:bCs/>
          <w:color w:val="000000" w:themeColor="text1"/>
          <w:sz w:val="24"/>
          <w:szCs w:val="24"/>
        </w:rPr>
        <w:t xml:space="preserve"> </w:t>
      </w:r>
      <w:r w:rsidR="00F921E2" w:rsidRPr="00F800C1">
        <w:rPr>
          <w:rFonts w:ascii="Times New Roman" w:hAnsi="Times New Roman" w:cs="Times New Roman"/>
          <w:b/>
          <w:bCs/>
          <w:color w:val="000000" w:themeColor="text1"/>
          <w:sz w:val="24"/>
          <w:szCs w:val="24"/>
        </w:rPr>
        <w:t>life expectancy and lifespan inequality</w:t>
      </w:r>
    </w:p>
    <w:p w14:paraId="007BFE58" w14:textId="77777777" w:rsidR="00883FA2" w:rsidRPr="00F800C1" w:rsidRDefault="00883FA2" w:rsidP="00883FA2">
      <w:pPr>
        <w:pStyle w:val="ListParagraph"/>
        <w:tabs>
          <w:tab w:val="left" w:pos="270"/>
        </w:tabs>
        <w:spacing w:after="0" w:line="240" w:lineRule="auto"/>
        <w:ind w:left="0"/>
        <w:jc w:val="center"/>
        <w:rPr>
          <w:rFonts w:ascii="Times New Roman" w:hAnsi="Times New Roman" w:cs="Times New Roman"/>
          <w:b/>
          <w:bCs/>
          <w:color w:val="000000" w:themeColor="text1"/>
          <w:sz w:val="24"/>
          <w:szCs w:val="24"/>
        </w:rPr>
      </w:pPr>
    </w:p>
    <w:p w14:paraId="06E71270" w14:textId="236A4E6A" w:rsidR="00EF57F2" w:rsidRPr="00F800C1" w:rsidRDefault="00EF57F2" w:rsidP="000B280C">
      <w:pPr>
        <w:pStyle w:val="ListParagraph"/>
        <w:tabs>
          <w:tab w:val="left" w:pos="270"/>
        </w:tabs>
        <w:spacing w:line="360" w:lineRule="auto"/>
        <w:ind w:left="0"/>
        <w:jc w:val="both"/>
        <w:rPr>
          <w:rFonts w:ascii="Times New Roman" w:hAnsi="Times New Roman" w:cs="Times New Roman"/>
          <w:color w:val="000000" w:themeColor="text1"/>
          <w:sz w:val="24"/>
          <w:szCs w:val="24"/>
        </w:rPr>
      </w:pPr>
      <w:r w:rsidRPr="00F800C1">
        <w:rPr>
          <w:rFonts w:ascii="Times New Roman" w:hAnsi="Times New Roman" w:cs="Times New Roman"/>
          <w:noProof/>
          <w:color w:val="000000" w:themeColor="text1"/>
          <w:sz w:val="24"/>
          <w:szCs w:val="24"/>
        </w:rPr>
        <w:drawing>
          <wp:inline distT="0" distB="0" distL="0" distR="0" wp14:anchorId="0653B84C" wp14:editId="5C7F2BCE">
            <wp:extent cx="5882640" cy="3615451"/>
            <wp:effectExtent l="0" t="0" r="3810" b="4445"/>
            <wp:docPr id="686494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4829" cy="3616796"/>
                    </a:xfrm>
                    <a:prstGeom prst="rect">
                      <a:avLst/>
                    </a:prstGeom>
                    <a:noFill/>
                    <a:ln>
                      <a:noFill/>
                    </a:ln>
                  </pic:spPr>
                </pic:pic>
              </a:graphicData>
            </a:graphic>
          </wp:inline>
        </w:drawing>
      </w:r>
    </w:p>
    <w:p w14:paraId="5EDB4EE7" w14:textId="1277496D" w:rsidR="00696F78" w:rsidRPr="00F651F7" w:rsidRDefault="00696F78" w:rsidP="00006DD1">
      <w:pPr>
        <w:pStyle w:val="ListParagraph"/>
        <w:tabs>
          <w:tab w:val="left" w:pos="270"/>
        </w:tabs>
        <w:spacing w:before="240" w:line="360" w:lineRule="auto"/>
        <w:ind w:left="0"/>
        <w:jc w:val="both"/>
        <w:rPr>
          <w:rFonts w:ascii="Times New Roman" w:hAnsi="Times New Roman" w:cs="Times New Roman"/>
          <w:color w:val="000000" w:themeColor="text1"/>
        </w:rPr>
      </w:pPr>
      <w:r w:rsidRPr="00F651F7">
        <w:rPr>
          <w:rFonts w:ascii="Times New Roman" w:hAnsi="Times New Roman" w:cs="Times New Roman"/>
          <w:color w:val="000000" w:themeColor="text1"/>
        </w:rPr>
        <w:t>Source: Author</w:t>
      </w:r>
      <w:r w:rsidR="00300881"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calculation</w:t>
      </w:r>
      <w:r w:rsidR="00923C63"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w:t>
      </w:r>
    </w:p>
    <w:p w14:paraId="28C7A03B" w14:textId="2EAEDE0A" w:rsidR="00D436B9" w:rsidRPr="00F800C1" w:rsidRDefault="00CB63A3" w:rsidP="00533503">
      <w:pPr>
        <w:pStyle w:val="ListParagraph"/>
        <w:tabs>
          <w:tab w:val="left" w:pos="270"/>
        </w:tabs>
        <w:spacing w:line="360" w:lineRule="auto"/>
        <w:ind w:left="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lastRenderedPageBreak/>
        <w:t xml:space="preserve">The pandemic caused a significant drop in life expectancy and a sharp increase in lifespan inequality. In 1918, the mean decrease in life expectancy was 6.79 years. </w:t>
      </w:r>
      <w:r w:rsidR="00977249" w:rsidRPr="00F800C1">
        <w:rPr>
          <w:rFonts w:ascii="Times New Roman" w:hAnsi="Times New Roman" w:cs="Times New Roman"/>
          <w:color w:val="000000" w:themeColor="text1"/>
          <w:sz w:val="24"/>
          <w:szCs w:val="24"/>
        </w:rPr>
        <w:t>This suggests a severe and consistent impact across countries, with some variation in extreme cases. For instance, the US appears as an outlier, with a much larger drop of 11.49 years placing it well outside the interquartile range for that year and experiencing a notably different impact on life expectancy and lifespan inequality.</w:t>
      </w:r>
      <w:r w:rsidRPr="00F800C1">
        <w:rPr>
          <w:rFonts w:ascii="Times New Roman" w:hAnsi="Times New Roman" w:cs="Times New Roman"/>
          <w:color w:val="000000" w:themeColor="text1"/>
          <w:sz w:val="24"/>
          <w:szCs w:val="24"/>
        </w:rPr>
        <w:t xml:space="preserve"> Despite this variation, the relatively low standard deviation and moderate interquartile range (</w:t>
      </w:r>
      <w:r w:rsidR="0024648C" w:rsidRPr="00F800C1">
        <w:rPr>
          <w:rFonts w:ascii="Times New Roman" w:hAnsi="Times New Roman" w:cs="Times New Roman"/>
          <w:color w:val="000000" w:themeColor="text1"/>
          <w:sz w:val="24"/>
          <w:szCs w:val="24"/>
        </w:rPr>
        <w:t xml:space="preserve">see </w:t>
      </w:r>
      <w:r w:rsidR="00765411" w:rsidRPr="00F800C1">
        <w:rPr>
          <w:rFonts w:ascii="Times New Roman" w:hAnsi="Times New Roman" w:cs="Times New Roman"/>
          <w:color w:val="000000" w:themeColor="text1"/>
          <w:sz w:val="24"/>
          <w:szCs w:val="24"/>
        </w:rPr>
        <w:t>Appendix, Table A</w:t>
      </w:r>
      <w:r w:rsidR="00691B74" w:rsidRPr="00F800C1">
        <w:rPr>
          <w:rFonts w:ascii="Times New Roman" w:hAnsi="Times New Roman" w:cs="Times New Roman"/>
          <w:color w:val="000000" w:themeColor="text1"/>
          <w:sz w:val="24"/>
          <w:szCs w:val="24"/>
        </w:rPr>
        <w:t>6</w:t>
      </w:r>
      <w:r w:rsidRPr="00F800C1">
        <w:rPr>
          <w:rFonts w:ascii="Times New Roman" w:hAnsi="Times New Roman" w:cs="Times New Roman"/>
          <w:color w:val="000000" w:themeColor="text1"/>
          <w:sz w:val="24"/>
          <w:szCs w:val="24"/>
        </w:rPr>
        <w:t>) suggest that the reduction in life expectancy was broadly similar across countries.</w:t>
      </w:r>
      <w:r w:rsidR="00D436B9" w:rsidRPr="00F800C1">
        <w:rPr>
          <w:rFonts w:ascii="Times New Roman" w:hAnsi="Times New Roman" w:cs="Times New Roman"/>
          <w:color w:val="000000" w:themeColor="text1"/>
          <w:sz w:val="24"/>
          <w:szCs w:val="24"/>
        </w:rPr>
        <w:t xml:space="preserve"> </w:t>
      </w:r>
      <w:r w:rsidR="00B01487" w:rsidRPr="00F800C1">
        <w:rPr>
          <w:rFonts w:ascii="Times New Roman" w:hAnsi="Times New Roman" w:cs="Times New Roman"/>
          <w:color w:val="000000" w:themeColor="text1"/>
          <w:sz w:val="24"/>
          <w:szCs w:val="24"/>
        </w:rPr>
        <w:t xml:space="preserve">In </w:t>
      </w:r>
      <w:r w:rsidRPr="00F800C1">
        <w:rPr>
          <w:rFonts w:ascii="Times New Roman" w:hAnsi="Times New Roman" w:cs="Times New Roman"/>
          <w:color w:val="000000" w:themeColor="text1"/>
          <w:sz w:val="24"/>
          <w:szCs w:val="24"/>
        </w:rPr>
        <w:t xml:space="preserve">1919, </w:t>
      </w:r>
      <w:r w:rsidR="00B01487" w:rsidRPr="00F800C1">
        <w:rPr>
          <w:rFonts w:ascii="Times New Roman" w:hAnsi="Times New Roman" w:cs="Times New Roman"/>
          <w:color w:val="000000" w:themeColor="text1"/>
          <w:sz w:val="24"/>
          <w:szCs w:val="24"/>
        </w:rPr>
        <w:t xml:space="preserve">the impact on </w:t>
      </w:r>
      <w:r w:rsidRPr="00F800C1">
        <w:rPr>
          <w:rFonts w:ascii="Times New Roman" w:hAnsi="Times New Roman" w:cs="Times New Roman"/>
          <w:color w:val="000000" w:themeColor="text1"/>
          <w:sz w:val="24"/>
          <w:szCs w:val="24"/>
        </w:rPr>
        <w:t xml:space="preserve">life expectancy </w:t>
      </w:r>
      <w:r w:rsidR="00B01487" w:rsidRPr="00F800C1">
        <w:rPr>
          <w:rFonts w:ascii="Times New Roman" w:hAnsi="Times New Roman" w:cs="Times New Roman"/>
          <w:color w:val="000000" w:themeColor="text1"/>
          <w:sz w:val="24"/>
          <w:szCs w:val="24"/>
        </w:rPr>
        <w:t>was much less</w:t>
      </w:r>
      <w:r w:rsidRPr="00F800C1">
        <w:rPr>
          <w:rFonts w:ascii="Times New Roman" w:hAnsi="Times New Roman" w:cs="Times New Roman"/>
          <w:color w:val="000000" w:themeColor="text1"/>
          <w:sz w:val="24"/>
          <w:szCs w:val="24"/>
        </w:rPr>
        <w:t xml:space="preserve">, with a mean decrease of 2.20 years. </w:t>
      </w:r>
      <w:r w:rsidR="00977249" w:rsidRPr="00F800C1">
        <w:rPr>
          <w:rFonts w:ascii="Times New Roman" w:hAnsi="Times New Roman" w:cs="Times New Roman"/>
          <w:color w:val="000000" w:themeColor="text1"/>
          <w:sz w:val="24"/>
          <w:szCs w:val="24"/>
        </w:rPr>
        <w:t xml:space="preserve">Although the US experienced a drop of 5.71 years, this value does not stand out to the same degree as an outlier compared to 1918. </w:t>
      </w:r>
      <w:r w:rsidR="00B01487" w:rsidRPr="00F800C1">
        <w:rPr>
          <w:rFonts w:ascii="Times New Roman" w:hAnsi="Times New Roman" w:cs="Times New Roman"/>
          <w:color w:val="000000" w:themeColor="text1"/>
          <w:sz w:val="24"/>
          <w:szCs w:val="24"/>
        </w:rPr>
        <w:t>Comparing the distributions in 1918 and 1919</w:t>
      </w:r>
      <w:r w:rsidR="003364B3" w:rsidRPr="00F800C1">
        <w:rPr>
          <w:rFonts w:ascii="Times New Roman" w:hAnsi="Times New Roman" w:cs="Times New Roman"/>
          <w:color w:val="000000" w:themeColor="text1"/>
          <w:sz w:val="24"/>
          <w:szCs w:val="24"/>
        </w:rPr>
        <w:t>, </w:t>
      </w:r>
      <w:r w:rsidR="00B01487" w:rsidRPr="00F800C1">
        <w:rPr>
          <w:rFonts w:ascii="Times New Roman" w:hAnsi="Times New Roman" w:cs="Times New Roman"/>
          <w:color w:val="000000" w:themeColor="text1"/>
          <w:sz w:val="24"/>
          <w:szCs w:val="24"/>
        </w:rPr>
        <w:t>a</w:t>
      </w:r>
      <w:r w:rsidR="003364B3" w:rsidRPr="00F800C1">
        <w:rPr>
          <w:rFonts w:ascii="Times New Roman" w:hAnsi="Times New Roman" w:cs="Times New Roman"/>
          <w:color w:val="000000" w:themeColor="text1"/>
          <w:sz w:val="24"/>
          <w:szCs w:val="24"/>
        </w:rPr>
        <w:t> </w:t>
      </w:r>
      <w:r w:rsidR="00B01487" w:rsidRPr="00F800C1">
        <w:rPr>
          <w:rFonts w:ascii="Times New Roman" w:hAnsi="Times New Roman" w:cs="Times New Roman"/>
          <w:i/>
          <w:iCs/>
          <w:color w:val="000000" w:themeColor="text1"/>
          <w:sz w:val="24"/>
          <w:szCs w:val="24"/>
        </w:rPr>
        <w:t>t</w:t>
      </w:r>
      <w:r w:rsidR="003364B3" w:rsidRPr="00F800C1">
        <w:rPr>
          <w:rFonts w:ascii="Times New Roman" w:hAnsi="Times New Roman" w:cs="Times New Roman"/>
          <w:color w:val="000000" w:themeColor="text1"/>
          <w:sz w:val="24"/>
          <w:szCs w:val="24"/>
        </w:rPr>
        <w:t>-test</w:t>
      </w:r>
      <w:r w:rsidR="00C22DD6" w:rsidRPr="00F800C1">
        <w:rPr>
          <w:rFonts w:ascii="Times New Roman" w:hAnsi="Times New Roman" w:cs="Times New Roman"/>
          <w:color w:val="000000" w:themeColor="text1"/>
          <w:sz w:val="24"/>
          <w:szCs w:val="24"/>
        </w:rPr>
        <w:t xml:space="preserve"> </w:t>
      </w:r>
      <w:r w:rsidR="00B01487" w:rsidRPr="00F800C1">
        <w:rPr>
          <w:rFonts w:ascii="Times New Roman" w:hAnsi="Times New Roman" w:cs="Times New Roman"/>
          <w:color w:val="000000" w:themeColor="text1"/>
          <w:sz w:val="24"/>
          <w:szCs w:val="24"/>
        </w:rPr>
        <w:t xml:space="preserve">confirms that the difference in mean impact of the pandemic was </w:t>
      </w:r>
      <w:r w:rsidR="006569F0" w:rsidRPr="00F800C1">
        <w:rPr>
          <w:rFonts w:ascii="Times New Roman" w:hAnsi="Times New Roman" w:cs="Times New Roman"/>
          <w:color w:val="000000" w:themeColor="text1"/>
          <w:sz w:val="24"/>
          <w:szCs w:val="24"/>
        </w:rPr>
        <w:t>smaller in 1919 than in 1918</w:t>
      </w:r>
      <w:r w:rsidR="00B01487" w:rsidRPr="00F800C1">
        <w:rPr>
          <w:rFonts w:ascii="Times New Roman" w:hAnsi="Times New Roman" w:cs="Times New Roman"/>
          <w:color w:val="000000" w:themeColor="text1"/>
          <w:sz w:val="24"/>
          <w:szCs w:val="24"/>
        </w:rPr>
        <w:t xml:space="preserve"> </w:t>
      </w:r>
      <w:r w:rsidR="00C22DD6" w:rsidRPr="00F800C1">
        <w:rPr>
          <w:rFonts w:ascii="Times New Roman" w:hAnsi="Times New Roman" w:cs="Times New Roman"/>
          <w:color w:val="000000" w:themeColor="text1"/>
          <w:sz w:val="24"/>
          <w:szCs w:val="24"/>
        </w:rPr>
        <w:t>(</w:t>
      </w:r>
      <w:r w:rsidR="006569F0" w:rsidRPr="00F800C1">
        <w:rPr>
          <w:rFonts w:ascii="Times New Roman" w:hAnsi="Times New Roman" w:cs="Times New Roman"/>
          <w:i/>
          <w:iCs/>
          <w:color w:val="000000" w:themeColor="text1"/>
          <w:sz w:val="24"/>
          <w:szCs w:val="24"/>
        </w:rPr>
        <w:t>p</w:t>
      </w:r>
      <w:r w:rsidR="00C22DD6" w:rsidRPr="00F800C1">
        <w:rPr>
          <w:rFonts w:ascii="Times New Roman" w:hAnsi="Times New Roman" w:cs="Times New Roman"/>
          <w:color w:val="000000" w:themeColor="text1"/>
          <w:sz w:val="24"/>
          <w:szCs w:val="24"/>
        </w:rPr>
        <w:t xml:space="preserve">&lt;0.001). </w:t>
      </w:r>
    </w:p>
    <w:p w14:paraId="08983D58" w14:textId="77777777" w:rsidR="00145530" w:rsidRPr="00F800C1" w:rsidRDefault="00145530" w:rsidP="00145530">
      <w:pPr>
        <w:pStyle w:val="ListParagraph"/>
        <w:tabs>
          <w:tab w:val="left" w:pos="270"/>
        </w:tabs>
        <w:spacing w:line="240" w:lineRule="auto"/>
        <w:ind w:left="0"/>
        <w:jc w:val="both"/>
        <w:rPr>
          <w:rFonts w:ascii="Times New Roman" w:hAnsi="Times New Roman" w:cs="Times New Roman"/>
          <w:color w:val="000000" w:themeColor="text1"/>
          <w:sz w:val="24"/>
          <w:szCs w:val="24"/>
        </w:rPr>
      </w:pPr>
    </w:p>
    <w:p w14:paraId="4E2E3136" w14:textId="06BF228A" w:rsidR="00CB63A3" w:rsidRPr="00F800C1" w:rsidRDefault="007D4EF4" w:rsidP="00883FA2">
      <w:pPr>
        <w:pStyle w:val="ListParagraph"/>
        <w:tabs>
          <w:tab w:val="left" w:pos="270"/>
        </w:tabs>
        <w:spacing w:before="240" w:line="360" w:lineRule="auto"/>
        <w:ind w:left="0"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The 1918 </w:t>
      </w:r>
      <w:r w:rsidR="0018067E" w:rsidRPr="00F800C1">
        <w:rPr>
          <w:rFonts w:ascii="Times New Roman" w:hAnsi="Times New Roman" w:cs="Times New Roman"/>
          <w:color w:val="000000" w:themeColor="text1"/>
          <w:sz w:val="24"/>
          <w:szCs w:val="24"/>
        </w:rPr>
        <w:t xml:space="preserve">influenza </w:t>
      </w:r>
      <w:r w:rsidRPr="00F800C1">
        <w:rPr>
          <w:rFonts w:ascii="Times New Roman" w:hAnsi="Times New Roman" w:cs="Times New Roman"/>
          <w:color w:val="000000" w:themeColor="text1"/>
          <w:sz w:val="24"/>
          <w:szCs w:val="24"/>
        </w:rPr>
        <w:t xml:space="preserve">pandemic's distinctive age-dependent mortality pattern, characterized by high risk among young adults (20–34 years) and comparatively lower risk for infants and those </w:t>
      </w:r>
      <w:r w:rsidR="0018067E" w:rsidRPr="00F800C1">
        <w:rPr>
          <w:rFonts w:ascii="Times New Roman" w:hAnsi="Times New Roman" w:cs="Times New Roman"/>
          <w:color w:val="000000" w:themeColor="text1"/>
          <w:sz w:val="24"/>
          <w:szCs w:val="24"/>
        </w:rPr>
        <w:t xml:space="preserve">aged </w:t>
      </w:r>
      <w:r w:rsidRPr="00F800C1">
        <w:rPr>
          <w:rFonts w:ascii="Times New Roman" w:hAnsi="Times New Roman" w:cs="Times New Roman"/>
          <w:color w:val="000000" w:themeColor="text1"/>
          <w:sz w:val="24"/>
          <w:szCs w:val="24"/>
        </w:rPr>
        <w:t xml:space="preserve">over 35 (van </w:t>
      </w:r>
      <w:proofErr w:type="spellStart"/>
      <w:r w:rsidRPr="00F800C1">
        <w:rPr>
          <w:rFonts w:ascii="Times New Roman" w:hAnsi="Times New Roman" w:cs="Times New Roman"/>
          <w:color w:val="000000" w:themeColor="text1"/>
          <w:sz w:val="24"/>
          <w:szCs w:val="24"/>
        </w:rPr>
        <w:t>Wijhe</w:t>
      </w:r>
      <w:proofErr w:type="spellEnd"/>
      <w:r w:rsidRPr="00F800C1">
        <w:rPr>
          <w:rFonts w:ascii="Times New Roman" w:hAnsi="Times New Roman" w:cs="Times New Roman"/>
          <w:color w:val="000000" w:themeColor="text1"/>
          <w:sz w:val="24"/>
          <w:szCs w:val="24"/>
        </w:rPr>
        <w:t xml:space="preserve"> et al., 2018), contributed to a marked increase in lifespan inequality, as evidenced by a mean</w:t>
      </w:r>
      <w:r w:rsidR="00C37639" w:rsidRPr="00F800C1">
        <w:rPr>
          <w:rFonts w:ascii="Times New Roman" w:hAnsi="Times New Roman" w:cs="Times New Roman"/>
          <w:color w:val="000000" w:themeColor="text1"/>
          <w:sz w:val="24"/>
          <w:szCs w:val="24"/>
        </w:rPr>
        <w:t xml:space="preserve"> increase</w:t>
      </w:r>
      <w:r w:rsidRPr="00F800C1">
        <w:rPr>
          <w:rFonts w:ascii="Times New Roman" w:hAnsi="Times New Roman" w:cs="Times New Roman"/>
          <w:color w:val="000000" w:themeColor="text1"/>
          <w:sz w:val="24"/>
          <w:szCs w:val="24"/>
        </w:rPr>
        <w:t xml:space="preserve"> of 6.13</w:t>
      </w:r>
      <w:r w:rsidR="00C37639" w:rsidRPr="00F800C1">
        <w:rPr>
          <w:rFonts w:ascii="Times New Roman" w:hAnsi="Times New Roman" w:cs="Times New Roman"/>
          <w:color w:val="000000" w:themeColor="text1"/>
          <w:sz w:val="24"/>
          <w:szCs w:val="24"/>
        </w:rPr>
        <w:t xml:space="preserve"> units</w:t>
      </w:r>
      <w:r w:rsidRPr="00F800C1">
        <w:rPr>
          <w:rFonts w:ascii="Times New Roman" w:hAnsi="Times New Roman" w:cs="Times New Roman"/>
          <w:color w:val="000000" w:themeColor="text1"/>
          <w:sz w:val="24"/>
          <w:szCs w:val="24"/>
        </w:rPr>
        <w:t xml:space="preserve">. </w:t>
      </w:r>
      <w:proofErr w:type="spellStart"/>
      <w:r w:rsidRPr="00F800C1">
        <w:rPr>
          <w:rFonts w:ascii="Times New Roman" w:hAnsi="Times New Roman" w:cs="Times New Roman"/>
          <w:color w:val="000000" w:themeColor="text1"/>
          <w:sz w:val="24"/>
          <w:szCs w:val="24"/>
        </w:rPr>
        <w:t>Erkoreka's</w:t>
      </w:r>
      <w:proofErr w:type="spellEnd"/>
      <w:r w:rsidRPr="00F800C1">
        <w:rPr>
          <w:rFonts w:ascii="Times New Roman" w:hAnsi="Times New Roman" w:cs="Times New Roman"/>
          <w:color w:val="000000" w:themeColor="text1"/>
          <w:sz w:val="24"/>
          <w:szCs w:val="24"/>
        </w:rPr>
        <w:t xml:space="preserve"> (2010) study also underscores this heightened vulnerability of young adults during the pandemic across Europe, including Italy and Spain.</w:t>
      </w:r>
      <w:r w:rsidR="00C37639" w:rsidRPr="00F800C1">
        <w:rPr>
          <w:rFonts w:ascii="Times New Roman" w:hAnsi="Times New Roman" w:cs="Times New Roman"/>
          <w:color w:val="000000" w:themeColor="text1"/>
          <w:sz w:val="24"/>
          <w:szCs w:val="24"/>
        </w:rPr>
        <w:t xml:space="preserve"> </w:t>
      </w:r>
      <w:r w:rsidR="00CB63A3" w:rsidRPr="00F800C1">
        <w:rPr>
          <w:rFonts w:ascii="Times New Roman" w:hAnsi="Times New Roman" w:cs="Times New Roman"/>
          <w:color w:val="000000" w:themeColor="text1"/>
          <w:sz w:val="24"/>
          <w:szCs w:val="24"/>
        </w:rPr>
        <w:t xml:space="preserve">In 1919, lifespan inequality </w:t>
      </w:r>
      <w:r w:rsidR="00C37639" w:rsidRPr="00F800C1">
        <w:rPr>
          <w:rFonts w:ascii="Times New Roman" w:hAnsi="Times New Roman" w:cs="Times New Roman"/>
          <w:color w:val="000000" w:themeColor="text1"/>
          <w:sz w:val="24"/>
          <w:szCs w:val="24"/>
        </w:rPr>
        <w:t>was less impacted, with a mean increase</w:t>
      </w:r>
      <w:r w:rsidR="00CB63A3" w:rsidRPr="00F800C1">
        <w:rPr>
          <w:rFonts w:ascii="Times New Roman" w:hAnsi="Times New Roman" w:cs="Times New Roman"/>
          <w:color w:val="000000" w:themeColor="text1"/>
          <w:sz w:val="24"/>
          <w:szCs w:val="24"/>
        </w:rPr>
        <w:t xml:space="preserve"> of 2.62, with a slightly higher interquartile range of 3.28</w:t>
      </w:r>
      <w:r w:rsidR="00C37639" w:rsidRPr="00F800C1">
        <w:rPr>
          <w:rFonts w:ascii="Times New Roman" w:hAnsi="Times New Roman" w:cs="Times New Roman"/>
          <w:color w:val="000000" w:themeColor="text1"/>
          <w:sz w:val="24"/>
          <w:szCs w:val="24"/>
        </w:rPr>
        <w:t xml:space="preserve"> </w:t>
      </w:r>
      <w:r w:rsidR="009A5263" w:rsidRPr="00F800C1">
        <w:rPr>
          <w:rFonts w:ascii="Times New Roman" w:hAnsi="Times New Roman" w:cs="Times New Roman"/>
          <w:color w:val="000000" w:themeColor="text1"/>
          <w:sz w:val="24"/>
          <w:szCs w:val="24"/>
        </w:rPr>
        <w:t>(</w:t>
      </w:r>
      <w:r w:rsidR="0024648C" w:rsidRPr="00F800C1">
        <w:rPr>
          <w:rFonts w:ascii="Times New Roman" w:hAnsi="Times New Roman" w:cs="Times New Roman"/>
          <w:color w:val="000000" w:themeColor="text1"/>
          <w:sz w:val="24"/>
          <w:szCs w:val="24"/>
        </w:rPr>
        <w:t xml:space="preserve">see </w:t>
      </w:r>
      <w:r w:rsidR="009C16CC" w:rsidRPr="00F800C1">
        <w:rPr>
          <w:rFonts w:ascii="Times New Roman" w:hAnsi="Times New Roman" w:cs="Times New Roman"/>
          <w:color w:val="000000" w:themeColor="text1"/>
          <w:sz w:val="24"/>
          <w:szCs w:val="24"/>
        </w:rPr>
        <w:t xml:space="preserve">Appendix, Table </w:t>
      </w:r>
      <w:r w:rsidR="00C37639" w:rsidRPr="00F800C1">
        <w:rPr>
          <w:rFonts w:ascii="Times New Roman" w:hAnsi="Times New Roman" w:cs="Times New Roman"/>
          <w:color w:val="000000" w:themeColor="text1"/>
          <w:sz w:val="24"/>
          <w:szCs w:val="24"/>
        </w:rPr>
        <w:t>A</w:t>
      </w:r>
      <w:r w:rsidR="00691B74" w:rsidRPr="00F800C1">
        <w:rPr>
          <w:rFonts w:ascii="Times New Roman" w:hAnsi="Times New Roman" w:cs="Times New Roman"/>
          <w:color w:val="000000" w:themeColor="text1"/>
          <w:sz w:val="24"/>
          <w:szCs w:val="24"/>
        </w:rPr>
        <w:t>6</w:t>
      </w:r>
      <w:r w:rsidR="009A5263" w:rsidRPr="00F800C1">
        <w:rPr>
          <w:rFonts w:ascii="Times New Roman" w:hAnsi="Times New Roman" w:cs="Times New Roman"/>
          <w:color w:val="000000" w:themeColor="text1"/>
          <w:sz w:val="24"/>
          <w:szCs w:val="24"/>
        </w:rPr>
        <w:t>)</w:t>
      </w:r>
      <w:r w:rsidR="00CB63A3" w:rsidRPr="00F800C1">
        <w:rPr>
          <w:rFonts w:ascii="Times New Roman" w:hAnsi="Times New Roman" w:cs="Times New Roman"/>
          <w:color w:val="000000" w:themeColor="text1"/>
          <w:sz w:val="24"/>
          <w:szCs w:val="24"/>
        </w:rPr>
        <w:t xml:space="preserve">. </w:t>
      </w:r>
      <w:r w:rsidR="00B5442C" w:rsidRPr="00F800C1">
        <w:rPr>
          <w:rFonts w:ascii="Times New Roman" w:hAnsi="Times New Roman" w:cs="Times New Roman"/>
          <w:color w:val="000000" w:themeColor="text1"/>
          <w:sz w:val="24"/>
          <w:szCs w:val="24"/>
        </w:rPr>
        <w:t>Again, the difference between the two years was statistically significant (</w:t>
      </w:r>
      <w:r w:rsidR="00B5442C" w:rsidRPr="00F800C1">
        <w:rPr>
          <w:rFonts w:ascii="Times New Roman" w:hAnsi="Times New Roman" w:cs="Times New Roman"/>
          <w:i/>
          <w:iCs/>
          <w:color w:val="000000" w:themeColor="text1"/>
          <w:sz w:val="24"/>
          <w:szCs w:val="24"/>
        </w:rPr>
        <w:t>p</w:t>
      </w:r>
      <w:r w:rsidR="00B5442C" w:rsidRPr="00F800C1">
        <w:rPr>
          <w:rFonts w:ascii="Times New Roman" w:hAnsi="Times New Roman" w:cs="Times New Roman"/>
          <w:color w:val="000000" w:themeColor="text1"/>
          <w:sz w:val="24"/>
          <w:szCs w:val="24"/>
        </w:rPr>
        <w:t>=</w:t>
      </w:r>
      <w:r w:rsidR="00D436B9" w:rsidRPr="00F800C1">
        <w:rPr>
          <w:rFonts w:ascii="Times New Roman" w:hAnsi="Times New Roman" w:cs="Times New Roman"/>
          <w:color w:val="000000" w:themeColor="text1"/>
          <w:sz w:val="24"/>
          <w:szCs w:val="24"/>
        </w:rPr>
        <w:t>0.012</w:t>
      </w:r>
      <w:r w:rsidR="00B5442C" w:rsidRPr="00F800C1">
        <w:rPr>
          <w:rFonts w:ascii="Times New Roman" w:hAnsi="Times New Roman" w:cs="Times New Roman"/>
          <w:color w:val="000000" w:themeColor="text1"/>
          <w:sz w:val="24"/>
          <w:szCs w:val="24"/>
        </w:rPr>
        <w:t>)</w:t>
      </w:r>
      <w:r w:rsidR="00D436B9" w:rsidRPr="00F800C1">
        <w:rPr>
          <w:rFonts w:ascii="Times New Roman" w:hAnsi="Times New Roman" w:cs="Times New Roman"/>
          <w:color w:val="000000" w:themeColor="text1"/>
          <w:sz w:val="24"/>
          <w:szCs w:val="24"/>
        </w:rPr>
        <w:t xml:space="preserve">. This suggests a major shift in the distribution of ages at death during the peak year of the pandemic, followed by some recovery in inequality in the subsequent </w:t>
      </w:r>
      <w:r w:rsidR="00964D2D" w:rsidRPr="00F800C1">
        <w:rPr>
          <w:rFonts w:ascii="Times New Roman" w:hAnsi="Times New Roman" w:cs="Times New Roman"/>
          <w:color w:val="000000" w:themeColor="text1"/>
          <w:sz w:val="24"/>
          <w:szCs w:val="24"/>
        </w:rPr>
        <w:t xml:space="preserve">year. </w:t>
      </w:r>
      <w:r w:rsidR="00D20C8D" w:rsidRPr="00F800C1">
        <w:rPr>
          <w:rFonts w:ascii="Times New Roman" w:hAnsi="Times New Roman" w:cs="Times New Roman"/>
          <w:color w:val="000000" w:themeColor="text1"/>
          <w:sz w:val="24"/>
          <w:szCs w:val="24"/>
        </w:rPr>
        <w:t>A</w:t>
      </w:r>
      <w:r w:rsidR="00ED08D1" w:rsidRPr="00F800C1">
        <w:rPr>
          <w:rFonts w:ascii="Times New Roman" w:hAnsi="Times New Roman" w:cs="Times New Roman"/>
          <w:color w:val="000000" w:themeColor="text1"/>
          <w:sz w:val="24"/>
          <w:szCs w:val="24"/>
        </w:rPr>
        <w:t xml:space="preserve"> Kolmogorov-Smirnov test reveals that</w:t>
      </w:r>
      <w:r w:rsidR="009B14D1" w:rsidRPr="00F800C1">
        <w:rPr>
          <w:rFonts w:ascii="Times New Roman" w:hAnsi="Times New Roman" w:cs="Times New Roman"/>
          <w:color w:val="000000" w:themeColor="text1"/>
          <w:sz w:val="24"/>
          <w:szCs w:val="24"/>
        </w:rPr>
        <w:t xml:space="preserve"> the </w:t>
      </w:r>
      <w:r w:rsidR="00ED08D1" w:rsidRPr="00F800C1">
        <w:rPr>
          <w:rFonts w:ascii="Times New Roman" w:hAnsi="Times New Roman" w:cs="Times New Roman"/>
          <w:color w:val="000000" w:themeColor="text1"/>
          <w:sz w:val="24"/>
          <w:szCs w:val="24"/>
        </w:rPr>
        <w:t xml:space="preserve">lifespan inequality distribution in 1919 </w:t>
      </w:r>
      <w:r w:rsidR="009B14D1" w:rsidRPr="00F800C1">
        <w:rPr>
          <w:rFonts w:ascii="Times New Roman" w:hAnsi="Times New Roman" w:cs="Times New Roman"/>
          <w:color w:val="000000" w:themeColor="text1"/>
          <w:sz w:val="24"/>
          <w:szCs w:val="24"/>
        </w:rPr>
        <w:t xml:space="preserve">was </w:t>
      </w:r>
      <w:r w:rsidR="00ED08D1" w:rsidRPr="00F800C1">
        <w:rPr>
          <w:rFonts w:ascii="Times New Roman" w:hAnsi="Times New Roman" w:cs="Times New Roman"/>
          <w:color w:val="000000" w:themeColor="text1"/>
          <w:sz w:val="24"/>
          <w:szCs w:val="24"/>
        </w:rPr>
        <w:t xml:space="preserve">notably different </w:t>
      </w:r>
      <w:r w:rsidR="0018067E" w:rsidRPr="00F800C1">
        <w:rPr>
          <w:rFonts w:ascii="Times New Roman" w:hAnsi="Times New Roman" w:cs="Times New Roman"/>
          <w:color w:val="000000" w:themeColor="text1"/>
          <w:sz w:val="24"/>
          <w:szCs w:val="24"/>
        </w:rPr>
        <w:t xml:space="preserve">between 1919 and </w:t>
      </w:r>
      <w:r w:rsidR="00ED08D1" w:rsidRPr="00F800C1">
        <w:rPr>
          <w:rFonts w:ascii="Times New Roman" w:hAnsi="Times New Roman" w:cs="Times New Roman"/>
          <w:color w:val="000000" w:themeColor="text1"/>
          <w:sz w:val="24"/>
          <w:szCs w:val="24"/>
        </w:rPr>
        <w:t>the peak pandemic year of 1918, likely reflecting a gradual return of age-at-death patterns toward typical levels</w:t>
      </w:r>
      <w:r w:rsidR="004E5A33" w:rsidRPr="00F800C1">
        <w:rPr>
          <w:rFonts w:ascii="Times New Roman" w:hAnsi="Times New Roman" w:cs="Times New Roman"/>
          <w:color w:val="000000" w:themeColor="text1"/>
          <w:sz w:val="24"/>
          <w:szCs w:val="24"/>
        </w:rPr>
        <w:t xml:space="preserve"> </w:t>
      </w:r>
      <w:r w:rsidR="000740B3" w:rsidRPr="00F800C1">
        <w:rPr>
          <w:rFonts w:ascii="Times New Roman" w:hAnsi="Times New Roman" w:cs="Times New Roman"/>
          <w:color w:val="000000" w:themeColor="text1"/>
          <w:sz w:val="24"/>
          <w:szCs w:val="24"/>
        </w:rPr>
        <w:t>(</w:t>
      </w:r>
      <w:r w:rsidR="000740B3" w:rsidRPr="00F800C1">
        <w:rPr>
          <w:rFonts w:ascii="Times New Roman" w:hAnsi="Times New Roman" w:cs="Times New Roman"/>
          <w:i/>
          <w:iCs/>
          <w:color w:val="000000" w:themeColor="text1"/>
          <w:sz w:val="24"/>
          <w:szCs w:val="24"/>
        </w:rPr>
        <w:t>p</w:t>
      </w:r>
      <w:r w:rsidR="000740B3" w:rsidRPr="00F800C1">
        <w:rPr>
          <w:rFonts w:ascii="Times New Roman" w:hAnsi="Times New Roman" w:cs="Times New Roman"/>
          <w:color w:val="000000" w:themeColor="text1"/>
          <w:sz w:val="24"/>
          <w:szCs w:val="24"/>
        </w:rPr>
        <w:t>=0.023)</w:t>
      </w:r>
      <w:r w:rsidR="00964D2D" w:rsidRPr="00F800C1">
        <w:rPr>
          <w:rFonts w:ascii="Times New Roman" w:hAnsi="Times New Roman" w:cs="Times New Roman"/>
          <w:color w:val="000000" w:themeColor="text1"/>
          <w:sz w:val="24"/>
          <w:szCs w:val="24"/>
        </w:rPr>
        <w:t>.</w:t>
      </w:r>
    </w:p>
    <w:p w14:paraId="418E295E" w14:textId="4A95DA3D" w:rsidR="00CB63A3" w:rsidRPr="00F800C1" w:rsidRDefault="00E54E7F" w:rsidP="00883FA2">
      <w:pPr>
        <w:pStyle w:val="ListParagraph"/>
        <w:tabs>
          <w:tab w:val="left" w:pos="270"/>
        </w:tabs>
        <w:spacing w:before="240" w:line="360" w:lineRule="auto"/>
        <w:ind w:left="0"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Figure 3 illustrates the impact of the HIV/AIDS pandemic on life expectancy and lifespan inequality for each year from 1990 to 2019</w:t>
      </w:r>
      <w:r w:rsidR="0018067E" w:rsidRPr="00F800C1">
        <w:rPr>
          <w:rFonts w:ascii="Times New Roman" w:hAnsi="Times New Roman" w:cs="Times New Roman"/>
          <w:color w:val="000000" w:themeColor="text1"/>
          <w:sz w:val="24"/>
          <w:szCs w:val="24"/>
        </w:rPr>
        <w:t>,</w:t>
      </w:r>
      <w:r w:rsidR="00AC3E28" w:rsidRPr="00F800C1">
        <w:rPr>
          <w:rFonts w:ascii="Times New Roman" w:hAnsi="Times New Roman" w:cs="Times New Roman"/>
          <w:color w:val="000000" w:themeColor="text1"/>
          <w:sz w:val="24"/>
          <w:szCs w:val="24"/>
        </w:rPr>
        <w:t xml:space="preserve"> based on </w:t>
      </w:r>
      <w:r w:rsidR="0018067E" w:rsidRPr="00F800C1">
        <w:rPr>
          <w:rFonts w:ascii="Times New Roman" w:hAnsi="Times New Roman" w:cs="Times New Roman"/>
          <w:color w:val="000000" w:themeColor="text1"/>
          <w:sz w:val="24"/>
          <w:szCs w:val="24"/>
        </w:rPr>
        <w:t xml:space="preserve">data from </w:t>
      </w:r>
      <w:r w:rsidR="00AC3E28" w:rsidRPr="00F800C1">
        <w:rPr>
          <w:rFonts w:ascii="Times New Roman" w:hAnsi="Times New Roman" w:cs="Times New Roman"/>
          <w:color w:val="000000" w:themeColor="text1"/>
          <w:sz w:val="24"/>
          <w:szCs w:val="24"/>
        </w:rPr>
        <w:t>200 countries</w:t>
      </w:r>
      <w:r w:rsidRPr="00F800C1">
        <w:rPr>
          <w:rFonts w:ascii="Times New Roman" w:hAnsi="Times New Roman" w:cs="Times New Roman"/>
          <w:color w:val="000000" w:themeColor="text1"/>
          <w:sz w:val="24"/>
          <w:szCs w:val="24"/>
        </w:rPr>
        <w:t>. This was calculated by comparing life expectancy and lifespan inequality under two scenarios: one including all causes of death, and the other excluding deaths specifically attributed to HIV/AIDS, separately for each country in the sample (</w:t>
      </w:r>
      <w:r w:rsidR="00847D53" w:rsidRPr="00F800C1">
        <w:rPr>
          <w:rFonts w:ascii="Times New Roman" w:hAnsi="Times New Roman" w:cs="Times New Roman"/>
          <w:color w:val="000000" w:themeColor="text1"/>
          <w:sz w:val="24"/>
          <w:szCs w:val="24"/>
        </w:rPr>
        <w:t>the underlying d</w:t>
      </w:r>
      <w:r w:rsidR="006413DA" w:rsidRPr="00F800C1">
        <w:rPr>
          <w:rFonts w:ascii="Times New Roman" w:hAnsi="Times New Roman" w:cs="Times New Roman"/>
          <w:color w:val="000000" w:themeColor="text1"/>
          <w:sz w:val="24"/>
          <w:szCs w:val="24"/>
        </w:rPr>
        <w:t>ata can be provided upon request</w:t>
      </w:r>
      <w:r w:rsidRPr="00F800C1">
        <w:rPr>
          <w:rFonts w:ascii="Times New Roman" w:hAnsi="Times New Roman" w:cs="Times New Roman"/>
          <w:color w:val="000000" w:themeColor="text1"/>
          <w:sz w:val="24"/>
          <w:szCs w:val="24"/>
        </w:rPr>
        <w:t xml:space="preserve">). </w:t>
      </w:r>
    </w:p>
    <w:p w14:paraId="47CBBB3D"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05580CEE"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522BEB3C"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78F57A7C"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30C65144" w14:textId="79EC4A90" w:rsidR="0086514E" w:rsidRPr="00F800C1" w:rsidRDefault="0086514E"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lastRenderedPageBreak/>
        <w:t xml:space="preserve">Figure 3: HIV </w:t>
      </w:r>
      <w:r w:rsidR="00C5731A" w:rsidRPr="00F800C1">
        <w:rPr>
          <w:rFonts w:ascii="Times New Roman" w:hAnsi="Times New Roman" w:cs="Times New Roman"/>
          <w:b/>
          <w:bCs/>
          <w:color w:val="000000" w:themeColor="text1"/>
          <w:sz w:val="24"/>
          <w:szCs w:val="24"/>
        </w:rPr>
        <w:t>AIDS</w:t>
      </w:r>
      <w:r w:rsidR="00F921E2" w:rsidRPr="00F800C1">
        <w:rPr>
          <w:rFonts w:ascii="Times New Roman" w:hAnsi="Times New Roman" w:cs="Times New Roman"/>
          <w:b/>
          <w:bCs/>
          <w:color w:val="000000" w:themeColor="text1"/>
          <w:sz w:val="24"/>
          <w:szCs w:val="24"/>
        </w:rPr>
        <w:t xml:space="preserve"> impacts on</w:t>
      </w:r>
      <w:r w:rsidR="00C5731A" w:rsidRPr="00F800C1">
        <w:rPr>
          <w:rFonts w:ascii="Times New Roman" w:hAnsi="Times New Roman" w:cs="Times New Roman"/>
          <w:b/>
          <w:bCs/>
          <w:color w:val="000000" w:themeColor="text1"/>
          <w:sz w:val="24"/>
          <w:szCs w:val="24"/>
        </w:rPr>
        <w:t xml:space="preserve"> </w:t>
      </w:r>
      <w:r w:rsidR="00F921E2" w:rsidRPr="00F800C1">
        <w:rPr>
          <w:rFonts w:ascii="Times New Roman" w:hAnsi="Times New Roman" w:cs="Times New Roman"/>
          <w:b/>
          <w:bCs/>
          <w:color w:val="000000" w:themeColor="text1"/>
          <w:sz w:val="24"/>
          <w:szCs w:val="24"/>
        </w:rPr>
        <w:t>life expectancy and lifespan inequality</w:t>
      </w:r>
    </w:p>
    <w:p w14:paraId="2F3A9DDF" w14:textId="60AFC7B7" w:rsidR="0055100D" w:rsidRPr="00F800C1" w:rsidRDefault="0055100D" w:rsidP="000B280C">
      <w:pPr>
        <w:pStyle w:val="ListParagraph"/>
        <w:tabs>
          <w:tab w:val="left" w:pos="270"/>
        </w:tabs>
        <w:spacing w:line="360" w:lineRule="auto"/>
        <w:ind w:left="0"/>
        <w:jc w:val="both"/>
        <w:rPr>
          <w:rFonts w:ascii="Times New Roman" w:hAnsi="Times New Roman" w:cs="Times New Roman"/>
          <w:color w:val="000000" w:themeColor="text1"/>
          <w:sz w:val="24"/>
          <w:szCs w:val="24"/>
        </w:rPr>
      </w:pPr>
      <w:r w:rsidRPr="00F800C1">
        <w:rPr>
          <w:rFonts w:ascii="Times New Roman" w:hAnsi="Times New Roman" w:cs="Times New Roman"/>
          <w:noProof/>
          <w:color w:val="000000" w:themeColor="text1"/>
          <w:sz w:val="24"/>
          <w:szCs w:val="24"/>
        </w:rPr>
        <w:drawing>
          <wp:inline distT="0" distB="0" distL="0" distR="0" wp14:anchorId="18239839" wp14:editId="2F094A5B">
            <wp:extent cx="5845810" cy="3139440"/>
            <wp:effectExtent l="0" t="0" r="2540" b="3810"/>
            <wp:docPr id="2642462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5810" cy="3139440"/>
                    </a:xfrm>
                    <a:prstGeom prst="rect">
                      <a:avLst/>
                    </a:prstGeom>
                    <a:noFill/>
                    <a:ln>
                      <a:noFill/>
                    </a:ln>
                  </pic:spPr>
                </pic:pic>
              </a:graphicData>
            </a:graphic>
          </wp:inline>
        </w:drawing>
      </w:r>
    </w:p>
    <w:p w14:paraId="2863A850" w14:textId="118A8796" w:rsidR="00EA4FE5" w:rsidRDefault="00EA4FE5" w:rsidP="000B280C">
      <w:pPr>
        <w:pStyle w:val="ListParagraph"/>
        <w:tabs>
          <w:tab w:val="left" w:pos="270"/>
        </w:tabs>
        <w:spacing w:line="360" w:lineRule="auto"/>
        <w:ind w:left="0"/>
        <w:jc w:val="both"/>
        <w:rPr>
          <w:rFonts w:ascii="Times New Roman" w:hAnsi="Times New Roman" w:cs="Times New Roman"/>
          <w:color w:val="000000" w:themeColor="text1"/>
        </w:rPr>
      </w:pPr>
      <w:r w:rsidRPr="00F651F7">
        <w:rPr>
          <w:rFonts w:ascii="Times New Roman" w:hAnsi="Times New Roman" w:cs="Times New Roman"/>
          <w:color w:val="000000" w:themeColor="text1"/>
        </w:rPr>
        <w:t>Source: Author</w:t>
      </w:r>
      <w:r w:rsidR="00300881"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calculation</w:t>
      </w:r>
      <w:r w:rsidR="00300881"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w:t>
      </w:r>
    </w:p>
    <w:p w14:paraId="0F2362BB" w14:textId="77777777" w:rsidR="00F651F7" w:rsidRPr="00F651F7" w:rsidRDefault="00F651F7" w:rsidP="000B280C">
      <w:pPr>
        <w:pStyle w:val="ListParagraph"/>
        <w:tabs>
          <w:tab w:val="left" w:pos="270"/>
        </w:tabs>
        <w:spacing w:line="360" w:lineRule="auto"/>
        <w:ind w:left="0"/>
        <w:jc w:val="both"/>
        <w:rPr>
          <w:rFonts w:ascii="Times New Roman" w:hAnsi="Times New Roman" w:cs="Times New Roman"/>
          <w:color w:val="000000" w:themeColor="text1"/>
        </w:rPr>
      </w:pPr>
    </w:p>
    <w:p w14:paraId="4B70E4E9" w14:textId="0C91EA99" w:rsidR="00980486" w:rsidRPr="00F800C1" w:rsidRDefault="00052BBA" w:rsidP="004C728B">
      <w:pPr>
        <w:pStyle w:val="ListParagraph"/>
        <w:tabs>
          <w:tab w:val="left" w:pos="270"/>
        </w:tabs>
        <w:spacing w:line="360" w:lineRule="auto"/>
        <w:ind w:left="0"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Each boxplot</w:t>
      </w:r>
      <w:r w:rsidR="00E54E7F" w:rsidRPr="00F800C1">
        <w:rPr>
          <w:rFonts w:ascii="Times New Roman" w:hAnsi="Times New Roman" w:cs="Times New Roman"/>
          <w:color w:val="000000" w:themeColor="text1"/>
          <w:sz w:val="24"/>
          <w:szCs w:val="24"/>
        </w:rPr>
        <w:t xml:space="preserve"> in </w:t>
      </w:r>
      <w:r w:rsidR="0055100D" w:rsidRPr="00F800C1">
        <w:rPr>
          <w:rFonts w:ascii="Times New Roman" w:hAnsi="Times New Roman" w:cs="Times New Roman"/>
          <w:color w:val="000000" w:themeColor="text1"/>
          <w:sz w:val="24"/>
          <w:szCs w:val="24"/>
        </w:rPr>
        <w:t>Figure</w:t>
      </w:r>
      <w:r w:rsidR="00E54E7F" w:rsidRPr="00F800C1">
        <w:rPr>
          <w:rFonts w:ascii="Times New Roman" w:hAnsi="Times New Roman" w:cs="Times New Roman"/>
          <w:color w:val="000000" w:themeColor="text1"/>
          <w:sz w:val="24"/>
          <w:szCs w:val="24"/>
        </w:rPr>
        <w:t xml:space="preserve"> 3</w:t>
      </w:r>
      <w:r w:rsidRPr="00F800C1">
        <w:rPr>
          <w:rFonts w:ascii="Times New Roman" w:hAnsi="Times New Roman" w:cs="Times New Roman"/>
          <w:color w:val="000000" w:themeColor="text1"/>
          <w:sz w:val="24"/>
          <w:szCs w:val="24"/>
        </w:rPr>
        <w:t xml:space="preserve"> shows the distribution of the change in life expectancy (or lifespan inequality) across all countries in the sample.</w:t>
      </w:r>
      <w:r w:rsidR="00562C81" w:rsidRPr="00F800C1">
        <w:rPr>
          <w:rFonts w:ascii="Times New Roman" w:hAnsi="Times New Roman" w:cs="Times New Roman"/>
          <w:color w:val="000000" w:themeColor="text1"/>
          <w:sz w:val="24"/>
          <w:szCs w:val="24"/>
        </w:rPr>
        <w:t xml:space="preserve"> </w:t>
      </w:r>
      <w:r w:rsidR="00980486" w:rsidRPr="00F800C1">
        <w:rPr>
          <w:rFonts w:ascii="Times New Roman" w:hAnsi="Times New Roman" w:cs="Times New Roman"/>
          <w:color w:val="000000" w:themeColor="text1"/>
          <w:sz w:val="24"/>
          <w:szCs w:val="24"/>
        </w:rPr>
        <w:t>In 1990, the mean decrease in life expectancy due to HIV/AIDS was approximately 0.1</w:t>
      </w:r>
      <w:r w:rsidR="005349AE" w:rsidRPr="00F800C1">
        <w:rPr>
          <w:rFonts w:ascii="Times New Roman" w:hAnsi="Times New Roman" w:cs="Times New Roman"/>
          <w:color w:val="000000" w:themeColor="text1"/>
          <w:sz w:val="24"/>
          <w:szCs w:val="24"/>
        </w:rPr>
        <w:t>6</w:t>
      </w:r>
      <w:r w:rsidR="00980486" w:rsidRPr="00F800C1">
        <w:rPr>
          <w:rFonts w:ascii="Times New Roman" w:hAnsi="Times New Roman" w:cs="Times New Roman"/>
          <w:color w:val="000000" w:themeColor="text1"/>
          <w:sz w:val="24"/>
          <w:szCs w:val="24"/>
        </w:rPr>
        <w:t xml:space="preserve"> years for the total population, with a median of around 0.</w:t>
      </w:r>
      <w:r w:rsidR="005349AE" w:rsidRPr="00F800C1">
        <w:rPr>
          <w:rFonts w:ascii="Times New Roman" w:hAnsi="Times New Roman" w:cs="Times New Roman"/>
          <w:color w:val="000000" w:themeColor="text1"/>
          <w:sz w:val="24"/>
          <w:szCs w:val="24"/>
        </w:rPr>
        <w:t>07</w:t>
      </w:r>
      <w:r w:rsidR="00980486" w:rsidRPr="00F800C1">
        <w:rPr>
          <w:rFonts w:ascii="Times New Roman" w:hAnsi="Times New Roman" w:cs="Times New Roman"/>
          <w:color w:val="000000" w:themeColor="text1"/>
          <w:sz w:val="24"/>
          <w:szCs w:val="24"/>
        </w:rPr>
        <w:t xml:space="preserve">. The high standard deviation and interquartile range (IQR) highlight the significant variation in life expectancy reductions, reflecting differences in epidemic intensity across </w:t>
      </w:r>
      <w:r w:rsidR="0008609C" w:rsidRPr="00F800C1">
        <w:rPr>
          <w:rFonts w:ascii="Times New Roman" w:hAnsi="Times New Roman" w:cs="Times New Roman"/>
          <w:color w:val="000000" w:themeColor="text1"/>
          <w:sz w:val="24"/>
          <w:szCs w:val="24"/>
        </w:rPr>
        <w:t xml:space="preserve">countries </w:t>
      </w:r>
      <w:r w:rsidR="00875B99" w:rsidRPr="00F800C1">
        <w:rPr>
          <w:rFonts w:ascii="Times New Roman" w:hAnsi="Times New Roman" w:cs="Times New Roman"/>
          <w:color w:val="000000" w:themeColor="text1"/>
          <w:sz w:val="24"/>
          <w:szCs w:val="24"/>
        </w:rPr>
        <w:t>(</w:t>
      </w:r>
      <w:r w:rsidR="00691B74" w:rsidRPr="00F800C1">
        <w:rPr>
          <w:rFonts w:ascii="Times New Roman" w:hAnsi="Times New Roman" w:cs="Times New Roman"/>
          <w:color w:val="000000" w:themeColor="text1"/>
          <w:sz w:val="24"/>
          <w:szCs w:val="24"/>
        </w:rPr>
        <w:t xml:space="preserve">see </w:t>
      </w:r>
      <w:r w:rsidR="00875B99" w:rsidRPr="00F800C1">
        <w:rPr>
          <w:rFonts w:ascii="Times New Roman" w:hAnsi="Times New Roman" w:cs="Times New Roman"/>
          <w:color w:val="000000" w:themeColor="text1"/>
          <w:sz w:val="24"/>
          <w:szCs w:val="24"/>
        </w:rPr>
        <w:t>Appendix, Table A</w:t>
      </w:r>
      <w:r w:rsidR="00691B74" w:rsidRPr="00F800C1">
        <w:rPr>
          <w:rFonts w:ascii="Times New Roman" w:hAnsi="Times New Roman" w:cs="Times New Roman"/>
          <w:color w:val="000000" w:themeColor="text1"/>
          <w:sz w:val="24"/>
          <w:szCs w:val="24"/>
        </w:rPr>
        <w:t>7</w:t>
      </w:r>
      <w:r w:rsidR="00875B99" w:rsidRPr="00F800C1">
        <w:rPr>
          <w:rFonts w:ascii="Times New Roman" w:hAnsi="Times New Roman" w:cs="Times New Roman"/>
          <w:color w:val="000000" w:themeColor="text1"/>
          <w:sz w:val="24"/>
          <w:szCs w:val="24"/>
        </w:rPr>
        <w:t>)</w:t>
      </w:r>
      <w:r w:rsidR="00980486" w:rsidRPr="00F800C1">
        <w:rPr>
          <w:rFonts w:ascii="Times New Roman" w:hAnsi="Times New Roman" w:cs="Times New Roman"/>
          <w:color w:val="000000" w:themeColor="text1"/>
          <w:sz w:val="24"/>
          <w:szCs w:val="24"/>
        </w:rPr>
        <w:t xml:space="preserve">. </w:t>
      </w:r>
      <w:r w:rsidR="0008609C" w:rsidRPr="00F800C1">
        <w:rPr>
          <w:rFonts w:ascii="Times New Roman" w:hAnsi="Times New Roman" w:cs="Times New Roman"/>
          <w:color w:val="000000" w:themeColor="text1"/>
          <w:sz w:val="24"/>
          <w:szCs w:val="24"/>
        </w:rPr>
        <w:t xml:space="preserve">The substantial number of </w:t>
      </w:r>
      <w:r w:rsidR="00980486" w:rsidRPr="00F800C1">
        <w:rPr>
          <w:rFonts w:ascii="Times New Roman" w:hAnsi="Times New Roman" w:cs="Times New Roman"/>
          <w:color w:val="000000" w:themeColor="text1"/>
          <w:sz w:val="24"/>
          <w:szCs w:val="24"/>
        </w:rPr>
        <w:t>extreme outliers represent countries, particularly in Sub-Saharan Africa, with notably higher mortality rates among young adults.</w:t>
      </w:r>
    </w:p>
    <w:p w14:paraId="458CAE77" w14:textId="54E1B27E" w:rsidR="00557DC3" w:rsidRPr="00F800C1" w:rsidRDefault="00980486" w:rsidP="00E16D47">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By 2</w:t>
      </w:r>
      <w:r w:rsidR="005349AE" w:rsidRPr="00F800C1">
        <w:rPr>
          <w:rFonts w:ascii="Times New Roman" w:hAnsi="Times New Roman" w:cs="Times New Roman"/>
          <w:color w:val="000000" w:themeColor="text1"/>
          <w:sz w:val="24"/>
          <w:szCs w:val="24"/>
        </w:rPr>
        <w:t>008</w:t>
      </w:r>
      <w:r w:rsidRPr="00F800C1">
        <w:rPr>
          <w:rFonts w:ascii="Times New Roman" w:hAnsi="Times New Roman" w:cs="Times New Roman"/>
          <w:color w:val="000000" w:themeColor="text1"/>
          <w:sz w:val="24"/>
          <w:szCs w:val="24"/>
        </w:rPr>
        <w:t>, partial recovery in life expectancy is observed, with the mean</w:t>
      </w:r>
      <w:r w:rsidR="004909CE" w:rsidRPr="00F800C1">
        <w:rPr>
          <w:rFonts w:ascii="Times New Roman" w:hAnsi="Times New Roman" w:cs="Times New Roman"/>
          <w:color w:val="000000" w:themeColor="text1"/>
          <w:sz w:val="24"/>
          <w:szCs w:val="24"/>
        </w:rPr>
        <w:t xml:space="preserve"> life expectancy loss due to HIV/AIDS</w:t>
      </w:r>
      <w:r w:rsidRPr="00F800C1">
        <w:rPr>
          <w:rFonts w:ascii="Times New Roman" w:hAnsi="Times New Roman" w:cs="Times New Roman"/>
          <w:color w:val="000000" w:themeColor="text1"/>
          <w:sz w:val="24"/>
          <w:szCs w:val="24"/>
        </w:rPr>
        <w:t xml:space="preserve"> </w:t>
      </w:r>
      <w:r w:rsidR="005349AE" w:rsidRPr="00F800C1">
        <w:rPr>
          <w:rFonts w:ascii="Times New Roman" w:hAnsi="Times New Roman" w:cs="Times New Roman"/>
          <w:color w:val="000000" w:themeColor="text1"/>
          <w:sz w:val="24"/>
          <w:szCs w:val="24"/>
        </w:rPr>
        <w:t>reducing</w:t>
      </w:r>
      <w:r w:rsidRPr="00F800C1">
        <w:rPr>
          <w:rFonts w:ascii="Times New Roman" w:hAnsi="Times New Roman" w:cs="Times New Roman"/>
          <w:color w:val="000000" w:themeColor="text1"/>
          <w:sz w:val="24"/>
          <w:szCs w:val="24"/>
        </w:rPr>
        <w:t xml:space="preserve"> to 0.</w:t>
      </w:r>
      <w:r w:rsidR="005349AE" w:rsidRPr="00F800C1">
        <w:rPr>
          <w:rFonts w:ascii="Times New Roman" w:hAnsi="Times New Roman" w:cs="Times New Roman"/>
          <w:color w:val="000000" w:themeColor="text1"/>
          <w:sz w:val="24"/>
          <w:szCs w:val="24"/>
        </w:rPr>
        <w:t>94</w:t>
      </w:r>
      <w:r w:rsidRPr="00F800C1">
        <w:rPr>
          <w:rFonts w:ascii="Times New Roman" w:hAnsi="Times New Roman" w:cs="Times New Roman"/>
          <w:color w:val="000000" w:themeColor="text1"/>
          <w:sz w:val="24"/>
          <w:szCs w:val="24"/>
        </w:rPr>
        <w:t xml:space="preserve"> years. The narrower box plot for life expectancy</w:t>
      </w:r>
      <w:r w:rsidR="002456DF" w:rsidRPr="00F800C1">
        <w:rPr>
          <w:rFonts w:ascii="Times New Roman" w:hAnsi="Times New Roman" w:cs="Times New Roman"/>
          <w:color w:val="000000" w:themeColor="text1"/>
          <w:sz w:val="24"/>
          <w:szCs w:val="24"/>
        </w:rPr>
        <w:t xml:space="preserve"> and narrower range of outliers</w:t>
      </w:r>
      <w:r w:rsidRPr="00F800C1">
        <w:rPr>
          <w:rFonts w:ascii="Times New Roman" w:hAnsi="Times New Roman" w:cs="Times New Roman"/>
          <w:color w:val="000000" w:themeColor="text1"/>
          <w:sz w:val="24"/>
          <w:szCs w:val="24"/>
        </w:rPr>
        <w:t xml:space="preserve"> </w:t>
      </w:r>
      <w:proofErr w:type="gramStart"/>
      <w:r w:rsidRPr="00F800C1">
        <w:rPr>
          <w:rFonts w:ascii="Times New Roman" w:hAnsi="Times New Roman" w:cs="Times New Roman"/>
          <w:color w:val="000000" w:themeColor="text1"/>
          <w:sz w:val="24"/>
          <w:szCs w:val="24"/>
        </w:rPr>
        <w:t>show</w:t>
      </w:r>
      <w:proofErr w:type="gramEnd"/>
      <w:r w:rsidRPr="00F800C1">
        <w:rPr>
          <w:rFonts w:ascii="Times New Roman" w:hAnsi="Times New Roman" w:cs="Times New Roman"/>
          <w:color w:val="000000" w:themeColor="text1"/>
          <w:sz w:val="24"/>
          <w:szCs w:val="24"/>
        </w:rPr>
        <w:t xml:space="preserve"> decreasing variability in mortality distributions due to HIV/AIDS. The reduction in standard deviation and IQR </w:t>
      </w:r>
      <w:r w:rsidR="004761E0" w:rsidRPr="00F800C1">
        <w:rPr>
          <w:rFonts w:ascii="Times New Roman" w:hAnsi="Times New Roman" w:cs="Times New Roman"/>
          <w:color w:val="000000" w:themeColor="text1"/>
          <w:sz w:val="24"/>
          <w:szCs w:val="24"/>
        </w:rPr>
        <w:t>(</w:t>
      </w:r>
      <w:r w:rsidR="00691B74" w:rsidRPr="00F800C1">
        <w:rPr>
          <w:rFonts w:ascii="Times New Roman" w:hAnsi="Times New Roman" w:cs="Times New Roman"/>
          <w:color w:val="000000" w:themeColor="text1"/>
          <w:sz w:val="24"/>
          <w:szCs w:val="24"/>
        </w:rPr>
        <w:t xml:space="preserve">see </w:t>
      </w:r>
      <w:r w:rsidR="004761E0" w:rsidRPr="00F800C1">
        <w:rPr>
          <w:rFonts w:ascii="Times New Roman" w:hAnsi="Times New Roman" w:cs="Times New Roman"/>
          <w:color w:val="000000" w:themeColor="text1"/>
          <w:sz w:val="24"/>
          <w:szCs w:val="24"/>
        </w:rPr>
        <w:t>Appendix, Table A</w:t>
      </w:r>
      <w:r w:rsidR="00691B74" w:rsidRPr="00F800C1">
        <w:rPr>
          <w:rFonts w:ascii="Times New Roman" w:hAnsi="Times New Roman" w:cs="Times New Roman"/>
          <w:color w:val="000000" w:themeColor="text1"/>
          <w:sz w:val="24"/>
          <w:szCs w:val="24"/>
        </w:rPr>
        <w:t>7</w:t>
      </w:r>
      <w:r w:rsidR="009A5263" w:rsidRPr="00F800C1">
        <w:rPr>
          <w:rFonts w:ascii="Times New Roman" w:hAnsi="Times New Roman" w:cs="Times New Roman"/>
          <w:color w:val="000000" w:themeColor="text1"/>
          <w:sz w:val="24"/>
          <w:szCs w:val="24"/>
        </w:rPr>
        <w:t>)</w:t>
      </w:r>
      <w:r w:rsidRPr="00F800C1">
        <w:rPr>
          <w:rFonts w:ascii="Times New Roman" w:hAnsi="Times New Roman" w:cs="Times New Roman"/>
          <w:color w:val="000000" w:themeColor="text1"/>
          <w:sz w:val="24"/>
          <w:szCs w:val="24"/>
        </w:rPr>
        <w:t xml:space="preserve"> reflects a shift towards a more uniform </w:t>
      </w:r>
      <w:r w:rsidR="00485462" w:rsidRPr="00F800C1">
        <w:rPr>
          <w:rFonts w:ascii="Times New Roman" w:hAnsi="Times New Roman" w:cs="Times New Roman"/>
          <w:color w:val="000000" w:themeColor="text1"/>
          <w:sz w:val="24"/>
          <w:szCs w:val="24"/>
        </w:rPr>
        <w:t>experience across countries</w:t>
      </w:r>
      <w:r w:rsidR="00117392"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In 2018, life expectancy loss</w:t>
      </w:r>
      <w:r w:rsidR="00485462" w:rsidRPr="00F800C1">
        <w:rPr>
          <w:rFonts w:ascii="Times New Roman" w:hAnsi="Times New Roman" w:cs="Times New Roman"/>
          <w:color w:val="000000" w:themeColor="text1"/>
          <w:sz w:val="24"/>
          <w:szCs w:val="24"/>
        </w:rPr>
        <w:t xml:space="preserve"> due to HIV/AIDS</w:t>
      </w:r>
      <w:r w:rsidRPr="00F800C1">
        <w:rPr>
          <w:rFonts w:ascii="Times New Roman" w:hAnsi="Times New Roman" w:cs="Times New Roman"/>
          <w:color w:val="000000" w:themeColor="text1"/>
          <w:sz w:val="24"/>
          <w:szCs w:val="24"/>
        </w:rPr>
        <w:t xml:space="preserve"> had further declined to approximately 0.</w:t>
      </w:r>
      <w:r w:rsidR="005349AE" w:rsidRPr="00F800C1">
        <w:rPr>
          <w:rFonts w:ascii="Times New Roman" w:hAnsi="Times New Roman" w:cs="Times New Roman"/>
          <w:color w:val="000000" w:themeColor="text1"/>
          <w:sz w:val="24"/>
          <w:szCs w:val="24"/>
        </w:rPr>
        <w:t>48</w:t>
      </w:r>
      <w:r w:rsidRPr="00F800C1">
        <w:rPr>
          <w:rFonts w:ascii="Times New Roman" w:hAnsi="Times New Roman" w:cs="Times New Roman"/>
          <w:color w:val="000000" w:themeColor="text1"/>
          <w:sz w:val="24"/>
          <w:szCs w:val="24"/>
        </w:rPr>
        <w:t xml:space="preserve"> years. </w:t>
      </w:r>
    </w:p>
    <w:p w14:paraId="5C9FCE48" w14:textId="5BF5A4D4" w:rsidR="00946E5B" w:rsidRPr="00F800C1" w:rsidRDefault="00F375AF" w:rsidP="00E16D47">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In</w:t>
      </w:r>
      <w:r w:rsidR="00980486" w:rsidRPr="00F800C1">
        <w:rPr>
          <w:rFonts w:ascii="Times New Roman" w:hAnsi="Times New Roman" w:cs="Times New Roman"/>
          <w:color w:val="000000" w:themeColor="text1"/>
          <w:sz w:val="24"/>
          <w:szCs w:val="24"/>
        </w:rPr>
        <w:t xml:space="preserve"> 1990</w:t>
      </w:r>
      <w:r w:rsidRPr="00F800C1">
        <w:rPr>
          <w:rFonts w:ascii="Times New Roman" w:hAnsi="Times New Roman" w:cs="Times New Roman"/>
          <w:color w:val="000000" w:themeColor="text1"/>
          <w:sz w:val="24"/>
          <w:szCs w:val="24"/>
        </w:rPr>
        <w:t xml:space="preserve">, the increase in lifespan inequality due to HIV/AIDS </w:t>
      </w:r>
      <w:r w:rsidR="00980486" w:rsidRPr="00F800C1">
        <w:rPr>
          <w:rFonts w:ascii="Times New Roman" w:hAnsi="Times New Roman" w:cs="Times New Roman"/>
          <w:color w:val="000000" w:themeColor="text1"/>
          <w:sz w:val="24"/>
          <w:szCs w:val="24"/>
        </w:rPr>
        <w:t xml:space="preserve">was significantly elevated, with a mean of </w:t>
      </w:r>
      <w:r w:rsidR="005349AE" w:rsidRPr="00F800C1">
        <w:rPr>
          <w:rFonts w:ascii="Times New Roman" w:hAnsi="Times New Roman" w:cs="Times New Roman"/>
          <w:color w:val="000000" w:themeColor="text1"/>
          <w:sz w:val="24"/>
          <w:szCs w:val="24"/>
        </w:rPr>
        <w:t>0.13</w:t>
      </w:r>
      <w:r w:rsidR="00980486" w:rsidRPr="00F800C1">
        <w:rPr>
          <w:rFonts w:ascii="Times New Roman" w:hAnsi="Times New Roman" w:cs="Times New Roman"/>
          <w:color w:val="000000" w:themeColor="text1"/>
          <w:sz w:val="24"/>
          <w:szCs w:val="24"/>
        </w:rPr>
        <w:t xml:space="preserve"> and a median </w:t>
      </w:r>
      <w:r w:rsidR="00B06C39" w:rsidRPr="00F800C1">
        <w:rPr>
          <w:rFonts w:ascii="Times New Roman" w:hAnsi="Times New Roman" w:cs="Times New Roman"/>
          <w:color w:val="000000" w:themeColor="text1"/>
          <w:sz w:val="24"/>
          <w:szCs w:val="24"/>
        </w:rPr>
        <w:t xml:space="preserve">of </w:t>
      </w:r>
      <w:r w:rsidR="005349AE" w:rsidRPr="00F800C1">
        <w:rPr>
          <w:rFonts w:ascii="Times New Roman" w:hAnsi="Times New Roman" w:cs="Times New Roman"/>
          <w:color w:val="000000" w:themeColor="text1"/>
          <w:sz w:val="24"/>
          <w:szCs w:val="24"/>
        </w:rPr>
        <w:t>0.27</w:t>
      </w:r>
      <w:r w:rsidR="00980486" w:rsidRPr="00F800C1">
        <w:rPr>
          <w:rFonts w:ascii="Times New Roman" w:hAnsi="Times New Roman" w:cs="Times New Roman"/>
          <w:color w:val="000000" w:themeColor="text1"/>
          <w:sz w:val="24"/>
          <w:szCs w:val="24"/>
        </w:rPr>
        <w:t>. By 199</w:t>
      </w:r>
      <w:r w:rsidR="005349AE" w:rsidRPr="00F800C1">
        <w:rPr>
          <w:rFonts w:ascii="Times New Roman" w:hAnsi="Times New Roman" w:cs="Times New Roman"/>
          <w:color w:val="000000" w:themeColor="text1"/>
          <w:sz w:val="24"/>
          <w:szCs w:val="24"/>
        </w:rPr>
        <w:t>9</w:t>
      </w:r>
      <w:r w:rsidR="00980486" w:rsidRPr="00F800C1">
        <w:rPr>
          <w:rFonts w:ascii="Times New Roman" w:hAnsi="Times New Roman" w:cs="Times New Roman"/>
          <w:color w:val="000000" w:themeColor="text1"/>
          <w:sz w:val="24"/>
          <w:szCs w:val="24"/>
        </w:rPr>
        <w:t xml:space="preserve">, </w:t>
      </w:r>
      <w:r w:rsidR="000C045C" w:rsidRPr="00F800C1">
        <w:rPr>
          <w:rFonts w:ascii="Times New Roman" w:hAnsi="Times New Roman" w:cs="Times New Roman"/>
          <w:color w:val="000000" w:themeColor="text1"/>
          <w:sz w:val="24"/>
          <w:szCs w:val="24"/>
        </w:rPr>
        <w:t xml:space="preserve">the increase in </w:t>
      </w:r>
      <w:r w:rsidR="00980486" w:rsidRPr="00F800C1">
        <w:rPr>
          <w:rFonts w:ascii="Times New Roman" w:hAnsi="Times New Roman" w:cs="Times New Roman"/>
          <w:color w:val="000000" w:themeColor="text1"/>
          <w:sz w:val="24"/>
          <w:szCs w:val="24"/>
        </w:rPr>
        <w:t xml:space="preserve">lifespan inequality </w:t>
      </w:r>
      <w:r w:rsidR="000C045C" w:rsidRPr="00F800C1">
        <w:rPr>
          <w:rFonts w:ascii="Times New Roman" w:hAnsi="Times New Roman" w:cs="Times New Roman"/>
          <w:color w:val="000000" w:themeColor="text1"/>
          <w:sz w:val="24"/>
          <w:szCs w:val="24"/>
        </w:rPr>
        <w:t xml:space="preserve">due to HIV/AIDS </w:t>
      </w:r>
      <w:r w:rsidR="005D62A1" w:rsidRPr="00F800C1">
        <w:rPr>
          <w:rFonts w:ascii="Times New Roman" w:hAnsi="Times New Roman" w:cs="Times New Roman"/>
          <w:color w:val="000000" w:themeColor="text1"/>
          <w:sz w:val="24"/>
          <w:szCs w:val="24"/>
        </w:rPr>
        <w:t xml:space="preserve">had </w:t>
      </w:r>
      <w:r w:rsidR="00980486" w:rsidRPr="00F800C1">
        <w:rPr>
          <w:rFonts w:ascii="Times New Roman" w:hAnsi="Times New Roman" w:cs="Times New Roman"/>
          <w:color w:val="000000" w:themeColor="text1"/>
          <w:sz w:val="24"/>
          <w:szCs w:val="24"/>
        </w:rPr>
        <w:t>increased</w:t>
      </w:r>
      <w:r w:rsidR="005D62A1" w:rsidRPr="00F800C1">
        <w:rPr>
          <w:rFonts w:ascii="Times New Roman" w:hAnsi="Times New Roman" w:cs="Times New Roman"/>
          <w:color w:val="000000" w:themeColor="text1"/>
          <w:sz w:val="24"/>
          <w:szCs w:val="24"/>
        </w:rPr>
        <w:t xml:space="preserve"> to</w:t>
      </w:r>
      <w:r w:rsidR="00980486" w:rsidRPr="00F800C1">
        <w:rPr>
          <w:rFonts w:ascii="Times New Roman" w:hAnsi="Times New Roman" w:cs="Times New Roman"/>
          <w:color w:val="000000" w:themeColor="text1"/>
          <w:sz w:val="24"/>
          <w:szCs w:val="24"/>
        </w:rPr>
        <w:t xml:space="preserve"> a mean of </w:t>
      </w:r>
      <w:r w:rsidR="005349AE" w:rsidRPr="00F800C1">
        <w:rPr>
          <w:rFonts w:ascii="Times New Roman" w:hAnsi="Times New Roman" w:cs="Times New Roman"/>
          <w:color w:val="000000" w:themeColor="text1"/>
          <w:sz w:val="24"/>
          <w:szCs w:val="24"/>
        </w:rPr>
        <w:t xml:space="preserve">0.38 </w:t>
      </w:r>
      <w:r w:rsidR="00980486" w:rsidRPr="00F800C1">
        <w:rPr>
          <w:rFonts w:ascii="Times New Roman" w:hAnsi="Times New Roman" w:cs="Times New Roman"/>
          <w:color w:val="000000" w:themeColor="text1"/>
          <w:sz w:val="24"/>
          <w:szCs w:val="24"/>
        </w:rPr>
        <w:t>and a median</w:t>
      </w:r>
      <w:r w:rsidR="005349AE" w:rsidRPr="00F800C1">
        <w:rPr>
          <w:rFonts w:ascii="Times New Roman" w:hAnsi="Times New Roman" w:cs="Times New Roman"/>
          <w:color w:val="000000" w:themeColor="text1"/>
          <w:sz w:val="24"/>
          <w:szCs w:val="24"/>
        </w:rPr>
        <w:t xml:space="preserve"> 0.24</w:t>
      </w:r>
      <w:r w:rsidR="00980486" w:rsidRPr="00F800C1">
        <w:rPr>
          <w:rFonts w:ascii="Times New Roman" w:hAnsi="Times New Roman" w:cs="Times New Roman"/>
          <w:color w:val="000000" w:themeColor="text1"/>
          <w:sz w:val="24"/>
          <w:szCs w:val="24"/>
        </w:rPr>
        <w:t xml:space="preserve">. </w:t>
      </w:r>
      <w:bookmarkStart w:id="7" w:name="_Hlk181954386"/>
      <w:r w:rsidR="006413DA" w:rsidRPr="00F800C1">
        <w:rPr>
          <w:rFonts w:ascii="Times New Roman" w:hAnsi="Times New Roman" w:cs="Times New Roman"/>
          <w:color w:val="000000" w:themeColor="text1"/>
          <w:sz w:val="24"/>
          <w:szCs w:val="24"/>
        </w:rPr>
        <w:t>H</w:t>
      </w:r>
      <w:r w:rsidR="005D62A1" w:rsidRPr="00F800C1">
        <w:rPr>
          <w:rFonts w:ascii="Times New Roman" w:hAnsi="Times New Roman" w:cs="Times New Roman"/>
          <w:color w:val="000000" w:themeColor="text1"/>
          <w:sz w:val="24"/>
          <w:szCs w:val="24"/>
        </w:rPr>
        <w:t>owever, s</w:t>
      </w:r>
      <w:r w:rsidR="00980486" w:rsidRPr="00F800C1">
        <w:rPr>
          <w:rFonts w:ascii="Times New Roman" w:hAnsi="Times New Roman" w:cs="Times New Roman"/>
          <w:color w:val="000000" w:themeColor="text1"/>
          <w:sz w:val="24"/>
          <w:szCs w:val="24"/>
        </w:rPr>
        <w:t xml:space="preserve">tarting in the mid-2000s, </w:t>
      </w:r>
      <w:r w:rsidR="005D62A1" w:rsidRPr="00F800C1">
        <w:rPr>
          <w:rFonts w:ascii="Times New Roman" w:hAnsi="Times New Roman" w:cs="Times New Roman"/>
          <w:color w:val="000000" w:themeColor="text1"/>
          <w:sz w:val="24"/>
          <w:szCs w:val="24"/>
        </w:rPr>
        <w:t xml:space="preserve">there is </w:t>
      </w:r>
      <w:r w:rsidR="00980486" w:rsidRPr="00F800C1">
        <w:rPr>
          <w:rFonts w:ascii="Times New Roman" w:hAnsi="Times New Roman" w:cs="Times New Roman"/>
          <w:color w:val="000000" w:themeColor="text1"/>
          <w:sz w:val="24"/>
          <w:szCs w:val="24"/>
        </w:rPr>
        <w:t xml:space="preserve">a noticeable decline in the impact </w:t>
      </w:r>
      <w:r w:rsidR="005D62A1" w:rsidRPr="00F800C1">
        <w:rPr>
          <w:rFonts w:ascii="Times New Roman" w:hAnsi="Times New Roman" w:cs="Times New Roman"/>
          <w:color w:val="000000" w:themeColor="text1"/>
          <w:sz w:val="24"/>
          <w:szCs w:val="24"/>
        </w:rPr>
        <w:t xml:space="preserve">of HIV/AIDS </w:t>
      </w:r>
      <w:r w:rsidR="00980486" w:rsidRPr="00F800C1">
        <w:rPr>
          <w:rFonts w:ascii="Times New Roman" w:hAnsi="Times New Roman" w:cs="Times New Roman"/>
          <w:color w:val="000000" w:themeColor="text1"/>
          <w:sz w:val="24"/>
          <w:szCs w:val="24"/>
        </w:rPr>
        <w:t xml:space="preserve">on life expectancy and lifespan </w:t>
      </w:r>
      <w:r w:rsidR="00980486" w:rsidRPr="00F800C1">
        <w:rPr>
          <w:rFonts w:ascii="Times New Roman" w:hAnsi="Times New Roman" w:cs="Times New Roman"/>
          <w:color w:val="000000" w:themeColor="text1"/>
          <w:sz w:val="24"/>
          <w:szCs w:val="24"/>
        </w:rPr>
        <w:lastRenderedPageBreak/>
        <w:t>inequality</w:t>
      </w:r>
      <w:r w:rsidR="005D62A1" w:rsidRPr="00F800C1">
        <w:rPr>
          <w:rFonts w:ascii="Times New Roman" w:hAnsi="Times New Roman" w:cs="Times New Roman"/>
          <w:color w:val="000000" w:themeColor="text1"/>
          <w:sz w:val="24"/>
          <w:szCs w:val="24"/>
        </w:rPr>
        <w:t xml:space="preserve">. This demonstrates </w:t>
      </w:r>
      <w:r w:rsidR="00980486" w:rsidRPr="00F800C1">
        <w:rPr>
          <w:rFonts w:ascii="Times New Roman" w:hAnsi="Times New Roman" w:cs="Times New Roman"/>
          <w:color w:val="000000" w:themeColor="text1"/>
          <w:sz w:val="24"/>
          <w:szCs w:val="24"/>
        </w:rPr>
        <w:t xml:space="preserve">the beneficial effects of enhanced prevention efforts and greater access to </w:t>
      </w:r>
      <w:r w:rsidR="005D62A1" w:rsidRPr="00F800C1">
        <w:rPr>
          <w:rFonts w:ascii="Times New Roman" w:hAnsi="Times New Roman" w:cs="Times New Roman"/>
          <w:color w:val="000000" w:themeColor="text1"/>
          <w:sz w:val="24"/>
          <w:szCs w:val="24"/>
        </w:rPr>
        <w:t>antiretroviral therapy (</w:t>
      </w:r>
      <w:r w:rsidR="00980486" w:rsidRPr="00F800C1">
        <w:rPr>
          <w:rFonts w:ascii="Times New Roman" w:hAnsi="Times New Roman" w:cs="Times New Roman"/>
          <w:color w:val="000000" w:themeColor="text1"/>
          <w:sz w:val="24"/>
          <w:szCs w:val="24"/>
        </w:rPr>
        <w:t>ART</w:t>
      </w:r>
      <w:r w:rsidR="005D62A1" w:rsidRPr="00F800C1">
        <w:rPr>
          <w:rFonts w:ascii="Times New Roman" w:hAnsi="Times New Roman" w:cs="Times New Roman"/>
          <w:color w:val="000000" w:themeColor="text1"/>
          <w:sz w:val="24"/>
          <w:szCs w:val="24"/>
        </w:rPr>
        <w:t>)</w:t>
      </w:r>
      <w:r w:rsidR="00980486" w:rsidRPr="00F800C1">
        <w:rPr>
          <w:rFonts w:ascii="Times New Roman" w:hAnsi="Times New Roman" w:cs="Times New Roman"/>
          <w:color w:val="000000" w:themeColor="text1"/>
          <w:sz w:val="24"/>
          <w:szCs w:val="24"/>
        </w:rPr>
        <w:t>.</w:t>
      </w:r>
      <w:r w:rsidR="00117392" w:rsidRPr="00F800C1">
        <w:rPr>
          <w:rFonts w:ascii="Times New Roman" w:hAnsi="Times New Roman" w:cs="Times New Roman"/>
          <w:color w:val="000000" w:themeColor="text1"/>
          <w:sz w:val="24"/>
          <w:szCs w:val="24"/>
        </w:rPr>
        <w:t> </w:t>
      </w:r>
      <w:r w:rsidR="006413DA" w:rsidRPr="00F800C1">
        <w:rPr>
          <w:rFonts w:ascii="Times New Roman" w:hAnsi="Times New Roman" w:cs="Times New Roman"/>
          <w:color w:val="000000" w:themeColor="text1"/>
          <w:sz w:val="24"/>
          <w:szCs w:val="24"/>
        </w:rPr>
        <w:t>For example, in sub-Saharan Africa, ART has played a transformative role in decreasing HIV-related mortality and morbidity (Burger et al., 2022). According to their findings, free ART contributed to a 27% reduction in annual mortality and a 36% decrease in poor health reports among black Africans aged 25-49 in South Africa.</w:t>
      </w:r>
      <w:r w:rsidR="00117392" w:rsidRPr="00F800C1">
        <w:rPr>
          <w:rFonts w:ascii="Times New Roman" w:hAnsi="Times New Roman" w:cs="Times New Roman"/>
          <w:color w:val="000000" w:themeColor="text1"/>
          <w:sz w:val="24"/>
          <w:szCs w:val="24"/>
        </w:rPr>
        <w:t xml:space="preserve"> Globally, ART scale-up averted an estimated 4.2 million deaths in low- and middle-income countries from 2002 to 2012 (Ford et al., 2013), and studies report that HIV-related mortality rates dropped by over 58% across multiple locations following ART introduction (Reniers et al., 2014).</w:t>
      </w:r>
      <w:r w:rsidR="00980486" w:rsidRPr="00F800C1">
        <w:rPr>
          <w:rFonts w:ascii="Times New Roman" w:hAnsi="Times New Roman" w:cs="Times New Roman"/>
          <w:color w:val="000000" w:themeColor="text1"/>
          <w:sz w:val="24"/>
          <w:szCs w:val="24"/>
        </w:rPr>
        <w:t xml:space="preserve"> </w:t>
      </w:r>
      <w:bookmarkEnd w:id="7"/>
    </w:p>
    <w:p w14:paraId="2129C88E" w14:textId="1DE89186" w:rsidR="00A570A0" w:rsidRPr="00F800C1" w:rsidRDefault="00980486" w:rsidP="00E16D47">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However,</w:t>
      </w:r>
      <w:r w:rsidR="00D927B0" w:rsidRPr="00F800C1">
        <w:rPr>
          <w:rFonts w:ascii="Times New Roman" w:hAnsi="Times New Roman" w:cs="Times New Roman"/>
          <w:color w:val="000000" w:themeColor="text1"/>
          <w:sz w:val="24"/>
          <w:szCs w:val="24"/>
        </w:rPr>
        <w:t xml:space="preserve"> despite the increased availability of ART, there remains substantial variation in the impact of HIV/AIDS on life expectancy and lifespan inequality</w:t>
      </w:r>
      <w:r w:rsidRPr="00F800C1">
        <w:rPr>
          <w:rFonts w:ascii="Times New Roman" w:hAnsi="Times New Roman" w:cs="Times New Roman"/>
          <w:color w:val="000000" w:themeColor="text1"/>
          <w:sz w:val="24"/>
          <w:szCs w:val="24"/>
        </w:rPr>
        <w:t xml:space="preserve"> due to differing levels of treatment access, healthcare resources, and risk factors (Asghari et al., 2018; Marty et al., 2021; Tian et al., 2023). This persistent variability </w:t>
      </w:r>
      <w:r w:rsidR="00D927B0" w:rsidRPr="00F800C1">
        <w:rPr>
          <w:rFonts w:ascii="Times New Roman" w:hAnsi="Times New Roman" w:cs="Times New Roman"/>
          <w:color w:val="000000" w:themeColor="text1"/>
          <w:sz w:val="24"/>
          <w:szCs w:val="24"/>
        </w:rPr>
        <w:t xml:space="preserve">is </w:t>
      </w:r>
      <w:r w:rsidRPr="00F800C1">
        <w:rPr>
          <w:rFonts w:ascii="Times New Roman" w:hAnsi="Times New Roman" w:cs="Times New Roman"/>
          <w:color w:val="000000" w:themeColor="text1"/>
          <w:sz w:val="24"/>
          <w:szCs w:val="24"/>
        </w:rPr>
        <w:t xml:space="preserve">especially evident in high-prevalence regions such as Sub-Saharan Africa, South and Southeast Asia, and the Caribbean, with countries like Botswana, Eswatini, Kenya, South Africa, Zambia, Zimbabwe, Mozambique, Malawi, and Namibia frequently appearing as outliers (Figure 3). </w:t>
      </w:r>
      <w:r w:rsidR="00A570A0" w:rsidRPr="00F800C1">
        <w:rPr>
          <w:rFonts w:ascii="Times New Roman" w:hAnsi="Times New Roman" w:cs="Times New Roman"/>
          <w:color w:val="000000" w:themeColor="text1"/>
          <w:sz w:val="24"/>
          <w:szCs w:val="24"/>
        </w:rPr>
        <w:t xml:space="preserve">By 2018, </w:t>
      </w:r>
      <w:r w:rsidR="006077A3" w:rsidRPr="00F800C1">
        <w:rPr>
          <w:rFonts w:ascii="Times New Roman" w:hAnsi="Times New Roman" w:cs="Times New Roman"/>
          <w:color w:val="000000" w:themeColor="text1"/>
          <w:sz w:val="24"/>
          <w:szCs w:val="24"/>
        </w:rPr>
        <w:t xml:space="preserve">the impacts of HIV/AIDS on life expectancy and lifespan inequality are noticeably less than in 1990, as demonstrated by </w:t>
      </w:r>
      <w:r w:rsidR="00A570A0" w:rsidRPr="00F800C1">
        <w:rPr>
          <w:rFonts w:ascii="Times New Roman" w:hAnsi="Times New Roman" w:cs="Times New Roman"/>
          <w:color w:val="000000" w:themeColor="text1"/>
          <w:sz w:val="24"/>
          <w:szCs w:val="24"/>
        </w:rPr>
        <w:t>the box plot</w:t>
      </w:r>
      <w:r w:rsidR="003A5338" w:rsidRPr="00F800C1">
        <w:rPr>
          <w:rFonts w:ascii="Times New Roman" w:hAnsi="Times New Roman" w:cs="Times New Roman"/>
          <w:color w:val="000000" w:themeColor="text1"/>
          <w:sz w:val="24"/>
          <w:szCs w:val="24"/>
        </w:rPr>
        <w:t>s in Figure 3.</w:t>
      </w:r>
      <w:r w:rsidR="00A570A0" w:rsidRPr="00F800C1">
        <w:rPr>
          <w:rFonts w:ascii="Times New Roman" w:hAnsi="Times New Roman" w:cs="Times New Roman"/>
          <w:color w:val="000000" w:themeColor="text1"/>
          <w:sz w:val="24"/>
          <w:szCs w:val="24"/>
        </w:rPr>
        <w:t xml:space="preserve"> This visual observation is further supported by the results of </w:t>
      </w:r>
      <w:r w:rsidR="003A5338" w:rsidRPr="00F800C1">
        <w:rPr>
          <w:rFonts w:ascii="Times New Roman" w:hAnsi="Times New Roman" w:cs="Times New Roman"/>
          <w:color w:val="000000" w:themeColor="text1"/>
          <w:sz w:val="24"/>
          <w:szCs w:val="24"/>
        </w:rPr>
        <w:t xml:space="preserve">a </w:t>
      </w:r>
      <w:r w:rsidR="00A570A0" w:rsidRPr="00F800C1">
        <w:rPr>
          <w:rFonts w:ascii="Times New Roman" w:hAnsi="Times New Roman" w:cs="Times New Roman"/>
          <w:color w:val="000000" w:themeColor="text1"/>
          <w:sz w:val="24"/>
          <w:szCs w:val="24"/>
        </w:rPr>
        <w:t>Kolmogorov-Smirnov test, which reveals a significant difference in the distributions of lifespan inequality between 1990 and 2018</w:t>
      </w:r>
      <w:r w:rsidR="004E5A33" w:rsidRPr="00F800C1">
        <w:rPr>
          <w:rFonts w:ascii="Times New Roman" w:hAnsi="Times New Roman" w:cs="Times New Roman"/>
          <w:color w:val="000000" w:themeColor="text1"/>
          <w:sz w:val="24"/>
          <w:szCs w:val="24"/>
        </w:rPr>
        <w:t xml:space="preserve"> </w:t>
      </w:r>
      <w:r w:rsidR="000740B3" w:rsidRPr="00F800C1">
        <w:rPr>
          <w:rFonts w:ascii="Times New Roman" w:hAnsi="Times New Roman" w:cs="Times New Roman"/>
          <w:color w:val="000000" w:themeColor="text1"/>
          <w:sz w:val="24"/>
          <w:szCs w:val="24"/>
        </w:rPr>
        <w:t>(</w:t>
      </w:r>
      <w:r w:rsidR="000740B3" w:rsidRPr="00F800C1">
        <w:rPr>
          <w:rFonts w:ascii="Times New Roman" w:hAnsi="Times New Roman" w:cs="Times New Roman"/>
          <w:i/>
          <w:iCs/>
          <w:color w:val="000000" w:themeColor="text1"/>
          <w:sz w:val="24"/>
          <w:szCs w:val="24"/>
        </w:rPr>
        <w:t>p</w:t>
      </w:r>
      <w:r w:rsidR="000740B3" w:rsidRPr="00F800C1">
        <w:rPr>
          <w:rFonts w:ascii="Times New Roman" w:hAnsi="Times New Roman" w:cs="Times New Roman"/>
          <w:color w:val="000000" w:themeColor="text1"/>
          <w:sz w:val="24"/>
          <w:szCs w:val="24"/>
        </w:rPr>
        <w:t>&lt;0.001)</w:t>
      </w:r>
      <w:r w:rsidR="00E55CF0" w:rsidRPr="00F800C1">
        <w:rPr>
          <w:rFonts w:ascii="Times New Roman" w:hAnsi="Times New Roman" w:cs="Times New Roman"/>
          <w:color w:val="000000" w:themeColor="text1"/>
          <w:sz w:val="24"/>
          <w:szCs w:val="24"/>
        </w:rPr>
        <w:t>.</w:t>
      </w:r>
    </w:p>
    <w:p w14:paraId="5C7FD2F3" w14:textId="032214BC" w:rsidR="00473C0E" w:rsidRPr="00F800C1" w:rsidRDefault="00473C0E" w:rsidP="00E16D47">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Figure </w:t>
      </w:r>
      <w:r w:rsidR="003A5338" w:rsidRPr="00F800C1">
        <w:rPr>
          <w:rFonts w:ascii="Times New Roman" w:hAnsi="Times New Roman" w:cs="Times New Roman"/>
          <w:color w:val="000000" w:themeColor="text1"/>
          <w:sz w:val="24"/>
          <w:szCs w:val="24"/>
        </w:rPr>
        <w:t xml:space="preserve">4 </w:t>
      </w:r>
      <w:r w:rsidRPr="00F800C1">
        <w:rPr>
          <w:rFonts w:ascii="Times New Roman" w:hAnsi="Times New Roman" w:cs="Times New Roman"/>
          <w:color w:val="000000" w:themeColor="text1"/>
          <w:sz w:val="24"/>
          <w:szCs w:val="24"/>
        </w:rPr>
        <w:t>depicts the effects of the COVID-19 pandemic on life expectancy and lifespan inequality</w:t>
      </w:r>
      <w:r w:rsidR="003A5338" w:rsidRPr="00F800C1">
        <w:rPr>
          <w:rFonts w:ascii="Times New Roman" w:hAnsi="Times New Roman" w:cs="Times New Roman"/>
          <w:color w:val="000000" w:themeColor="text1"/>
          <w:sz w:val="24"/>
          <w:szCs w:val="24"/>
        </w:rPr>
        <w:t xml:space="preserve"> for 2020 and 2021</w:t>
      </w:r>
      <w:r w:rsidR="00300881" w:rsidRPr="00F800C1">
        <w:rPr>
          <w:rFonts w:ascii="Times New Roman" w:hAnsi="Times New Roman" w:cs="Times New Roman"/>
          <w:color w:val="000000" w:themeColor="text1"/>
          <w:sz w:val="24"/>
          <w:szCs w:val="24"/>
        </w:rPr>
        <w:t xml:space="preserve">, based on data from </w:t>
      </w:r>
      <w:r w:rsidR="00E81D8F" w:rsidRPr="00F800C1">
        <w:rPr>
          <w:rFonts w:ascii="Times New Roman" w:hAnsi="Times New Roman" w:cs="Times New Roman"/>
          <w:color w:val="000000" w:themeColor="text1"/>
          <w:sz w:val="24"/>
          <w:szCs w:val="24"/>
        </w:rPr>
        <w:t xml:space="preserve">45 </w:t>
      </w:r>
      <w:r w:rsidR="00300881" w:rsidRPr="00F800C1">
        <w:rPr>
          <w:rFonts w:ascii="Times New Roman" w:hAnsi="Times New Roman" w:cs="Times New Roman"/>
          <w:color w:val="000000" w:themeColor="text1"/>
          <w:sz w:val="24"/>
          <w:szCs w:val="24"/>
        </w:rPr>
        <w:t>countries</w:t>
      </w:r>
      <w:r w:rsidR="003A5338" w:rsidRPr="00F800C1">
        <w:rPr>
          <w:rFonts w:ascii="Times New Roman" w:hAnsi="Times New Roman" w:cs="Times New Roman"/>
          <w:color w:val="000000" w:themeColor="text1"/>
          <w:sz w:val="24"/>
          <w:szCs w:val="24"/>
        </w:rPr>
        <w:t>. This was calculated by comparing life expectancy and lifespan inequality under two scenarios: one including all causes of death, and the other excluding deaths specifically attributed to COVID-19, separately for each country in the sample (see Appendix, Table A</w:t>
      </w:r>
      <w:r w:rsidR="00691B74" w:rsidRPr="00F800C1">
        <w:rPr>
          <w:rFonts w:ascii="Times New Roman" w:hAnsi="Times New Roman" w:cs="Times New Roman"/>
          <w:color w:val="000000" w:themeColor="text1"/>
          <w:sz w:val="24"/>
          <w:szCs w:val="24"/>
        </w:rPr>
        <w:t>4 and A5</w:t>
      </w:r>
      <w:r w:rsidR="003A5338" w:rsidRPr="00F800C1">
        <w:rPr>
          <w:rFonts w:ascii="Times New Roman" w:hAnsi="Times New Roman" w:cs="Times New Roman"/>
          <w:color w:val="000000" w:themeColor="text1"/>
          <w:sz w:val="24"/>
          <w:szCs w:val="24"/>
        </w:rPr>
        <w:t>). Each boxplot shows the distribution of the change in life expectancy (or lifespan inequality) across all countries in the sample</w:t>
      </w:r>
      <w:r w:rsidRPr="00F800C1">
        <w:rPr>
          <w:rFonts w:ascii="Times New Roman" w:hAnsi="Times New Roman" w:cs="Times New Roman"/>
          <w:color w:val="000000" w:themeColor="text1"/>
          <w:sz w:val="24"/>
          <w:szCs w:val="24"/>
        </w:rPr>
        <w:t>.</w:t>
      </w:r>
    </w:p>
    <w:p w14:paraId="5C1DFACB"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637F0CC8"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33E3CAE5"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1B0443CA"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343E3306"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7742D9E6"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6AD7CAD3"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034704A8" w14:textId="77777777" w:rsidR="00E444EC" w:rsidRDefault="00E444EC"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p>
    <w:p w14:paraId="5836FABC" w14:textId="68075E53" w:rsidR="009E1050" w:rsidRPr="00F800C1" w:rsidRDefault="009E1050"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lastRenderedPageBreak/>
        <w:t xml:space="preserve">Figure 4: </w:t>
      </w:r>
      <w:r w:rsidR="005E57A6" w:rsidRPr="00F800C1">
        <w:rPr>
          <w:rFonts w:ascii="Times New Roman" w:hAnsi="Times New Roman" w:cs="Times New Roman"/>
          <w:b/>
          <w:bCs/>
          <w:color w:val="000000" w:themeColor="text1"/>
          <w:sz w:val="24"/>
          <w:szCs w:val="24"/>
        </w:rPr>
        <w:t>COVID-19</w:t>
      </w:r>
      <w:r w:rsidRPr="00F800C1">
        <w:rPr>
          <w:rFonts w:ascii="Times New Roman" w:hAnsi="Times New Roman" w:cs="Times New Roman"/>
          <w:b/>
          <w:bCs/>
          <w:color w:val="000000" w:themeColor="text1"/>
          <w:sz w:val="24"/>
          <w:szCs w:val="24"/>
        </w:rPr>
        <w:t xml:space="preserve"> </w:t>
      </w:r>
      <w:r w:rsidR="00F921E2" w:rsidRPr="00F800C1">
        <w:rPr>
          <w:rFonts w:ascii="Times New Roman" w:hAnsi="Times New Roman" w:cs="Times New Roman"/>
          <w:b/>
          <w:bCs/>
          <w:color w:val="000000" w:themeColor="text1"/>
          <w:sz w:val="24"/>
          <w:szCs w:val="24"/>
        </w:rPr>
        <w:t>impacts on life expectancy and lifespan inequality</w:t>
      </w:r>
    </w:p>
    <w:p w14:paraId="23F258A4" w14:textId="3204C465" w:rsidR="0055100D" w:rsidRPr="00F800C1" w:rsidRDefault="0055100D" w:rsidP="000B280C">
      <w:pPr>
        <w:pStyle w:val="ListParagraph"/>
        <w:tabs>
          <w:tab w:val="left" w:pos="270"/>
        </w:tabs>
        <w:spacing w:line="360" w:lineRule="auto"/>
        <w:ind w:left="0"/>
        <w:jc w:val="both"/>
        <w:rPr>
          <w:rFonts w:ascii="Times New Roman" w:hAnsi="Times New Roman" w:cs="Times New Roman"/>
          <w:color w:val="000000" w:themeColor="text1"/>
          <w:sz w:val="24"/>
          <w:szCs w:val="24"/>
        </w:rPr>
      </w:pPr>
      <w:r w:rsidRPr="00F800C1">
        <w:rPr>
          <w:rFonts w:ascii="Times New Roman" w:hAnsi="Times New Roman" w:cs="Times New Roman"/>
          <w:noProof/>
          <w:color w:val="000000" w:themeColor="text1"/>
          <w:sz w:val="24"/>
          <w:szCs w:val="24"/>
        </w:rPr>
        <w:drawing>
          <wp:inline distT="0" distB="0" distL="0" distR="0" wp14:anchorId="1BD36CED" wp14:editId="3F6C494D">
            <wp:extent cx="5623560" cy="3215640"/>
            <wp:effectExtent l="0" t="0" r="0" b="3810"/>
            <wp:docPr id="1934397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3560" cy="3215640"/>
                    </a:xfrm>
                    <a:prstGeom prst="rect">
                      <a:avLst/>
                    </a:prstGeom>
                    <a:noFill/>
                    <a:ln>
                      <a:noFill/>
                    </a:ln>
                  </pic:spPr>
                </pic:pic>
              </a:graphicData>
            </a:graphic>
          </wp:inline>
        </w:drawing>
      </w:r>
    </w:p>
    <w:p w14:paraId="123CC1FB" w14:textId="3382DE87" w:rsidR="00EA4FE5" w:rsidRDefault="00EA4FE5" w:rsidP="0081124A">
      <w:pPr>
        <w:pStyle w:val="ListParagraph"/>
        <w:tabs>
          <w:tab w:val="left" w:pos="270"/>
        </w:tabs>
        <w:spacing w:line="360" w:lineRule="auto"/>
        <w:ind w:left="0"/>
        <w:rPr>
          <w:rFonts w:ascii="Times New Roman" w:hAnsi="Times New Roman" w:cs="Times New Roman"/>
          <w:color w:val="000000" w:themeColor="text1"/>
        </w:rPr>
      </w:pPr>
      <w:r w:rsidRPr="00F651F7">
        <w:rPr>
          <w:rFonts w:ascii="Times New Roman" w:hAnsi="Times New Roman" w:cs="Times New Roman"/>
          <w:color w:val="000000" w:themeColor="text1"/>
        </w:rPr>
        <w:t>Source: Author</w:t>
      </w:r>
      <w:r w:rsidR="00300881"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calculation</w:t>
      </w:r>
      <w:r w:rsidR="00300881"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w:t>
      </w:r>
    </w:p>
    <w:p w14:paraId="28AB39DD" w14:textId="77777777" w:rsidR="00F651F7" w:rsidRPr="00F651F7" w:rsidRDefault="00F651F7" w:rsidP="0081124A">
      <w:pPr>
        <w:pStyle w:val="ListParagraph"/>
        <w:tabs>
          <w:tab w:val="left" w:pos="270"/>
        </w:tabs>
        <w:spacing w:line="360" w:lineRule="auto"/>
        <w:ind w:left="0"/>
        <w:rPr>
          <w:rFonts w:ascii="Times New Roman" w:hAnsi="Times New Roman" w:cs="Times New Roman"/>
          <w:color w:val="000000" w:themeColor="text1"/>
          <w:sz w:val="12"/>
          <w:szCs w:val="12"/>
        </w:rPr>
      </w:pPr>
    </w:p>
    <w:p w14:paraId="344498A1" w14:textId="75D44ACC" w:rsidR="007423DD" w:rsidRPr="00F800C1" w:rsidRDefault="007423DD" w:rsidP="00F651F7">
      <w:pPr>
        <w:pStyle w:val="ListParagraph"/>
        <w:tabs>
          <w:tab w:val="left" w:pos="270"/>
        </w:tabs>
        <w:spacing w:before="360" w:line="360" w:lineRule="auto"/>
        <w:ind w:left="0"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In the first year of the COVID-19 pandemic</w:t>
      </w:r>
      <w:r w:rsidR="005946DC" w:rsidRPr="00F800C1">
        <w:rPr>
          <w:rFonts w:ascii="Times New Roman" w:hAnsi="Times New Roman" w:cs="Times New Roman"/>
          <w:color w:val="000000" w:themeColor="text1"/>
          <w:sz w:val="24"/>
          <w:szCs w:val="24"/>
        </w:rPr>
        <w:t xml:space="preserve"> (2020)</w:t>
      </w:r>
      <w:r w:rsidRPr="00F800C1">
        <w:rPr>
          <w:rFonts w:ascii="Times New Roman" w:hAnsi="Times New Roman" w:cs="Times New Roman"/>
          <w:color w:val="000000" w:themeColor="text1"/>
          <w:sz w:val="24"/>
          <w:szCs w:val="24"/>
        </w:rPr>
        <w:t>, the mean decrease in life expectancy for the total population was 0.65 years, with a median of 0.51. The standard deviation of 0.92 and interquartile range (IQR) of 0.85 indicate notable variability across countries. The box plot</w:t>
      </w:r>
      <w:r w:rsidR="005946DC" w:rsidRPr="00F800C1">
        <w:rPr>
          <w:rFonts w:ascii="Times New Roman" w:hAnsi="Times New Roman" w:cs="Times New Roman"/>
          <w:color w:val="000000" w:themeColor="text1"/>
          <w:sz w:val="24"/>
          <w:szCs w:val="24"/>
        </w:rPr>
        <w:t xml:space="preserve"> in Figure 4</w:t>
      </w:r>
      <w:r w:rsidRPr="00F800C1">
        <w:rPr>
          <w:rFonts w:ascii="Times New Roman" w:hAnsi="Times New Roman" w:cs="Times New Roman"/>
          <w:color w:val="000000" w:themeColor="text1"/>
          <w:sz w:val="24"/>
          <w:szCs w:val="24"/>
        </w:rPr>
        <w:t xml:space="preserve"> highlights the </w:t>
      </w:r>
      <w:r w:rsidR="005946DC" w:rsidRPr="00F800C1">
        <w:rPr>
          <w:rFonts w:ascii="Times New Roman" w:hAnsi="Times New Roman" w:cs="Times New Roman"/>
          <w:color w:val="000000" w:themeColor="text1"/>
          <w:sz w:val="24"/>
          <w:szCs w:val="24"/>
        </w:rPr>
        <w:t xml:space="preserve">substantial </w:t>
      </w:r>
      <w:r w:rsidRPr="00F800C1">
        <w:rPr>
          <w:rFonts w:ascii="Times New Roman" w:hAnsi="Times New Roman" w:cs="Times New Roman"/>
          <w:color w:val="000000" w:themeColor="text1"/>
          <w:sz w:val="24"/>
          <w:szCs w:val="24"/>
        </w:rPr>
        <w:t>spread of life expectancy changes, indicating that different countries faced distinct pandemic-related challenges.</w:t>
      </w:r>
      <w:r w:rsidR="001C7F0C"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 xml:space="preserve">In </w:t>
      </w:r>
      <w:r w:rsidR="005946DC" w:rsidRPr="00F800C1">
        <w:rPr>
          <w:rFonts w:ascii="Times New Roman" w:hAnsi="Times New Roman" w:cs="Times New Roman"/>
          <w:color w:val="000000" w:themeColor="text1"/>
          <w:sz w:val="24"/>
          <w:szCs w:val="24"/>
        </w:rPr>
        <w:t>2021</w:t>
      </w:r>
      <w:r w:rsidRPr="00F800C1">
        <w:rPr>
          <w:rFonts w:ascii="Times New Roman" w:hAnsi="Times New Roman" w:cs="Times New Roman"/>
          <w:color w:val="000000" w:themeColor="text1"/>
          <w:sz w:val="24"/>
          <w:szCs w:val="24"/>
        </w:rPr>
        <w:t xml:space="preserve">, life expectancy loss increased sharply, with the mean reduction reaching 1.95 years </w:t>
      </w:r>
      <w:r w:rsidR="004F7CA8" w:rsidRPr="00F800C1">
        <w:rPr>
          <w:rFonts w:ascii="Times New Roman" w:hAnsi="Times New Roman" w:cs="Times New Roman"/>
          <w:color w:val="000000" w:themeColor="text1"/>
          <w:sz w:val="24"/>
          <w:szCs w:val="24"/>
        </w:rPr>
        <w:t xml:space="preserve">with </w:t>
      </w:r>
      <w:r w:rsidRPr="00F800C1">
        <w:rPr>
          <w:rFonts w:ascii="Times New Roman" w:hAnsi="Times New Roman" w:cs="Times New Roman"/>
          <w:color w:val="000000" w:themeColor="text1"/>
          <w:sz w:val="24"/>
          <w:szCs w:val="24"/>
        </w:rPr>
        <w:t xml:space="preserve">a median of 1.56. The standard deviation rose to 2.37, and the IQR expanded to 2.15, underscoring even greater disparities as some </w:t>
      </w:r>
      <w:r w:rsidR="005946DC" w:rsidRPr="00F800C1">
        <w:rPr>
          <w:rFonts w:ascii="Times New Roman" w:hAnsi="Times New Roman" w:cs="Times New Roman"/>
          <w:color w:val="000000" w:themeColor="text1"/>
          <w:sz w:val="24"/>
          <w:szCs w:val="24"/>
        </w:rPr>
        <w:t xml:space="preserve">countries </w:t>
      </w:r>
      <w:r w:rsidRPr="00F800C1">
        <w:rPr>
          <w:rFonts w:ascii="Times New Roman" w:hAnsi="Times New Roman" w:cs="Times New Roman"/>
          <w:color w:val="000000" w:themeColor="text1"/>
          <w:sz w:val="24"/>
          <w:szCs w:val="24"/>
        </w:rPr>
        <w:t xml:space="preserve">continued to struggle with COVID-19’s impact. </w:t>
      </w:r>
      <w:r w:rsidR="007A3949" w:rsidRPr="00F800C1">
        <w:rPr>
          <w:rFonts w:ascii="Times New Roman" w:hAnsi="Times New Roman" w:cs="Times New Roman"/>
          <w:color w:val="000000" w:themeColor="text1"/>
          <w:sz w:val="24"/>
          <w:szCs w:val="24"/>
        </w:rPr>
        <w:t>Some nations, such as South Korea, New Zealand, and Thailand, experienced relatively less impact due to strong pandemic responses, including effective leadership, communication, community engagement, and robust public health infrastructure</w:t>
      </w:r>
      <w:r w:rsidR="004E5A33" w:rsidRPr="00F800C1">
        <w:rPr>
          <w:rFonts w:ascii="Times New Roman" w:hAnsi="Times New Roman" w:cs="Times New Roman"/>
          <w:color w:val="000000" w:themeColor="text1"/>
          <w:sz w:val="24"/>
          <w:szCs w:val="24"/>
        </w:rPr>
        <w:t xml:space="preserve"> </w:t>
      </w:r>
      <w:r w:rsidR="00E81D8F" w:rsidRPr="00F800C1">
        <w:rPr>
          <w:rFonts w:ascii="Times New Roman" w:hAnsi="Times New Roman" w:cs="Times New Roman"/>
          <w:color w:val="000000" w:themeColor="text1"/>
          <w:sz w:val="24"/>
          <w:szCs w:val="24"/>
        </w:rPr>
        <w:t>(Chen &amp; Assefa, 2021)</w:t>
      </w:r>
      <w:r w:rsidR="007A3949" w:rsidRPr="00F800C1">
        <w:rPr>
          <w:rFonts w:ascii="Times New Roman" w:hAnsi="Times New Roman" w:cs="Times New Roman"/>
          <w:color w:val="000000" w:themeColor="text1"/>
          <w:sz w:val="24"/>
          <w:szCs w:val="24"/>
        </w:rPr>
        <w:t xml:space="preserve">. In contrast, countries like the United States, Italy, and Brazil, which faced challenges in these areas, experienced more significant mortality increases (Chen &amp; Assefa, 2021). </w:t>
      </w:r>
      <w:r w:rsidR="005946DC" w:rsidRPr="00F800C1">
        <w:rPr>
          <w:rFonts w:ascii="Times New Roman" w:hAnsi="Times New Roman" w:cs="Times New Roman"/>
          <w:color w:val="000000" w:themeColor="text1"/>
          <w:sz w:val="24"/>
          <w:szCs w:val="24"/>
        </w:rPr>
        <w:t>A Kolmogorov-Smirnov test</w:t>
      </w:r>
      <w:r w:rsidR="005946DC" w:rsidRPr="00F800C1" w:rsidDel="005946DC">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confirm</w:t>
      </w:r>
      <w:r w:rsidR="005946DC" w:rsidRPr="00F800C1">
        <w:rPr>
          <w:rFonts w:ascii="Times New Roman" w:hAnsi="Times New Roman" w:cs="Times New Roman"/>
          <w:color w:val="000000" w:themeColor="text1"/>
          <w:sz w:val="24"/>
          <w:szCs w:val="24"/>
        </w:rPr>
        <w:t xml:space="preserve">s a significant difference in the distributions of the impact of COVID-19 on life expectancy </w:t>
      </w:r>
      <w:r w:rsidRPr="00F800C1">
        <w:rPr>
          <w:rFonts w:ascii="Times New Roman" w:hAnsi="Times New Roman" w:cs="Times New Roman"/>
          <w:color w:val="000000" w:themeColor="text1"/>
          <w:sz w:val="24"/>
          <w:szCs w:val="24"/>
        </w:rPr>
        <w:t>between 2020 and 2021</w:t>
      </w:r>
      <w:r w:rsidR="004E5A33" w:rsidRPr="00F800C1">
        <w:rPr>
          <w:rFonts w:ascii="Times New Roman" w:hAnsi="Times New Roman" w:cs="Times New Roman"/>
          <w:color w:val="000000" w:themeColor="text1"/>
          <w:sz w:val="24"/>
          <w:szCs w:val="24"/>
        </w:rPr>
        <w:t xml:space="preserve"> </w:t>
      </w:r>
      <w:r w:rsidR="00C81C80" w:rsidRPr="00F800C1">
        <w:rPr>
          <w:rFonts w:ascii="Times New Roman" w:hAnsi="Times New Roman" w:cs="Times New Roman"/>
          <w:color w:val="000000" w:themeColor="text1"/>
          <w:sz w:val="24"/>
          <w:szCs w:val="24"/>
        </w:rPr>
        <w:t>(</w:t>
      </w:r>
      <w:r w:rsidR="000740B3" w:rsidRPr="00F800C1">
        <w:rPr>
          <w:rFonts w:ascii="Times New Roman" w:hAnsi="Times New Roman" w:cs="Times New Roman"/>
          <w:i/>
          <w:iCs/>
          <w:color w:val="000000" w:themeColor="text1"/>
          <w:sz w:val="24"/>
          <w:szCs w:val="24"/>
        </w:rPr>
        <w:t>p</w:t>
      </w:r>
      <w:r w:rsidR="00C81C80" w:rsidRPr="00F800C1">
        <w:rPr>
          <w:rFonts w:ascii="Times New Roman" w:hAnsi="Times New Roman" w:cs="Times New Roman"/>
          <w:color w:val="000000" w:themeColor="text1"/>
          <w:sz w:val="24"/>
          <w:szCs w:val="24"/>
        </w:rPr>
        <w:t>&lt;0.001)</w:t>
      </w:r>
      <w:r w:rsidR="00E55CF0" w:rsidRPr="00F800C1">
        <w:rPr>
          <w:rFonts w:ascii="Times New Roman" w:hAnsi="Times New Roman" w:cs="Times New Roman"/>
          <w:color w:val="000000" w:themeColor="text1"/>
          <w:sz w:val="24"/>
          <w:szCs w:val="24"/>
        </w:rPr>
        <w:t>.</w:t>
      </w:r>
      <w:r w:rsidRPr="00F800C1">
        <w:rPr>
          <w:rFonts w:ascii="Times New Roman" w:hAnsi="Times New Roman" w:cs="Times New Roman"/>
          <w:color w:val="000000" w:themeColor="text1"/>
          <w:sz w:val="24"/>
          <w:szCs w:val="24"/>
        </w:rPr>
        <w:t xml:space="preserve"> An outlier in the life expectancy box plot</w:t>
      </w:r>
      <w:r w:rsidR="00E55CF0" w:rsidRPr="00F800C1">
        <w:rPr>
          <w:rFonts w:ascii="Times New Roman" w:hAnsi="Times New Roman" w:cs="Times New Roman"/>
          <w:color w:val="000000" w:themeColor="text1"/>
          <w:sz w:val="24"/>
          <w:szCs w:val="24"/>
        </w:rPr>
        <w:t xml:space="preserve"> for both years </w:t>
      </w:r>
      <w:r w:rsidR="002A20B4" w:rsidRPr="00F800C1">
        <w:rPr>
          <w:rFonts w:ascii="Times New Roman" w:hAnsi="Times New Roman" w:cs="Times New Roman"/>
          <w:color w:val="000000" w:themeColor="text1"/>
          <w:sz w:val="24"/>
          <w:szCs w:val="24"/>
        </w:rPr>
        <w:t xml:space="preserve">is </w:t>
      </w:r>
      <w:r w:rsidRPr="00F800C1">
        <w:rPr>
          <w:rFonts w:ascii="Times New Roman" w:hAnsi="Times New Roman" w:cs="Times New Roman"/>
          <w:color w:val="000000" w:themeColor="text1"/>
          <w:sz w:val="24"/>
          <w:szCs w:val="24"/>
        </w:rPr>
        <w:t xml:space="preserve">Peru which, by 2022, had around 6,500 </w:t>
      </w:r>
      <w:r w:rsidR="000B52B9" w:rsidRPr="00F800C1">
        <w:rPr>
          <w:rFonts w:ascii="Times New Roman" w:hAnsi="Times New Roman" w:cs="Times New Roman"/>
          <w:color w:val="000000" w:themeColor="text1"/>
          <w:sz w:val="24"/>
          <w:szCs w:val="24"/>
        </w:rPr>
        <w:t xml:space="preserve">COVID-19 </w:t>
      </w:r>
      <w:r w:rsidRPr="00F800C1">
        <w:rPr>
          <w:rFonts w:ascii="Times New Roman" w:hAnsi="Times New Roman" w:cs="Times New Roman"/>
          <w:color w:val="000000" w:themeColor="text1"/>
          <w:sz w:val="24"/>
          <w:szCs w:val="24"/>
        </w:rPr>
        <w:t>deaths per million people</w:t>
      </w:r>
      <w:r w:rsidR="006C25B5"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 xml:space="preserve">the highest rate worldwide (World Bank, 2023). Despite immediate measures such as lockdowns, social distancing, and business closures, Peru’s underfunded healthcare system and lack of essential resources </w:t>
      </w:r>
      <w:r w:rsidR="00AD757C" w:rsidRPr="00F800C1">
        <w:rPr>
          <w:rFonts w:ascii="Times New Roman" w:hAnsi="Times New Roman" w:cs="Times New Roman"/>
          <w:color w:val="000000" w:themeColor="text1"/>
          <w:sz w:val="24"/>
          <w:szCs w:val="24"/>
        </w:rPr>
        <w:t xml:space="preserve">including </w:t>
      </w:r>
      <w:r w:rsidRPr="00F800C1">
        <w:rPr>
          <w:rFonts w:ascii="Times New Roman" w:hAnsi="Times New Roman" w:cs="Times New Roman"/>
          <w:color w:val="000000" w:themeColor="text1"/>
          <w:sz w:val="24"/>
          <w:szCs w:val="24"/>
        </w:rPr>
        <w:t xml:space="preserve">ICU capacity </w:t>
      </w:r>
      <w:r w:rsidRPr="00F800C1">
        <w:rPr>
          <w:rFonts w:ascii="Times New Roman" w:hAnsi="Times New Roman" w:cs="Times New Roman"/>
          <w:color w:val="000000" w:themeColor="text1"/>
          <w:sz w:val="24"/>
          <w:szCs w:val="24"/>
        </w:rPr>
        <w:lastRenderedPageBreak/>
        <w:t>contributed to its high mortality rate (Olivera, 2021). Historical underinvestment in public health in Peru further compounded these challenges (ECLAC, 2019).</w:t>
      </w:r>
    </w:p>
    <w:p w14:paraId="6F89A740" w14:textId="33A4D04E" w:rsidR="00010F65" w:rsidRPr="00F800C1" w:rsidRDefault="007423DD" w:rsidP="00F651F7">
      <w:pPr>
        <w:pStyle w:val="ListParagraph"/>
        <w:tabs>
          <w:tab w:val="left" w:pos="270"/>
        </w:tabs>
        <w:spacing w:after="240" w:line="360" w:lineRule="auto"/>
        <w:ind w:left="0"/>
        <w:contextualSpacing w:val="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Turning to the impact on lifespan inequality, the mean change in lifespan inequality in 2020 was </w:t>
      </w:r>
      <w:r w:rsidR="0059503C" w:rsidRPr="00F800C1">
        <w:rPr>
          <w:rFonts w:ascii="Times New Roman" w:hAnsi="Times New Roman" w:cs="Times New Roman"/>
          <w:color w:val="000000" w:themeColor="text1"/>
          <w:sz w:val="24"/>
          <w:szCs w:val="24"/>
        </w:rPr>
        <w:t xml:space="preserve">a decrease of </w:t>
      </w:r>
      <w:r w:rsidRPr="00F800C1">
        <w:rPr>
          <w:rFonts w:ascii="Times New Roman" w:hAnsi="Times New Roman" w:cs="Times New Roman"/>
          <w:color w:val="000000" w:themeColor="text1"/>
          <w:sz w:val="24"/>
          <w:szCs w:val="24"/>
        </w:rPr>
        <w:t xml:space="preserve">0.24, with a median </w:t>
      </w:r>
      <w:r w:rsidR="0059503C" w:rsidRPr="00F800C1">
        <w:rPr>
          <w:rFonts w:ascii="Times New Roman" w:hAnsi="Times New Roman" w:cs="Times New Roman"/>
          <w:color w:val="000000" w:themeColor="text1"/>
          <w:sz w:val="24"/>
          <w:szCs w:val="24"/>
        </w:rPr>
        <w:t xml:space="preserve">decrease </w:t>
      </w:r>
      <w:r w:rsidRPr="00F800C1">
        <w:rPr>
          <w:rFonts w:ascii="Times New Roman" w:hAnsi="Times New Roman" w:cs="Times New Roman"/>
          <w:color w:val="000000" w:themeColor="text1"/>
          <w:sz w:val="24"/>
          <w:szCs w:val="24"/>
        </w:rPr>
        <w:t xml:space="preserve">of 0.25. </w:t>
      </w:r>
      <w:r w:rsidR="00D30689" w:rsidRPr="00F800C1">
        <w:rPr>
          <w:rFonts w:ascii="Times New Roman" w:hAnsi="Times New Roman" w:cs="Times New Roman"/>
          <w:color w:val="000000" w:themeColor="text1"/>
          <w:sz w:val="24"/>
          <w:szCs w:val="24"/>
        </w:rPr>
        <w:t>Thus, unlike the other two pandemics, lifespan inequality did not increase</w:t>
      </w:r>
      <w:r w:rsidR="0040188B"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 xml:space="preserve">substantially, likely due to </w:t>
      </w:r>
      <w:r w:rsidR="0040188B" w:rsidRPr="00F800C1">
        <w:rPr>
          <w:rFonts w:ascii="Times New Roman" w:hAnsi="Times New Roman" w:cs="Times New Roman"/>
          <w:color w:val="000000" w:themeColor="text1"/>
          <w:sz w:val="24"/>
          <w:szCs w:val="24"/>
        </w:rPr>
        <w:t xml:space="preserve">the </w:t>
      </w:r>
      <w:r w:rsidRPr="00F800C1">
        <w:rPr>
          <w:rFonts w:ascii="Times New Roman" w:hAnsi="Times New Roman" w:cs="Times New Roman"/>
          <w:color w:val="000000" w:themeColor="text1"/>
          <w:sz w:val="24"/>
          <w:szCs w:val="24"/>
        </w:rPr>
        <w:t xml:space="preserve">more uniform impact </w:t>
      </w:r>
      <w:r w:rsidR="0040188B" w:rsidRPr="00F800C1">
        <w:rPr>
          <w:rFonts w:ascii="Times New Roman" w:hAnsi="Times New Roman" w:cs="Times New Roman"/>
          <w:color w:val="000000" w:themeColor="text1"/>
          <w:sz w:val="24"/>
          <w:szCs w:val="24"/>
        </w:rPr>
        <w:t xml:space="preserve">of COVID-19 </w:t>
      </w:r>
      <w:r w:rsidRPr="00F800C1">
        <w:rPr>
          <w:rFonts w:ascii="Times New Roman" w:hAnsi="Times New Roman" w:cs="Times New Roman"/>
          <w:color w:val="000000" w:themeColor="text1"/>
          <w:sz w:val="24"/>
          <w:szCs w:val="24"/>
        </w:rPr>
        <w:t>on older age groups</w:t>
      </w:r>
      <w:r w:rsidR="0040188B" w:rsidRPr="00F800C1">
        <w:rPr>
          <w:rFonts w:ascii="Times New Roman" w:hAnsi="Times New Roman" w:cs="Times New Roman"/>
          <w:color w:val="000000" w:themeColor="text1"/>
          <w:sz w:val="24"/>
          <w:szCs w:val="24"/>
        </w:rPr>
        <w:t xml:space="preserve">’ </w:t>
      </w:r>
      <w:r w:rsidR="001D4EA8" w:rsidRPr="00F800C1">
        <w:rPr>
          <w:rFonts w:ascii="Times New Roman" w:hAnsi="Times New Roman" w:cs="Times New Roman"/>
          <w:color w:val="000000" w:themeColor="text1"/>
          <w:sz w:val="24"/>
          <w:szCs w:val="24"/>
        </w:rPr>
        <w:t>mortality. By</w:t>
      </w:r>
      <w:r w:rsidRPr="00F800C1">
        <w:rPr>
          <w:rFonts w:ascii="Times New Roman" w:hAnsi="Times New Roman" w:cs="Times New Roman"/>
          <w:color w:val="000000" w:themeColor="text1"/>
          <w:sz w:val="24"/>
          <w:szCs w:val="24"/>
        </w:rPr>
        <w:t xml:space="preserve"> 2021, the mean change in lifespan inequality adjusted slightly to -0.16, with a median close to -0.15</w:t>
      </w:r>
      <w:r w:rsidR="0040188B" w:rsidRPr="00F800C1">
        <w:rPr>
          <w:rFonts w:ascii="Times New Roman" w:hAnsi="Times New Roman" w:cs="Times New Roman"/>
          <w:color w:val="000000" w:themeColor="text1"/>
          <w:sz w:val="24"/>
          <w:szCs w:val="24"/>
        </w:rPr>
        <w:t xml:space="preserve"> </w:t>
      </w:r>
      <w:r w:rsidR="00E02BE9" w:rsidRPr="00F800C1">
        <w:rPr>
          <w:rFonts w:ascii="Times New Roman" w:hAnsi="Times New Roman" w:cs="Times New Roman"/>
          <w:color w:val="000000" w:themeColor="text1"/>
          <w:sz w:val="24"/>
          <w:szCs w:val="24"/>
        </w:rPr>
        <w:t>(</w:t>
      </w:r>
      <w:r w:rsidR="00691B74" w:rsidRPr="00F800C1">
        <w:rPr>
          <w:rFonts w:ascii="Times New Roman" w:hAnsi="Times New Roman" w:cs="Times New Roman"/>
          <w:color w:val="000000" w:themeColor="text1"/>
          <w:sz w:val="24"/>
          <w:szCs w:val="24"/>
        </w:rPr>
        <w:t xml:space="preserve">see </w:t>
      </w:r>
      <w:r w:rsidR="00E02BE9" w:rsidRPr="00F800C1">
        <w:rPr>
          <w:rFonts w:ascii="Times New Roman" w:hAnsi="Times New Roman" w:cs="Times New Roman"/>
          <w:color w:val="000000" w:themeColor="text1"/>
          <w:sz w:val="24"/>
          <w:szCs w:val="24"/>
        </w:rPr>
        <w:t>Appendix, Table A</w:t>
      </w:r>
      <w:r w:rsidR="00691B74" w:rsidRPr="00F800C1">
        <w:rPr>
          <w:rFonts w:ascii="Times New Roman" w:hAnsi="Times New Roman" w:cs="Times New Roman"/>
          <w:color w:val="000000" w:themeColor="text1"/>
          <w:sz w:val="24"/>
          <w:szCs w:val="24"/>
        </w:rPr>
        <w:t>8</w:t>
      </w:r>
      <w:r w:rsidR="00E02BE9" w:rsidRPr="00F800C1">
        <w:rPr>
          <w:rFonts w:ascii="Times New Roman" w:hAnsi="Times New Roman" w:cs="Times New Roman"/>
          <w:color w:val="000000" w:themeColor="text1"/>
          <w:sz w:val="24"/>
          <w:szCs w:val="24"/>
        </w:rPr>
        <w:t>)</w:t>
      </w:r>
      <w:r w:rsidRPr="00F800C1">
        <w:rPr>
          <w:rFonts w:ascii="Times New Roman" w:hAnsi="Times New Roman" w:cs="Times New Roman"/>
          <w:color w:val="000000" w:themeColor="text1"/>
          <w:sz w:val="24"/>
          <w:szCs w:val="24"/>
        </w:rPr>
        <w:t xml:space="preserve">. The box plot for 2021 shows that while the overall change in lifespan inequality remained modest, some countries experienced more pronounced disparities in age-at-death patterns. For example, in Belgium (an outlier in Figure </w:t>
      </w:r>
      <w:r w:rsidR="0040188B" w:rsidRPr="00F800C1">
        <w:rPr>
          <w:rFonts w:ascii="Times New Roman" w:hAnsi="Times New Roman" w:cs="Times New Roman"/>
          <w:color w:val="000000" w:themeColor="text1"/>
          <w:sz w:val="24"/>
          <w:szCs w:val="24"/>
        </w:rPr>
        <w:t>4</w:t>
      </w:r>
      <w:r w:rsidRPr="00F800C1">
        <w:rPr>
          <w:rFonts w:ascii="Times New Roman" w:hAnsi="Times New Roman" w:cs="Times New Roman"/>
          <w:color w:val="000000" w:themeColor="text1"/>
          <w:sz w:val="24"/>
          <w:szCs w:val="24"/>
        </w:rPr>
        <w:t xml:space="preserve">), </w:t>
      </w:r>
      <w:proofErr w:type="gramStart"/>
      <w:r w:rsidRPr="00F800C1">
        <w:rPr>
          <w:rFonts w:ascii="Times New Roman" w:hAnsi="Times New Roman" w:cs="Times New Roman"/>
          <w:color w:val="000000" w:themeColor="text1"/>
          <w:sz w:val="24"/>
          <w:szCs w:val="24"/>
        </w:rPr>
        <w:t>the majority of</w:t>
      </w:r>
      <w:proofErr w:type="gramEnd"/>
      <w:r w:rsidRPr="00F800C1">
        <w:rPr>
          <w:rFonts w:ascii="Times New Roman" w:hAnsi="Times New Roman" w:cs="Times New Roman"/>
          <w:color w:val="000000" w:themeColor="text1"/>
          <w:sz w:val="24"/>
          <w:szCs w:val="24"/>
        </w:rPr>
        <w:t xml:space="preserve"> deaths occurred among those aged 64 and older, with nearly half of </w:t>
      </w:r>
      <w:r w:rsidR="0040188B" w:rsidRPr="00F800C1">
        <w:rPr>
          <w:rFonts w:ascii="Times New Roman" w:hAnsi="Times New Roman" w:cs="Times New Roman"/>
          <w:color w:val="000000" w:themeColor="text1"/>
          <w:sz w:val="24"/>
          <w:szCs w:val="24"/>
        </w:rPr>
        <w:t xml:space="preserve">deaths </w:t>
      </w:r>
      <w:r w:rsidRPr="00F800C1">
        <w:rPr>
          <w:rFonts w:ascii="Times New Roman" w:hAnsi="Times New Roman" w:cs="Times New Roman"/>
          <w:color w:val="000000" w:themeColor="text1"/>
          <w:sz w:val="24"/>
          <w:szCs w:val="24"/>
        </w:rPr>
        <w:t xml:space="preserve">concentrated </w:t>
      </w:r>
      <w:r w:rsidR="0040188B" w:rsidRPr="00F800C1">
        <w:rPr>
          <w:rFonts w:ascii="Times New Roman" w:hAnsi="Times New Roman" w:cs="Times New Roman"/>
          <w:color w:val="000000" w:themeColor="text1"/>
          <w:sz w:val="24"/>
          <w:szCs w:val="24"/>
        </w:rPr>
        <w:t xml:space="preserve">among </w:t>
      </w:r>
      <w:r w:rsidRPr="00F800C1">
        <w:rPr>
          <w:rFonts w:ascii="Times New Roman" w:hAnsi="Times New Roman" w:cs="Times New Roman"/>
          <w:color w:val="000000" w:themeColor="text1"/>
          <w:sz w:val="24"/>
          <w:szCs w:val="24"/>
        </w:rPr>
        <w:t xml:space="preserve">those aged 84 and above (Peeters et al., 2021). Similarly, Brazil recorded the highest death rate among those over 60 (Azevedo e Silva et al., 2021). </w:t>
      </w:r>
      <w:r w:rsidR="00EB5DA6" w:rsidRPr="00F800C1">
        <w:rPr>
          <w:rFonts w:ascii="Times New Roman" w:hAnsi="Times New Roman" w:cs="Times New Roman"/>
          <w:color w:val="000000" w:themeColor="text1"/>
          <w:sz w:val="24"/>
          <w:szCs w:val="24"/>
        </w:rPr>
        <w:t xml:space="preserve">Comparing the distributions of lifespan inequality change due to COVID-19 between 2020 and 2021, a </w:t>
      </w:r>
      <w:r w:rsidR="009414B9" w:rsidRPr="00F800C1">
        <w:rPr>
          <w:rFonts w:ascii="Times New Roman" w:eastAsia="Times New Roman" w:hAnsi="Times New Roman" w:cs="Times New Roman"/>
          <w:color w:val="000000" w:themeColor="text1"/>
          <w:kern w:val="0"/>
          <w:sz w:val="24"/>
          <w:szCs w:val="24"/>
          <w14:ligatures w14:val="none"/>
        </w:rPr>
        <w:t xml:space="preserve">Kolmogorov-Smirnov </w:t>
      </w:r>
      <w:r w:rsidRPr="00F800C1">
        <w:rPr>
          <w:rFonts w:ascii="Times New Roman" w:hAnsi="Times New Roman" w:cs="Times New Roman"/>
          <w:color w:val="000000" w:themeColor="text1"/>
          <w:sz w:val="24"/>
          <w:szCs w:val="24"/>
        </w:rPr>
        <w:t xml:space="preserve">test </w:t>
      </w:r>
      <w:r w:rsidR="009414B9" w:rsidRPr="00F800C1">
        <w:rPr>
          <w:rFonts w:ascii="Times New Roman" w:hAnsi="Times New Roman" w:cs="Times New Roman"/>
          <w:color w:val="000000" w:themeColor="text1"/>
          <w:sz w:val="24"/>
          <w:szCs w:val="24"/>
        </w:rPr>
        <w:t xml:space="preserve">confirms </w:t>
      </w:r>
      <w:r w:rsidRPr="00F800C1">
        <w:rPr>
          <w:rFonts w:ascii="Times New Roman" w:hAnsi="Times New Roman" w:cs="Times New Roman"/>
          <w:color w:val="000000" w:themeColor="text1"/>
          <w:sz w:val="24"/>
          <w:szCs w:val="24"/>
        </w:rPr>
        <w:t>a significant distributional change</w:t>
      </w:r>
      <w:r w:rsidR="005A763D" w:rsidRPr="00F800C1">
        <w:rPr>
          <w:rFonts w:ascii="Times New Roman" w:hAnsi="Times New Roman" w:cs="Times New Roman"/>
          <w:color w:val="000000" w:themeColor="text1"/>
          <w:sz w:val="24"/>
          <w:szCs w:val="24"/>
        </w:rPr>
        <w:t xml:space="preserve"> between 2020 and </w:t>
      </w:r>
      <w:r w:rsidRPr="00F800C1">
        <w:rPr>
          <w:rFonts w:ascii="Times New Roman" w:hAnsi="Times New Roman" w:cs="Times New Roman"/>
          <w:color w:val="000000" w:themeColor="text1"/>
          <w:sz w:val="24"/>
          <w:szCs w:val="24"/>
        </w:rPr>
        <w:t>2021</w:t>
      </w:r>
      <w:r w:rsidR="004E5A33" w:rsidRPr="00F800C1">
        <w:rPr>
          <w:rFonts w:ascii="Times New Roman" w:hAnsi="Times New Roman" w:cs="Times New Roman"/>
          <w:color w:val="000000" w:themeColor="text1"/>
          <w:sz w:val="24"/>
          <w:szCs w:val="24"/>
        </w:rPr>
        <w:t xml:space="preserve"> </w:t>
      </w:r>
      <w:r w:rsidR="00532356" w:rsidRPr="00F800C1">
        <w:rPr>
          <w:rFonts w:ascii="Times New Roman" w:hAnsi="Times New Roman" w:cs="Times New Roman"/>
          <w:color w:val="000000" w:themeColor="text1"/>
          <w:sz w:val="24"/>
          <w:szCs w:val="24"/>
        </w:rPr>
        <w:t>(</w:t>
      </w:r>
      <w:r w:rsidR="000740B3" w:rsidRPr="00F800C1">
        <w:rPr>
          <w:rFonts w:ascii="Times New Roman" w:hAnsi="Times New Roman" w:cs="Times New Roman"/>
          <w:i/>
          <w:iCs/>
          <w:color w:val="000000" w:themeColor="text1"/>
          <w:sz w:val="24"/>
          <w:szCs w:val="24"/>
        </w:rPr>
        <w:t>p</w:t>
      </w:r>
      <w:r w:rsidR="00532356" w:rsidRPr="00F800C1">
        <w:rPr>
          <w:rFonts w:ascii="Times New Roman" w:hAnsi="Times New Roman" w:cs="Times New Roman"/>
          <w:color w:val="000000" w:themeColor="text1"/>
          <w:sz w:val="24"/>
          <w:szCs w:val="24"/>
        </w:rPr>
        <w:t>=0.001)</w:t>
      </w:r>
      <w:r w:rsidR="001C7F0C" w:rsidRPr="00F800C1">
        <w:rPr>
          <w:rFonts w:ascii="Times New Roman" w:hAnsi="Times New Roman" w:cs="Times New Roman"/>
          <w:color w:val="000000" w:themeColor="text1"/>
          <w:sz w:val="24"/>
          <w:szCs w:val="24"/>
        </w:rPr>
        <w:t>.</w:t>
      </w:r>
    </w:p>
    <w:p w14:paraId="10D556AB" w14:textId="136046D2" w:rsidR="00F87366" w:rsidRDefault="00F87366" w:rsidP="00E16D47">
      <w:pPr>
        <w:pStyle w:val="ListParagraph"/>
        <w:tabs>
          <w:tab w:val="left" w:pos="270"/>
        </w:tabs>
        <w:spacing w:line="360" w:lineRule="auto"/>
        <w:ind w:left="0"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Figure 5 illustrates the impact</w:t>
      </w:r>
      <w:r w:rsidR="00BA72EA" w:rsidRPr="00F800C1">
        <w:rPr>
          <w:rFonts w:ascii="Times New Roman" w:hAnsi="Times New Roman" w:cs="Times New Roman"/>
          <w:color w:val="000000" w:themeColor="text1"/>
          <w:sz w:val="24"/>
          <w:szCs w:val="24"/>
        </w:rPr>
        <w:t>s</w:t>
      </w:r>
      <w:r w:rsidRPr="00F800C1">
        <w:rPr>
          <w:rFonts w:ascii="Times New Roman" w:hAnsi="Times New Roman" w:cs="Times New Roman"/>
          <w:color w:val="000000" w:themeColor="text1"/>
          <w:sz w:val="24"/>
          <w:szCs w:val="24"/>
        </w:rPr>
        <w:t xml:space="preserve"> of</w:t>
      </w:r>
      <w:r w:rsidR="00BA72EA" w:rsidRPr="00F800C1">
        <w:rPr>
          <w:rFonts w:ascii="Times New Roman" w:hAnsi="Times New Roman" w:cs="Times New Roman"/>
          <w:color w:val="000000" w:themeColor="text1"/>
          <w:sz w:val="24"/>
          <w:szCs w:val="24"/>
        </w:rPr>
        <w:t xml:space="preserve"> all</w:t>
      </w:r>
      <w:r w:rsidRPr="00F800C1">
        <w:rPr>
          <w:rFonts w:ascii="Times New Roman" w:hAnsi="Times New Roman" w:cs="Times New Roman"/>
          <w:color w:val="000000" w:themeColor="text1"/>
          <w:sz w:val="24"/>
          <w:szCs w:val="24"/>
        </w:rPr>
        <w:t xml:space="preserve"> three pandemics on life expectancy changes</w:t>
      </w:r>
      <w:r w:rsidR="00BA72EA" w:rsidRPr="00F800C1">
        <w:rPr>
          <w:rFonts w:ascii="Times New Roman" w:hAnsi="Times New Roman" w:cs="Times New Roman"/>
          <w:color w:val="000000" w:themeColor="text1"/>
          <w:sz w:val="24"/>
          <w:szCs w:val="24"/>
        </w:rPr>
        <w:t xml:space="preserve"> separately by gender</w:t>
      </w:r>
      <w:r w:rsidRPr="00F800C1">
        <w:rPr>
          <w:rFonts w:ascii="Times New Roman" w:hAnsi="Times New Roman" w:cs="Times New Roman"/>
          <w:color w:val="000000" w:themeColor="text1"/>
          <w:sz w:val="24"/>
          <w:szCs w:val="24"/>
        </w:rPr>
        <w:t>, showing how each event led to life expectancy reductions with varying severity between males and females.</w:t>
      </w:r>
    </w:p>
    <w:p w14:paraId="3ABA70D2" w14:textId="1F1B3C88" w:rsidR="00F87366" w:rsidRPr="00F800C1" w:rsidRDefault="00F87366"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t xml:space="preserve">Figure 5: </w:t>
      </w:r>
      <w:r w:rsidR="006C7B0B" w:rsidRPr="00F800C1">
        <w:rPr>
          <w:rFonts w:ascii="Times New Roman" w:hAnsi="Times New Roman" w:cs="Times New Roman"/>
          <w:b/>
          <w:bCs/>
          <w:color w:val="000000" w:themeColor="text1"/>
          <w:sz w:val="24"/>
          <w:szCs w:val="24"/>
        </w:rPr>
        <w:t>Pandemic</w:t>
      </w:r>
      <w:r w:rsidRPr="00F800C1">
        <w:rPr>
          <w:rFonts w:ascii="Times New Roman" w:hAnsi="Times New Roman" w:cs="Times New Roman"/>
          <w:b/>
          <w:bCs/>
          <w:color w:val="000000" w:themeColor="text1"/>
          <w:sz w:val="24"/>
          <w:szCs w:val="24"/>
        </w:rPr>
        <w:t xml:space="preserve"> impact</w:t>
      </w:r>
      <w:r w:rsidR="003A61FE" w:rsidRPr="00F800C1">
        <w:rPr>
          <w:rFonts w:ascii="Times New Roman" w:hAnsi="Times New Roman" w:cs="Times New Roman"/>
          <w:b/>
          <w:bCs/>
          <w:color w:val="000000" w:themeColor="text1"/>
          <w:sz w:val="24"/>
          <w:szCs w:val="24"/>
        </w:rPr>
        <w:t>s</w:t>
      </w:r>
      <w:r w:rsidRPr="00F800C1">
        <w:rPr>
          <w:rFonts w:ascii="Times New Roman" w:hAnsi="Times New Roman" w:cs="Times New Roman"/>
          <w:b/>
          <w:bCs/>
          <w:color w:val="000000" w:themeColor="text1"/>
          <w:sz w:val="24"/>
          <w:szCs w:val="24"/>
        </w:rPr>
        <w:t xml:space="preserve"> on </w:t>
      </w:r>
      <w:r w:rsidR="003A61FE" w:rsidRPr="00F800C1">
        <w:rPr>
          <w:rFonts w:ascii="Times New Roman" w:hAnsi="Times New Roman" w:cs="Times New Roman"/>
          <w:b/>
          <w:bCs/>
          <w:color w:val="000000" w:themeColor="text1"/>
          <w:sz w:val="24"/>
          <w:szCs w:val="24"/>
        </w:rPr>
        <w:t xml:space="preserve">life </w:t>
      </w:r>
      <w:r w:rsidRPr="00F800C1">
        <w:rPr>
          <w:rFonts w:ascii="Times New Roman" w:hAnsi="Times New Roman" w:cs="Times New Roman"/>
          <w:b/>
          <w:bCs/>
          <w:color w:val="000000" w:themeColor="text1"/>
          <w:sz w:val="24"/>
          <w:szCs w:val="24"/>
        </w:rPr>
        <w:t>expectancy</w:t>
      </w:r>
      <w:r w:rsidR="003A61FE" w:rsidRPr="00F800C1">
        <w:rPr>
          <w:rFonts w:ascii="Times New Roman" w:hAnsi="Times New Roman" w:cs="Times New Roman"/>
          <w:b/>
          <w:bCs/>
          <w:color w:val="000000" w:themeColor="text1"/>
          <w:sz w:val="24"/>
          <w:szCs w:val="24"/>
        </w:rPr>
        <w:t xml:space="preserve">, </w:t>
      </w:r>
      <w:r w:rsidRPr="00F800C1">
        <w:rPr>
          <w:rFonts w:ascii="Times New Roman" w:hAnsi="Times New Roman" w:cs="Times New Roman"/>
          <w:b/>
          <w:bCs/>
          <w:color w:val="000000" w:themeColor="text1"/>
          <w:sz w:val="24"/>
          <w:szCs w:val="24"/>
        </w:rPr>
        <w:t>by gender</w:t>
      </w:r>
    </w:p>
    <w:p w14:paraId="3604BC71" w14:textId="04207BF6" w:rsidR="00E265B5" w:rsidRPr="00F800C1" w:rsidRDefault="00E265B5" w:rsidP="000B280C">
      <w:pPr>
        <w:pStyle w:val="ListParagraph"/>
        <w:tabs>
          <w:tab w:val="left" w:pos="270"/>
        </w:tabs>
        <w:spacing w:line="360" w:lineRule="auto"/>
        <w:ind w:left="0"/>
        <w:jc w:val="both"/>
        <w:rPr>
          <w:rFonts w:ascii="Times New Roman" w:hAnsi="Times New Roman" w:cs="Times New Roman"/>
          <w:color w:val="000000" w:themeColor="text1"/>
          <w:sz w:val="24"/>
          <w:szCs w:val="24"/>
        </w:rPr>
      </w:pPr>
      <w:r w:rsidRPr="00F800C1">
        <w:rPr>
          <w:rFonts w:ascii="Times New Roman" w:hAnsi="Times New Roman" w:cs="Times New Roman"/>
          <w:noProof/>
          <w:color w:val="000000" w:themeColor="text1"/>
        </w:rPr>
        <w:drawing>
          <wp:inline distT="0" distB="0" distL="0" distR="0" wp14:anchorId="6D402F48" wp14:editId="4E98DA06">
            <wp:extent cx="5845810" cy="2922905"/>
            <wp:effectExtent l="0" t="0" r="2540" b="0"/>
            <wp:docPr id="1478361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5810" cy="2922905"/>
                    </a:xfrm>
                    <a:prstGeom prst="rect">
                      <a:avLst/>
                    </a:prstGeom>
                    <a:noFill/>
                    <a:ln>
                      <a:noFill/>
                    </a:ln>
                  </pic:spPr>
                </pic:pic>
              </a:graphicData>
            </a:graphic>
          </wp:inline>
        </w:drawing>
      </w:r>
    </w:p>
    <w:p w14:paraId="1B40503A" w14:textId="38151466" w:rsidR="00865D61" w:rsidRPr="00F651F7" w:rsidRDefault="00865D61" w:rsidP="00865D61">
      <w:pPr>
        <w:pStyle w:val="ListParagraph"/>
        <w:tabs>
          <w:tab w:val="left" w:pos="270"/>
        </w:tabs>
        <w:spacing w:line="360" w:lineRule="auto"/>
        <w:ind w:left="0"/>
        <w:rPr>
          <w:rFonts w:ascii="Times New Roman" w:hAnsi="Times New Roman" w:cs="Times New Roman"/>
          <w:color w:val="000000" w:themeColor="text1"/>
        </w:rPr>
      </w:pPr>
      <w:r w:rsidRPr="00F651F7">
        <w:rPr>
          <w:rFonts w:ascii="Times New Roman" w:hAnsi="Times New Roman" w:cs="Times New Roman"/>
          <w:color w:val="000000" w:themeColor="text1"/>
        </w:rPr>
        <w:t>Source: Author</w:t>
      </w:r>
      <w:r w:rsidR="00A0466D"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calculation</w:t>
      </w:r>
      <w:r w:rsidR="00A0466D"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w:t>
      </w:r>
    </w:p>
    <w:p w14:paraId="2D477B47" w14:textId="6A5B6E9D" w:rsidR="004806CA" w:rsidRPr="00F800C1" w:rsidRDefault="001D2AF6" w:rsidP="00E16D47">
      <w:pPr>
        <w:spacing w:before="100" w:beforeAutospacing="1" w:after="100" w:afterAutospacing="1" w:line="360" w:lineRule="auto"/>
        <w:ind w:firstLine="720"/>
        <w:jc w:val="both"/>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When comparing the impacts of the influenza pandemic, HIV and COVID-19, on life expectancy across genders, females experienced a mean life expectancy loss of 4.75 years </w:t>
      </w:r>
      <w:r w:rsidRPr="00F800C1">
        <w:rPr>
          <w:rFonts w:ascii="Times New Roman" w:eastAsia="Times New Roman" w:hAnsi="Times New Roman" w:cs="Times New Roman"/>
          <w:color w:val="000000" w:themeColor="text1"/>
          <w:kern w:val="0"/>
          <w:sz w:val="24"/>
          <w:szCs w:val="24"/>
          <w14:ligatures w14:val="none"/>
        </w:rPr>
        <w:lastRenderedPageBreak/>
        <w:t xml:space="preserve">compared to 4.01 years for males in </w:t>
      </w:r>
      <w:r w:rsidR="00B96ADC" w:rsidRPr="00F800C1">
        <w:rPr>
          <w:rFonts w:ascii="Times New Roman" w:eastAsia="Times New Roman" w:hAnsi="Times New Roman" w:cs="Times New Roman"/>
          <w:color w:val="000000" w:themeColor="text1"/>
          <w:kern w:val="0"/>
          <w:sz w:val="24"/>
          <w:szCs w:val="24"/>
          <w14:ligatures w14:val="none"/>
        </w:rPr>
        <w:t xml:space="preserve">the </w:t>
      </w:r>
      <w:r w:rsidRPr="00F800C1">
        <w:rPr>
          <w:rFonts w:ascii="Times New Roman" w:eastAsia="Times New Roman" w:hAnsi="Times New Roman" w:cs="Times New Roman"/>
          <w:color w:val="000000" w:themeColor="text1"/>
          <w:kern w:val="0"/>
          <w:sz w:val="24"/>
          <w:szCs w:val="24"/>
          <w14:ligatures w14:val="none"/>
        </w:rPr>
        <w:t>influenza pandemic</w:t>
      </w:r>
      <w:r w:rsidR="0076396B" w:rsidRPr="00F800C1">
        <w:rPr>
          <w:rFonts w:ascii="Times New Roman" w:eastAsia="Times New Roman" w:hAnsi="Times New Roman" w:cs="Times New Roman"/>
          <w:color w:val="000000" w:themeColor="text1"/>
          <w:kern w:val="0"/>
          <w:sz w:val="24"/>
          <w:szCs w:val="24"/>
          <w14:ligatures w14:val="none"/>
        </w:rPr>
        <w:t xml:space="preserve"> in</w:t>
      </w:r>
      <w:r w:rsidRPr="00F800C1">
        <w:rPr>
          <w:rFonts w:ascii="Times New Roman" w:eastAsia="Times New Roman" w:hAnsi="Times New Roman" w:cs="Times New Roman"/>
          <w:color w:val="000000" w:themeColor="text1"/>
          <w:kern w:val="0"/>
          <w:sz w:val="24"/>
          <w:szCs w:val="24"/>
          <w14:ligatures w14:val="none"/>
        </w:rPr>
        <w:t xml:space="preserve"> 1918. Although the female mean is slightly higher, </w:t>
      </w:r>
      <w:r w:rsidR="00A230E2" w:rsidRPr="00F800C1">
        <w:rPr>
          <w:rFonts w:ascii="Times New Roman" w:eastAsia="Times New Roman" w:hAnsi="Times New Roman" w:cs="Times New Roman"/>
          <w:color w:val="000000" w:themeColor="text1"/>
          <w:kern w:val="0"/>
          <w:sz w:val="24"/>
          <w:szCs w:val="24"/>
          <w14:ligatures w14:val="none"/>
        </w:rPr>
        <w:t xml:space="preserve">a </w:t>
      </w:r>
      <w:r w:rsidR="00A230E2" w:rsidRPr="00F800C1">
        <w:rPr>
          <w:rFonts w:ascii="Times New Roman" w:eastAsia="Times New Roman" w:hAnsi="Times New Roman" w:cs="Times New Roman"/>
          <w:i/>
          <w:iCs/>
          <w:color w:val="000000" w:themeColor="text1"/>
          <w:kern w:val="0"/>
          <w:sz w:val="24"/>
          <w:szCs w:val="24"/>
          <w14:ligatures w14:val="none"/>
        </w:rPr>
        <w:t>t</w:t>
      </w:r>
      <w:r w:rsidRPr="00F800C1">
        <w:rPr>
          <w:rFonts w:ascii="Times New Roman" w:eastAsia="Times New Roman" w:hAnsi="Times New Roman" w:cs="Times New Roman"/>
          <w:color w:val="000000" w:themeColor="text1"/>
          <w:kern w:val="0"/>
          <w:sz w:val="24"/>
          <w:szCs w:val="24"/>
          <w14:ligatures w14:val="none"/>
        </w:rPr>
        <w:t>-test (p = 0.5801) and K</w:t>
      </w:r>
      <w:r w:rsidR="00A230E2" w:rsidRPr="00F800C1">
        <w:rPr>
          <w:rFonts w:ascii="Times New Roman" w:eastAsia="Times New Roman" w:hAnsi="Times New Roman" w:cs="Times New Roman"/>
          <w:color w:val="000000" w:themeColor="text1"/>
          <w:kern w:val="0"/>
          <w:sz w:val="24"/>
          <w:szCs w:val="24"/>
          <w14:ligatures w14:val="none"/>
        </w:rPr>
        <w:t>olmogorov-</w:t>
      </w:r>
      <w:r w:rsidRPr="00F800C1">
        <w:rPr>
          <w:rFonts w:ascii="Times New Roman" w:eastAsia="Times New Roman" w:hAnsi="Times New Roman" w:cs="Times New Roman"/>
          <w:color w:val="000000" w:themeColor="text1"/>
          <w:kern w:val="0"/>
          <w:sz w:val="24"/>
          <w:szCs w:val="24"/>
          <w14:ligatures w14:val="none"/>
        </w:rPr>
        <w:t>S</w:t>
      </w:r>
      <w:r w:rsidR="00A230E2" w:rsidRPr="00F800C1">
        <w:rPr>
          <w:rFonts w:ascii="Times New Roman" w:eastAsia="Times New Roman" w:hAnsi="Times New Roman" w:cs="Times New Roman"/>
          <w:color w:val="000000" w:themeColor="text1"/>
          <w:kern w:val="0"/>
          <w:sz w:val="24"/>
          <w:szCs w:val="24"/>
          <w14:ligatures w14:val="none"/>
        </w:rPr>
        <w:t>mirno</w:t>
      </w:r>
      <w:r w:rsidR="004463AD" w:rsidRPr="00F800C1">
        <w:rPr>
          <w:rFonts w:ascii="Times New Roman" w:eastAsia="Times New Roman" w:hAnsi="Times New Roman" w:cs="Times New Roman"/>
          <w:color w:val="000000" w:themeColor="text1"/>
          <w:kern w:val="0"/>
          <w:sz w:val="24"/>
          <w:szCs w:val="24"/>
          <w14:ligatures w14:val="none"/>
        </w:rPr>
        <w:t>v</w:t>
      </w:r>
      <w:r w:rsidRPr="00F800C1">
        <w:rPr>
          <w:rFonts w:ascii="Times New Roman" w:eastAsia="Times New Roman" w:hAnsi="Times New Roman" w:cs="Times New Roman"/>
          <w:color w:val="000000" w:themeColor="text1"/>
          <w:kern w:val="0"/>
          <w:sz w:val="24"/>
          <w:szCs w:val="24"/>
          <w14:ligatures w14:val="none"/>
        </w:rPr>
        <w:t xml:space="preserve"> test (p = 0.617) show that these differences are not statistically significant.</w:t>
      </w:r>
      <w:r w:rsidR="001E55A4" w:rsidRPr="00F800C1">
        <w:rPr>
          <w:rFonts w:ascii="Times New Roman" w:eastAsia="Times New Roman" w:hAnsi="Times New Roman" w:cs="Times New Roman"/>
          <w:color w:val="000000" w:themeColor="text1"/>
          <w:kern w:val="0"/>
          <w:sz w:val="24"/>
          <w:szCs w:val="24"/>
          <w14:ligatures w14:val="none"/>
        </w:rPr>
        <w:t xml:space="preserve"> Our findings are consistent with empirical studies (e.g., Sawchuk, 2009; Paskoff &amp; </w:t>
      </w:r>
      <w:proofErr w:type="spellStart"/>
      <w:r w:rsidR="001E55A4" w:rsidRPr="00F800C1">
        <w:rPr>
          <w:rFonts w:ascii="Times New Roman" w:eastAsia="Times New Roman" w:hAnsi="Times New Roman" w:cs="Times New Roman"/>
          <w:color w:val="000000" w:themeColor="text1"/>
          <w:kern w:val="0"/>
          <w:sz w:val="24"/>
          <w:szCs w:val="24"/>
          <w14:ligatures w14:val="none"/>
        </w:rPr>
        <w:t>Sattenspiel</w:t>
      </w:r>
      <w:proofErr w:type="spellEnd"/>
      <w:r w:rsidR="001E55A4" w:rsidRPr="00F800C1">
        <w:rPr>
          <w:rFonts w:ascii="Times New Roman" w:eastAsia="Times New Roman" w:hAnsi="Times New Roman" w:cs="Times New Roman"/>
          <w:color w:val="000000" w:themeColor="text1"/>
          <w:kern w:val="0"/>
          <w:sz w:val="24"/>
          <w:szCs w:val="24"/>
          <w14:ligatures w14:val="none"/>
        </w:rPr>
        <w:t>, 2019) that found no significant differences in mortality based on sex during the 1918 influenza pandemic. In contrast, research from the United States highlights a notable impact, showing that women lost much of their mortality advantage over men, a trend that persisted until the 1930s (</w:t>
      </w:r>
      <w:proofErr w:type="spellStart"/>
      <w:r w:rsidR="001E55A4" w:rsidRPr="00F800C1">
        <w:rPr>
          <w:rFonts w:ascii="Times New Roman" w:eastAsia="Times New Roman" w:hAnsi="Times New Roman" w:cs="Times New Roman"/>
          <w:color w:val="000000" w:themeColor="text1"/>
          <w:kern w:val="0"/>
          <w:sz w:val="24"/>
          <w:szCs w:val="24"/>
          <w14:ligatures w14:val="none"/>
        </w:rPr>
        <w:t>Noymer</w:t>
      </w:r>
      <w:proofErr w:type="spellEnd"/>
      <w:r w:rsidR="001E55A4" w:rsidRPr="00F800C1">
        <w:rPr>
          <w:rFonts w:ascii="Times New Roman" w:eastAsia="Times New Roman" w:hAnsi="Times New Roman" w:cs="Times New Roman"/>
          <w:color w:val="000000" w:themeColor="text1"/>
          <w:kern w:val="0"/>
          <w:sz w:val="24"/>
          <w:szCs w:val="24"/>
          <w14:ligatures w14:val="none"/>
        </w:rPr>
        <w:t xml:space="preserve"> &amp; Garenne, 2000).</w:t>
      </w:r>
      <w:r w:rsidR="00F764CF" w:rsidRPr="00F800C1">
        <w:rPr>
          <w:rFonts w:ascii="Times New Roman" w:eastAsia="Times New Roman" w:hAnsi="Times New Roman" w:cs="Times New Roman"/>
          <w:color w:val="000000" w:themeColor="text1"/>
          <w:kern w:val="0"/>
          <w:sz w:val="24"/>
          <w:szCs w:val="24"/>
          <w14:ligatures w14:val="none"/>
        </w:rPr>
        <w:t xml:space="preserve"> </w:t>
      </w:r>
      <w:r w:rsidR="0076396B" w:rsidRPr="00F800C1">
        <w:rPr>
          <w:rFonts w:ascii="Times New Roman" w:eastAsia="Times New Roman" w:hAnsi="Times New Roman" w:cs="Times New Roman"/>
          <w:color w:val="000000" w:themeColor="text1"/>
          <w:kern w:val="0"/>
          <w:sz w:val="24"/>
          <w:szCs w:val="24"/>
          <w14:ligatures w14:val="none"/>
        </w:rPr>
        <w:t xml:space="preserve">In </w:t>
      </w:r>
      <w:r w:rsidR="00403B41" w:rsidRPr="00F800C1">
        <w:rPr>
          <w:rFonts w:ascii="Times New Roman" w:eastAsia="Times New Roman" w:hAnsi="Times New Roman" w:cs="Times New Roman"/>
          <w:color w:val="000000" w:themeColor="text1"/>
          <w:kern w:val="0"/>
          <w:sz w:val="24"/>
          <w:szCs w:val="24"/>
          <w14:ligatures w14:val="none"/>
        </w:rPr>
        <w:t>COVID-19</w:t>
      </w:r>
      <w:r w:rsidR="0076396B" w:rsidRPr="00F800C1">
        <w:rPr>
          <w:rFonts w:ascii="Times New Roman" w:eastAsia="Times New Roman" w:hAnsi="Times New Roman" w:cs="Times New Roman"/>
          <w:color w:val="000000" w:themeColor="text1"/>
          <w:kern w:val="0"/>
          <w:sz w:val="24"/>
          <w:szCs w:val="24"/>
          <w14:ligatures w14:val="none"/>
        </w:rPr>
        <w:t>,</w:t>
      </w:r>
      <w:r w:rsidR="00F764CF" w:rsidRPr="00F800C1">
        <w:rPr>
          <w:rFonts w:ascii="Times New Roman" w:eastAsia="Times New Roman" w:hAnsi="Times New Roman" w:cs="Times New Roman"/>
          <w:color w:val="000000" w:themeColor="text1"/>
          <w:kern w:val="0"/>
          <w:sz w:val="24"/>
          <w:szCs w:val="24"/>
          <w14:ligatures w14:val="none"/>
        </w:rPr>
        <w:t xml:space="preserve"> </w:t>
      </w:r>
      <w:r w:rsidR="0076396B" w:rsidRPr="00F800C1">
        <w:rPr>
          <w:rFonts w:ascii="Times New Roman" w:eastAsia="Times New Roman" w:hAnsi="Times New Roman" w:cs="Times New Roman"/>
          <w:color w:val="000000" w:themeColor="text1"/>
          <w:kern w:val="0"/>
          <w:sz w:val="24"/>
          <w:szCs w:val="24"/>
          <w14:ligatures w14:val="none"/>
        </w:rPr>
        <w:t>t</w:t>
      </w:r>
      <w:r w:rsidRPr="00F800C1">
        <w:rPr>
          <w:rFonts w:ascii="Times New Roman" w:eastAsia="Times New Roman" w:hAnsi="Times New Roman" w:cs="Times New Roman"/>
          <w:color w:val="000000" w:themeColor="text1"/>
          <w:kern w:val="0"/>
          <w:sz w:val="24"/>
          <w:szCs w:val="24"/>
          <w14:ligatures w14:val="none"/>
        </w:rPr>
        <w:t xml:space="preserve">he mean loss of life expectancy was 1.48 years for females and 1.61 years for males. This similarity is confirmed by the </w:t>
      </w:r>
      <w:r w:rsidR="0040036C" w:rsidRPr="00F800C1">
        <w:rPr>
          <w:rFonts w:ascii="Times New Roman" w:eastAsia="Times New Roman" w:hAnsi="Times New Roman" w:cs="Times New Roman"/>
          <w:i/>
          <w:iCs/>
          <w:color w:val="000000" w:themeColor="text1"/>
          <w:kern w:val="0"/>
          <w:sz w:val="24"/>
          <w:szCs w:val="24"/>
          <w14:ligatures w14:val="none"/>
        </w:rPr>
        <w:t>t</w:t>
      </w:r>
      <w:r w:rsidRPr="00F800C1">
        <w:rPr>
          <w:rFonts w:ascii="Times New Roman" w:eastAsia="Times New Roman" w:hAnsi="Times New Roman" w:cs="Times New Roman"/>
          <w:color w:val="000000" w:themeColor="text1"/>
          <w:kern w:val="0"/>
          <w:sz w:val="24"/>
          <w:szCs w:val="24"/>
          <w14:ligatures w14:val="none"/>
        </w:rPr>
        <w:t>-test (</w:t>
      </w:r>
      <w:r w:rsidRPr="00F800C1">
        <w:rPr>
          <w:rFonts w:ascii="Times New Roman" w:eastAsia="Times New Roman" w:hAnsi="Times New Roman" w:cs="Times New Roman"/>
          <w:i/>
          <w:iCs/>
          <w:color w:val="000000" w:themeColor="text1"/>
          <w:kern w:val="0"/>
          <w:sz w:val="24"/>
          <w:szCs w:val="24"/>
          <w14:ligatures w14:val="none"/>
        </w:rPr>
        <w:t>p</w:t>
      </w:r>
      <w:r w:rsidRPr="00F800C1">
        <w:rPr>
          <w:rFonts w:ascii="Times New Roman" w:eastAsia="Times New Roman" w:hAnsi="Times New Roman" w:cs="Times New Roman"/>
          <w:color w:val="000000" w:themeColor="text1"/>
          <w:kern w:val="0"/>
          <w:sz w:val="24"/>
          <w:szCs w:val="24"/>
          <w14:ligatures w14:val="none"/>
        </w:rPr>
        <w:t>=0.365) and K</w:t>
      </w:r>
      <w:r w:rsidR="0040036C" w:rsidRPr="00F800C1">
        <w:rPr>
          <w:rFonts w:ascii="Times New Roman" w:eastAsia="Times New Roman" w:hAnsi="Times New Roman" w:cs="Times New Roman"/>
          <w:color w:val="000000" w:themeColor="text1"/>
          <w:kern w:val="0"/>
          <w:sz w:val="24"/>
          <w:szCs w:val="24"/>
          <w14:ligatures w14:val="none"/>
        </w:rPr>
        <w:t>olmogorov-</w:t>
      </w:r>
      <w:r w:rsidRPr="00F800C1">
        <w:rPr>
          <w:rFonts w:ascii="Times New Roman" w:eastAsia="Times New Roman" w:hAnsi="Times New Roman" w:cs="Times New Roman"/>
          <w:color w:val="000000" w:themeColor="text1"/>
          <w:kern w:val="0"/>
          <w:sz w:val="24"/>
          <w:szCs w:val="24"/>
          <w14:ligatures w14:val="none"/>
        </w:rPr>
        <w:t>S</w:t>
      </w:r>
      <w:r w:rsidR="0040036C" w:rsidRPr="00F800C1">
        <w:rPr>
          <w:rFonts w:ascii="Times New Roman" w:eastAsia="Times New Roman" w:hAnsi="Times New Roman" w:cs="Times New Roman"/>
          <w:color w:val="000000" w:themeColor="text1"/>
          <w:kern w:val="0"/>
          <w:sz w:val="24"/>
          <w:szCs w:val="24"/>
          <w14:ligatures w14:val="none"/>
        </w:rPr>
        <w:t>mirnov</w:t>
      </w:r>
      <w:r w:rsidRPr="00F800C1">
        <w:rPr>
          <w:rFonts w:ascii="Times New Roman" w:eastAsia="Times New Roman" w:hAnsi="Times New Roman" w:cs="Times New Roman"/>
          <w:color w:val="000000" w:themeColor="text1"/>
          <w:kern w:val="0"/>
          <w:sz w:val="24"/>
          <w:szCs w:val="24"/>
          <w14:ligatures w14:val="none"/>
        </w:rPr>
        <w:t xml:space="preserve"> test (</w:t>
      </w:r>
      <w:r w:rsidRPr="00F800C1">
        <w:rPr>
          <w:rFonts w:ascii="Times New Roman" w:eastAsia="Times New Roman" w:hAnsi="Times New Roman" w:cs="Times New Roman"/>
          <w:i/>
          <w:iCs/>
          <w:color w:val="000000" w:themeColor="text1"/>
          <w:kern w:val="0"/>
          <w:sz w:val="24"/>
          <w:szCs w:val="24"/>
          <w14:ligatures w14:val="none"/>
        </w:rPr>
        <w:t>p</w:t>
      </w:r>
      <w:r w:rsidRPr="00F800C1">
        <w:rPr>
          <w:rFonts w:ascii="Times New Roman" w:eastAsia="Times New Roman" w:hAnsi="Times New Roman" w:cs="Times New Roman"/>
          <w:color w:val="000000" w:themeColor="text1"/>
          <w:kern w:val="0"/>
          <w:sz w:val="24"/>
          <w:szCs w:val="24"/>
          <w14:ligatures w14:val="none"/>
        </w:rPr>
        <w:t>=0.318), indicating no significant gender-based differences in either the average loss or the overall distribution.</w:t>
      </w:r>
      <w:r w:rsidR="00100440" w:rsidRPr="00F800C1">
        <w:rPr>
          <w:rFonts w:ascii="Times New Roman" w:eastAsia="Times New Roman" w:hAnsi="Times New Roman" w:cs="Times New Roman"/>
          <w:color w:val="000000" w:themeColor="text1"/>
          <w:kern w:val="0"/>
          <w:sz w:val="24"/>
          <w:szCs w:val="24"/>
          <w14:ligatures w14:val="none"/>
        </w:rPr>
        <w:t xml:space="preserve"> A</w:t>
      </w:r>
      <w:r w:rsidR="000974A6" w:rsidRPr="00F800C1">
        <w:rPr>
          <w:rFonts w:ascii="Times New Roman" w:eastAsia="Times New Roman" w:hAnsi="Times New Roman" w:cs="Times New Roman"/>
          <w:color w:val="000000" w:themeColor="text1"/>
          <w:kern w:val="0"/>
          <w:sz w:val="24"/>
          <w:szCs w:val="24"/>
          <w14:ligatures w14:val="none"/>
        </w:rPr>
        <w:t xml:space="preserve">lthough some countries, such as Peru, Brazil, and Israel, appeared as outliers </w:t>
      </w:r>
      <w:r w:rsidR="000740B3" w:rsidRPr="00F800C1">
        <w:rPr>
          <w:rFonts w:ascii="Times New Roman" w:eastAsia="Times New Roman" w:hAnsi="Times New Roman" w:cs="Times New Roman"/>
          <w:color w:val="000000" w:themeColor="text1"/>
          <w:kern w:val="0"/>
          <w:sz w:val="24"/>
          <w:szCs w:val="24"/>
          <w14:ligatures w14:val="none"/>
        </w:rPr>
        <w:t>regarding</w:t>
      </w:r>
      <w:r w:rsidR="000974A6" w:rsidRPr="00F800C1">
        <w:rPr>
          <w:rFonts w:ascii="Times New Roman" w:eastAsia="Times New Roman" w:hAnsi="Times New Roman" w:cs="Times New Roman"/>
          <w:color w:val="000000" w:themeColor="text1"/>
          <w:kern w:val="0"/>
          <w:sz w:val="24"/>
          <w:szCs w:val="24"/>
          <w14:ligatures w14:val="none"/>
        </w:rPr>
        <w:t xml:space="preserve"> female life expectancy loss in 2020, by 2021, only Peru remained an outlier. For males, Peru stood out as an outlier in both years.</w:t>
      </w:r>
      <w:r w:rsidR="002C3E02" w:rsidRPr="00F800C1">
        <w:rPr>
          <w:rFonts w:ascii="Times New Roman" w:eastAsia="Times New Roman" w:hAnsi="Times New Roman" w:cs="Times New Roman"/>
          <w:color w:val="000000" w:themeColor="text1"/>
          <w:kern w:val="0"/>
          <w:sz w:val="24"/>
          <w:szCs w:val="24"/>
          <w14:ligatures w14:val="none"/>
        </w:rPr>
        <w:t xml:space="preserve"> </w:t>
      </w:r>
      <w:r w:rsidR="004806CA" w:rsidRPr="00F800C1">
        <w:rPr>
          <w:rFonts w:ascii="Times New Roman" w:eastAsia="Times New Roman" w:hAnsi="Times New Roman" w:cs="Times New Roman"/>
          <w:color w:val="000000" w:themeColor="text1"/>
          <w:kern w:val="0"/>
          <w:sz w:val="24"/>
          <w:szCs w:val="24"/>
          <w14:ligatures w14:val="none"/>
        </w:rPr>
        <w:t>Considering HIV</w:t>
      </w:r>
      <w:r w:rsidR="00100440" w:rsidRPr="00F800C1">
        <w:rPr>
          <w:rFonts w:ascii="Times New Roman" w:eastAsia="Times New Roman" w:hAnsi="Times New Roman" w:cs="Times New Roman"/>
          <w:color w:val="000000" w:themeColor="text1"/>
          <w:kern w:val="0"/>
          <w:sz w:val="24"/>
          <w:szCs w:val="24"/>
          <w14:ligatures w14:val="none"/>
        </w:rPr>
        <w:t>/</w:t>
      </w:r>
      <w:r w:rsidR="004806CA" w:rsidRPr="00F800C1">
        <w:rPr>
          <w:rFonts w:ascii="Times New Roman" w:eastAsia="Times New Roman" w:hAnsi="Times New Roman" w:cs="Times New Roman"/>
          <w:color w:val="000000" w:themeColor="text1"/>
          <w:kern w:val="0"/>
          <w:sz w:val="24"/>
          <w:szCs w:val="24"/>
          <w14:ligatures w14:val="none"/>
        </w:rPr>
        <w:t>AIDS,</w:t>
      </w:r>
      <w:r w:rsidR="00D15A14" w:rsidRPr="00F800C1">
        <w:rPr>
          <w:rFonts w:ascii="Times New Roman" w:eastAsia="Times New Roman" w:hAnsi="Times New Roman" w:cs="Times New Roman"/>
          <w:color w:val="000000" w:themeColor="text1"/>
          <w:kern w:val="0"/>
          <w:sz w:val="24"/>
          <w:szCs w:val="24"/>
          <w14:ligatures w14:val="none"/>
        </w:rPr>
        <w:t xml:space="preserve"> t</w:t>
      </w:r>
      <w:r w:rsidRPr="00F800C1">
        <w:rPr>
          <w:rFonts w:ascii="Times New Roman" w:eastAsia="Times New Roman" w:hAnsi="Times New Roman" w:cs="Times New Roman"/>
          <w:color w:val="000000" w:themeColor="text1"/>
          <w:kern w:val="0"/>
          <w:sz w:val="24"/>
          <w:szCs w:val="24"/>
          <w14:ligatures w14:val="none"/>
        </w:rPr>
        <w:t xml:space="preserve">he mean life expectancy loss for females was -0.84 years, compared to -0.66 years for males. </w:t>
      </w:r>
      <w:r w:rsidR="004806CA" w:rsidRPr="00F800C1">
        <w:rPr>
          <w:rFonts w:ascii="Times New Roman" w:eastAsia="Times New Roman" w:hAnsi="Times New Roman" w:cs="Times New Roman"/>
          <w:color w:val="000000" w:themeColor="text1"/>
          <w:kern w:val="0"/>
          <w:sz w:val="24"/>
          <w:szCs w:val="24"/>
          <w14:ligatures w14:val="none"/>
        </w:rPr>
        <w:t xml:space="preserve">Both the </w:t>
      </w:r>
      <w:r w:rsidR="004806CA" w:rsidRPr="00F800C1">
        <w:rPr>
          <w:rFonts w:ascii="Times New Roman" w:eastAsia="Times New Roman" w:hAnsi="Times New Roman" w:cs="Times New Roman"/>
          <w:i/>
          <w:iCs/>
          <w:color w:val="000000" w:themeColor="text1"/>
          <w:kern w:val="0"/>
          <w:sz w:val="24"/>
          <w:szCs w:val="24"/>
          <w14:ligatures w14:val="none"/>
        </w:rPr>
        <w:t>t</w:t>
      </w:r>
      <w:r w:rsidR="004806CA" w:rsidRPr="00F800C1">
        <w:rPr>
          <w:rFonts w:ascii="Times New Roman" w:eastAsia="Times New Roman" w:hAnsi="Times New Roman" w:cs="Times New Roman"/>
          <w:color w:val="000000" w:themeColor="text1"/>
          <w:kern w:val="0"/>
          <w:sz w:val="24"/>
          <w:szCs w:val="24"/>
          <w14:ligatures w14:val="none"/>
        </w:rPr>
        <w:t>-test (</w:t>
      </w:r>
      <w:r w:rsidR="004806CA" w:rsidRPr="00F800C1">
        <w:rPr>
          <w:rFonts w:ascii="Times New Roman" w:eastAsia="Times New Roman" w:hAnsi="Times New Roman" w:cs="Times New Roman"/>
          <w:i/>
          <w:iCs/>
          <w:color w:val="000000" w:themeColor="text1"/>
          <w:kern w:val="0"/>
          <w:sz w:val="24"/>
          <w:szCs w:val="24"/>
          <w14:ligatures w14:val="none"/>
        </w:rPr>
        <w:t>p</w:t>
      </w:r>
      <w:r w:rsidR="00532356" w:rsidRPr="00F800C1">
        <w:rPr>
          <w:rFonts w:ascii="Times New Roman" w:eastAsia="Times New Roman" w:hAnsi="Times New Roman" w:cs="Times New Roman"/>
          <w:color w:val="000000" w:themeColor="text1"/>
          <w:kern w:val="0"/>
          <w:sz w:val="24"/>
          <w:szCs w:val="24"/>
          <w14:ligatures w14:val="none"/>
        </w:rPr>
        <w:t>=</w:t>
      </w:r>
      <w:r w:rsidR="004806CA" w:rsidRPr="00F800C1">
        <w:rPr>
          <w:rFonts w:ascii="Times New Roman" w:eastAsia="Times New Roman" w:hAnsi="Times New Roman" w:cs="Times New Roman"/>
          <w:color w:val="000000" w:themeColor="text1"/>
          <w:kern w:val="0"/>
          <w:sz w:val="24"/>
          <w:szCs w:val="24"/>
          <w14:ligatures w14:val="none"/>
        </w:rPr>
        <w:t xml:space="preserve">0.001) and the </w:t>
      </w:r>
      <w:r w:rsidR="00100440" w:rsidRPr="00F800C1">
        <w:rPr>
          <w:rFonts w:ascii="Times New Roman" w:eastAsia="Times New Roman" w:hAnsi="Times New Roman" w:cs="Times New Roman"/>
          <w:color w:val="000000" w:themeColor="text1"/>
          <w:kern w:val="0"/>
          <w:sz w:val="24"/>
          <w:szCs w:val="24"/>
          <w14:ligatures w14:val="none"/>
        </w:rPr>
        <w:t xml:space="preserve">Kolmogorov-Smirnov </w:t>
      </w:r>
      <w:r w:rsidR="004806CA" w:rsidRPr="00F800C1">
        <w:rPr>
          <w:rFonts w:ascii="Times New Roman" w:eastAsia="Times New Roman" w:hAnsi="Times New Roman" w:cs="Times New Roman"/>
          <w:color w:val="000000" w:themeColor="text1"/>
          <w:kern w:val="0"/>
          <w:sz w:val="24"/>
          <w:szCs w:val="24"/>
          <w14:ligatures w14:val="none"/>
        </w:rPr>
        <w:t>test (</w:t>
      </w:r>
      <w:r w:rsidR="004806CA" w:rsidRPr="00F800C1">
        <w:rPr>
          <w:rFonts w:ascii="Times New Roman" w:eastAsia="Times New Roman" w:hAnsi="Times New Roman" w:cs="Times New Roman"/>
          <w:i/>
          <w:iCs/>
          <w:color w:val="000000" w:themeColor="text1"/>
          <w:kern w:val="0"/>
          <w:sz w:val="24"/>
          <w:szCs w:val="24"/>
          <w14:ligatures w14:val="none"/>
        </w:rPr>
        <w:t>p</w:t>
      </w:r>
      <w:r w:rsidR="004806CA" w:rsidRPr="00F800C1">
        <w:rPr>
          <w:rFonts w:ascii="Times New Roman" w:eastAsia="Times New Roman" w:hAnsi="Times New Roman" w:cs="Times New Roman"/>
          <w:color w:val="000000" w:themeColor="text1"/>
          <w:kern w:val="0"/>
          <w:sz w:val="24"/>
          <w:szCs w:val="24"/>
          <w14:ligatures w14:val="none"/>
        </w:rPr>
        <w:t xml:space="preserve">&lt;0.001) highlight significant differences in the averages and distribution, indicating distinct gender-specific patterns. These results are consistent with global epidemiological evidence showing that women bear a disproportionately higher burden of HIV in terms of infection rates, mortality, and broader health </w:t>
      </w:r>
      <w:r w:rsidR="00D15A14" w:rsidRPr="00F800C1">
        <w:rPr>
          <w:rFonts w:ascii="Times New Roman" w:eastAsia="Times New Roman" w:hAnsi="Times New Roman" w:cs="Times New Roman"/>
          <w:color w:val="000000" w:themeColor="text1"/>
          <w:kern w:val="0"/>
          <w:sz w:val="24"/>
          <w:szCs w:val="24"/>
          <w14:ligatures w14:val="none"/>
        </w:rPr>
        <w:t>impacts (Wang et al., 2016; UNAIDS,</w:t>
      </w:r>
      <w:r w:rsidR="000740B3" w:rsidRPr="00F800C1">
        <w:rPr>
          <w:rFonts w:ascii="Times New Roman" w:eastAsia="Times New Roman" w:hAnsi="Times New Roman" w:cs="Times New Roman"/>
          <w:color w:val="000000" w:themeColor="text1"/>
          <w:kern w:val="0"/>
          <w:sz w:val="24"/>
          <w:szCs w:val="24"/>
          <w14:ligatures w14:val="none"/>
        </w:rPr>
        <w:t xml:space="preserve"> </w:t>
      </w:r>
      <w:r w:rsidR="00D15A14" w:rsidRPr="00F800C1">
        <w:rPr>
          <w:rFonts w:ascii="Times New Roman" w:eastAsia="Times New Roman" w:hAnsi="Times New Roman" w:cs="Times New Roman"/>
          <w:color w:val="000000" w:themeColor="text1"/>
          <w:kern w:val="0"/>
          <w:sz w:val="24"/>
          <w:szCs w:val="24"/>
          <w14:ligatures w14:val="none"/>
        </w:rPr>
        <w:t xml:space="preserve">2017; </w:t>
      </w:r>
      <w:proofErr w:type="spellStart"/>
      <w:r w:rsidR="00D15A14" w:rsidRPr="00F800C1">
        <w:rPr>
          <w:rFonts w:ascii="Times New Roman" w:eastAsia="Times New Roman" w:hAnsi="Times New Roman" w:cs="Times New Roman"/>
          <w:color w:val="000000" w:themeColor="text1"/>
          <w:kern w:val="0"/>
          <w:sz w:val="24"/>
          <w:szCs w:val="24"/>
          <w14:ligatures w14:val="none"/>
        </w:rPr>
        <w:t>Girum</w:t>
      </w:r>
      <w:proofErr w:type="spellEnd"/>
      <w:r w:rsidR="00D15A14" w:rsidRPr="00F800C1">
        <w:rPr>
          <w:rFonts w:ascii="Times New Roman" w:eastAsia="Times New Roman" w:hAnsi="Times New Roman" w:cs="Times New Roman"/>
          <w:color w:val="000000" w:themeColor="text1"/>
          <w:kern w:val="0"/>
          <w:sz w:val="24"/>
          <w:szCs w:val="24"/>
          <w14:ligatures w14:val="none"/>
        </w:rPr>
        <w:t xml:space="preserve"> et al., 2018)</w:t>
      </w:r>
      <w:r w:rsidR="004806CA" w:rsidRPr="00F800C1">
        <w:rPr>
          <w:rFonts w:ascii="Times New Roman" w:eastAsia="Times New Roman" w:hAnsi="Times New Roman" w:cs="Times New Roman"/>
          <w:color w:val="000000" w:themeColor="text1"/>
          <w:kern w:val="0"/>
          <w:sz w:val="24"/>
          <w:szCs w:val="24"/>
          <w14:ligatures w14:val="none"/>
        </w:rPr>
        <w:t>.</w:t>
      </w:r>
    </w:p>
    <w:p w14:paraId="3B06947B" w14:textId="61E80251" w:rsidR="006C7B0B" w:rsidRPr="00F800C1" w:rsidRDefault="002C25D4" w:rsidP="00E16D47">
      <w:pPr>
        <w:pStyle w:val="ListParagraph"/>
        <w:tabs>
          <w:tab w:val="left" w:pos="270"/>
        </w:tabs>
        <w:spacing w:line="360" w:lineRule="auto"/>
        <w:ind w:left="0"/>
        <w:jc w:val="center"/>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t xml:space="preserve">Figure 6: </w:t>
      </w:r>
      <w:r w:rsidR="006C7B0B" w:rsidRPr="00F800C1">
        <w:rPr>
          <w:rFonts w:ascii="Times New Roman" w:hAnsi="Times New Roman" w:cs="Times New Roman"/>
          <w:b/>
          <w:bCs/>
          <w:color w:val="000000" w:themeColor="text1"/>
          <w:sz w:val="24"/>
          <w:szCs w:val="24"/>
        </w:rPr>
        <w:t>Pandemic impact</w:t>
      </w:r>
      <w:r w:rsidR="0045039C" w:rsidRPr="00F800C1">
        <w:rPr>
          <w:rFonts w:ascii="Times New Roman" w:hAnsi="Times New Roman" w:cs="Times New Roman"/>
          <w:b/>
          <w:bCs/>
          <w:color w:val="000000" w:themeColor="text1"/>
          <w:sz w:val="24"/>
          <w:szCs w:val="24"/>
        </w:rPr>
        <w:t>s</w:t>
      </w:r>
      <w:r w:rsidR="006C7B0B" w:rsidRPr="00F800C1">
        <w:rPr>
          <w:rFonts w:ascii="Times New Roman" w:hAnsi="Times New Roman" w:cs="Times New Roman"/>
          <w:b/>
          <w:bCs/>
          <w:color w:val="000000" w:themeColor="text1"/>
          <w:sz w:val="24"/>
          <w:szCs w:val="24"/>
        </w:rPr>
        <w:t xml:space="preserve"> on </w:t>
      </w:r>
      <w:r w:rsidR="0045039C" w:rsidRPr="00F800C1">
        <w:rPr>
          <w:rFonts w:ascii="Times New Roman" w:hAnsi="Times New Roman" w:cs="Times New Roman"/>
          <w:b/>
          <w:bCs/>
          <w:color w:val="000000" w:themeColor="text1"/>
          <w:sz w:val="24"/>
          <w:szCs w:val="24"/>
        </w:rPr>
        <w:t>l</w:t>
      </w:r>
      <w:r w:rsidR="006C7B0B" w:rsidRPr="00F800C1">
        <w:rPr>
          <w:rFonts w:ascii="Times New Roman" w:hAnsi="Times New Roman" w:cs="Times New Roman"/>
          <w:b/>
          <w:bCs/>
          <w:color w:val="000000" w:themeColor="text1"/>
          <w:sz w:val="24"/>
          <w:szCs w:val="24"/>
        </w:rPr>
        <w:t xml:space="preserve">ifespan </w:t>
      </w:r>
      <w:r w:rsidR="0045039C" w:rsidRPr="00F800C1">
        <w:rPr>
          <w:rFonts w:ascii="Times New Roman" w:hAnsi="Times New Roman" w:cs="Times New Roman"/>
          <w:b/>
          <w:bCs/>
          <w:color w:val="000000" w:themeColor="text1"/>
          <w:sz w:val="24"/>
          <w:szCs w:val="24"/>
        </w:rPr>
        <w:t>i</w:t>
      </w:r>
      <w:r w:rsidR="006C7B0B" w:rsidRPr="00F800C1">
        <w:rPr>
          <w:rFonts w:ascii="Times New Roman" w:hAnsi="Times New Roman" w:cs="Times New Roman"/>
          <w:b/>
          <w:bCs/>
          <w:color w:val="000000" w:themeColor="text1"/>
          <w:sz w:val="24"/>
          <w:szCs w:val="24"/>
        </w:rPr>
        <w:t>nequality</w:t>
      </w:r>
      <w:r w:rsidR="0045039C" w:rsidRPr="00F800C1">
        <w:rPr>
          <w:rFonts w:ascii="Times New Roman" w:hAnsi="Times New Roman" w:cs="Times New Roman"/>
          <w:b/>
          <w:bCs/>
          <w:color w:val="000000" w:themeColor="text1"/>
          <w:sz w:val="24"/>
          <w:szCs w:val="24"/>
        </w:rPr>
        <w:t>,</w:t>
      </w:r>
      <w:r w:rsidR="006C7B0B" w:rsidRPr="00F800C1">
        <w:rPr>
          <w:rFonts w:ascii="Times New Roman" w:hAnsi="Times New Roman" w:cs="Times New Roman"/>
          <w:b/>
          <w:bCs/>
          <w:color w:val="000000" w:themeColor="text1"/>
          <w:sz w:val="24"/>
          <w:szCs w:val="24"/>
        </w:rPr>
        <w:t xml:space="preserve"> by gender</w:t>
      </w:r>
    </w:p>
    <w:p w14:paraId="36D331B6" w14:textId="55F4795F" w:rsidR="00397961" w:rsidRPr="00F800C1" w:rsidRDefault="000A694F" w:rsidP="000B280C">
      <w:pPr>
        <w:pStyle w:val="ListParagraph"/>
        <w:tabs>
          <w:tab w:val="left" w:pos="270"/>
        </w:tabs>
        <w:spacing w:line="360" w:lineRule="auto"/>
        <w:ind w:left="0"/>
        <w:jc w:val="both"/>
        <w:rPr>
          <w:rFonts w:ascii="Times New Roman" w:hAnsi="Times New Roman" w:cs="Times New Roman"/>
          <w:b/>
          <w:bCs/>
          <w:color w:val="000000" w:themeColor="text1"/>
          <w:sz w:val="24"/>
          <w:szCs w:val="24"/>
        </w:rPr>
      </w:pPr>
      <w:r w:rsidRPr="00F800C1">
        <w:rPr>
          <w:rFonts w:ascii="Times New Roman" w:hAnsi="Times New Roman" w:cs="Times New Roman"/>
          <w:noProof/>
          <w:color w:val="000000" w:themeColor="text1"/>
        </w:rPr>
        <w:drawing>
          <wp:inline distT="0" distB="0" distL="0" distR="0" wp14:anchorId="1EE102F6" wp14:editId="4D830124">
            <wp:extent cx="5845810" cy="2922905"/>
            <wp:effectExtent l="0" t="0" r="2540" b="0"/>
            <wp:docPr id="191032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5810" cy="2922905"/>
                    </a:xfrm>
                    <a:prstGeom prst="rect">
                      <a:avLst/>
                    </a:prstGeom>
                    <a:noFill/>
                    <a:ln>
                      <a:noFill/>
                    </a:ln>
                  </pic:spPr>
                </pic:pic>
              </a:graphicData>
            </a:graphic>
          </wp:inline>
        </w:drawing>
      </w:r>
    </w:p>
    <w:p w14:paraId="7AEA826B" w14:textId="2A91D73C" w:rsidR="006C7B0B" w:rsidRPr="00F651F7" w:rsidRDefault="006C7B0B" w:rsidP="000B280C">
      <w:pPr>
        <w:pStyle w:val="ListParagraph"/>
        <w:tabs>
          <w:tab w:val="left" w:pos="270"/>
        </w:tabs>
        <w:spacing w:line="360" w:lineRule="auto"/>
        <w:ind w:left="0"/>
        <w:jc w:val="both"/>
        <w:rPr>
          <w:rFonts w:ascii="Times New Roman" w:hAnsi="Times New Roman" w:cs="Times New Roman"/>
          <w:color w:val="000000" w:themeColor="text1"/>
        </w:rPr>
      </w:pPr>
      <w:r w:rsidRPr="00F651F7">
        <w:rPr>
          <w:rFonts w:ascii="Times New Roman" w:hAnsi="Times New Roman" w:cs="Times New Roman"/>
          <w:color w:val="000000" w:themeColor="text1"/>
        </w:rPr>
        <w:t>Source: Author</w:t>
      </w:r>
      <w:r w:rsidR="00A0466D"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calculation</w:t>
      </w:r>
      <w:r w:rsidR="00A0466D" w:rsidRPr="00F651F7">
        <w:rPr>
          <w:rFonts w:ascii="Times New Roman" w:hAnsi="Times New Roman" w:cs="Times New Roman"/>
          <w:color w:val="000000" w:themeColor="text1"/>
        </w:rPr>
        <w:t>s</w:t>
      </w:r>
      <w:r w:rsidRPr="00F651F7">
        <w:rPr>
          <w:rFonts w:ascii="Times New Roman" w:hAnsi="Times New Roman" w:cs="Times New Roman"/>
          <w:color w:val="000000" w:themeColor="text1"/>
        </w:rPr>
        <w:t xml:space="preserve"> </w:t>
      </w:r>
    </w:p>
    <w:p w14:paraId="23772D0C" w14:textId="50AF7EE3" w:rsidR="00896157" w:rsidRPr="00F800C1" w:rsidRDefault="004463AD" w:rsidP="00457B6F">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lastRenderedPageBreak/>
        <w:t>A</w:t>
      </w:r>
      <w:r w:rsidR="003E6D84"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i/>
          <w:iCs/>
          <w:color w:val="000000" w:themeColor="text1"/>
          <w:sz w:val="24"/>
          <w:szCs w:val="24"/>
        </w:rPr>
        <w:t>t</w:t>
      </w:r>
      <w:r w:rsidR="003E6D84" w:rsidRPr="00F800C1">
        <w:rPr>
          <w:rFonts w:ascii="Times New Roman" w:hAnsi="Times New Roman" w:cs="Times New Roman"/>
          <w:color w:val="000000" w:themeColor="text1"/>
          <w:sz w:val="24"/>
          <w:szCs w:val="24"/>
        </w:rPr>
        <w:t>-test (</w:t>
      </w:r>
      <w:r w:rsidR="003E6D84" w:rsidRPr="00F800C1">
        <w:rPr>
          <w:rFonts w:ascii="Times New Roman" w:hAnsi="Times New Roman" w:cs="Times New Roman"/>
          <w:i/>
          <w:iCs/>
          <w:color w:val="000000" w:themeColor="text1"/>
          <w:sz w:val="24"/>
          <w:szCs w:val="24"/>
        </w:rPr>
        <w:t>p</w:t>
      </w:r>
      <w:r w:rsidR="003E6D84" w:rsidRPr="00F800C1">
        <w:rPr>
          <w:rFonts w:ascii="Times New Roman" w:hAnsi="Times New Roman" w:cs="Times New Roman"/>
          <w:color w:val="000000" w:themeColor="text1"/>
          <w:sz w:val="24"/>
          <w:szCs w:val="24"/>
        </w:rPr>
        <w:t>=0.438) and K</w:t>
      </w:r>
      <w:r w:rsidRPr="00F800C1">
        <w:rPr>
          <w:rFonts w:ascii="Times New Roman" w:hAnsi="Times New Roman" w:cs="Times New Roman"/>
          <w:color w:val="000000" w:themeColor="text1"/>
          <w:sz w:val="24"/>
          <w:szCs w:val="24"/>
        </w:rPr>
        <w:t>olmogorov-</w:t>
      </w:r>
      <w:r w:rsidR="003E6D84" w:rsidRPr="00F800C1">
        <w:rPr>
          <w:rFonts w:ascii="Times New Roman" w:hAnsi="Times New Roman" w:cs="Times New Roman"/>
          <w:color w:val="000000" w:themeColor="text1"/>
          <w:sz w:val="24"/>
          <w:szCs w:val="24"/>
        </w:rPr>
        <w:t>S</w:t>
      </w:r>
      <w:r w:rsidRPr="00F800C1">
        <w:rPr>
          <w:rFonts w:ascii="Times New Roman" w:hAnsi="Times New Roman" w:cs="Times New Roman"/>
          <w:color w:val="000000" w:themeColor="text1"/>
          <w:sz w:val="24"/>
          <w:szCs w:val="24"/>
        </w:rPr>
        <w:t>mirnov</w:t>
      </w:r>
      <w:r w:rsidR="003E6D84" w:rsidRPr="00F800C1">
        <w:rPr>
          <w:rFonts w:ascii="Times New Roman" w:hAnsi="Times New Roman" w:cs="Times New Roman"/>
          <w:color w:val="000000" w:themeColor="text1"/>
          <w:sz w:val="24"/>
          <w:szCs w:val="24"/>
        </w:rPr>
        <w:t xml:space="preserve"> test (</w:t>
      </w:r>
      <w:r w:rsidR="003E6D84" w:rsidRPr="00F800C1">
        <w:rPr>
          <w:rFonts w:ascii="Times New Roman" w:hAnsi="Times New Roman" w:cs="Times New Roman"/>
          <w:i/>
          <w:iCs/>
          <w:color w:val="000000" w:themeColor="text1"/>
          <w:sz w:val="24"/>
          <w:szCs w:val="24"/>
        </w:rPr>
        <w:t xml:space="preserve">p </w:t>
      </w:r>
      <w:r w:rsidR="003E6D84" w:rsidRPr="00F800C1">
        <w:rPr>
          <w:rFonts w:ascii="Times New Roman" w:hAnsi="Times New Roman" w:cs="Times New Roman"/>
          <w:color w:val="000000" w:themeColor="text1"/>
          <w:sz w:val="24"/>
          <w:szCs w:val="24"/>
        </w:rPr>
        <w:t>= 0.905) indicate no statistically significant differences in mean values or distribution shapes, suggesting that lifespan inequality was not substantially different between genders in</w:t>
      </w:r>
      <w:r w:rsidR="007A1933" w:rsidRPr="00F800C1">
        <w:rPr>
          <w:rFonts w:ascii="Times New Roman" w:hAnsi="Times New Roman" w:cs="Times New Roman"/>
          <w:color w:val="000000" w:themeColor="text1"/>
          <w:sz w:val="24"/>
          <w:szCs w:val="24"/>
        </w:rPr>
        <w:t xml:space="preserve"> the case of </w:t>
      </w:r>
      <w:r w:rsidR="00E85542" w:rsidRPr="00F800C1">
        <w:rPr>
          <w:rFonts w:ascii="Times New Roman" w:hAnsi="Times New Roman" w:cs="Times New Roman"/>
          <w:color w:val="000000" w:themeColor="text1"/>
          <w:sz w:val="24"/>
          <w:szCs w:val="24"/>
        </w:rPr>
        <w:t xml:space="preserve">the </w:t>
      </w:r>
      <w:r w:rsidR="007A1933" w:rsidRPr="00F800C1">
        <w:rPr>
          <w:rFonts w:ascii="Times New Roman" w:hAnsi="Times New Roman" w:cs="Times New Roman"/>
          <w:color w:val="000000" w:themeColor="text1"/>
          <w:sz w:val="24"/>
          <w:szCs w:val="24"/>
        </w:rPr>
        <w:t xml:space="preserve">1918 </w:t>
      </w:r>
      <w:r w:rsidR="003F21F2" w:rsidRPr="00F800C1">
        <w:rPr>
          <w:rFonts w:ascii="Times New Roman" w:hAnsi="Times New Roman" w:cs="Times New Roman"/>
          <w:color w:val="000000" w:themeColor="text1"/>
          <w:sz w:val="24"/>
          <w:szCs w:val="24"/>
        </w:rPr>
        <w:t>influenza.</w:t>
      </w:r>
      <w:r w:rsidR="003E6D84" w:rsidRPr="00F800C1">
        <w:rPr>
          <w:rFonts w:ascii="Times New Roman" w:hAnsi="Times New Roman" w:cs="Times New Roman"/>
          <w:color w:val="000000" w:themeColor="text1"/>
          <w:sz w:val="24"/>
          <w:szCs w:val="24"/>
        </w:rPr>
        <w:t xml:space="preserve"> In contrast, COVID-19 exhibits significant gender disparities, with males showing a mean lifespan inequality </w:t>
      </w:r>
      <w:r w:rsidR="00E85542" w:rsidRPr="00F800C1">
        <w:rPr>
          <w:rFonts w:ascii="Times New Roman" w:hAnsi="Times New Roman" w:cs="Times New Roman"/>
          <w:color w:val="000000" w:themeColor="text1"/>
          <w:sz w:val="24"/>
          <w:szCs w:val="24"/>
        </w:rPr>
        <w:t xml:space="preserve">decrease </w:t>
      </w:r>
      <w:r w:rsidR="003E6D84" w:rsidRPr="00F800C1">
        <w:rPr>
          <w:rFonts w:ascii="Times New Roman" w:hAnsi="Times New Roman" w:cs="Times New Roman"/>
          <w:color w:val="000000" w:themeColor="text1"/>
          <w:sz w:val="24"/>
          <w:szCs w:val="24"/>
        </w:rPr>
        <w:t>of 0.34 years compared to</w:t>
      </w:r>
      <w:r w:rsidR="00E85542" w:rsidRPr="00F800C1">
        <w:rPr>
          <w:rFonts w:ascii="Times New Roman" w:hAnsi="Times New Roman" w:cs="Times New Roman"/>
          <w:color w:val="000000" w:themeColor="text1"/>
          <w:sz w:val="24"/>
          <w:szCs w:val="24"/>
        </w:rPr>
        <w:t xml:space="preserve"> an </w:t>
      </w:r>
      <w:r w:rsidR="00E85542" w:rsidRPr="00F800C1">
        <w:rPr>
          <w:rFonts w:ascii="Times New Roman" w:hAnsi="Times New Roman" w:cs="Times New Roman"/>
          <w:i/>
          <w:iCs/>
          <w:color w:val="000000" w:themeColor="text1"/>
          <w:sz w:val="24"/>
          <w:szCs w:val="24"/>
        </w:rPr>
        <w:t>increase</w:t>
      </w:r>
      <w:r w:rsidR="00E85542" w:rsidRPr="00F800C1">
        <w:rPr>
          <w:rFonts w:ascii="Times New Roman" w:hAnsi="Times New Roman" w:cs="Times New Roman"/>
          <w:color w:val="000000" w:themeColor="text1"/>
          <w:sz w:val="24"/>
          <w:szCs w:val="24"/>
        </w:rPr>
        <w:t xml:space="preserve"> of</w:t>
      </w:r>
      <w:r w:rsidR="003E6D84" w:rsidRPr="00F800C1">
        <w:rPr>
          <w:rFonts w:ascii="Times New Roman" w:hAnsi="Times New Roman" w:cs="Times New Roman"/>
          <w:color w:val="000000" w:themeColor="text1"/>
          <w:sz w:val="24"/>
          <w:szCs w:val="24"/>
        </w:rPr>
        <w:t xml:space="preserve"> 0.13 years for </w:t>
      </w:r>
      <w:r w:rsidR="0081124A" w:rsidRPr="00F800C1">
        <w:rPr>
          <w:rFonts w:ascii="Times New Roman" w:hAnsi="Times New Roman" w:cs="Times New Roman"/>
          <w:color w:val="000000" w:themeColor="text1"/>
          <w:sz w:val="24"/>
          <w:szCs w:val="24"/>
        </w:rPr>
        <w:t xml:space="preserve">females. </w:t>
      </w:r>
      <w:r w:rsidR="00E85542" w:rsidRPr="00F800C1">
        <w:rPr>
          <w:rFonts w:ascii="Times New Roman" w:hAnsi="Times New Roman" w:cs="Times New Roman"/>
          <w:color w:val="000000" w:themeColor="text1"/>
          <w:sz w:val="24"/>
          <w:szCs w:val="24"/>
        </w:rPr>
        <w:t xml:space="preserve">A </w:t>
      </w:r>
      <w:r w:rsidR="00E85542" w:rsidRPr="00F800C1">
        <w:rPr>
          <w:rFonts w:ascii="Times New Roman" w:hAnsi="Times New Roman" w:cs="Times New Roman"/>
          <w:i/>
          <w:iCs/>
          <w:color w:val="000000" w:themeColor="text1"/>
          <w:sz w:val="24"/>
          <w:szCs w:val="24"/>
        </w:rPr>
        <w:t>t</w:t>
      </w:r>
      <w:r w:rsidR="003E6D84" w:rsidRPr="00F800C1">
        <w:rPr>
          <w:rFonts w:ascii="Times New Roman" w:hAnsi="Times New Roman" w:cs="Times New Roman"/>
          <w:color w:val="000000" w:themeColor="text1"/>
          <w:sz w:val="24"/>
          <w:szCs w:val="24"/>
        </w:rPr>
        <w:t>-test (</w:t>
      </w:r>
      <w:r w:rsidR="003E6D84" w:rsidRPr="00F800C1">
        <w:rPr>
          <w:rFonts w:ascii="Times New Roman" w:hAnsi="Times New Roman" w:cs="Times New Roman"/>
          <w:i/>
          <w:iCs/>
          <w:color w:val="000000" w:themeColor="text1"/>
          <w:sz w:val="24"/>
          <w:szCs w:val="24"/>
        </w:rPr>
        <w:t>p</w:t>
      </w:r>
      <w:r w:rsidR="003E6D84" w:rsidRPr="00F800C1">
        <w:rPr>
          <w:rFonts w:ascii="Times New Roman" w:hAnsi="Times New Roman" w:cs="Times New Roman"/>
          <w:color w:val="000000" w:themeColor="text1"/>
          <w:sz w:val="24"/>
          <w:szCs w:val="24"/>
        </w:rPr>
        <w:t xml:space="preserve"> = 0.0002) and KS test (</w:t>
      </w:r>
      <w:r w:rsidR="003E6D84" w:rsidRPr="00F800C1">
        <w:rPr>
          <w:rFonts w:ascii="Times New Roman" w:hAnsi="Times New Roman" w:cs="Times New Roman"/>
          <w:i/>
          <w:iCs/>
          <w:color w:val="000000" w:themeColor="text1"/>
          <w:sz w:val="24"/>
          <w:szCs w:val="24"/>
        </w:rPr>
        <w:t>p</w:t>
      </w:r>
      <w:r w:rsidR="003E6D84" w:rsidRPr="00F800C1">
        <w:rPr>
          <w:rFonts w:ascii="Times New Roman" w:hAnsi="Times New Roman" w:cs="Times New Roman"/>
          <w:color w:val="000000" w:themeColor="text1"/>
          <w:sz w:val="24"/>
          <w:szCs w:val="24"/>
        </w:rPr>
        <w:t xml:space="preserve">&lt; 0.0001) confirm </w:t>
      </w:r>
      <w:r w:rsidR="00E85542" w:rsidRPr="00F800C1">
        <w:rPr>
          <w:rFonts w:ascii="Times New Roman" w:hAnsi="Times New Roman" w:cs="Times New Roman"/>
          <w:color w:val="000000" w:themeColor="text1"/>
          <w:sz w:val="24"/>
          <w:szCs w:val="24"/>
        </w:rPr>
        <w:t xml:space="preserve">statistically </w:t>
      </w:r>
      <w:r w:rsidR="003E6D84" w:rsidRPr="00F800C1">
        <w:rPr>
          <w:rFonts w:ascii="Times New Roman" w:hAnsi="Times New Roman" w:cs="Times New Roman"/>
          <w:color w:val="000000" w:themeColor="text1"/>
          <w:sz w:val="24"/>
          <w:szCs w:val="24"/>
        </w:rPr>
        <w:t>significant differences in both the mean and distribution</w:t>
      </w:r>
      <w:r w:rsidR="000727E5" w:rsidRPr="00F800C1">
        <w:rPr>
          <w:rFonts w:ascii="Times New Roman" w:hAnsi="Times New Roman" w:cs="Times New Roman"/>
          <w:color w:val="000000" w:themeColor="text1"/>
          <w:sz w:val="24"/>
          <w:szCs w:val="24"/>
        </w:rPr>
        <w:t xml:space="preserve"> between the genders</w:t>
      </w:r>
      <w:r w:rsidR="003E6D84" w:rsidRPr="00F800C1">
        <w:rPr>
          <w:rFonts w:ascii="Times New Roman" w:hAnsi="Times New Roman" w:cs="Times New Roman"/>
          <w:color w:val="000000" w:themeColor="text1"/>
          <w:sz w:val="24"/>
          <w:szCs w:val="24"/>
        </w:rPr>
        <w:t xml:space="preserve">. </w:t>
      </w:r>
      <w:r w:rsidR="00031BBD" w:rsidRPr="00F800C1">
        <w:rPr>
          <w:rFonts w:ascii="Times New Roman" w:hAnsi="Times New Roman" w:cs="Times New Roman"/>
          <w:color w:val="000000" w:themeColor="text1"/>
          <w:sz w:val="24"/>
          <w:szCs w:val="24"/>
        </w:rPr>
        <w:t xml:space="preserve">The results of our analysis align with existing empirical studies on COVID-19 mortality. According to </w:t>
      </w:r>
      <w:proofErr w:type="spellStart"/>
      <w:r w:rsidR="00031BBD" w:rsidRPr="00F800C1">
        <w:rPr>
          <w:rFonts w:ascii="Times New Roman" w:hAnsi="Times New Roman" w:cs="Times New Roman"/>
          <w:color w:val="000000" w:themeColor="text1"/>
          <w:sz w:val="24"/>
          <w:szCs w:val="24"/>
        </w:rPr>
        <w:t>Mamlook</w:t>
      </w:r>
      <w:proofErr w:type="spellEnd"/>
      <w:r w:rsidR="00031BBD" w:rsidRPr="00F800C1">
        <w:rPr>
          <w:rFonts w:ascii="Times New Roman" w:hAnsi="Times New Roman" w:cs="Times New Roman"/>
          <w:color w:val="000000" w:themeColor="text1"/>
          <w:sz w:val="24"/>
          <w:szCs w:val="24"/>
        </w:rPr>
        <w:t xml:space="preserve"> et al. (2020) and Hu et al. (2021), males </w:t>
      </w:r>
      <w:r w:rsidR="000727E5" w:rsidRPr="00F800C1">
        <w:rPr>
          <w:rFonts w:ascii="Times New Roman" w:hAnsi="Times New Roman" w:cs="Times New Roman"/>
          <w:color w:val="000000" w:themeColor="text1"/>
          <w:sz w:val="24"/>
          <w:szCs w:val="24"/>
        </w:rPr>
        <w:t xml:space="preserve">have been </w:t>
      </w:r>
      <w:r w:rsidR="00031BBD" w:rsidRPr="00F800C1">
        <w:rPr>
          <w:rFonts w:ascii="Times New Roman" w:hAnsi="Times New Roman" w:cs="Times New Roman"/>
          <w:color w:val="000000" w:themeColor="text1"/>
          <w:sz w:val="24"/>
          <w:szCs w:val="24"/>
        </w:rPr>
        <w:t>more susceptible to severe disease and death from COVID-19 than females. This is further supported by Yanez et al. (2020), who found that mortality rates were 77% higher in men than in women, especially among older adults.</w:t>
      </w:r>
      <w:r w:rsidR="004B274F" w:rsidRPr="00F800C1">
        <w:rPr>
          <w:rFonts w:ascii="Times New Roman" w:hAnsi="Times New Roman" w:cs="Times New Roman"/>
          <w:color w:val="000000" w:themeColor="text1"/>
          <w:sz w:val="24"/>
          <w:szCs w:val="24"/>
        </w:rPr>
        <w:t xml:space="preserve"> </w:t>
      </w:r>
      <w:r w:rsidR="003E6D84" w:rsidRPr="00F800C1">
        <w:rPr>
          <w:rFonts w:ascii="Times New Roman" w:hAnsi="Times New Roman" w:cs="Times New Roman"/>
          <w:color w:val="000000" w:themeColor="text1"/>
          <w:sz w:val="24"/>
          <w:szCs w:val="24"/>
        </w:rPr>
        <w:t>HIV shows the most striking gender disparity, with females experiencing a mean life</w:t>
      </w:r>
      <w:r w:rsidR="00F74A03" w:rsidRPr="00F800C1">
        <w:rPr>
          <w:rFonts w:ascii="Times New Roman" w:hAnsi="Times New Roman" w:cs="Times New Roman"/>
          <w:color w:val="000000" w:themeColor="text1"/>
          <w:sz w:val="24"/>
          <w:szCs w:val="24"/>
        </w:rPr>
        <w:t>span inequality</w:t>
      </w:r>
      <w:r w:rsidR="003E6D84" w:rsidRPr="00F800C1">
        <w:rPr>
          <w:rFonts w:ascii="Times New Roman" w:hAnsi="Times New Roman" w:cs="Times New Roman"/>
          <w:color w:val="000000" w:themeColor="text1"/>
          <w:sz w:val="24"/>
          <w:szCs w:val="24"/>
        </w:rPr>
        <w:t xml:space="preserve"> change of 0.14 years compared to 0.02 years for males. </w:t>
      </w:r>
      <w:r w:rsidR="000727E5" w:rsidRPr="00F800C1">
        <w:rPr>
          <w:rFonts w:ascii="Times New Roman" w:hAnsi="Times New Roman" w:cs="Times New Roman"/>
          <w:color w:val="000000" w:themeColor="text1"/>
          <w:sz w:val="24"/>
          <w:szCs w:val="24"/>
        </w:rPr>
        <w:t xml:space="preserve">A </w:t>
      </w:r>
      <w:r w:rsidR="000727E5" w:rsidRPr="00F800C1">
        <w:rPr>
          <w:rFonts w:ascii="Times New Roman" w:hAnsi="Times New Roman" w:cs="Times New Roman"/>
          <w:i/>
          <w:iCs/>
          <w:color w:val="000000" w:themeColor="text1"/>
          <w:sz w:val="24"/>
          <w:szCs w:val="24"/>
        </w:rPr>
        <w:t>t</w:t>
      </w:r>
      <w:r w:rsidR="003E6D84" w:rsidRPr="00F800C1">
        <w:rPr>
          <w:rFonts w:ascii="Times New Roman" w:hAnsi="Times New Roman" w:cs="Times New Roman"/>
          <w:color w:val="000000" w:themeColor="text1"/>
          <w:sz w:val="24"/>
          <w:szCs w:val="24"/>
        </w:rPr>
        <w:t>-test (</w:t>
      </w:r>
      <w:r w:rsidR="003E6D84" w:rsidRPr="00F800C1">
        <w:rPr>
          <w:rFonts w:ascii="Times New Roman" w:hAnsi="Times New Roman" w:cs="Times New Roman"/>
          <w:i/>
          <w:iCs/>
          <w:color w:val="000000" w:themeColor="text1"/>
          <w:sz w:val="24"/>
          <w:szCs w:val="24"/>
        </w:rPr>
        <w:t>p</w:t>
      </w:r>
      <w:r w:rsidR="003E6D84" w:rsidRPr="00F800C1">
        <w:rPr>
          <w:rFonts w:ascii="Times New Roman" w:hAnsi="Times New Roman" w:cs="Times New Roman"/>
          <w:color w:val="000000" w:themeColor="text1"/>
          <w:sz w:val="24"/>
          <w:szCs w:val="24"/>
        </w:rPr>
        <w:t xml:space="preserve"> &lt; 0.0001) and K</w:t>
      </w:r>
      <w:r w:rsidR="000727E5" w:rsidRPr="00F800C1">
        <w:rPr>
          <w:rFonts w:ascii="Times New Roman" w:hAnsi="Times New Roman" w:cs="Times New Roman"/>
          <w:color w:val="000000" w:themeColor="text1"/>
          <w:sz w:val="24"/>
          <w:szCs w:val="24"/>
        </w:rPr>
        <w:t>olmogorov-</w:t>
      </w:r>
      <w:r w:rsidR="003E6D84" w:rsidRPr="00F800C1">
        <w:rPr>
          <w:rFonts w:ascii="Times New Roman" w:hAnsi="Times New Roman" w:cs="Times New Roman"/>
          <w:color w:val="000000" w:themeColor="text1"/>
          <w:sz w:val="24"/>
          <w:szCs w:val="24"/>
        </w:rPr>
        <w:t>S</w:t>
      </w:r>
      <w:r w:rsidR="000727E5" w:rsidRPr="00F800C1">
        <w:rPr>
          <w:rFonts w:ascii="Times New Roman" w:hAnsi="Times New Roman" w:cs="Times New Roman"/>
          <w:color w:val="000000" w:themeColor="text1"/>
          <w:sz w:val="24"/>
          <w:szCs w:val="24"/>
        </w:rPr>
        <w:t>mirnov</w:t>
      </w:r>
      <w:r w:rsidR="003E6D84" w:rsidRPr="00F800C1">
        <w:rPr>
          <w:rFonts w:ascii="Times New Roman" w:hAnsi="Times New Roman" w:cs="Times New Roman"/>
          <w:color w:val="000000" w:themeColor="text1"/>
          <w:sz w:val="24"/>
          <w:szCs w:val="24"/>
        </w:rPr>
        <w:t xml:space="preserve"> test (</w:t>
      </w:r>
      <w:r w:rsidR="003E6D84" w:rsidRPr="00F800C1">
        <w:rPr>
          <w:rFonts w:ascii="Times New Roman" w:hAnsi="Times New Roman" w:cs="Times New Roman"/>
          <w:i/>
          <w:iCs/>
          <w:color w:val="000000" w:themeColor="text1"/>
          <w:sz w:val="24"/>
          <w:szCs w:val="24"/>
        </w:rPr>
        <w:t>p</w:t>
      </w:r>
      <w:r w:rsidR="003E6D84" w:rsidRPr="00F800C1">
        <w:rPr>
          <w:rFonts w:ascii="Times New Roman" w:hAnsi="Times New Roman" w:cs="Times New Roman"/>
          <w:color w:val="000000" w:themeColor="text1"/>
          <w:sz w:val="24"/>
          <w:szCs w:val="24"/>
        </w:rPr>
        <w:t xml:space="preserve"> &lt; 0.0001) reveal highly </w:t>
      </w:r>
      <w:r w:rsidR="000727E5" w:rsidRPr="00F800C1">
        <w:rPr>
          <w:rFonts w:ascii="Times New Roman" w:hAnsi="Times New Roman" w:cs="Times New Roman"/>
          <w:color w:val="000000" w:themeColor="text1"/>
          <w:sz w:val="24"/>
          <w:szCs w:val="24"/>
        </w:rPr>
        <w:t xml:space="preserve">statistically </w:t>
      </w:r>
      <w:r w:rsidR="003E6D84" w:rsidRPr="00F800C1">
        <w:rPr>
          <w:rFonts w:ascii="Times New Roman" w:hAnsi="Times New Roman" w:cs="Times New Roman"/>
          <w:color w:val="000000" w:themeColor="text1"/>
          <w:sz w:val="24"/>
          <w:szCs w:val="24"/>
        </w:rPr>
        <w:t>significant differences in both magnitude and distribution, indicating distinct gender-specific patterns of lifespan inequality</w:t>
      </w:r>
      <w:r w:rsidR="000727E5" w:rsidRPr="00F800C1">
        <w:rPr>
          <w:rFonts w:ascii="Times New Roman" w:hAnsi="Times New Roman" w:cs="Times New Roman"/>
          <w:color w:val="000000" w:themeColor="text1"/>
          <w:sz w:val="24"/>
          <w:szCs w:val="24"/>
        </w:rPr>
        <w:t xml:space="preserve"> in the case of HIV</w:t>
      </w:r>
      <w:r w:rsidR="003E6D84" w:rsidRPr="00F800C1">
        <w:rPr>
          <w:rFonts w:ascii="Times New Roman" w:hAnsi="Times New Roman" w:cs="Times New Roman"/>
          <w:color w:val="000000" w:themeColor="text1"/>
          <w:sz w:val="24"/>
          <w:szCs w:val="24"/>
        </w:rPr>
        <w:t xml:space="preserve">. </w:t>
      </w:r>
      <w:r w:rsidR="00896157" w:rsidRPr="00F800C1">
        <w:rPr>
          <w:rFonts w:ascii="Times New Roman" w:hAnsi="Times New Roman" w:cs="Times New Roman"/>
          <w:color w:val="000000" w:themeColor="text1"/>
          <w:sz w:val="24"/>
          <w:szCs w:val="24"/>
        </w:rPr>
        <w:t xml:space="preserve">These findings align with broader epidemiological evidence showing that women, particularly in younger age groups, bear a disproportionately high burden of HIV. Of the 1 million AIDS-related deaths in 2017, women accounted for a larger share (UNAIDS, 2017). In Ethiopia specifically, 57% of AIDS-related deaths were among females (Ethiopian Public Health Institute, 2017). </w:t>
      </w:r>
      <w:r w:rsidR="0093220C" w:rsidRPr="00F800C1">
        <w:rPr>
          <w:rFonts w:ascii="Times New Roman" w:hAnsi="Times New Roman" w:cs="Times New Roman"/>
          <w:color w:val="000000" w:themeColor="text1"/>
          <w:sz w:val="24"/>
          <w:szCs w:val="24"/>
        </w:rPr>
        <w:t>Moreover</w:t>
      </w:r>
      <w:r w:rsidR="007A23D9" w:rsidRPr="00F800C1">
        <w:rPr>
          <w:rFonts w:ascii="Times New Roman" w:hAnsi="Times New Roman" w:cs="Times New Roman"/>
          <w:color w:val="000000" w:themeColor="text1"/>
          <w:sz w:val="24"/>
          <w:szCs w:val="24"/>
        </w:rPr>
        <w:t xml:space="preserve">, </w:t>
      </w:r>
      <w:r w:rsidR="00896157" w:rsidRPr="00F800C1">
        <w:rPr>
          <w:rFonts w:ascii="Times New Roman" w:hAnsi="Times New Roman" w:cs="Times New Roman"/>
          <w:color w:val="000000" w:themeColor="text1"/>
          <w:sz w:val="24"/>
          <w:szCs w:val="24"/>
        </w:rPr>
        <w:t>AIDS-related illnesses remain the leading cause of death among women of reproductive age (15–49 years) globally (UNAIDS, 2017) and the second leading cause of death for young women aged 15–24 years in Africa (Wang et al., 2016).</w:t>
      </w:r>
    </w:p>
    <w:bookmarkEnd w:id="5"/>
    <w:bookmarkEnd w:id="6"/>
    <w:p w14:paraId="777C3B82" w14:textId="2C4B087B" w:rsidR="001F27D1" w:rsidRPr="00F800C1" w:rsidRDefault="001F27D1" w:rsidP="00865D61">
      <w:pPr>
        <w:pStyle w:val="ListParagraph"/>
        <w:numPr>
          <w:ilvl w:val="0"/>
          <w:numId w:val="1"/>
        </w:numPr>
        <w:tabs>
          <w:tab w:val="left" w:pos="270"/>
        </w:tabs>
        <w:ind w:left="0" w:firstLine="0"/>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t>Conclusion</w:t>
      </w:r>
    </w:p>
    <w:p w14:paraId="7403DE23" w14:textId="42DC9008" w:rsidR="001F27D1" w:rsidRPr="00F800C1" w:rsidRDefault="001F27D1" w:rsidP="001F27D1">
      <w:pPr>
        <w:spacing w:line="360" w:lineRule="auto"/>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This study examined the impact of three major pandemics: the 1918 </w:t>
      </w:r>
      <w:r w:rsidR="00DC3EFE" w:rsidRPr="00F800C1">
        <w:rPr>
          <w:rFonts w:ascii="Times New Roman" w:hAnsi="Times New Roman" w:cs="Times New Roman"/>
          <w:color w:val="000000" w:themeColor="text1"/>
          <w:sz w:val="24"/>
          <w:szCs w:val="24"/>
        </w:rPr>
        <w:t>i</w:t>
      </w:r>
      <w:r w:rsidRPr="00F800C1">
        <w:rPr>
          <w:rFonts w:ascii="Times New Roman" w:hAnsi="Times New Roman" w:cs="Times New Roman"/>
          <w:color w:val="000000" w:themeColor="text1"/>
          <w:sz w:val="24"/>
          <w:szCs w:val="24"/>
        </w:rPr>
        <w:t xml:space="preserve">nfluenza pandemic, the HIV/AIDS epidemic, and the COVID-19 pandemic, on life expectancy and lifespan inequality. By utilizing standard and cause-eliminated life </w:t>
      </w:r>
      <w:r w:rsidR="00865D61" w:rsidRPr="00F800C1">
        <w:rPr>
          <w:rFonts w:ascii="Times New Roman" w:hAnsi="Times New Roman" w:cs="Times New Roman"/>
          <w:color w:val="000000" w:themeColor="text1"/>
          <w:sz w:val="24"/>
          <w:szCs w:val="24"/>
        </w:rPr>
        <w:t xml:space="preserve">tables, </w:t>
      </w:r>
      <w:r w:rsidR="00DC3EFE" w:rsidRPr="00F800C1">
        <w:rPr>
          <w:rFonts w:ascii="Times New Roman" w:hAnsi="Times New Roman" w:cs="Times New Roman"/>
          <w:color w:val="000000" w:themeColor="text1"/>
          <w:sz w:val="24"/>
          <w:szCs w:val="24"/>
        </w:rPr>
        <w:t xml:space="preserve">we </w:t>
      </w:r>
      <w:r w:rsidRPr="00F800C1">
        <w:rPr>
          <w:rFonts w:ascii="Times New Roman" w:hAnsi="Times New Roman" w:cs="Times New Roman"/>
          <w:color w:val="000000" w:themeColor="text1"/>
          <w:sz w:val="24"/>
          <w:szCs w:val="24"/>
        </w:rPr>
        <w:t>quantified the changes in life expectancy associated with each pandemic</w:t>
      </w:r>
      <w:r w:rsidR="00D666DB" w:rsidRPr="00F800C1">
        <w:rPr>
          <w:rFonts w:ascii="Times New Roman" w:hAnsi="Times New Roman" w:cs="Times New Roman"/>
          <w:color w:val="000000" w:themeColor="text1"/>
          <w:sz w:val="24"/>
          <w:szCs w:val="24"/>
        </w:rPr>
        <w:t>,</w:t>
      </w:r>
      <w:r w:rsidRPr="00F800C1">
        <w:rPr>
          <w:rFonts w:ascii="Times New Roman" w:hAnsi="Times New Roman" w:cs="Times New Roman"/>
          <w:color w:val="000000" w:themeColor="text1"/>
          <w:sz w:val="24"/>
          <w:szCs w:val="24"/>
        </w:rPr>
        <w:t xml:space="preserve"> capturing changes in life expectancy and lifespan variability due to the unique mortality patterns of each pandemic.</w:t>
      </w:r>
    </w:p>
    <w:p w14:paraId="536DE4EB" w14:textId="228E48BE" w:rsidR="001F27D1" w:rsidRPr="00F800C1" w:rsidRDefault="001F27D1" w:rsidP="00E16D47">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We found that the 1918 influenza pandemic, HIV/AIDS epidemic, and COVID-19 pandemic all caused reductions in life expectancy, but their impacts differed in magnitude</w:t>
      </w:r>
      <w:r w:rsidR="00D666DB" w:rsidRPr="00F800C1">
        <w:rPr>
          <w:rFonts w:ascii="Times New Roman" w:hAnsi="Times New Roman" w:cs="Times New Roman"/>
          <w:color w:val="000000" w:themeColor="text1"/>
          <w:sz w:val="24"/>
          <w:szCs w:val="24"/>
        </w:rPr>
        <w:t xml:space="preserve"> and dynamics over time</w:t>
      </w:r>
      <w:r w:rsidRPr="00F800C1">
        <w:rPr>
          <w:rFonts w:ascii="Times New Roman" w:hAnsi="Times New Roman" w:cs="Times New Roman"/>
          <w:color w:val="000000" w:themeColor="text1"/>
          <w:sz w:val="24"/>
          <w:szCs w:val="24"/>
        </w:rPr>
        <w:t xml:space="preserve">. The 1918 influenza pandemic led to the most significant and immediate reductions, with life expectancy dropping sharply during its peak. COVID-19 also caused substantial reductions, concentrated among older populations, with losses increasing in 2021 </w:t>
      </w:r>
      <w:r w:rsidRPr="00F800C1">
        <w:rPr>
          <w:rFonts w:ascii="Times New Roman" w:hAnsi="Times New Roman" w:cs="Times New Roman"/>
          <w:color w:val="000000" w:themeColor="text1"/>
          <w:sz w:val="24"/>
          <w:szCs w:val="24"/>
        </w:rPr>
        <w:lastRenderedPageBreak/>
        <w:t>compared to 2020. In contrast, the HIV/AIDS epidemic, though spanning decades, had a much smaller impact on life expectancy, with reductions peaking in the early 2000s. Notably, the HIV/AIDS epidemic revealed significant gender disparities, with women experiencing more pronounced reductions in life expectancy than men. By contrast, the impacts of the 1918 influenza and COVID-19 pandemics were more uniform across genders.</w:t>
      </w:r>
    </w:p>
    <w:p w14:paraId="39F3DD1E" w14:textId="47895F97" w:rsidR="001F27D1" w:rsidRPr="00F800C1" w:rsidRDefault="00D666DB" w:rsidP="00E16D47">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W</w:t>
      </w:r>
      <w:r w:rsidR="001F27D1" w:rsidRPr="00F800C1">
        <w:rPr>
          <w:rFonts w:ascii="Times New Roman" w:hAnsi="Times New Roman" w:cs="Times New Roman"/>
          <w:color w:val="000000" w:themeColor="text1"/>
          <w:sz w:val="24"/>
          <w:szCs w:val="24"/>
        </w:rPr>
        <w:t xml:space="preserve">e </w:t>
      </w:r>
      <w:r w:rsidRPr="00F800C1">
        <w:rPr>
          <w:rFonts w:ascii="Times New Roman" w:hAnsi="Times New Roman" w:cs="Times New Roman"/>
          <w:color w:val="000000" w:themeColor="text1"/>
          <w:sz w:val="24"/>
          <w:szCs w:val="24"/>
        </w:rPr>
        <w:t xml:space="preserve">also </w:t>
      </w:r>
      <w:r w:rsidR="001F27D1" w:rsidRPr="00F800C1">
        <w:rPr>
          <w:rFonts w:ascii="Times New Roman" w:hAnsi="Times New Roman" w:cs="Times New Roman"/>
          <w:color w:val="000000" w:themeColor="text1"/>
          <w:sz w:val="24"/>
          <w:szCs w:val="24"/>
        </w:rPr>
        <w:t xml:space="preserve">found that lifespan inequality showed divergent patterns across the three pandemics. Both the 1918 influenza pandemic and HIV/AIDS epidemic increased lifespan inequality significantly, but through different mechanisms. The 1918 influenza pandemic caused a sharp rise in inequality due to high mortality among younger adults, while HIV/AIDS, concentrated among young and middle-aged adults in its early stages, led to a more gradual increase over time. Conversely, the COVID-19 pandemic uniquely decreased lifespan inequality on average, as its mortality concentration among older adults smoothed age-at-death distributions. Our analysis highlights notable gender disparities in lifespan inequality across </w:t>
      </w:r>
      <w:r w:rsidRPr="00F800C1">
        <w:rPr>
          <w:rFonts w:ascii="Times New Roman" w:hAnsi="Times New Roman" w:cs="Times New Roman"/>
          <w:color w:val="000000" w:themeColor="text1"/>
          <w:sz w:val="24"/>
          <w:szCs w:val="24"/>
        </w:rPr>
        <w:t xml:space="preserve">the three </w:t>
      </w:r>
      <w:r w:rsidR="001F27D1" w:rsidRPr="00F800C1">
        <w:rPr>
          <w:rFonts w:ascii="Times New Roman" w:hAnsi="Times New Roman" w:cs="Times New Roman"/>
          <w:color w:val="000000" w:themeColor="text1"/>
          <w:sz w:val="24"/>
          <w:szCs w:val="24"/>
        </w:rPr>
        <w:t>pandemics. While the 1918 influenza showed no significant gender differences in lifespan inequality, COVID-19 and HIV</w:t>
      </w:r>
      <w:r w:rsidRPr="00F800C1">
        <w:rPr>
          <w:rFonts w:ascii="Times New Roman" w:hAnsi="Times New Roman" w:cs="Times New Roman"/>
          <w:color w:val="000000" w:themeColor="text1"/>
          <w:sz w:val="24"/>
          <w:szCs w:val="24"/>
        </w:rPr>
        <w:t>/AIDS both</w:t>
      </w:r>
      <w:r w:rsidR="001F27D1" w:rsidRPr="00F800C1">
        <w:rPr>
          <w:rFonts w:ascii="Times New Roman" w:hAnsi="Times New Roman" w:cs="Times New Roman"/>
          <w:color w:val="000000" w:themeColor="text1"/>
          <w:sz w:val="24"/>
          <w:szCs w:val="24"/>
        </w:rPr>
        <w:t xml:space="preserve"> </w:t>
      </w:r>
      <w:proofErr w:type="gramStart"/>
      <w:r w:rsidR="001F27D1" w:rsidRPr="00F800C1">
        <w:rPr>
          <w:rFonts w:ascii="Times New Roman" w:hAnsi="Times New Roman" w:cs="Times New Roman"/>
          <w:color w:val="000000" w:themeColor="text1"/>
          <w:sz w:val="24"/>
          <w:szCs w:val="24"/>
        </w:rPr>
        <w:t>exhibit</w:t>
      </w:r>
      <w:proofErr w:type="gramEnd"/>
      <w:r w:rsidR="001F27D1" w:rsidRPr="00F800C1">
        <w:rPr>
          <w:rFonts w:ascii="Times New Roman" w:hAnsi="Times New Roman" w:cs="Times New Roman"/>
          <w:color w:val="000000" w:themeColor="text1"/>
          <w:sz w:val="24"/>
          <w:szCs w:val="24"/>
        </w:rPr>
        <w:t xml:space="preserve"> pronounced disparities. COVID-19 disproportionately affected males, while HIV</w:t>
      </w:r>
      <w:r w:rsidRPr="00F800C1">
        <w:rPr>
          <w:rFonts w:ascii="Times New Roman" w:hAnsi="Times New Roman" w:cs="Times New Roman"/>
          <w:color w:val="000000" w:themeColor="text1"/>
          <w:sz w:val="24"/>
          <w:szCs w:val="24"/>
        </w:rPr>
        <w:t>/AIDS</w:t>
      </w:r>
      <w:r w:rsidR="001F27D1" w:rsidRPr="00F800C1">
        <w:rPr>
          <w:rFonts w:ascii="Times New Roman" w:hAnsi="Times New Roman" w:cs="Times New Roman"/>
          <w:color w:val="000000" w:themeColor="text1"/>
          <w:sz w:val="24"/>
          <w:szCs w:val="24"/>
        </w:rPr>
        <w:t xml:space="preserve"> had a greater impact on females. </w:t>
      </w:r>
    </w:p>
    <w:p w14:paraId="5B76A841" w14:textId="77777777" w:rsidR="001F27D1" w:rsidRPr="00F800C1" w:rsidRDefault="001F27D1" w:rsidP="004C728B">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These findings provide important insights for future pandemics. The demographic age group most affected will play a critical role in determining the impacts on life expectancy and lifespan inequality. Pandemics that disproportionately affect younger populations are likely to cause sharp reductions in life expectancy and significant increases in lifespan inequality, as seen during the 1918 influenza pandemic. Conversely, pandemics that primarily affect older populations, such as COVID-19, may result in smaller reductions in life expectancy and potential decreases in lifespan inequality, as mortality is concentrated among those already near the end of the life course.</w:t>
      </w:r>
    </w:p>
    <w:p w14:paraId="12530FC2" w14:textId="137E4030" w:rsidR="001F27D1" w:rsidRPr="00F800C1" w:rsidRDefault="001F27D1" w:rsidP="00E16D47">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Our findings highlight the need for tailored, evidence-based policy responses. Policies for future pandemics must prioritize demographic-specific interventions. For pandemics like the 1918 influenza, which heavily affected younger adults, strategies should focus on vaccination, health education, and rapid deployment of medical resources to protect this demographic</w:t>
      </w:r>
      <w:r w:rsidR="00D312AA" w:rsidRPr="00F800C1">
        <w:rPr>
          <w:rFonts w:ascii="Times New Roman" w:hAnsi="Times New Roman" w:cs="Times New Roman"/>
          <w:color w:val="000000" w:themeColor="text1"/>
          <w:sz w:val="24"/>
          <w:szCs w:val="24"/>
        </w:rPr>
        <w:t xml:space="preserve"> group</w:t>
      </w:r>
      <w:r w:rsidRPr="00F800C1">
        <w:rPr>
          <w:rFonts w:ascii="Times New Roman" w:hAnsi="Times New Roman" w:cs="Times New Roman"/>
          <w:color w:val="000000" w:themeColor="text1"/>
          <w:sz w:val="24"/>
          <w:szCs w:val="24"/>
        </w:rPr>
        <w:t>. In contrast, pandemics such as COVID-19, which disproportionately impact older populations, demand robust investments in geriatric healthcare, long-term care facilities, and preventive measures like vaccines designed for older age groups.</w:t>
      </w:r>
      <w:r w:rsidR="009153CB"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 xml:space="preserve">The findings also emphasize the critical role of addressing gender disparities in healthcare during pandemics. The pronounced impacts of the HIV/AIDS epidemic on women highlight the need for gender-sensitive healthcare programs. </w:t>
      </w:r>
      <w:r w:rsidRPr="00F800C1">
        <w:rPr>
          <w:rFonts w:ascii="Times New Roman" w:hAnsi="Times New Roman" w:cs="Times New Roman"/>
          <w:color w:val="000000" w:themeColor="text1"/>
          <w:sz w:val="24"/>
          <w:szCs w:val="24"/>
        </w:rPr>
        <w:lastRenderedPageBreak/>
        <w:t>Finally, preparedness strategies should incorporate lessons from these historical pandemics. Enhanced surveillance systems, demographic-specific public health responses, and continuous monitoring of health inequalities trends can guide future interventions.</w:t>
      </w:r>
    </w:p>
    <w:p w14:paraId="17904DEF" w14:textId="09EE3636" w:rsidR="001F27D1" w:rsidRPr="00F800C1" w:rsidRDefault="001F27D1" w:rsidP="00F8548E">
      <w:pPr>
        <w:spacing w:line="360" w:lineRule="auto"/>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Even though our study offers valuable insights </w:t>
      </w:r>
      <w:r w:rsidR="00594805" w:rsidRPr="00F800C1">
        <w:rPr>
          <w:rFonts w:ascii="Times New Roman" w:hAnsi="Times New Roman" w:cs="Times New Roman"/>
          <w:color w:val="000000" w:themeColor="text1"/>
          <w:sz w:val="24"/>
          <w:szCs w:val="24"/>
        </w:rPr>
        <w:t>into</w:t>
      </w:r>
      <w:r w:rsidRPr="00F800C1">
        <w:rPr>
          <w:rFonts w:ascii="Times New Roman" w:hAnsi="Times New Roman" w:cs="Times New Roman"/>
          <w:color w:val="000000" w:themeColor="text1"/>
          <w:sz w:val="24"/>
          <w:szCs w:val="24"/>
        </w:rPr>
        <w:t xml:space="preserve"> three different pandemics, there are some limitations.</w:t>
      </w:r>
      <w:r w:rsidR="009153CB" w:rsidRPr="00F800C1">
        <w:rPr>
          <w:rFonts w:ascii="Times New Roman" w:hAnsi="Times New Roman" w:cs="Times New Roman"/>
          <w:color w:val="000000" w:themeColor="text1"/>
          <w:sz w:val="24"/>
          <w:szCs w:val="24"/>
        </w:rPr>
        <w:t xml:space="preserve"> </w:t>
      </w:r>
      <w:r w:rsidRPr="00F800C1">
        <w:rPr>
          <w:rFonts w:ascii="Times New Roman" w:hAnsi="Times New Roman" w:cs="Times New Roman"/>
          <w:color w:val="000000" w:themeColor="text1"/>
          <w:sz w:val="24"/>
          <w:szCs w:val="24"/>
        </w:rPr>
        <w:t xml:space="preserve">A primary limitation of this study is the lack of reliable, age- and sex-specific mortality data for a wider selection of countries, particularly for the 1918 </w:t>
      </w:r>
      <w:r w:rsidR="009153CB" w:rsidRPr="00F800C1">
        <w:rPr>
          <w:rFonts w:ascii="Times New Roman" w:hAnsi="Times New Roman" w:cs="Times New Roman"/>
          <w:color w:val="000000" w:themeColor="text1"/>
          <w:sz w:val="24"/>
          <w:szCs w:val="24"/>
        </w:rPr>
        <w:t>i</w:t>
      </w:r>
      <w:r w:rsidRPr="00F800C1">
        <w:rPr>
          <w:rFonts w:ascii="Times New Roman" w:hAnsi="Times New Roman" w:cs="Times New Roman"/>
          <w:color w:val="000000" w:themeColor="text1"/>
          <w:sz w:val="24"/>
          <w:szCs w:val="24"/>
        </w:rPr>
        <w:t xml:space="preserve">nfluenza pandemic. Incomplete or inconsistent records from this period hinder the precision of mortality estimates and limit the ability to fully assess the age and gender impacts. For HIV/AIDS and COVID-19, more detailed data are available, but regional discrepancies in data collection quality and completeness may still present challenges. </w:t>
      </w:r>
    </w:p>
    <w:p w14:paraId="2F2D39D7" w14:textId="7D48E7EB" w:rsidR="001F27D1" w:rsidRPr="00F800C1" w:rsidRDefault="00BE17E0" w:rsidP="00E16D47">
      <w:pPr>
        <w:spacing w:line="360" w:lineRule="auto"/>
        <w:ind w:firstLine="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Our research also points to opportunities for f</w:t>
      </w:r>
      <w:r w:rsidR="0088707F" w:rsidRPr="00F800C1">
        <w:rPr>
          <w:rFonts w:ascii="Times New Roman" w:hAnsi="Times New Roman" w:cs="Times New Roman"/>
          <w:color w:val="000000" w:themeColor="text1"/>
          <w:sz w:val="24"/>
          <w:szCs w:val="24"/>
        </w:rPr>
        <w:t>uture</w:t>
      </w:r>
      <w:r w:rsidR="001F27D1" w:rsidRPr="00F800C1">
        <w:rPr>
          <w:rFonts w:ascii="Times New Roman" w:hAnsi="Times New Roman" w:cs="Times New Roman"/>
          <w:color w:val="000000" w:themeColor="text1"/>
          <w:sz w:val="24"/>
          <w:szCs w:val="24"/>
        </w:rPr>
        <w:t xml:space="preserve"> research</w:t>
      </w:r>
      <w:r w:rsidRPr="00F800C1">
        <w:rPr>
          <w:rFonts w:ascii="Times New Roman" w:hAnsi="Times New Roman" w:cs="Times New Roman"/>
          <w:color w:val="000000" w:themeColor="text1"/>
          <w:sz w:val="24"/>
          <w:szCs w:val="24"/>
        </w:rPr>
        <w:t xml:space="preserve">, </w:t>
      </w:r>
      <w:r w:rsidR="00471131" w:rsidRPr="00F800C1">
        <w:rPr>
          <w:rFonts w:ascii="Times New Roman" w:hAnsi="Times New Roman" w:cs="Times New Roman"/>
          <w:color w:val="000000" w:themeColor="text1"/>
          <w:sz w:val="24"/>
          <w:szCs w:val="24"/>
        </w:rPr>
        <w:t>which</w:t>
      </w:r>
      <w:r w:rsidR="001F27D1" w:rsidRPr="00F800C1">
        <w:rPr>
          <w:rFonts w:ascii="Times New Roman" w:hAnsi="Times New Roman" w:cs="Times New Roman"/>
          <w:color w:val="000000" w:themeColor="text1"/>
          <w:sz w:val="24"/>
          <w:szCs w:val="24"/>
        </w:rPr>
        <w:t xml:space="preserve"> should focus on deepening our understanding of how pandemics differentially impact life expectancy and lifespan inequality across various demographic groups and socioeconomic settings. Key areas include examining age-specific mortality patterns and the extent to which these shifts contribute to lifespan inequality, especially in contexts where healthcare access is limited. Additionally, research could further explore the role of gender disparities in mortality during pandemics, as well as the long-term socioeconomic effects of these gendered impacts on health and mortality. Comparative studies across countries and regions would also provide insights into how differences in healthcare infrastructure, policy responses, and social determinants influence outcomes, helping to identify best practices for mitigating mortality impacts. It is also crucial to consider not only the direct effects of pandemics on life expectancy and lifespan inequality but also their long-term, indirect impacts. These indirect effects include disruptions to essential healthcare services, increases in mental health issues, widening health disparities, and economic losses.</w:t>
      </w:r>
      <w:r w:rsidR="00D3627C" w:rsidRPr="00F800C1">
        <w:rPr>
          <w:rFonts w:ascii="Times New Roman" w:hAnsi="Times New Roman" w:cs="Times New Roman"/>
          <w:color w:val="000000" w:themeColor="text1"/>
          <w:sz w:val="24"/>
          <w:szCs w:val="24"/>
        </w:rPr>
        <w:t xml:space="preserve"> </w:t>
      </w:r>
      <w:r w:rsidR="001F27D1" w:rsidRPr="00F800C1">
        <w:rPr>
          <w:rFonts w:ascii="Times New Roman" w:hAnsi="Times New Roman" w:cs="Times New Roman"/>
          <w:color w:val="000000" w:themeColor="text1"/>
          <w:sz w:val="24"/>
          <w:szCs w:val="24"/>
        </w:rPr>
        <w:t xml:space="preserve">Future research should </w:t>
      </w:r>
      <w:r w:rsidR="00471131" w:rsidRPr="00F800C1">
        <w:rPr>
          <w:rFonts w:ascii="Times New Roman" w:hAnsi="Times New Roman" w:cs="Times New Roman"/>
          <w:color w:val="000000" w:themeColor="text1"/>
          <w:sz w:val="24"/>
          <w:szCs w:val="24"/>
        </w:rPr>
        <w:t xml:space="preserve">also </w:t>
      </w:r>
      <w:r w:rsidR="001F27D1" w:rsidRPr="00F800C1">
        <w:rPr>
          <w:rFonts w:ascii="Times New Roman" w:hAnsi="Times New Roman" w:cs="Times New Roman"/>
          <w:color w:val="000000" w:themeColor="text1"/>
          <w:sz w:val="24"/>
          <w:szCs w:val="24"/>
        </w:rPr>
        <w:t xml:space="preserve">focus on evaluating these indirect effects at </w:t>
      </w:r>
      <w:r w:rsidR="00471131" w:rsidRPr="00F800C1">
        <w:rPr>
          <w:rFonts w:ascii="Times New Roman" w:hAnsi="Times New Roman" w:cs="Times New Roman"/>
          <w:color w:val="000000" w:themeColor="text1"/>
          <w:sz w:val="24"/>
          <w:szCs w:val="24"/>
        </w:rPr>
        <w:t xml:space="preserve">the subnational </w:t>
      </w:r>
      <w:r w:rsidR="001F27D1" w:rsidRPr="00F800C1">
        <w:rPr>
          <w:rFonts w:ascii="Times New Roman" w:hAnsi="Times New Roman" w:cs="Times New Roman"/>
          <w:color w:val="000000" w:themeColor="text1"/>
          <w:sz w:val="24"/>
          <w:szCs w:val="24"/>
        </w:rPr>
        <w:t>level, with particular attention to the collateral damage to healthcare systems, the surge in mental health challenges, and the growing burden of non-communicable diseases associated with pandemics.</w:t>
      </w:r>
      <w:r w:rsidR="0088707F" w:rsidRPr="00F800C1">
        <w:rPr>
          <w:rFonts w:ascii="Times New Roman" w:hAnsi="Times New Roman" w:cs="Times New Roman"/>
          <w:color w:val="000000" w:themeColor="text1"/>
          <w:sz w:val="24"/>
          <w:szCs w:val="24"/>
        </w:rPr>
        <w:t xml:space="preserve"> By understanding these indirect effects and their long-term consequences, policymakers can design interventions that are not only immediate but also sustainable, ensuring that public health systems are better prepared to address the multifaceted challenges posed by future pandemics.</w:t>
      </w:r>
    </w:p>
    <w:p w14:paraId="7535D7DE" w14:textId="77777777" w:rsidR="00F651F7" w:rsidRDefault="00F651F7">
      <w:pPr>
        <w:rPr>
          <w:rFonts w:ascii="Times New Roman" w:hAnsi="Times New Roman" w:cs="Times New Roman"/>
          <w:b/>
          <w:bCs/>
          <w:color w:val="000000" w:themeColor="text1"/>
          <w:sz w:val="24"/>
          <w:szCs w:val="24"/>
        </w:rPr>
      </w:pPr>
      <w:bookmarkStart w:id="8" w:name="_Hlk187667081"/>
      <w:r>
        <w:rPr>
          <w:rFonts w:ascii="Times New Roman" w:hAnsi="Times New Roman" w:cs="Times New Roman"/>
          <w:b/>
          <w:bCs/>
          <w:color w:val="000000" w:themeColor="text1"/>
          <w:sz w:val="24"/>
          <w:szCs w:val="24"/>
        </w:rPr>
        <w:br w:type="page"/>
      </w:r>
    </w:p>
    <w:p w14:paraId="41124699" w14:textId="6A77138C" w:rsidR="00D3627C" w:rsidRPr="00F800C1" w:rsidRDefault="007245AC" w:rsidP="001F27D1">
      <w:pPr>
        <w:pStyle w:val="ListParagraph"/>
        <w:tabs>
          <w:tab w:val="left" w:pos="270"/>
        </w:tabs>
        <w:spacing w:line="360" w:lineRule="auto"/>
        <w:ind w:left="0"/>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lastRenderedPageBreak/>
        <w:t xml:space="preserve">References </w:t>
      </w:r>
    </w:p>
    <w:p w14:paraId="3B994D87" w14:textId="568EF764" w:rsidR="00F82CE4" w:rsidRPr="00F800C1" w:rsidRDefault="00F82CE4" w:rsidP="00E16D47">
      <w:pPr>
        <w:pStyle w:val="ListParagraph"/>
        <w:tabs>
          <w:tab w:val="left" w:pos="270"/>
        </w:tabs>
        <w:spacing w:after="0" w:line="360" w:lineRule="auto"/>
        <w:ind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Aburto, J. M., Kashyap, R., </w:t>
      </w:r>
      <w:proofErr w:type="spellStart"/>
      <w:r w:rsidRPr="00F800C1">
        <w:rPr>
          <w:rFonts w:ascii="Times New Roman" w:hAnsi="Times New Roman" w:cs="Times New Roman"/>
          <w:color w:val="000000" w:themeColor="text1"/>
          <w:sz w:val="24"/>
          <w:szCs w:val="24"/>
        </w:rPr>
        <w:t>Schöley</w:t>
      </w:r>
      <w:proofErr w:type="spellEnd"/>
      <w:r w:rsidRPr="00F800C1">
        <w:rPr>
          <w:rFonts w:ascii="Times New Roman" w:hAnsi="Times New Roman" w:cs="Times New Roman"/>
          <w:color w:val="000000" w:themeColor="text1"/>
          <w:sz w:val="24"/>
          <w:szCs w:val="24"/>
        </w:rPr>
        <w:t>, J., Angus, C., Ermisch, J., Mills, M. C., &amp; Dowd, J. B. (2021</w:t>
      </w:r>
      <w:r w:rsidR="00135C00" w:rsidRPr="00F800C1">
        <w:rPr>
          <w:rFonts w:ascii="Times New Roman" w:hAnsi="Times New Roman" w:cs="Times New Roman"/>
          <w:color w:val="000000" w:themeColor="text1"/>
          <w:sz w:val="24"/>
          <w:szCs w:val="24"/>
        </w:rPr>
        <w:t>). Estimating</w:t>
      </w:r>
      <w:r w:rsidRPr="00F800C1">
        <w:rPr>
          <w:rFonts w:ascii="Times New Roman" w:hAnsi="Times New Roman" w:cs="Times New Roman"/>
          <w:color w:val="000000" w:themeColor="text1"/>
          <w:sz w:val="24"/>
          <w:szCs w:val="24"/>
        </w:rPr>
        <w:t xml:space="preserve"> the burden of the COVID-19 pandemic on mortality, life expectancy and lifespan inequality in England and Wales: A population-level analysis. Journal of epidemiology and community health, 75(8), 735–740. </w:t>
      </w:r>
    </w:p>
    <w:p w14:paraId="4116B066" w14:textId="69EAE46D" w:rsidR="00AB58B6" w:rsidRPr="00F800C1" w:rsidRDefault="00AB58B6" w:rsidP="00E16D47">
      <w:pPr>
        <w:pStyle w:val="ListParagraph"/>
        <w:tabs>
          <w:tab w:val="left" w:pos="270"/>
        </w:tabs>
        <w:spacing w:after="0" w:line="360" w:lineRule="auto"/>
        <w:ind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Aburto, J. M., Kristensen, F. F., &amp; Sharp, P. (2021). Black-white disparities during an epidemic: Life expectancy and lifespan disparity in the US, 1980–2000. Economics &amp; Human Biology, 40, 100940</w:t>
      </w:r>
    </w:p>
    <w:p w14:paraId="1C4EC7BD" w14:textId="6CA88AD0"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Assoumou Ella, G. (2020). Gender, mobility, and Covid-19: The case of Belgium. Feminist Economics, 27(1–2), 66–80.</w:t>
      </w:r>
    </w:p>
    <w:p w14:paraId="15516931" w14:textId="3675EF9A"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Asghari, S., Hurd, J., Marshall, Z., Maybank, A., Hesselbarth, L., Hurley, O., et al. (2018). Challenges with access to healthcare from the perspective of patients living with HIV: A scoping review and framework synthesis. AIDS Care, 30, 963–972. </w:t>
      </w:r>
    </w:p>
    <w:p w14:paraId="5CC898D6" w14:textId="77777777" w:rsidR="0072333D"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Azevedo e Silva, G., Jardim, B. C., &amp; </w:t>
      </w:r>
      <w:proofErr w:type="spellStart"/>
      <w:r w:rsidRPr="00F800C1">
        <w:rPr>
          <w:rFonts w:ascii="Times New Roman" w:hAnsi="Times New Roman" w:cs="Times New Roman"/>
          <w:color w:val="000000" w:themeColor="text1"/>
          <w:sz w:val="24"/>
          <w:szCs w:val="24"/>
        </w:rPr>
        <w:t>Lotufo</w:t>
      </w:r>
      <w:proofErr w:type="spellEnd"/>
      <w:r w:rsidRPr="00F800C1">
        <w:rPr>
          <w:rFonts w:ascii="Times New Roman" w:hAnsi="Times New Roman" w:cs="Times New Roman"/>
          <w:color w:val="000000" w:themeColor="text1"/>
          <w:sz w:val="24"/>
          <w:szCs w:val="24"/>
        </w:rPr>
        <w:t xml:space="preserve">, P. A. (2021). </w:t>
      </w:r>
      <w:r w:rsidR="0072333D" w:rsidRPr="00F800C1">
        <w:rPr>
          <w:rFonts w:ascii="Times New Roman" w:hAnsi="Times New Roman" w:cs="Times New Roman"/>
          <w:color w:val="000000" w:themeColor="text1"/>
          <w:sz w:val="24"/>
          <w:szCs w:val="24"/>
        </w:rPr>
        <w:t xml:space="preserve">Age-adjusted COVID-19 mortality in state capitals in different regions of Brazil </w:t>
      </w:r>
    </w:p>
    <w:p w14:paraId="19FBDF43" w14:textId="65C8A0AA"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Brown, D. C., Hayward, M. D., Montez, J. K., Hummer, R. A., Chiu, C.-T., &amp; </w:t>
      </w:r>
      <w:proofErr w:type="spellStart"/>
      <w:r w:rsidRPr="00F800C1">
        <w:rPr>
          <w:rFonts w:ascii="Times New Roman" w:hAnsi="Times New Roman" w:cs="Times New Roman"/>
          <w:color w:val="000000" w:themeColor="text1"/>
          <w:sz w:val="24"/>
          <w:szCs w:val="24"/>
        </w:rPr>
        <w:t>Hidajat</w:t>
      </w:r>
      <w:proofErr w:type="spellEnd"/>
      <w:r w:rsidRPr="00F800C1">
        <w:rPr>
          <w:rFonts w:ascii="Times New Roman" w:hAnsi="Times New Roman" w:cs="Times New Roman"/>
          <w:color w:val="000000" w:themeColor="text1"/>
          <w:sz w:val="24"/>
          <w:szCs w:val="24"/>
        </w:rPr>
        <w:t>, M. M. (2012). The significance of education for mortality compression in the United States. Demography, 49(3), 819–840.</w:t>
      </w:r>
    </w:p>
    <w:p w14:paraId="6EB0BA85" w14:textId="662CF822"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Burger, C., Burger, R., &amp; van Doorslaer, E. (2022). The health impact of free access to antiretroviral therapy in South Africa. Social Science &amp; Medicine, 299, 114832.</w:t>
      </w:r>
    </w:p>
    <w:p w14:paraId="0CF06E77" w14:textId="66382696"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Chen, Y., &amp; Assefa, Y. (2021). The heterogeneity of the COVID-19 pandemic and national responses: An explanatory mixed-methods study. BMC Public Health, 21.</w:t>
      </w:r>
    </w:p>
    <w:p w14:paraId="7ECA7F4D" w14:textId="132D3A76"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De Cock, K. M., Jaffe, H. W., &amp; Curran, J. W. (2021). Reflections on 40 years of AIDS. Emerging Infectious Diseases, 27(6), 1553–1560.</w:t>
      </w:r>
    </w:p>
    <w:p w14:paraId="47E1C26A" w14:textId="341FD0D4" w:rsidR="0081460A" w:rsidRPr="00F800C1" w:rsidRDefault="0081460A"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proofErr w:type="spellStart"/>
      <w:r w:rsidRPr="00F800C1">
        <w:rPr>
          <w:rFonts w:ascii="Times New Roman" w:hAnsi="Times New Roman" w:cs="Times New Roman"/>
          <w:color w:val="000000" w:themeColor="text1"/>
          <w:sz w:val="24"/>
          <w:szCs w:val="24"/>
        </w:rPr>
        <w:t>Demenech</w:t>
      </w:r>
      <w:proofErr w:type="spellEnd"/>
      <w:r w:rsidRPr="00F800C1">
        <w:rPr>
          <w:rFonts w:ascii="Times New Roman" w:hAnsi="Times New Roman" w:cs="Times New Roman"/>
          <w:color w:val="000000" w:themeColor="text1"/>
          <w:sz w:val="24"/>
          <w:szCs w:val="24"/>
        </w:rPr>
        <w:t xml:space="preserve">, L. M., </w:t>
      </w:r>
      <w:proofErr w:type="spellStart"/>
      <w:r w:rsidRPr="00F800C1">
        <w:rPr>
          <w:rFonts w:ascii="Times New Roman" w:hAnsi="Times New Roman" w:cs="Times New Roman"/>
          <w:color w:val="000000" w:themeColor="text1"/>
          <w:sz w:val="24"/>
          <w:szCs w:val="24"/>
        </w:rPr>
        <w:t>Dumith</w:t>
      </w:r>
      <w:proofErr w:type="spellEnd"/>
      <w:r w:rsidRPr="00F800C1">
        <w:rPr>
          <w:rFonts w:ascii="Times New Roman" w:hAnsi="Times New Roman" w:cs="Times New Roman"/>
          <w:color w:val="000000" w:themeColor="text1"/>
          <w:sz w:val="24"/>
          <w:szCs w:val="24"/>
        </w:rPr>
        <w:t xml:space="preserve">, S. C., Vieira, M. E. C. D., &amp; Neiva-Silva, L. (2020). Income inequality and risk of infection and death by COVID-19 in </w:t>
      </w:r>
      <w:proofErr w:type="spellStart"/>
      <w:r w:rsidRPr="00F800C1">
        <w:rPr>
          <w:rFonts w:ascii="Times New Roman" w:hAnsi="Times New Roman" w:cs="Times New Roman"/>
          <w:color w:val="000000" w:themeColor="text1"/>
          <w:sz w:val="24"/>
          <w:szCs w:val="24"/>
        </w:rPr>
        <w:t>Brazil.Brazilian</w:t>
      </w:r>
      <w:proofErr w:type="spellEnd"/>
      <w:r w:rsidRPr="00F800C1">
        <w:rPr>
          <w:rFonts w:ascii="Times New Roman" w:hAnsi="Times New Roman" w:cs="Times New Roman"/>
          <w:color w:val="000000" w:themeColor="text1"/>
          <w:sz w:val="24"/>
          <w:szCs w:val="24"/>
        </w:rPr>
        <w:t xml:space="preserve"> journal of epidemiology, 23, e200095.</w:t>
      </w:r>
    </w:p>
    <w:p w14:paraId="30A4F370" w14:textId="16927DBB" w:rsidR="00AB58B6" w:rsidRPr="00F800C1" w:rsidRDefault="00AB58B6"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Dorling, D. (2013). Global inequality of life expectancy due to AIDS. Unequal Health. Bristol, UK: Policy Press.</w:t>
      </w:r>
    </w:p>
    <w:p w14:paraId="3982B664" w14:textId="49287EE8"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Economic Commission for Latin America and the Caribbean (ECLAC). (2019). Social Panorama of Latin America and the Caribbean 2019. Santiago: ECLAC.</w:t>
      </w:r>
    </w:p>
    <w:p w14:paraId="669BF943" w14:textId="31997368"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Edwards, R. D. (2013). Efficient estimation of smooth distributions from coarsely grouped data. Journal of Population Economics, 26, 1485.</w:t>
      </w:r>
    </w:p>
    <w:p w14:paraId="08B65E81" w14:textId="66ED308D"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proofErr w:type="spellStart"/>
      <w:r w:rsidRPr="00F800C1">
        <w:rPr>
          <w:rFonts w:ascii="Times New Roman" w:hAnsi="Times New Roman" w:cs="Times New Roman"/>
          <w:color w:val="000000" w:themeColor="text1"/>
          <w:sz w:val="24"/>
          <w:szCs w:val="24"/>
        </w:rPr>
        <w:lastRenderedPageBreak/>
        <w:t>Erkoreka</w:t>
      </w:r>
      <w:proofErr w:type="spellEnd"/>
      <w:r w:rsidRPr="00F800C1">
        <w:rPr>
          <w:rFonts w:ascii="Times New Roman" w:hAnsi="Times New Roman" w:cs="Times New Roman"/>
          <w:color w:val="000000" w:themeColor="text1"/>
          <w:sz w:val="24"/>
          <w:szCs w:val="24"/>
        </w:rPr>
        <w:t>, A. (2010). The Spanish influenza pandemic in occidental Europe (1918–1920) and victim age. Influenza and Other Respiratory Viruses, 4(2), 81–89.</w:t>
      </w:r>
    </w:p>
    <w:p w14:paraId="73075E37" w14:textId="3B55506D" w:rsidR="00F96E41" w:rsidRPr="00F800C1" w:rsidRDefault="00F96E41" w:rsidP="00E16D47">
      <w:pPr>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Ethiopian Public Health Institute. (2017). HIV-related estimates and projections for Ethiopia–2017. Addis Ababa: Ethiopian Public Health Institute.</w:t>
      </w:r>
    </w:p>
    <w:p w14:paraId="1D75EB74" w14:textId="23258784" w:rsidR="00B61EB8" w:rsidRPr="00F800C1" w:rsidRDefault="00B61EB8"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proofErr w:type="spellStart"/>
      <w:r w:rsidRPr="00F800C1">
        <w:rPr>
          <w:rFonts w:ascii="Times New Roman" w:hAnsi="Times New Roman" w:cs="Times New Roman"/>
          <w:color w:val="000000" w:themeColor="text1"/>
          <w:sz w:val="24"/>
          <w:szCs w:val="24"/>
        </w:rPr>
        <w:t>Furceri</w:t>
      </w:r>
      <w:proofErr w:type="spellEnd"/>
      <w:r w:rsidRPr="00F800C1">
        <w:rPr>
          <w:rFonts w:ascii="Times New Roman" w:hAnsi="Times New Roman" w:cs="Times New Roman"/>
          <w:color w:val="000000" w:themeColor="text1"/>
          <w:sz w:val="24"/>
          <w:szCs w:val="24"/>
        </w:rPr>
        <w:t xml:space="preserve">, D., </w:t>
      </w:r>
      <w:proofErr w:type="spellStart"/>
      <w:r w:rsidRPr="00F800C1">
        <w:rPr>
          <w:rFonts w:ascii="Times New Roman" w:hAnsi="Times New Roman" w:cs="Times New Roman"/>
          <w:color w:val="000000" w:themeColor="text1"/>
          <w:sz w:val="24"/>
          <w:szCs w:val="24"/>
        </w:rPr>
        <w:t>Loungani</w:t>
      </w:r>
      <w:proofErr w:type="spellEnd"/>
      <w:r w:rsidRPr="00F800C1">
        <w:rPr>
          <w:rFonts w:ascii="Times New Roman" w:hAnsi="Times New Roman" w:cs="Times New Roman"/>
          <w:color w:val="000000" w:themeColor="text1"/>
          <w:sz w:val="24"/>
          <w:szCs w:val="24"/>
        </w:rPr>
        <w:t>, P., Ostry, J. D., &amp; Pizzuto, P. (2022). Will COVID-19 have long-lasting effects on inequality? Evidence from past pandemics. Journal of Economic Inequality, 20(4), 811–839.</w:t>
      </w:r>
    </w:p>
    <w:p w14:paraId="57542233" w14:textId="346C6DE9"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Ford, N. P., Vitoria, M., </w:t>
      </w:r>
      <w:proofErr w:type="spellStart"/>
      <w:r w:rsidRPr="00F800C1">
        <w:rPr>
          <w:rFonts w:ascii="Times New Roman" w:hAnsi="Times New Roman" w:cs="Times New Roman"/>
          <w:color w:val="000000" w:themeColor="text1"/>
          <w:sz w:val="24"/>
          <w:szCs w:val="24"/>
        </w:rPr>
        <w:t>Hirnschall</w:t>
      </w:r>
      <w:proofErr w:type="spellEnd"/>
      <w:r w:rsidRPr="00F800C1">
        <w:rPr>
          <w:rFonts w:ascii="Times New Roman" w:hAnsi="Times New Roman" w:cs="Times New Roman"/>
          <w:color w:val="000000" w:themeColor="text1"/>
          <w:sz w:val="24"/>
          <w:szCs w:val="24"/>
        </w:rPr>
        <w:t>, G. O., &amp; Doherty, M. (2013). Getting to zero HIV deaths: Progress, challenges, and ways forward. Journal of the International AIDS Society, 16.</w:t>
      </w:r>
    </w:p>
    <w:p w14:paraId="12695F51" w14:textId="27DED869" w:rsidR="002401EE" w:rsidRPr="00F800C1" w:rsidRDefault="002401EE" w:rsidP="00E16D47">
      <w:pPr>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Ghosh A. K. (2023). Four decades of continuing innovations in the development of antiretroviral therapy for HIV/AIDS: Progress to date and future challenges. Global health &amp; medicine, 5(4), 194–198. https://doi.org/10.35772/ghm.2023.01013</w:t>
      </w:r>
    </w:p>
    <w:p w14:paraId="6A924AEA" w14:textId="77E548E3" w:rsidR="00D15A14" w:rsidRPr="00F800C1" w:rsidRDefault="00D15A14"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proofErr w:type="spellStart"/>
      <w:r w:rsidRPr="00F800C1">
        <w:rPr>
          <w:rFonts w:ascii="Times New Roman" w:hAnsi="Times New Roman" w:cs="Times New Roman"/>
          <w:color w:val="000000" w:themeColor="text1"/>
          <w:sz w:val="24"/>
          <w:szCs w:val="24"/>
        </w:rPr>
        <w:t>Girum</w:t>
      </w:r>
      <w:proofErr w:type="spellEnd"/>
      <w:r w:rsidRPr="00F800C1">
        <w:rPr>
          <w:rFonts w:ascii="Times New Roman" w:hAnsi="Times New Roman" w:cs="Times New Roman"/>
          <w:color w:val="000000" w:themeColor="text1"/>
          <w:sz w:val="24"/>
          <w:szCs w:val="24"/>
        </w:rPr>
        <w:t xml:space="preserve">, T., Wasie, A., </w:t>
      </w:r>
      <w:proofErr w:type="spellStart"/>
      <w:r w:rsidRPr="00F800C1">
        <w:rPr>
          <w:rFonts w:ascii="Times New Roman" w:hAnsi="Times New Roman" w:cs="Times New Roman"/>
          <w:color w:val="000000" w:themeColor="text1"/>
          <w:sz w:val="24"/>
          <w:szCs w:val="24"/>
        </w:rPr>
        <w:t>Lentiro</w:t>
      </w:r>
      <w:proofErr w:type="spellEnd"/>
      <w:r w:rsidRPr="00F800C1">
        <w:rPr>
          <w:rFonts w:ascii="Times New Roman" w:hAnsi="Times New Roman" w:cs="Times New Roman"/>
          <w:color w:val="000000" w:themeColor="text1"/>
          <w:sz w:val="24"/>
          <w:szCs w:val="24"/>
        </w:rPr>
        <w:t>, K., Muktar, E., Worku, A., &amp; Bekele, F. (2018). Gender disparity in epidemiological trend of HIV/AIDS infection and treatment in Ethiopia. Archives of Public Health, 76(1), 51. https://doi.org/10.1186/s13690-018-0299-8</w:t>
      </w:r>
    </w:p>
    <w:p w14:paraId="1E5ED09E" w14:textId="77777777"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Global Burden of Disease Study. (2021). Global health data exchange</w:t>
      </w:r>
    </w:p>
    <w:p w14:paraId="1F734F46" w14:textId="1753C588" w:rsidR="00B3551A" w:rsidRPr="00F800C1" w:rsidRDefault="00B3551A"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Grove, R. D., &amp; Hetzel, A. M. (1968). Vital statistics rates in the United States 1940–1960. U.S. Department of Health, Education and Welfare.</w:t>
      </w:r>
    </w:p>
    <w:p w14:paraId="0A7D27E6" w14:textId="2892AF60"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Huang, G., Guo, F., Liu, L., Taksa, L., Cheng, Z., Tani, M., et al. (2023). Changing impact of COVID-19 on life expectancy 2019–2023 and its decomposition: Findings from 27 countries. SSM - Population Health, 25.</w:t>
      </w:r>
    </w:p>
    <w:p w14:paraId="7E705A73" w14:textId="0B73BA9F"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Hu, D., Lou, X., Meng, N., Li, Z., Teng, Y., Zou, Y., &amp; Wang, F. (2021). Influence of age and gender on the epidemic of COVID-19. Wiener </w:t>
      </w:r>
      <w:proofErr w:type="spellStart"/>
      <w:r w:rsidRPr="00F800C1">
        <w:rPr>
          <w:rFonts w:ascii="Times New Roman" w:hAnsi="Times New Roman" w:cs="Times New Roman"/>
          <w:color w:val="000000" w:themeColor="text1"/>
          <w:sz w:val="24"/>
          <w:szCs w:val="24"/>
        </w:rPr>
        <w:t>Klinische</w:t>
      </w:r>
      <w:proofErr w:type="spellEnd"/>
      <w:r w:rsidRPr="00F800C1">
        <w:rPr>
          <w:rFonts w:ascii="Times New Roman" w:hAnsi="Times New Roman" w:cs="Times New Roman"/>
          <w:color w:val="000000" w:themeColor="text1"/>
          <w:sz w:val="24"/>
          <w:szCs w:val="24"/>
        </w:rPr>
        <w:t xml:space="preserve"> </w:t>
      </w:r>
      <w:proofErr w:type="spellStart"/>
      <w:r w:rsidRPr="00F800C1">
        <w:rPr>
          <w:rFonts w:ascii="Times New Roman" w:hAnsi="Times New Roman" w:cs="Times New Roman"/>
          <w:color w:val="000000" w:themeColor="text1"/>
          <w:sz w:val="24"/>
          <w:szCs w:val="24"/>
        </w:rPr>
        <w:t>Wochenschrift</w:t>
      </w:r>
      <w:proofErr w:type="spellEnd"/>
      <w:r w:rsidRPr="00F800C1">
        <w:rPr>
          <w:rFonts w:ascii="Times New Roman" w:hAnsi="Times New Roman" w:cs="Times New Roman"/>
          <w:color w:val="000000" w:themeColor="text1"/>
          <w:sz w:val="24"/>
          <w:szCs w:val="24"/>
        </w:rPr>
        <w:t>, 133, 321–330.</w:t>
      </w:r>
    </w:p>
    <w:p w14:paraId="374ADAF3" w14:textId="71CB1EC8"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Johnson, L. T., Sisti, A., Bernstein, M., Chen, K., Hennessy, E. A., </w:t>
      </w:r>
      <w:proofErr w:type="spellStart"/>
      <w:r w:rsidRPr="00F800C1">
        <w:rPr>
          <w:rFonts w:ascii="Times New Roman" w:hAnsi="Times New Roman" w:cs="Times New Roman"/>
          <w:color w:val="000000" w:themeColor="text1"/>
          <w:sz w:val="24"/>
          <w:szCs w:val="24"/>
        </w:rPr>
        <w:t>Acabchuk</w:t>
      </w:r>
      <w:proofErr w:type="spellEnd"/>
      <w:r w:rsidRPr="00F800C1">
        <w:rPr>
          <w:rFonts w:ascii="Times New Roman" w:hAnsi="Times New Roman" w:cs="Times New Roman"/>
          <w:color w:val="000000" w:themeColor="text1"/>
          <w:sz w:val="24"/>
          <w:szCs w:val="24"/>
        </w:rPr>
        <w:t>, R. L., &amp; Matos, M. (2021). Community-level factors and incidence of gun violence in the United States, 2014–2017. Social Science &amp; Medicine, 280, 113969.</w:t>
      </w:r>
    </w:p>
    <w:p w14:paraId="4DBE68C7" w14:textId="1868C144"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Johnson, N. P., &amp; Mueller, J. (2002). Updating the accounts: Global mortality of the 1918-1920 "Spanish" influenza pandemic. Bulletin of the History of Medicine, 76(1), 105–115.</w:t>
      </w:r>
    </w:p>
    <w:p w14:paraId="2E2DC23E" w14:textId="77777777" w:rsidR="00766C03" w:rsidRPr="00F800C1" w:rsidRDefault="00766C03" w:rsidP="00E16D47">
      <w:pPr>
        <w:pStyle w:val="NormalWeb"/>
        <w:spacing w:after="0" w:line="360" w:lineRule="auto"/>
        <w:ind w:left="720" w:hanging="720"/>
        <w:jc w:val="both"/>
        <w:rPr>
          <w:color w:val="000000" w:themeColor="text1"/>
          <w:lang w:val="en-NZ"/>
        </w:rPr>
      </w:pPr>
      <w:r w:rsidRPr="00F800C1">
        <w:rPr>
          <w:color w:val="000000" w:themeColor="text1"/>
          <w:lang w:val="en-NZ"/>
        </w:rPr>
        <w:t>Kannisto, V. (2000). Measuring the compression of mortality. Demographic Research, 3(6), 1-24. doi.org/10.4054/demres.2000.3.6</w:t>
      </w:r>
    </w:p>
    <w:p w14:paraId="1CC68598" w14:textId="1730FE6F"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Kuehn, B. M. (2022). COVID-19 cuts life expectancy in dozens of countries. JAMA, 327(3), 209. </w:t>
      </w:r>
    </w:p>
    <w:p w14:paraId="06FFCFE5" w14:textId="583290CC"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proofErr w:type="spellStart"/>
      <w:r w:rsidRPr="00F800C1">
        <w:rPr>
          <w:rFonts w:ascii="Times New Roman" w:hAnsi="Times New Roman" w:cs="Times New Roman"/>
          <w:color w:val="000000" w:themeColor="text1"/>
          <w:sz w:val="24"/>
          <w:szCs w:val="24"/>
        </w:rPr>
        <w:lastRenderedPageBreak/>
        <w:t>Mamlook</w:t>
      </w:r>
      <w:proofErr w:type="spellEnd"/>
      <w:r w:rsidRPr="00F800C1">
        <w:rPr>
          <w:rFonts w:ascii="Times New Roman" w:hAnsi="Times New Roman" w:cs="Times New Roman"/>
          <w:color w:val="000000" w:themeColor="text1"/>
          <w:sz w:val="24"/>
          <w:szCs w:val="24"/>
        </w:rPr>
        <w:t xml:space="preserve">, R. E., Hashi, Z., Abdulhameed, T. Z., &amp; </w:t>
      </w:r>
      <w:proofErr w:type="spellStart"/>
      <w:r w:rsidRPr="00F800C1">
        <w:rPr>
          <w:rFonts w:ascii="Times New Roman" w:hAnsi="Times New Roman" w:cs="Times New Roman"/>
          <w:color w:val="000000" w:themeColor="text1"/>
          <w:sz w:val="24"/>
          <w:szCs w:val="24"/>
        </w:rPr>
        <w:t>Bzizi</w:t>
      </w:r>
      <w:proofErr w:type="spellEnd"/>
      <w:r w:rsidRPr="00F800C1">
        <w:rPr>
          <w:rFonts w:ascii="Times New Roman" w:hAnsi="Times New Roman" w:cs="Times New Roman"/>
          <w:color w:val="000000" w:themeColor="text1"/>
          <w:sz w:val="24"/>
          <w:szCs w:val="24"/>
        </w:rPr>
        <w:t>, H. F. (2020). Investigating the male and older people susceptibility to death from (COVID-19) using statistical models. Journal of Biometrics &amp; Biostatistics, 11, 1–4.</w:t>
      </w:r>
    </w:p>
    <w:p w14:paraId="1ED73619" w14:textId="26E9B5CE"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Marty, L., Lemsalu, L., </w:t>
      </w:r>
      <w:proofErr w:type="spellStart"/>
      <w:r w:rsidRPr="00F800C1">
        <w:rPr>
          <w:rFonts w:ascii="Times New Roman" w:hAnsi="Times New Roman" w:cs="Times New Roman"/>
          <w:color w:val="000000" w:themeColor="text1"/>
          <w:sz w:val="24"/>
          <w:szCs w:val="24"/>
        </w:rPr>
        <w:t>Kivite</w:t>
      </w:r>
      <w:proofErr w:type="spellEnd"/>
      <w:r w:rsidRPr="00F800C1">
        <w:rPr>
          <w:rFonts w:ascii="Times New Roman" w:hAnsi="Times New Roman" w:cs="Times New Roman"/>
          <w:color w:val="000000" w:themeColor="text1"/>
          <w:sz w:val="24"/>
          <w:szCs w:val="24"/>
        </w:rPr>
        <w:t xml:space="preserve">-Urtane, A., Costagliola, D., Kaupe, R., </w:t>
      </w:r>
      <w:proofErr w:type="spellStart"/>
      <w:r w:rsidRPr="00F800C1">
        <w:rPr>
          <w:rFonts w:ascii="Times New Roman" w:hAnsi="Times New Roman" w:cs="Times New Roman"/>
          <w:color w:val="000000" w:themeColor="text1"/>
          <w:sz w:val="24"/>
          <w:szCs w:val="24"/>
        </w:rPr>
        <w:t>Linina</w:t>
      </w:r>
      <w:proofErr w:type="spellEnd"/>
      <w:r w:rsidRPr="00F800C1">
        <w:rPr>
          <w:rFonts w:ascii="Times New Roman" w:hAnsi="Times New Roman" w:cs="Times New Roman"/>
          <w:color w:val="000000" w:themeColor="text1"/>
          <w:sz w:val="24"/>
          <w:szCs w:val="24"/>
        </w:rPr>
        <w:t>, I., et al. (2021). Revealing HIV epidemic dynamics and contrasting responses in two WHO Eastern European countries: Insights from modeling and data triangulation. AIDS, 35, 675–680.</w:t>
      </w:r>
    </w:p>
    <w:p w14:paraId="41430F82" w14:textId="6575B53E"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McGowan, V. J., &amp; Bambra, C. (2022). COVID-19 mortality and deprivation: Pandemic, </w:t>
      </w:r>
      <w:proofErr w:type="spellStart"/>
      <w:r w:rsidRPr="00F800C1">
        <w:rPr>
          <w:rFonts w:ascii="Times New Roman" w:hAnsi="Times New Roman" w:cs="Times New Roman"/>
          <w:color w:val="000000" w:themeColor="text1"/>
          <w:sz w:val="24"/>
          <w:szCs w:val="24"/>
        </w:rPr>
        <w:t>syndemic</w:t>
      </w:r>
      <w:proofErr w:type="spellEnd"/>
      <w:r w:rsidRPr="00F800C1">
        <w:rPr>
          <w:rFonts w:ascii="Times New Roman" w:hAnsi="Times New Roman" w:cs="Times New Roman"/>
          <w:color w:val="000000" w:themeColor="text1"/>
          <w:sz w:val="24"/>
          <w:szCs w:val="24"/>
        </w:rPr>
        <w:t xml:space="preserve">, and endemic health inequalities. The Lancet Public Health, 7(11), e966–e975. </w:t>
      </w:r>
    </w:p>
    <w:p w14:paraId="5EDEF434" w14:textId="22D7D34C" w:rsidR="008F6B59" w:rsidRPr="00F800C1" w:rsidRDefault="008F6B59"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proofErr w:type="spellStart"/>
      <w:r w:rsidRPr="00F800C1">
        <w:rPr>
          <w:rFonts w:ascii="Times New Roman" w:hAnsi="Times New Roman" w:cs="Times New Roman"/>
          <w:color w:val="000000" w:themeColor="text1"/>
          <w:sz w:val="24"/>
          <w:szCs w:val="24"/>
        </w:rPr>
        <w:t>Noymer</w:t>
      </w:r>
      <w:proofErr w:type="spellEnd"/>
      <w:r w:rsidRPr="00F800C1">
        <w:rPr>
          <w:rFonts w:ascii="Times New Roman" w:hAnsi="Times New Roman" w:cs="Times New Roman"/>
          <w:color w:val="000000" w:themeColor="text1"/>
          <w:sz w:val="24"/>
          <w:szCs w:val="24"/>
        </w:rPr>
        <w:t>, A., &amp; Garenne, M. (2000). The 1918 influenza epidemic's effects on sex differentials in mortality in the United States. Population and Development Review, 26(3), 565–581.</w:t>
      </w:r>
    </w:p>
    <w:p w14:paraId="474156A0" w14:textId="44DD199E" w:rsidR="00594805" w:rsidRPr="00F800C1" w:rsidRDefault="002401EE" w:rsidP="00E16D47">
      <w:pPr>
        <w:spacing w:after="0" w:line="360" w:lineRule="auto"/>
        <w:ind w:left="720" w:hanging="720"/>
        <w:jc w:val="both"/>
        <w:rPr>
          <w:rFonts w:ascii="Times New Roman" w:hAnsi="Times New Roman" w:cs="Times New Roman"/>
          <w:color w:val="000000" w:themeColor="text1"/>
          <w:sz w:val="24"/>
          <w:szCs w:val="24"/>
        </w:rPr>
      </w:pPr>
      <w:proofErr w:type="spellStart"/>
      <w:r w:rsidRPr="00F800C1">
        <w:rPr>
          <w:rFonts w:ascii="Times New Roman" w:hAnsi="Times New Roman" w:cs="Times New Roman"/>
          <w:color w:val="000000" w:themeColor="text1"/>
          <w:sz w:val="24"/>
          <w:szCs w:val="24"/>
        </w:rPr>
        <w:t>Oguntibeju</w:t>
      </w:r>
      <w:proofErr w:type="spellEnd"/>
      <w:r w:rsidRPr="00F800C1">
        <w:rPr>
          <w:rFonts w:ascii="Times New Roman" w:hAnsi="Times New Roman" w:cs="Times New Roman"/>
          <w:color w:val="000000" w:themeColor="text1"/>
          <w:sz w:val="24"/>
          <w:szCs w:val="24"/>
        </w:rPr>
        <w:t xml:space="preserve"> O. O. (2012). Quality of life of people living with HIV and AIDS and antiretroviral therapy. HIV/AIDS (Auckland, N.Z.), 4, 117–124. </w:t>
      </w:r>
      <w:r w:rsidR="00594805" w:rsidRPr="00F800C1">
        <w:rPr>
          <w:rFonts w:ascii="Times New Roman" w:hAnsi="Times New Roman" w:cs="Times New Roman"/>
          <w:color w:val="000000" w:themeColor="text1"/>
          <w:sz w:val="24"/>
          <w:szCs w:val="24"/>
        </w:rPr>
        <w:t>https://doi.org/10.2147/HIV.S32321</w:t>
      </w:r>
    </w:p>
    <w:p w14:paraId="62AFB291" w14:textId="149F886C" w:rsidR="000D45A4" w:rsidRPr="00F800C1" w:rsidRDefault="000D45A4" w:rsidP="00E16D47">
      <w:pPr>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Olivera, J. (2021). Peru’s Social Policy Response to Covid-19: Jeopardizing Old-Age Security. (CRC 1342 Covid-19 Social Policy Response Series, 11). Bremen: Universität Bremen, SFB 1342 </w:t>
      </w:r>
      <w:proofErr w:type="spellStart"/>
      <w:r w:rsidRPr="00F800C1">
        <w:rPr>
          <w:rFonts w:ascii="Times New Roman" w:hAnsi="Times New Roman" w:cs="Times New Roman"/>
          <w:color w:val="000000" w:themeColor="text1"/>
          <w:sz w:val="24"/>
          <w:szCs w:val="24"/>
        </w:rPr>
        <w:t>Globale</w:t>
      </w:r>
      <w:proofErr w:type="spellEnd"/>
      <w:r w:rsidRPr="00F800C1">
        <w:rPr>
          <w:rFonts w:ascii="Times New Roman" w:hAnsi="Times New Roman" w:cs="Times New Roman"/>
          <w:color w:val="000000" w:themeColor="text1"/>
          <w:sz w:val="24"/>
          <w:szCs w:val="24"/>
        </w:rPr>
        <w:t xml:space="preserve"> </w:t>
      </w:r>
      <w:proofErr w:type="spellStart"/>
      <w:r w:rsidRPr="00F800C1">
        <w:rPr>
          <w:rFonts w:ascii="Times New Roman" w:hAnsi="Times New Roman" w:cs="Times New Roman"/>
          <w:color w:val="000000" w:themeColor="text1"/>
          <w:sz w:val="24"/>
          <w:szCs w:val="24"/>
        </w:rPr>
        <w:t>Entwicklungsdynamiken</w:t>
      </w:r>
      <w:proofErr w:type="spellEnd"/>
      <w:r w:rsidRPr="00F800C1">
        <w:rPr>
          <w:rFonts w:ascii="Times New Roman" w:hAnsi="Times New Roman" w:cs="Times New Roman"/>
          <w:color w:val="000000" w:themeColor="text1"/>
          <w:sz w:val="24"/>
          <w:szCs w:val="24"/>
        </w:rPr>
        <w:t xml:space="preserve"> von </w:t>
      </w:r>
      <w:proofErr w:type="spellStart"/>
      <w:r w:rsidRPr="00F800C1">
        <w:rPr>
          <w:rFonts w:ascii="Times New Roman" w:hAnsi="Times New Roman" w:cs="Times New Roman"/>
          <w:color w:val="000000" w:themeColor="text1"/>
          <w:sz w:val="24"/>
          <w:szCs w:val="24"/>
        </w:rPr>
        <w:t>Sozialpolitik</w:t>
      </w:r>
      <w:proofErr w:type="spellEnd"/>
      <w:r w:rsidRPr="00F800C1">
        <w:rPr>
          <w:rFonts w:ascii="Times New Roman" w:hAnsi="Times New Roman" w:cs="Times New Roman"/>
          <w:color w:val="000000" w:themeColor="text1"/>
          <w:sz w:val="24"/>
          <w:szCs w:val="24"/>
        </w:rPr>
        <w:t xml:space="preserve"> / CRC 1342 Global Dynamics of Social Policy. </w:t>
      </w:r>
    </w:p>
    <w:p w14:paraId="44B6D16F" w14:textId="19DA9AA3"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Pascariu, M. D., </w:t>
      </w:r>
      <w:proofErr w:type="spellStart"/>
      <w:r w:rsidRPr="00F800C1">
        <w:rPr>
          <w:rFonts w:ascii="Times New Roman" w:hAnsi="Times New Roman" w:cs="Times New Roman"/>
          <w:color w:val="000000" w:themeColor="text1"/>
          <w:sz w:val="24"/>
          <w:szCs w:val="24"/>
        </w:rPr>
        <w:t>Dańko</w:t>
      </w:r>
      <w:proofErr w:type="spellEnd"/>
      <w:r w:rsidRPr="00F800C1">
        <w:rPr>
          <w:rFonts w:ascii="Times New Roman" w:hAnsi="Times New Roman" w:cs="Times New Roman"/>
          <w:color w:val="000000" w:themeColor="text1"/>
          <w:sz w:val="24"/>
          <w:szCs w:val="24"/>
        </w:rPr>
        <w:t xml:space="preserve">, M. J., </w:t>
      </w:r>
      <w:proofErr w:type="spellStart"/>
      <w:r w:rsidRPr="00F800C1">
        <w:rPr>
          <w:rFonts w:ascii="Times New Roman" w:hAnsi="Times New Roman" w:cs="Times New Roman"/>
          <w:color w:val="000000" w:themeColor="text1"/>
          <w:sz w:val="24"/>
          <w:szCs w:val="24"/>
        </w:rPr>
        <w:t>Schöley</w:t>
      </w:r>
      <w:proofErr w:type="spellEnd"/>
      <w:r w:rsidRPr="00F800C1">
        <w:rPr>
          <w:rFonts w:ascii="Times New Roman" w:hAnsi="Times New Roman" w:cs="Times New Roman"/>
          <w:color w:val="000000" w:themeColor="text1"/>
          <w:sz w:val="24"/>
          <w:szCs w:val="24"/>
        </w:rPr>
        <w:t xml:space="preserve">, J., &amp; Rizzi, S. (2018). ‘ungroup’: An R package for efficient estimation of smooth distributions from coarsely binned data. Journal of </w:t>
      </w:r>
      <w:proofErr w:type="gramStart"/>
      <w:r w:rsidRPr="00F800C1">
        <w:rPr>
          <w:rFonts w:ascii="Times New Roman" w:hAnsi="Times New Roman" w:cs="Times New Roman"/>
          <w:color w:val="000000" w:themeColor="text1"/>
          <w:sz w:val="24"/>
          <w:szCs w:val="24"/>
        </w:rPr>
        <w:t>Open Source</w:t>
      </w:r>
      <w:proofErr w:type="gramEnd"/>
      <w:r w:rsidRPr="00F800C1">
        <w:rPr>
          <w:rFonts w:ascii="Times New Roman" w:hAnsi="Times New Roman" w:cs="Times New Roman"/>
          <w:color w:val="000000" w:themeColor="text1"/>
          <w:sz w:val="24"/>
          <w:szCs w:val="24"/>
        </w:rPr>
        <w:t xml:space="preserve"> Software, 3, 937.</w:t>
      </w:r>
    </w:p>
    <w:p w14:paraId="66C5820C" w14:textId="77777777" w:rsidR="001D4EA8" w:rsidRPr="00F800C1" w:rsidRDefault="001D4EA8"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Paskoff, T., &amp; </w:t>
      </w:r>
      <w:proofErr w:type="spellStart"/>
      <w:r w:rsidRPr="00F800C1">
        <w:rPr>
          <w:rFonts w:ascii="Times New Roman" w:hAnsi="Times New Roman" w:cs="Times New Roman"/>
          <w:color w:val="000000" w:themeColor="text1"/>
          <w:sz w:val="24"/>
          <w:szCs w:val="24"/>
        </w:rPr>
        <w:t>Sattenspiel</w:t>
      </w:r>
      <w:proofErr w:type="spellEnd"/>
      <w:r w:rsidRPr="00F800C1">
        <w:rPr>
          <w:rFonts w:ascii="Times New Roman" w:hAnsi="Times New Roman" w:cs="Times New Roman"/>
          <w:color w:val="000000" w:themeColor="text1"/>
          <w:sz w:val="24"/>
          <w:szCs w:val="24"/>
        </w:rPr>
        <w:t xml:space="preserve">, L. (2019). Sex- and age-based differences in mortality during the 1918 influenza pandemic on the island of Newfoundland. American journal of human </w:t>
      </w:r>
      <w:proofErr w:type="gramStart"/>
      <w:r w:rsidRPr="00F800C1">
        <w:rPr>
          <w:rFonts w:ascii="Times New Roman" w:hAnsi="Times New Roman" w:cs="Times New Roman"/>
          <w:color w:val="000000" w:themeColor="text1"/>
          <w:sz w:val="24"/>
          <w:szCs w:val="24"/>
        </w:rPr>
        <w:t>biology :</w:t>
      </w:r>
      <w:proofErr w:type="gramEnd"/>
      <w:r w:rsidRPr="00F800C1">
        <w:rPr>
          <w:rFonts w:ascii="Times New Roman" w:hAnsi="Times New Roman" w:cs="Times New Roman"/>
          <w:color w:val="000000" w:themeColor="text1"/>
          <w:sz w:val="24"/>
          <w:szCs w:val="24"/>
        </w:rPr>
        <w:t xml:space="preserve"> the official journal of the Human Biology Council, 31(1), e23198.</w:t>
      </w:r>
    </w:p>
    <w:p w14:paraId="348D55AF" w14:textId="726B0ECB"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Peeters, M., Vermeulen, N., Bustos Sierra, F., Renard, J., Van der Heyden, A., </w:t>
      </w:r>
      <w:proofErr w:type="spellStart"/>
      <w:r w:rsidRPr="00F800C1">
        <w:rPr>
          <w:rFonts w:ascii="Times New Roman" w:hAnsi="Times New Roman" w:cs="Times New Roman"/>
          <w:color w:val="000000" w:themeColor="text1"/>
          <w:sz w:val="24"/>
          <w:szCs w:val="24"/>
        </w:rPr>
        <w:t>Scohy</w:t>
      </w:r>
      <w:proofErr w:type="spellEnd"/>
      <w:r w:rsidRPr="00F800C1">
        <w:rPr>
          <w:rFonts w:ascii="Times New Roman" w:hAnsi="Times New Roman" w:cs="Times New Roman"/>
          <w:color w:val="000000" w:themeColor="text1"/>
          <w:sz w:val="24"/>
          <w:szCs w:val="24"/>
        </w:rPr>
        <w:t xml:space="preserve">, T., et al. (2021). Surveillance of COVID-19 mortality in Belgium, epidemiology, and methodology during 1st and 2nd wave (March 2020 - February 2021). Brussels, Belgium: </w:t>
      </w:r>
      <w:proofErr w:type="spellStart"/>
      <w:r w:rsidRPr="00F800C1">
        <w:rPr>
          <w:rFonts w:ascii="Times New Roman" w:hAnsi="Times New Roman" w:cs="Times New Roman"/>
          <w:color w:val="000000" w:themeColor="text1"/>
          <w:sz w:val="24"/>
          <w:szCs w:val="24"/>
        </w:rPr>
        <w:t>Sciensano</w:t>
      </w:r>
      <w:proofErr w:type="spellEnd"/>
      <w:r w:rsidRPr="00F800C1">
        <w:rPr>
          <w:rFonts w:ascii="Times New Roman" w:hAnsi="Times New Roman" w:cs="Times New Roman"/>
          <w:color w:val="000000" w:themeColor="text1"/>
          <w:sz w:val="24"/>
          <w:szCs w:val="24"/>
        </w:rPr>
        <w:t>.</w:t>
      </w:r>
    </w:p>
    <w:p w14:paraId="160494FD" w14:textId="7C3C5CC7" w:rsidR="009D486D" w:rsidRPr="00F800C1" w:rsidRDefault="009D486D"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Rizzi, S., </w:t>
      </w:r>
      <w:proofErr w:type="spellStart"/>
      <w:r w:rsidRPr="00F800C1">
        <w:rPr>
          <w:rFonts w:ascii="Times New Roman" w:hAnsi="Times New Roman" w:cs="Times New Roman"/>
          <w:color w:val="000000" w:themeColor="text1"/>
          <w:sz w:val="24"/>
          <w:szCs w:val="24"/>
        </w:rPr>
        <w:t>Halekoh</w:t>
      </w:r>
      <w:proofErr w:type="spellEnd"/>
      <w:r w:rsidRPr="00F800C1">
        <w:rPr>
          <w:rFonts w:ascii="Times New Roman" w:hAnsi="Times New Roman" w:cs="Times New Roman"/>
          <w:color w:val="000000" w:themeColor="text1"/>
          <w:sz w:val="24"/>
          <w:szCs w:val="24"/>
        </w:rPr>
        <w:t xml:space="preserve">, U., Thinggaard, M., Engholm, G., Christensen, N., Johannesen, T. B., &amp; Lindahl-Jacobsen, R. (2019). How to estimate mortality trends from grouped vital statistics. International journal of epidemiology, 48(2), 571–582. </w:t>
      </w:r>
    </w:p>
    <w:p w14:paraId="2D1CE38E" w14:textId="102368B3"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Reniers, G., Slaymaker, E., Nakiyingi‐Miiro, J., Nyamukapa, C. A., </w:t>
      </w:r>
      <w:proofErr w:type="spellStart"/>
      <w:r w:rsidRPr="00F800C1">
        <w:rPr>
          <w:rFonts w:ascii="Times New Roman" w:hAnsi="Times New Roman" w:cs="Times New Roman"/>
          <w:color w:val="000000" w:themeColor="text1"/>
          <w:sz w:val="24"/>
          <w:szCs w:val="24"/>
        </w:rPr>
        <w:t>Crampin</w:t>
      </w:r>
      <w:proofErr w:type="spellEnd"/>
      <w:r w:rsidRPr="00F800C1">
        <w:rPr>
          <w:rFonts w:ascii="Times New Roman" w:hAnsi="Times New Roman" w:cs="Times New Roman"/>
          <w:color w:val="000000" w:themeColor="text1"/>
          <w:sz w:val="24"/>
          <w:szCs w:val="24"/>
        </w:rPr>
        <w:t xml:space="preserve">, A. C., Herbst, K., et al. (2014). Mortality trends in the era of antiretroviral therapy: Evidence from the Network for </w:t>
      </w:r>
      <w:proofErr w:type="spellStart"/>
      <w:r w:rsidRPr="00F800C1">
        <w:rPr>
          <w:rFonts w:ascii="Times New Roman" w:hAnsi="Times New Roman" w:cs="Times New Roman"/>
          <w:color w:val="000000" w:themeColor="text1"/>
          <w:sz w:val="24"/>
          <w:szCs w:val="24"/>
        </w:rPr>
        <w:t>Analysing</w:t>
      </w:r>
      <w:proofErr w:type="spellEnd"/>
      <w:r w:rsidRPr="00F800C1">
        <w:rPr>
          <w:rFonts w:ascii="Times New Roman" w:hAnsi="Times New Roman" w:cs="Times New Roman"/>
          <w:color w:val="000000" w:themeColor="text1"/>
          <w:sz w:val="24"/>
          <w:szCs w:val="24"/>
        </w:rPr>
        <w:t xml:space="preserve"> Longitudinal Population-based HIV/AIDS data on Africa (ALPHA). AIDS (London, England, 28), S533–S542.</w:t>
      </w:r>
    </w:p>
    <w:p w14:paraId="48529547" w14:textId="397464AF"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lastRenderedPageBreak/>
        <w:t xml:space="preserve">Riffe, T., Acosta, E., &amp; the </w:t>
      </w:r>
      <w:proofErr w:type="spellStart"/>
      <w:r w:rsidRPr="00F800C1">
        <w:rPr>
          <w:rFonts w:ascii="Times New Roman" w:hAnsi="Times New Roman" w:cs="Times New Roman"/>
          <w:color w:val="000000" w:themeColor="text1"/>
          <w:sz w:val="24"/>
          <w:szCs w:val="24"/>
        </w:rPr>
        <w:t>COVerAGE</w:t>
      </w:r>
      <w:proofErr w:type="spellEnd"/>
      <w:r w:rsidRPr="00F800C1">
        <w:rPr>
          <w:rFonts w:ascii="Times New Roman" w:hAnsi="Times New Roman" w:cs="Times New Roman"/>
          <w:color w:val="000000" w:themeColor="text1"/>
          <w:sz w:val="24"/>
          <w:szCs w:val="24"/>
        </w:rPr>
        <w:t xml:space="preserve">-DB team. (2021). Data resource profile: </w:t>
      </w:r>
      <w:proofErr w:type="spellStart"/>
      <w:r w:rsidRPr="00F800C1">
        <w:rPr>
          <w:rFonts w:ascii="Times New Roman" w:hAnsi="Times New Roman" w:cs="Times New Roman"/>
          <w:color w:val="000000" w:themeColor="text1"/>
          <w:sz w:val="24"/>
          <w:szCs w:val="24"/>
        </w:rPr>
        <w:t>COVerAGE</w:t>
      </w:r>
      <w:proofErr w:type="spellEnd"/>
      <w:r w:rsidRPr="00F800C1">
        <w:rPr>
          <w:rFonts w:ascii="Times New Roman" w:hAnsi="Times New Roman" w:cs="Times New Roman"/>
          <w:color w:val="000000" w:themeColor="text1"/>
          <w:sz w:val="24"/>
          <w:szCs w:val="24"/>
        </w:rPr>
        <w:t>-DB: A global demographic database of COVID-19 cases and deaths. International Journal of Epidemiology, 50(2), 390–390f.</w:t>
      </w:r>
    </w:p>
    <w:p w14:paraId="18E7C578" w14:textId="7ED00956" w:rsidR="009C304E" w:rsidRPr="00F800C1" w:rsidRDefault="009C304E"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Sawchuk, L. A. (2009). Brief communication: Rethinking the impact of the 1918 influenza pandemic on sex differentials in mortality. American Journal of Physical Anthropology, 139(4), 584–590.</w:t>
      </w:r>
    </w:p>
    <w:p w14:paraId="2335A4B4" w14:textId="41475641"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proofErr w:type="spellStart"/>
      <w:r w:rsidRPr="00F800C1">
        <w:rPr>
          <w:rFonts w:ascii="Times New Roman" w:hAnsi="Times New Roman" w:cs="Times New Roman"/>
          <w:color w:val="000000" w:themeColor="text1"/>
          <w:sz w:val="24"/>
          <w:szCs w:val="24"/>
        </w:rPr>
        <w:t>Schöley</w:t>
      </w:r>
      <w:proofErr w:type="spellEnd"/>
      <w:r w:rsidRPr="00F800C1">
        <w:rPr>
          <w:rFonts w:ascii="Times New Roman" w:hAnsi="Times New Roman" w:cs="Times New Roman"/>
          <w:color w:val="000000" w:themeColor="text1"/>
          <w:sz w:val="24"/>
          <w:szCs w:val="24"/>
        </w:rPr>
        <w:t xml:space="preserve">, J., Aburto, J. M., </w:t>
      </w:r>
      <w:proofErr w:type="spellStart"/>
      <w:r w:rsidRPr="00F800C1">
        <w:rPr>
          <w:rFonts w:ascii="Times New Roman" w:hAnsi="Times New Roman" w:cs="Times New Roman"/>
          <w:color w:val="000000" w:themeColor="text1"/>
          <w:sz w:val="24"/>
          <w:szCs w:val="24"/>
        </w:rPr>
        <w:t>Kashnitsky</w:t>
      </w:r>
      <w:proofErr w:type="spellEnd"/>
      <w:r w:rsidRPr="00F800C1">
        <w:rPr>
          <w:rFonts w:ascii="Times New Roman" w:hAnsi="Times New Roman" w:cs="Times New Roman"/>
          <w:color w:val="000000" w:themeColor="text1"/>
          <w:sz w:val="24"/>
          <w:szCs w:val="24"/>
        </w:rPr>
        <w:t xml:space="preserve">, I., Kniffka, M. S., Zhang, L., Jaadla, H., Dowd, J. B., &amp; Kashyap, R. (2022). Life expectancy changes since COVID-19. Nature Human </w:t>
      </w:r>
      <w:proofErr w:type="spellStart"/>
      <w:r w:rsidRPr="00F800C1">
        <w:rPr>
          <w:rFonts w:ascii="Times New Roman" w:hAnsi="Times New Roman" w:cs="Times New Roman"/>
          <w:color w:val="000000" w:themeColor="text1"/>
          <w:sz w:val="24"/>
          <w:szCs w:val="24"/>
        </w:rPr>
        <w:t>Behaviour</w:t>
      </w:r>
      <w:proofErr w:type="spellEnd"/>
      <w:r w:rsidRPr="00F800C1">
        <w:rPr>
          <w:rFonts w:ascii="Times New Roman" w:hAnsi="Times New Roman" w:cs="Times New Roman"/>
          <w:color w:val="000000" w:themeColor="text1"/>
          <w:sz w:val="24"/>
          <w:szCs w:val="24"/>
        </w:rPr>
        <w:t>, 6, 1649–1659.</w:t>
      </w:r>
    </w:p>
    <w:p w14:paraId="1DC1DB62" w14:textId="310A009D" w:rsidR="00C708F2" w:rsidRPr="00F800C1" w:rsidRDefault="00C708F2"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lang w:val="en-NZ"/>
        </w:rPr>
        <w:t>Shkolnikov, V. M., Andreev, E. M., &amp; Begun, A. Z. (2003). Gini coefficient as a life table function: Computation from discrete data, decomposition of differences, and empirical examples. Demographic Research, 8, 305–358</w:t>
      </w:r>
    </w:p>
    <w:p w14:paraId="6BBE30FF" w14:textId="3C891BD7" w:rsidR="004D4BA7" w:rsidRPr="00F800C1" w:rsidRDefault="004D4BA7"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Su, D., Alshehri, K., &amp; Pagán, J. A. (2022). Income inequality and the disease burden of COVID-19: Survival analysis of data from 74 countries. Preventive Medicine Reports, 27, 101828</w:t>
      </w:r>
    </w:p>
    <w:p w14:paraId="6161E824" w14:textId="5DFEBF9C" w:rsidR="0081460A" w:rsidRPr="00F800C1" w:rsidRDefault="0081460A"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Tan, A. X., Hinman, J. A., Abdel Magid, H. S., Nelson, L. M., &amp; Odden, M. C. (2021). Association between income inequality and county-level COVID-19 cases and deaths in the US. JAMA Network Open, 4(5), e218799.</w:t>
      </w:r>
    </w:p>
    <w:p w14:paraId="5BFC540C" w14:textId="68C4DCCB"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Taubenberger, J. K., &amp; </w:t>
      </w:r>
      <w:proofErr w:type="spellStart"/>
      <w:r w:rsidRPr="00F800C1">
        <w:rPr>
          <w:rFonts w:ascii="Times New Roman" w:hAnsi="Times New Roman" w:cs="Times New Roman"/>
          <w:color w:val="000000" w:themeColor="text1"/>
          <w:sz w:val="24"/>
          <w:szCs w:val="24"/>
        </w:rPr>
        <w:t>Morens</w:t>
      </w:r>
      <w:proofErr w:type="spellEnd"/>
      <w:r w:rsidRPr="00F800C1">
        <w:rPr>
          <w:rFonts w:ascii="Times New Roman" w:hAnsi="Times New Roman" w:cs="Times New Roman"/>
          <w:color w:val="000000" w:themeColor="text1"/>
          <w:sz w:val="24"/>
          <w:szCs w:val="24"/>
        </w:rPr>
        <w:t>, D. M. (2006). 1918 influenza: The mother of all pandemics. Emerging Infectious Diseases, 12(1), 15–22.</w:t>
      </w:r>
    </w:p>
    <w:p w14:paraId="2E3CF7AC" w14:textId="77777777" w:rsidR="00612DBC" w:rsidRPr="00F800C1" w:rsidRDefault="00612DBC"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Tian, X., Chen, J., Wang, X., Xie, Y., Zhang, X., Han, D., Fu, H., Yin, W., &amp; Wu, N. (2023). Global, regional, and national HIV/AIDS disease burden levels and trends in 1990–2019: A systematic analysis for the global burden of disease 2019 study. Frontiers in Public Health, 11, 1068664.</w:t>
      </w:r>
    </w:p>
    <w:p w14:paraId="40C08CBD" w14:textId="35E7BB32" w:rsidR="008B7133" w:rsidRPr="00F800C1" w:rsidRDefault="008B7133" w:rsidP="00E16D47">
      <w:pPr>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UNAIDS. (2017). UNAIDS data 2017. Geneva: Joint United Nations </w:t>
      </w:r>
      <w:proofErr w:type="spellStart"/>
      <w:r w:rsidRPr="00F800C1">
        <w:rPr>
          <w:rFonts w:ascii="Times New Roman" w:hAnsi="Times New Roman" w:cs="Times New Roman"/>
          <w:color w:val="000000" w:themeColor="text1"/>
          <w:sz w:val="24"/>
          <w:szCs w:val="24"/>
        </w:rPr>
        <w:t>Programme</w:t>
      </w:r>
      <w:proofErr w:type="spellEnd"/>
      <w:r w:rsidRPr="00F800C1">
        <w:rPr>
          <w:rFonts w:ascii="Times New Roman" w:hAnsi="Times New Roman" w:cs="Times New Roman"/>
          <w:color w:val="000000" w:themeColor="text1"/>
          <w:sz w:val="24"/>
          <w:szCs w:val="24"/>
        </w:rPr>
        <w:t xml:space="preserve"> on HIV/AIDS </w:t>
      </w:r>
    </w:p>
    <w:p w14:paraId="35E40487" w14:textId="77777777" w:rsidR="008B7133" w:rsidRPr="00F800C1" w:rsidRDefault="008B7133"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United Nations, Department of Economic and Social Affairs, Population Division. (2024). World Population Prospects 2024, Online Edition.</w:t>
      </w:r>
    </w:p>
    <w:p w14:paraId="0E87E614" w14:textId="77777777" w:rsidR="009106E1" w:rsidRPr="00F800C1" w:rsidRDefault="009106E1" w:rsidP="00E16D47">
      <w:pPr>
        <w:tabs>
          <w:tab w:val="left" w:pos="270"/>
        </w:tabs>
        <w:spacing w:after="0" w:line="360" w:lineRule="auto"/>
        <w:ind w:left="720" w:hanging="720"/>
        <w:jc w:val="both"/>
        <w:rPr>
          <w:rFonts w:ascii="Times New Roman" w:hAnsi="Times New Roman" w:cs="Times New Roman"/>
          <w:color w:val="000000" w:themeColor="text1"/>
          <w:sz w:val="24"/>
          <w:szCs w:val="24"/>
          <w:lang w:val="en-NZ"/>
        </w:rPr>
      </w:pPr>
      <w:r w:rsidRPr="00F800C1">
        <w:rPr>
          <w:rFonts w:ascii="Times New Roman" w:hAnsi="Times New Roman" w:cs="Times New Roman"/>
          <w:color w:val="000000" w:themeColor="text1"/>
          <w:sz w:val="24"/>
          <w:szCs w:val="24"/>
          <w:lang w:val="en-NZ"/>
        </w:rPr>
        <w:t>van Raalte, A. A., &amp; Caswell, H. (2013). Perturbation analysis of indices of lifespan variability. Demography, 50(5), 1615–1640.</w:t>
      </w:r>
      <w:r w:rsidRPr="00F800C1">
        <w:rPr>
          <w:rStyle w:val="id-label"/>
          <w:rFonts w:ascii="Times New Roman" w:hAnsi="Times New Roman" w:cs="Times New Roman"/>
          <w:color w:val="000000" w:themeColor="text1"/>
          <w:sz w:val="24"/>
          <w:szCs w:val="24"/>
          <w:lang w:val="en-NZ"/>
        </w:rPr>
        <w:t xml:space="preserve"> </w:t>
      </w:r>
      <w:proofErr w:type="spellStart"/>
      <w:r w:rsidRPr="00F800C1">
        <w:rPr>
          <w:rStyle w:val="id-label"/>
          <w:rFonts w:ascii="Times New Roman" w:hAnsi="Times New Roman" w:cs="Times New Roman"/>
          <w:color w:val="000000" w:themeColor="text1"/>
          <w:sz w:val="24"/>
          <w:szCs w:val="24"/>
          <w:lang w:val="en-NZ"/>
        </w:rPr>
        <w:t>doi</w:t>
      </w:r>
      <w:proofErr w:type="spellEnd"/>
      <w:r w:rsidRPr="00F800C1">
        <w:rPr>
          <w:rStyle w:val="id-label"/>
          <w:rFonts w:ascii="Times New Roman" w:hAnsi="Times New Roman" w:cs="Times New Roman"/>
          <w:color w:val="000000" w:themeColor="text1"/>
          <w:sz w:val="24"/>
          <w:szCs w:val="24"/>
          <w:lang w:val="en-NZ"/>
        </w:rPr>
        <w:t>: </w:t>
      </w:r>
      <w:r w:rsidRPr="00F800C1">
        <w:rPr>
          <w:rStyle w:val="identifier"/>
          <w:rFonts w:ascii="Times New Roman" w:hAnsi="Times New Roman" w:cs="Times New Roman"/>
          <w:color w:val="000000" w:themeColor="text1"/>
          <w:sz w:val="24"/>
          <w:szCs w:val="24"/>
          <w:lang w:val="en-NZ"/>
        </w:rPr>
        <w:t>10.1007/s13524-013-0223-3</w:t>
      </w:r>
    </w:p>
    <w:p w14:paraId="601223EB" w14:textId="4A9ABABD"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van </w:t>
      </w:r>
      <w:proofErr w:type="spellStart"/>
      <w:r w:rsidRPr="00F800C1">
        <w:rPr>
          <w:rFonts w:ascii="Times New Roman" w:hAnsi="Times New Roman" w:cs="Times New Roman"/>
          <w:color w:val="000000" w:themeColor="text1"/>
          <w:sz w:val="24"/>
          <w:szCs w:val="24"/>
        </w:rPr>
        <w:t>Wijhe</w:t>
      </w:r>
      <w:proofErr w:type="spellEnd"/>
      <w:r w:rsidRPr="00F800C1">
        <w:rPr>
          <w:rFonts w:ascii="Times New Roman" w:hAnsi="Times New Roman" w:cs="Times New Roman"/>
          <w:color w:val="000000" w:themeColor="text1"/>
          <w:sz w:val="24"/>
          <w:szCs w:val="24"/>
        </w:rPr>
        <w:t>, M., Ingholt, M. M., Andreasen, V., &amp; Simonsen, L. (2018). Loose ends in the epidemiology of the 1918 pandemic: Explaining the extreme mortality risk in young adults. American Journal of Epidemiology, 187, 2503–2510.</w:t>
      </w:r>
    </w:p>
    <w:p w14:paraId="62E57954" w14:textId="77777777" w:rsidR="009106E1" w:rsidRPr="00F800C1" w:rsidRDefault="009106E1" w:rsidP="00E16D47">
      <w:pPr>
        <w:pStyle w:val="NormalWeb"/>
        <w:tabs>
          <w:tab w:val="left" w:pos="810"/>
        </w:tabs>
        <w:spacing w:after="0" w:line="360" w:lineRule="auto"/>
        <w:ind w:left="720" w:hanging="720"/>
        <w:jc w:val="both"/>
        <w:rPr>
          <w:color w:val="000000" w:themeColor="text1"/>
          <w:lang w:val="en-NZ"/>
        </w:rPr>
      </w:pPr>
      <w:r w:rsidRPr="00F800C1">
        <w:rPr>
          <w:color w:val="000000" w:themeColor="text1"/>
          <w:lang w:val="en-NZ"/>
        </w:rPr>
        <w:t>Vaupel, J. W., Zhang, Z., &amp; van Raalte, A. A. (2011). Life expectancy and disparity: An international comparison of life table data. BMJ Open, 1(1), e000128. doi:10.1136/bmjopen-2011-000128.</w:t>
      </w:r>
    </w:p>
    <w:p w14:paraId="45F8643A" w14:textId="77777777" w:rsidR="009625B3" w:rsidRPr="00F800C1" w:rsidRDefault="009625B3" w:rsidP="00E16D47">
      <w:pPr>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lastRenderedPageBreak/>
        <w:t xml:space="preserve">Wang, H., </w:t>
      </w:r>
      <w:proofErr w:type="spellStart"/>
      <w:r w:rsidRPr="00F800C1">
        <w:rPr>
          <w:rFonts w:ascii="Times New Roman" w:hAnsi="Times New Roman" w:cs="Times New Roman"/>
          <w:color w:val="000000" w:themeColor="text1"/>
          <w:sz w:val="24"/>
          <w:szCs w:val="24"/>
        </w:rPr>
        <w:t>Wolock</w:t>
      </w:r>
      <w:proofErr w:type="spellEnd"/>
      <w:r w:rsidRPr="00F800C1">
        <w:rPr>
          <w:rFonts w:ascii="Times New Roman" w:hAnsi="Times New Roman" w:cs="Times New Roman"/>
          <w:color w:val="000000" w:themeColor="text1"/>
          <w:sz w:val="24"/>
          <w:szCs w:val="24"/>
        </w:rPr>
        <w:t xml:space="preserve">, T. M., Carter, A., Nguyen, G., Kyu, H. H., </w:t>
      </w:r>
      <w:proofErr w:type="spellStart"/>
      <w:r w:rsidRPr="00F800C1">
        <w:rPr>
          <w:rFonts w:ascii="Times New Roman" w:hAnsi="Times New Roman" w:cs="Times New Roman"/>
          <w:color w:val="000000" w:themeColor="text1"/>
          <w:sz w:val="24"/>
          <w:szCs w:val="24"/>
        </w:rPr>
        <w:t>Gakidou</w:t>
      </w:r>
      <w:proofErr w:type="spellEnd"/>
      <w:r w:rsidRPr="00F800C1">
        <w:rPr>
          <w:rFonts w:ascii="Times New Roman" w:hAnsi="Times New Roman" w:cs="Times New Roman"/>
          <w:color w:val="000000" w:themeColor="text1"/>
          <w:sz w:val="24"/>
          <w:szCs w:val="24"/>
        </w:rPr>
        <w:t>, E., et al. (2016). Estimates of global, regional, and national incidence, prevalence, and mortality of HIV, 1980–2015: The global burden of disease study 2015. The Lancet HIV, 3(8), e361–e387. https://doi.org/10.1016/S2352-3018(16)30087-X</w:t>
      </w:r>
    </w:p>
    <w:p w14:paraId="665586C5" w14:textId="77777777" w:rsidR="008A4E90" w:rsidRPr="00F800C1" w:rsidRDefault="008A4E90" w:rsidP="00E16D47">
      <w:pPr>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Wijesinghe, M. D. J. W., Cameron, M. P., Olivia, S., &amp; Oxley, L. (2024). State level differences in life expectancy and lifespan inequality: Is it a matter of socioeconomic inequalities? Working Papers in Economics (24/09). University of Waikato.</w:t>
      </w:r>
    </w:p>
    <w:p w14:paraId="360389CE" w14:textId="04747F76" w:rsidR="00DE66F1" w:rsidRPr="00F800C1" w:rsidRDefault="00DE66F1"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Wildman, J. (2021). COVID-19 and income inequality in OECD countries. European Journal of Health Economics, 22(4), 455–462</w:t>
      </w:r>
    </w:p>
    <w:p w14:paraId="6502300B" w14:textId="77777777" w:rsidR="002515E2" w:rsidRPr="00F800C1" w:rsidRDefault="002515E2" w:rsidP="00E16D47">
      <w:pPr>
        <w:pStyle w:val="NormalWeb"/>
        <w:tabs>
          <w:tab w:val="left" w:pos="810"/>
        </w:tabs>
        <w:spacing w:after="0" w:line="360" w:lineRule="auto"/>
        <w:ind w:left="720" w:hanging="720"/>
        <w:jc w:val="both"/>
        <w:rPr>
          <w:color w:val="000000" w:themeColor="text1"/>
          <w:lang w:val="en-NZ"/>
        </w:rPr>
      </w:pPr>
      <w:r w:rsidRPr="00F800C1">
        <w:rPr>
          <w:color w:val="000000" w:themeColor="text1"/>
          <w:lang w:val="en-NZ"/>
        </w:rPr>
        <w:t xml:space="preserve">Wilmoth, J. R., &amp; Horiuchi, S. (1999). </w:t>
      </w:r>
      <w:proofErr w:type="spellStart"/>
      <w:r w:rsidRPr="00F800C1">
        <w:rPr>
          <w:color w:val="000000" w:themeColor="text1"/>
          <w:lang w:val="en-NZ"/>
        </w:rPr>
        <w:t>Rectangularization</w:t>
      </w:r>
      <w:proofErr w:type="spellEnd"/>
      <w:r w:rsidRPr="00F800C1">
        <w:rPr>
          <w:color w:val="000000" w:themeColor="text1"/>
          <w:lang w:val="en-NZ"/>
        </w:rPr>
        <w:t xml:space="preserve"> revisited: Variability of age at death within human populations. Demography, 36, 475-495. doi:10.2307/2648085.</w:t>
      </w:r>
    </w:p>
    <w:p w14:paraId="32F8D446" w14:textId="2CFAB090"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World Bank. (2023). Rising strong: Peru poverty and equity assessment. Washington, DC: The World Bank.</w:t>
      </w:r>
    </w:p>
    <w:p w14:paraId="0EF45C79" w14:textId="28545E3A" w:rsidR="00482680" w:rsidRPr="00F800C1" w:rsidRDefault="00482680" w:rsidP="00E16D47">
      <w:pPr>
        <w:tabs>
          <w:tab w:val="left" w:pos="270"/>
        </w:tabs>
        <w:spacing w:after="0" w:line="360" w:lineRule="auto"/>
        <w:ind w:left="720"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Yadav, P. K., &amp; Yadav, S. (2023). Impact of COVID-19 on subnational variations in life expectancy and life disparity at birth in India: Evidence from NFHS and SRS data. Archives of Public Health, 81, 165.</w:t>
      </w:r>
    </w:p>
    <w:p w14:paraId="63ECB5F6" w14:textId="3E6B830B" w:rsidR="00D3627C" w:rsidRPr="00F800C1" w:rsidRDefault="00135C00" w:rsidP="00E16D47">
      <w:pPr>
        <w:pStyle w:val="ListParagraph"/>
        <w:tabs>
          <w:tab w:val="left" w:pos="270"/>
        </w:tabs>
        <w:spacing w:line="360" w:lineRule="auto"/>
        <w:ind w:hanging="720"/>
        <w:jc w:val="both"/>
        <w:rPr>
          <w:rFonts w:ascii="Times New Roman" w:hAnsi="Times New Roman" w:cs="Times New Roman"/>
          <w:color w:val="000000" w:themeColor="text1"/>
          <w:sz w:val="24"/>
          <w:szCs w:val="24"/>
        </w:rPr>
      </w:pPr>
      <w:r w:rsidRPr="00F800C1">
        <w:rPr>
          <w:rFonts w:ascii="Times New Roman" w:hAnsi="Times New Roman" w:cs="Times New Roman"/>
          <w:color w:val="000000" w:themeColor="text1"/>
          <w:sz w:val="24"/>
          <w:szCs w:val="24"/>
        </w:rPr>
        <w:t xml:space="preserve">Yanez, N. D., Weiss, N. S., Romand, J. A., &amp; </w:t>
      </w:r>
      <w:proofErr w:type="spellStart"/>
      <w:r w:rsidRPr="00F800C1">
        <w:rPr>
          <w:rFonts w:ascii="Times New Roman" w:hAnsi="Times New Roman" w:cs="Times New Roman"/>
          <w:color w:val="000000" w:themeColor="text1"/>
          <w:sz w:val="24"/>
          <w:szCs w:val="24"/>
        </w:rPr>
        <w:t>Treggiari</w:t>
      </w:r>
      <w:proofErr w:type="spellEnd"/>
      <w:r w:rsidRPr="00F800C1">
        <w:rPr>
          <w:rFonts w:ascii="Times New Roman" w:hAnsi="Times New Roman" w:cs="Times New Roman"/>
          <w:color w:val="000000" w:themeColor="text1"/>
          <w:sz w:val="24"/>
          <w:szCs w:val="24"/>
        </w:rPr>
        <w:t>, M. M. (2020). COVID-19 mortality risk for older men and women. BMC public health, 20(1), 1742.</w:t>
      </w:r>
    </w:p>
    <w:bookmarkEnd w:id="8"/>
    <w:p w14:paraId="3F3504A2" w14:textId="77777777" w:rsidR="00482680" w:rsidRPr="00F800C1" w:rsidRDefault="00482680"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6DE0DED9"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23CA780F"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4678FC7B"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47123503"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333DC3AD"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08223CA0"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57B36AB5"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5334748C"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17B3C612"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4934C295"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58D26358"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426E06A2"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56BED346" w14:textId="77777777" w:rsidR="00E16D47" w:rsidRPr="00F800C1"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565834BE" w14:textId="77777777" w:rsidR="00E16D47" w:rsidRDefault="00E16D47"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3FB074D0" w14:textId="77777777" w:rsidR="00457B6F" w:rsidRDefault="00457B6F" w:rsidP="00594805">
      <w:pPr>
        <w:pStyle w:val="ListParagraph"/>
        <w:tabs>
          <w:tab w:val="left" w:pos="270"/>
        </w:tabs>
        <w:spacing w:line="360" w:lineRule="auto"/>
        <w:ind w:left="0"/>
        <w:rPr>
          <w:rFonts w:ascii="Times New Roman" w:hAnsi="Times New Roman" w:cs="Times New Roman"/>
          <w:b/>
          <w:bCs/>
          <w:color w:val="000000" w:themeColor="text1"/>
          <w:sz w:val="24"/>
          <w:szCs w:val="24"/>
        </w:rPr>
      </w:pPr>
    </w:p>
    <w:p w14:paraId="52C45233"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b/>
          <w:bCs/>
          <w:color w:val="000000" w:themeColor="text1"/>
          <w:kern w:val="0"/>
          <w:sz w:val="24"/>
          <w:szCs w:val="24"/>
        </w:rPr>
      </w:pPr>
      <w:r w:rsidRPr="00F800C1">
        <w:rPr>
          <w:rFonts w:ascii="Times New Roman" w:hAnsi="Times New Roman" w:cs="Times New Roman"/>
          <w:b/>
          <w:bCs/>
          <w:color w:val="000000" w:themeColor="text1"/>
          <w:kern w:val="0"/>
          <w:sz w:val="24"/>
          <w:szCs w:val="24"/>
        </w:rPr>
        <w:lastRenderedPageBreak/>
        <w:t xml:space="preserve">Appendix </w:t>
      </w:r>
    </w:p>
    <w:p w14:paraId="50924D3C"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p w14:paraId="17A9E76B"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b/>
          <w:bCs/>
          <w:color w:val="000000" w:themeColor="text1"/>
          <w:kern w:val="0"/>
          <w:sz w:val="24"/>
          <w:szCs w:val="24"/>
        </w:rPr>
      </w:pPr>
      <w:r w:rsidRPr="00F800C1">
        <w:rPr>
          <w:rFonts w:ascii="Times New Roman" w:hAnsi="Times New Roman" w:cs="Times New Roman"/>
          <w:b/>
          <w:bCs/>
          <w:color w:val="000000" w:themeColor="text1"/>
          <w:kern w:val="0"/>
          <w:sz w:val="24"/>
          <w:szCs w:val="24"/>
        </w:rPr>
        <w:t xml:space="preserve">Table A1: Country List </w:t>
      </w:r>
    </w:p>
    <w:p w14:paraId="6C1FA792" w14:textId="77777777" w:rsidR="00D3627C" w:rsidRPr="00F800C1" w:rsidRDefault="00D3627C"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p>
    <w:p w14:paraId="156C729E" w14:textId="78EAD17D" w:rsidR="00D3627C" w:rsidRPr="00F800C1" w:rsidRDefault="00471131"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r w:rsidRPr="00F800C1">
        <w:rPr>
          <w:rFonts w:ascii="Times New Roman" w:hAnsi="Times New Roman" w:cs="Times New Roman"/>
          <w:color w:val="000000" w:themeColor="text1"/>
          <w:kern w:val="0"/>
          <w:sz w:val="24"/>
          <w:szCs w:val="24"/>
        </w:rPr>
        <w:t xml:space="preserve">1918 </w:t>
      </w:r>
      <w:r w:rsidR="00D3627C" w:rsidRPr="00F800C1">
        <w:rPr>
          <w:rFonts w:ascii="Times New Roman" w:hAnsi="Times New Roman" w:cs="Times New Roman"/>
          <w:color w:val="000000" w:themeColor="text1"/>
          <w:kern w:val="0"/>
          <w:sz w:val="24"/>
          <w:szCs w:val="24"/>
        </w:rPr>
        <w:t xml:space="preserve">Influenza Pandemic </w:t>
      </w:r>
    </w:p>
    <w:p w14:paraId="7C75E47F" w14:textId="77777777" w:rsidR="00D3627C" w:rsidRPr="00F800C1" w:rsidRDefault="00D3627C"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p>
    <w:p w14:paraId="51CBD8D1" w14:textId="7986928F" w:rsidR="00D3627C" w:rsidRPr="00F800C1" w:rsidRDefault="00D3627C"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r w:rsidRPr="00F800C1">
        <w:rPr>
          <w:rFonts w:ascii="Times New Roman" w:hAnsi="Times New Roman" w:cs="Times New Roman"/>
          <w:color w:val="000000" w:themeColor="text1"/>
          <w:kern w:val="0"/>
          <w:sz w:val="24"/>
          <w:szCs w:val="24"/>
        </w:rPr>
        <w:t>Total Population</w:t>
      </w:r>
      <w:r w:rsidR="00155AFA">
        <w:rPr>
          <w:rFonts w:ascii="Times New Roman" w:hAnsi="Times New Roman" w:cs="Times New Roman"/>
          <w:color w:val="000000" w:themeColor="text1"/>
          <w:kern w:val="0"/>
          <w:sz w:val="24"/>
          <w:szCs w:val="24"/>
        </w:rPr>
        <w:t xml:space="preserve"> </w:t>
      </w:r>
      <w:r w:rsidRPr="00F800C1">
        <w:rPr>
          <w:rFonts w:ascii="Times New Roman" w:hAnsi="Times New Roman" w:cs="Times New Roman"/>
          <w:color w:val="000000" w:themeColor="text1"/>
          <w:kern w:val="0"/>
          <w:sz w:val="24"/>
          <w:szCs w:val="24"/>
        </w:rPr>
        <w:t xml:space="preserve">Male /Female </w:t>
      </w:r>
    </w:p>
    <w:tbl>
      <w:tblPr>
        <w:tblW w:w="2388" w:type="dxa"/>
        <w:tblLook w:val="04A0" w:firstRow="1" w:lastRow="0" w:firstColumn="1" w:lastColumn="0" w:noHBand="0" w:noVBand="1"/>
      </w:tblPr>
      <w:tblGrid>
        <w:gridCol w:w="1283"/>
        <w:gridCol w:w="1283"/>
      </w:tblGrid>
      <w:tr w:rsidR="00F800C1" w:rsidRPr="00F800C1" w14:paraId="47FEC7C5" w14:textId="77777777" w:rsidTr="000758D2">
        <w:trPr>
          <w:trHeight w:val="288"/>
        </w:trPr>
        <w:tc>
          <w:tcPr>
            <w:tcW w:w="1194" w:type="dxa"/>
            <w:tcBorders>
              <w:top w:val="nil"/>
              <w:left w:val="nil"/>
              <w:bottom w:val="nil"/>
              <w:right w:val="nil"/>
            </w:tcBorders>
            <w:shd w:val="clear" w:color="auto" w:fill="auto"/>
            <w:noWrap/>
            <w:vAlign w:val="bottom"/>
            <w:hideMark/>
          </w:tcPr>
          <w:p w14:paraId="1449AD5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Denmark</w:t>
            </w:r>
          </w:p>
        </w:tc>
        <w:tc>
          <w:tcPr>
            <w:tcW w:w="1194" w:type="dxa"/>
            <w:tcBorders>
              <w:top w:val="nil"/>
              <w:left w:val="nil"/>
              <w:bottom w:val="nil"/>
              <w:right w:val="nil"/>
            </w:tcBorders>
            <w:shd w:val="clear" w:color="auto" w:fill="auto"/>
            <w:noWrap/>
            <w:vAlign w:val="bottom"/>
            <w:hideMark/>
          </w:tcPr>
          <w:p w14:paraId="698C5752"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Denmark</w:t>
            </w:r>
          </w:p>
        </w:tc>
      </w:tr>
      <w:tr w:rsidR="00F800C1" w:rsidRPr="00F800C1" w14:paraId="0025F57D" w14:textId="77777777" w:rsidTr="000758D2">
        <w:trPr>
          <w:trHeight w:val="288"/>
        </w:trPr>
        <w:tc>
          <w:tcPr>
            <w:tcW w:w="1194" w:type="dxa"/>
            <w:tcBorders>
              <w:top w:val="nil"/>
              <w:left w:val="nil"/>
              <w:bottom w:val="nil"/>
              <w:right w:val="nil"/>
            </w:tcBorders>
            <w:shd w:val="clear" w:color="auto" w:fill="auto"/>
            <w:noWrap/>
            <w:vAlign w:val="bottom"/>
            <w:hideMark/>
          </w:tcPr>
          <w:p w14:paraId="1442A86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England</w:t>
            </w:r>
          </w:p>
        </w:tc>
        <w:tc>
          <w:tcPr>
            <w:tcW w:w="1194" w:type="dxa"/>
            <w:tcBorders>
              <w:top w:val="nil"/>
              <w:left w:val="nil"/>
              <w:bottom w:val="nil"/>
              <w:right w:val="nil"/>
            </w:tcBorders>
            <w:shd w:val="clear" w:color="auto" w:fill="auto"/>
            <w:noWrap/>
            <w:vAlign w:val="bottom"/>
            <w:hideMark/>
          </w:tcPr>
          <w:p w14:paraId="5C428CF2"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England</w:t>
            </w:r>
          </w:p>
        </w:tc>
      </w:tr>
      <w:tr w:rsidR="00F800C1" w:rsidRPr="00F800C1" w14:paraId="2C1F1733" w14:textId="77777777" w:rsidTr="000758D2">
        <w:trPr>
          <w:trHeight w:val="288"/>
        </w:trPr>
        <w:tc>
          <w:tcPr>
            <w:tcW w:w="1194" w:type="dxa"/>
            <w:tcBorders>
              <w:top w:val="nil"/>
              <w:left w:val="nil"/>
              <w:bottom w:val="nil"/>
              <w:right w:val="nil"/>
            </w:tcBorders>
            <w:shd w:val="clear" w:color="auto" w:fill="auto"/>
            <w:noWrap/>
            <w:vAlign w:val="bottom"/>
            <w:hideMark/>
          </w:tcPr>
          <w:p w14:paraId="4B475A2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Finland</w:t>
            </w:r>
          </w:p>
        </w:tc>
        <w:tc>
          <w:tcPr>
            <w:tcW w:w="1194" w:type="dxa"/>
            <w:tcBorders>
              <w:top w:val="nil"/>
              <w:left w:val="nil"/>
              <w:bottom w:val="nil"/>
              <w:right w:val="nil"/>
            </w:tcBorders>
            <w:shd w:val="clear" w:color="auto" w:fill="auto"/>
            <w:noWrap/>
            <w:vAlign w:val="bottom"/>
            <w:hideMark/>
          </w:tcPr>
          <w:p w14:paraId="0B5A8EA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p>
        </w:tc>
      </w:tr>
      <w:tr w:rsidR="00F800C1" w:rsidRPr="00F800C1" w14:paraId="29579A39" w14:textId="77777777" w:rsidTr="000758D2">
        <w:trPr>
          <w:trHeight w:val="288"/>
        </w:trPr>
        <w:tc>
          <w:tcPr>
            <w:tcW w:w="1194" w:type="dxa"/>
            <w:tcBorders>
              <w:top w:val="nil"/>
              <w:left w:val="nil"/>
              <w:bottom w:val="nil"/>
              <w:right w:val="nil"/>
            </w:tcBorders>
            <w:shd w:val="clear" w:color="auto" w:fill="auto"/>
            <w:noWrap/>
            <w:vAlign w:val="bottom"/>
            <w:hideMark/>
          </w:tcPr>
          <w:p w14:paraId="3FC9CF67"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Italy</w:t>
            </w:r>
          </w:p>
        </w:tc>
        <w:tc>
          <w:tcPr>
            <w:tcW w:w="1194" w:type="dxa"/>
            <w:tcBorders>
              <w:top w:val="nil"/>
              <w:left w:val="nil"/>
              <w:bottom w:val="nil"/>
              <w:right w:val="nil"/>
            </w:tcBorders>
            <w:shd w:val="clear" w:color="auto" w:fill="auto"/>
            <w:noWrap/>
            <w:vAlign w:val="bottom"/>
            <w:hideMark/>
          </w:tcPr>
          <w:p w14:paraId="3C266E0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Italy</w:t>
            </w:r>
          </w:p>
        </w:tc>
      </w:tr>
      <w:tr w:rsidR="00F800C1" w:rsidRPr="00F800C1" w14:paraId="259E7679" w14:textId="77777777" w:rsidTr="000758D2">
        <w:trPr>
          <w:trHeight w:val="288"/>
        </w:trPr>
        <w:tc>
          <w:tcPr>
            <w:tcW w:w="1194" w:type="dxa"/>
            <w:tcBorders>
              <w:top w:val="nil"/>
              <w:left w:val="nil"/>
              <w:bottom w:val="nil"/>
              <w:right w:val="nil"/>
            </w:tcBorders>
            <w:shd w:val="clear" w:color="auto" w:fill="auto"/>
            <w:noWrap/>
            <w:vAlign w:val="bottom"/>
            <w:hideMark/>
          </w:tcPr>
          <w:p w14:paraId="20C43F7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Netherland</w:t>
            </w:r>
          </w:p>
        </w:tc>
        <w:tc>
          <w:tcPr>
            <w:tcW w:w="1194" w:type="dxa"/>
            <w:tcBorders>
              <w:top w:val="nil"/>
              <w:left w:val="nil"/>
              <w:bottom w:val="nil"/>
              <w:right w:val="nil"/>
            </w:tcBorders>
            <w:shd w:val="clear" w:color="auto" w:fill="auto"/>
            <w:noWrap/>
            <w:vAlign w:val="bottom"/>
            <w:hideMark/>
          </w:tcPr>
          <w:p w14:paraId="23C3B25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Netherland</w:t>
            </w:r>
          </w:p>
        </w:tc>
      </w:tr>
      <w:tr w:rsidR="00F800C1" w:rsidRPr="00F800C1" w14:paraId="26CE656F" w14:textId="77777777" w:rsidTr="000758D2">
        <w:trPr>
          <w:trHeight w:val="288"/>
        </w:trPr>
        <w:tc>
          <w:tcPr>
            <w:tcW w:w="1194" w:type="dxa"/>
            <w:tcBorders>
              <w:top w:val="nil"/>
              <w:left w:val="nil"/>
              <w:bottom w:val="nil"/>
              <w:right w:val="nil"/>
            </w:tcBorders>
            <w:shd w:val="clear" w:color="auto" w:fill="auto"/>
            <w:noWrap/>
            <w:vAlign w:val="bottom"/>
            <w:hideMark/>
          </w:tcPr>
          <w:p w14:paraId="4B33CDE2"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Norway </w:t>
            </w:r>
          </w:p>
        </w:tc>
        <w:tc>
          <w:tcPr>
            <w:tcW w:w="1194" w:type="dxa"/>
            <w:tcBorders>
              <w:top w:val="nil"/>
              <w:left w:val="nil"/>
              <w:bottom w:val="nil"/>
              <w:right w:val="nil"/>
            </w:tcBorders>
            <w:shd w:val="clear" w:color="auto" w:fill="auto"/>
            <w:noWrap/>
            <w:vAlign w:val="bottom"/>
            <w:hideMark/>
          </w:tcPr>
          <w:p w14:paraId="1D6E2D5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Norway </w:t>
            </w:r>
          </w:p>
        </w:tc>
      </w:tr>
      <w:tr w:rsidR="00F800C1" w:rsidRPr="00F800C1" w14:paraId="6D72D8BD" w14:textId="77777777" w:rsidTr="000758D2">
        <w:trPr>
          <w:trHeight w:val="288"/>
        </w:trPr>
        <w:tc>
          <w:tcPr>
            <w:tcW w:w="1194" w:type="dxa"/>
            <w:tcBorders>
              <w:top w:val="nil"/>
              <w:left w:val="nil"/>
              <w:bottom w:val="nil"/>
              <w:right w:val="nil"/>
            </w:tcBorders>
            <w:shd w:val="clear" w:color="auto" w:fill="auto"/>
            <w:noWrap/>
            <w:vAlign w:val="bottom"/>
            <w:hideMark/>
          </w:tcPr>
          <w:p w14:paraId="57160C5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Scotland</w:t>
            </w:r>
          </w:p>
        </w:tc>
        <w:tc>
          <w:tcPr>
            <w:tcW w:w="1194" w:type="dxa"/>
            <w:tcBorders>
              <w:top w:val="nil"/>
              <w:left w:val="nil"/>
              <w:bottom w:val="nil"/>
              <w:right w:val="nil"/>
            </w:tcBorders>
            <w:shd w:val="clear" w:color="auto" w:fill="auto"/>
            <w:noWrap/>
            <w:vAlign w:val="bottom"/>
            <w:hideMark/>
          </w:tcPr>
          <w:p w14:paraId="03E46E9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w:t>
            </w:r>
          </w:p>
        </w:tc>
      </w:tr>
      <w:tr w:rsidR="00F800C1" w:rsidRPr="00F800C1" w14:paraId="43A9E39C" w14:textId="77777777" w:rsidTr="000758D2">
        <w:trPr>
          <w:trHeight w:val="288"/>
        </w:trPr>
        <w:tc>
          <w:tcPr>
            <w:tcW w:w="1194" w:type="dxa"/>
            <w:tcBorders>
              <w:top w:val="nil"/>
              <w:left w:val="nil"/>
              <w:bottom w:val="nil"/>
              <w:right w:val="nil"/>
            </w:tcBorders>
            <w:shd w:val="clear" w:color="auto" w:fill="auto"/>
            <w:noWrap/>
            <w:vAlign w:val="bottom"/>
            <w:hideMark/>
          </w:tcPr>
          <w:p w14:paraId="69F1B49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Spain</w:t>
            </w:r>
          </w:p>
        </w:tc>
        <w:tc>
          <w:tcPr>
            <w:tcW w:w="1194" w:type="dxa"/>
            <w:tcBorders>
              <w:top w:val="nil"/>
              <w:left w:val="nil"/>
              <w:bottom w:val="nil"/>
              <w:right w:val="nil"/>
            </w:tcBorders>
            <w:shd w:val="clear" w:color="auto" w:fill="auto"/>
            <w:noWrap/>
            <w:vAlign w:val="bottom"/>
          </w:tcPr>
          <w:p w14:paraId="78AA988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p>
        </w:tc>
      </w:tr>
      <w:tr w:rsidR="00F800C1" w:rsidRPr="00F800C1" w14:paraId="6D8FF2E8" w14:textId="77777777" w:rsidTr="000758D2">
        <w:trPr>
          <w:trHeight w:val="288"/>
        </w:trPr>
        <w:tc>
          <w:tcPr>
            <w:tcW w:w="1194" w:type="dxa"/>
            <w:tcBorders>
              <w:top w:val="nil"/>
              <w:left w:val="nil"/>
              <w:bottom w:val="nil"/>
              <w:right w:val="nil"/>
            </w:tcBorders>
            <w:shd w:val="clear" w:color="auto" w:fill="auto"/>
            <w:noWrap/>
            <w:vAlign w:val="bottom"/>
            <w:hideMark/>
          </w:tcPr>
          <w:p w14:paraId="678DA1A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Sweden </w:t>
            </w:r>
          </w:p>
        </w:tc>
        <w:tc>
          <w:tcPr>
            <w:tcW w:w="1194" w:type="dxa"/>
            <w:tcBorders>
              <w:top w:val="nil"/>
              <w:left w:val="nil"/>
              <w:bottom w:val="nil"/>
              <w:right w:val="nil"/>
            </w:tcBorders>
            <w:shd w:val="clear" w:color="auto" w:fill="auto"/>
            <w:noWrap/>
            <w:vAlign w:val="bottom"/>
            <w:hideMark/>
          </w:tcPr>
          <w:p w14:paraId="3F7E5BA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Sweden</w:t>
            </w:r>
          </w:p>
        </w:tc>
      </w:tr>
      <w:tr w:rsidR="00F800C1" w:rsidRPr="00F800C1" w14:paraId="6A1B956B" w14:textId="77777777" w:rsidTr="000758D2">
        <w:trPr>
          <w:trHeight w:val="288"/>
        </w:trPr>
        <w:tc>
          <w:tcPr>
            <w:tcW w:w="2388" w:type="dxa"/>
            <w:gridSpan w:val="2"/>
            <w:tcBorders>
              <w:top w:val="nil"/>
              <w:left w:val="nil"/>
              <w:bottom w:val="nil"/>
              <w:right w:val="nil"/>
            </w:tcBorders>
            <w:shd w:val="clear" w:color="auto" w:fill="auto"/>
            <w:noWrap/>
            <w:vAlign w:val="bottom"/>
            <w:hideMark/>
          </w:tcPr>
          <w:p w14:paraId="4666A02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Switzerland</w:t>
            </w:r>
          </w:p>
        </w:tc>
      </w:tr>
      <w:tr w:rsidR="00F800C1" w:rsidRPr="00F800C1" w14:paraId="25DBF675" w14:textId="77777777" w:rsidTr="000758D2">
        <w:trPr>
          <w:trHeight w:val="288"/>
        </w:trPr>
        <w:tc>
          <w:tcPr>
            <w:tcW w:w="1194" w:type="dxa"/>
            <w:tcBorders>
              <w:top w:val="nil"/>
              <w:left w:val="nil"/>
              <w:bottom w:val="nil"/>
              <w:right w:val="nil"/>
            </w:tcBorders>
            <w:shd w:val="clear" w:color="auto" w:fill="auto"/>
            <w:noWrap/>
            <w:vAlign w:val="bottom"/>
            <w:hideMark/>
          </w:tcPr>
          <w:p w14:paraId="3F40171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USA</w:t>
            </w:r>
          </w:p>
        </w:tc>
        <w:tc>
          <w:tcPr>
            <w:tcW w:w="1194" w:type="dxa"/>
            <w:tcBorders>
              <w:top w:val="nil"/>
              <w:left w:val="nil"/>
              <w:bottom w:val="nil"/>
              <w:right w:val="nil"/>
            </w:tcBorders>
            <w:shd w:val="clear" w:color="auto" w:fill="auto"/>
            <w:noWrap/>
            <w:vAlign w:val="bottom"/>
            <w:hideMark/>
          </w:tcPr>
          <w:p w14:paraId="18C3AD4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USA</w:t>
            </w:r>
          </w:p>
        </w:tc>
      </w:tr>
      <w:tr w:rsidR="00D3627C" w:rsidRPr="00F800C1" w14:paraId="6982BD44" w14:textId="77777777" w:rsidTr="000758D2">
        <w:trPr>
          <w:trHeight w:val="288"/>
        </w:trPr>
        <w:tc>
          <w:tcPr>
            <w:tcW w:w="1194" w:type="dxa"/>
            <w:tcBorders>
              <w:top w:val="nil"/>
              <w:left w:val="nil"/>
              <w:bottom w:val="nil"/>
              <w:right w:val="nil"/>
            </w:tcBorders>
            <w:shd w:val="clear" w:color="auto" w:fill="auto"/>
            <w:noWrap/>
            <w:vAlign w:val="bottom"/>
          </w:tcPr>
          <w:p w14:paraId="028AA2A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p>
        </w:tc>
        <w:tc>
          <w:tcPr>
            <w:tcW w:w="1194" w:type="dxa"/>
            <w:tcBorders>
              <w:top w:val="nil"/>
              <w:left w:val="nil"/>
              <w:bottom w:val="nil"/>
              <w:right w:val="nil"/>
            </w:tcBorders>
            <w:shd w:val="clear" w:color="auto" w:fill="auto"/>
            <w:noWrap/>
            <w:vAlign w:val="bottom"/>
          </w:tcPr>
          <w:p w14:paraId="1B8F74D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p>
        </w:tc>
      </w:tr>
    </w:tbl>
    <w:p w14:paraId="57A3C406" w14:textId="77777777" w:rsidR="00D3627C" w:rsidRPr="00F800C1" w:rsidRDefault="00D3627C"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p>
    <w:p w14:paraId="40A410B7" w14:textId="0A758F69" w:rsidR="00D3627C" w:rsidRPr="00F800C1" w:rsidRDefault="00155AFA"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r w:rsidR="00D3627C" w:rsidRPr="00F800C1">
        <w:rPr>
          <w:rFonts w:ascii="Times New Roman" w:hAnsi="Times New Roman" w:cs="Times New Roman"/>
          <w:color w:val="000000" w:themeColor="text1"/>
          <w:kern w:val="0"/>
          <w:sz w:val="24"/>
          <w:szCs w:val="24"/>
        </w:rPr>
        <w:t xml:space="preserve">HIV AIDS </w:t>
      </w:r>
      <w:r w:rsidR="00471131" w:rsidRPr="00F800C1">
        <w:rPr>
          <w:rFonts w:ascii="Times New Roman" w:hAnsi="Times New Roman" w:cs="Times New Roman"/>
          <w:color w:val="000000" w:themeColor="text1"/>
          <w:kern w:val="0"/>
          <w:sz w:val="24"/>
          <w:szCs w:val="24"/>
        </w:rPr>
        <w:t>Pandemic</w:t>
      </w:r>
    </w:p>
    <w:p w14:paraId="712223F4" w14:textId="77777777" w:rsidR="00D3627C" w:rsidRPr="00F800C1" w:rsidRDefault="00D3627C"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p>
    <w:tbl>
      <w:tblPr>
        <w:tblW w:w="9683" w:type="dxa"/>
        <w:tblLook w:val="04A0" w:firstRow="1" w:lastRow="0" w:firstColumn="1" w:lastColumn="0" w:noHBand="0" w:noVBand="1"/>
      </w:tblPr>
      <w:tblGrid>
        <w:gridCol w:w="2520"/>
        <w:gridCol w:w="2250"/>
        <w:gridCol w:w="2430"/>
        <w:gridCol w:w="2483"/>
      </w:tblGrid>
      <w:tr w:rsidR="00F800C1" w:rsidRPr="00F800C1" w14:paraId="18C427A3" w14:textId="77777777" w:rsidTr="000758D2">
        <w:trPr>
          <w:trHeight w:val="288"/>
        </w:trPr>
        <w:tc>
          <w:tcPr>
            <w:tcW w:w="2520" w:type="dxa"/>
            <w:tcBorders>
              <w:top w:val="nil"/>
              <w:left w:val="nil"/>
              <w:bottom w:val="nil"/>
              <w:right w:val="nil"/>
            </w:tcBorders>
            <w:shd w:val="clear" w:color="auto" w:fill="auto"/>
            <w:noWrap/>
            <w:vAlign w:val="bottom"/>
            <w:hideMark/>
          </w:tcPr>
          <w:p w14:paraId="45CA41E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Afghanistan</w:t>
            </w:r>
          </w:p>
        </w:tc>
        <w:tc>
          <w:tcPr>
            <w:tcW w:w="2250" w:type="dxa"/>
            <w:tcBorders>
              <w:top w:val="nil"/>
              <w:left w:val="nil"/>
              <w:bottom w:val="nil"/>
              <w:right w:val="nil"/>
            </w:tcBorders>
            <w:shd w:val="clear" w:color="auto" w:fill="auto"/>
            <w:noWrap/>
            <w:vAlign w:val="bottom"/>
            <w:hideMark/>
          </w:tcPr>
          <w:p w14:paraId="7B4FE55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Denmark</w:t>
            </w:r>
          </w:p>
        </w:tc>
        <w:tc>
          <w:tcPr>
            <w:tcW w:w="2430" w:type="dxa"/>
            <w:tcBorders>
              <w:top w:val="nil"/>
              <w:left w:val="nil"/>
              <w:bottom w:val="nil"/>
              <w:right w:val="nil"/>
            </w:tcBorders>
            <w:shd w:val="clear" w:color="auto" w:fill="auto"/>
            <w:noWrap/>
            <w:vAlign w:val="bottom"/>
            <w:hideMark/>
          </w:tcPr>
          <w:p w14:paraId="431EC01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Liberia</w:t>
            </w:r>
          </w:p>
        </w:tc>
        <w:tc>
          <w:tcPr>
            <w:tcW w:w="2483" w:type="dxa"/>
            <w:tcBorders>
              <w:top w:val="nil"/>
              <w:left w:val="nil"/>
              <w:bottom w:val="nil"/>
              <w:right w:val="nil"/>
            </w:tcBorders>
            <w:shd w:val="clear" w:color="auto" w:fill="auto"/>
            <w:noWrap/>
            <w:vAlign w:val="bottom"/>
            <w:hideMark/>
          </w:tcPr>
          <w:p w14:paraId="0DBCA2F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Saint Kitts and Nevis</w:t>
            </w:r>
          </w:p>
        </w:tc>
      </w:tr>
      <w:tr w:rsidR="00F800C1" w:rsidRPr="00F800C1" w14:paraId="52290FE5" w14:textId="77777777" w:rsidTr="000758D2">
        <w:trPr>
          <w:trHeight w:val="288"/>
        </w:trPr>
        <w:tc>
          <w:tcPr>
            <w:tcW w:w="2520" w:type="dxa"/>
            <w:tcBorders>
              <w:top w:val="nil"/>
              <w:left w:val="nil"/>
              <w:bottom w:val="nil"/>
              <w:right w:val="nil"/>
            </w:tcBorders>
            <w:shd w:val="clear" w:color="auto" w:fill="auto"/>
            <w:noWrap/>
            <w:vAlign w:val="bottom"/>
            <w:hideMark/>
          </w:tcPr>
          <w:p w14:paraId="3831462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Albania</w:t>
            </w:r>
          </w:p>
        </w:tc>
        <w:tc>
          <w:tcPr>
            <w:tcW w:w="2250" w:type="dxa"/>
            <w:tcBorders>
              <w:top w:val="nil"/>
              <w:left w:val="nil"/>
              <w:bottom w:val="nil"/>
              <w:right w:val="nil"/>
            </w:tcBorders>
            <w:shd w:val="clear" w:color="auto" w:fill="auto"/>
            <w:noWrap/>
            <w:vAlign w:val="bottom"/>
            <w:hideMark/>
          </w:tcPr>
          <w:p w14:paraId="555CE08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Djibouti</w:t>
            </w:r>
          </w:p>
        </w:tc>
        <w:tc>
          <w:tcPr>
            <w:tcW w:w="2430" w:type="dxa"/>
            <w:tcBorders>
              <w:top w:val="nil"/>
              <w:left w:val="nil"/>
              <w:bottom w:val="nil"/>
              <w:right w:val="nil"/>
            </w:tcBorders>
            <w:shd w:val="clear" w:color="auto" w:fill="auto"/>
            <w:noWrap/>
            <w:vAlign w:val="bottom"/>
            <w:hideMark/>
          </w:tcPr>
          <w:p w14:paraId="671F0BE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Libya</w:t>
            </w:r>
          </w:p>
        </w:tc>
        <w:tc>
          <w:tcPr>
            <w:tcW w:w="2483" w:type="dxa"/>
            <w:tcBorders>
              <w:top w:val="nil"/>
              <w:left w:val="nil"/>
              <w:bottom w:val="nil"/>
              <w:right w:val="nil"/>
            </w:tcBorders>
            <w:shd w:val="clear" w:color="auto" w:fill="auto"/>
            <w:noWrap/>
            <w:vAlign w:val="bottom"/>
            <w:hideMark/>
          </w:tcPr>
          <w:p w14:paraId="2D19CF0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Saint Lucia</w:t>
            </w:r>
          </w:p>
        </w:tc>
      </w:tr>
      <w:tr w:rsidR="00F800C1" w:rsidRPr="00F800C1" w14:paraId="73F3526B" w14:textId="77777777" w:rsidTr="000758D2">
        <w:trPr>
          <w:trHeight w:val="288"/>
        </w:trPr>
        <w:tc>
          <w:tcPr>
            <w:tcW w:w="2520" w:type="dxa"/>
            <w:tcBorders>
              <w:top w:val="nil"/>
              <w:left w:val="nil"/>
              <w:bottom w:val="nil"/>
              <w:right w:val="nil"/>
            </w:tcBorders>
            <w:shd w:val="clear" w:color="auto" w:fill="auto"/>
            <w:noWrap/>
            <w:vAlign w:val="bottom"/>
            <w:hideMark/>
          </w:tcPr>
          <w:p w14:paraId="0C53ACC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Algeria</w:t>
            </w:r>
          </w:p>
        </w:tc>
        <w:tc>
          <w:tcPr>
            <w:tcW w:w="2250" w:type="dxa"/>
            <w:tcBorders>
              <w:top w:val="nil"/>
              <w:left w:val="nil"/>
              <w:bottom w:val="nil"/>
              <w:right w:val="nil"/>
            </w:tcBorders>
            <w:shd w:val="clear" w:color="auto" w:fill="auto"/>
            <w:noWrap/>
            <w:vAlign w:val="bottom"/>
            <w:hideMark/>
          </w:tcPr>
          <w:p w14:paraId="0118B11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Dominica</w:t>
            </w:r>
          </w:p>
        </w:tc>
        <w:tc>
          <w:tcPr>
            <w:tcW w:w="2430" w:type="dxa"/>
            <w:tcBorders>
              <w:top w:val="nil"/>
              <w:left w:val="nil"/>
              <w:bottom w:val="nil"/>
              <w:right w:val="nil"/>
            </w:tcBorders>
            <w:shd w:val="clear" w:color="auto" w:fill="auto"/>
            <w:noWrap/>
            <w:vAlign w:val="bottom"/>
            <w:hideMark/>
          </w:tcPr>
          <w:p w14:paraId="2B4F059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Lithuania</w:t>
            </w:r>
          </w:p>
        </w:tc>
        <w:tc>
          <w:tcPr>
            <w:tcW w:w="2483" w:type="dxa"/>
            <w:tcBorders>
              <w:top w:val="nil"/>
              <w:left w:val="nil"/>
              <w:bottom w:val="nil"/>
              <w:right w:val="nil"/>
            </w:tcBorders>
            <w:shd w:val="clear" w:color="auto" w:fill="auto"/>
            <w:noWrap/>
            <w:vAlign w:val="bottom"/>
            <w:hideMark/>
          </w:tcPr>
          <w:p w14:paraId="119749B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Samoa</w:t>
            </w:r>
          </w:p>
        </w:tc>
      </w:tr>
      <w:tr w:rsidR="00F800C1" w:rsidRPr="00F800C1" w14:paraId="37872EC2" w14:textId="77777777" w:rsidTr="000758D2">
        <w:trPr>
          <w:trHeight w:val="288"/>
        </w:trPr>
        <w:tc>
          <w:tcPr>
            <w:tcW w:w="2520" w:type="dxa"/>
            <w:tcBorders>
              <w:top w:val="nil"/>
              <w:left w:val="nil"/>
              <w:bottom w:val="nil"/>
              <w:right w:val="nil"/>
            </w:tcBorders>
            <w:shd w:val="clear" w:color="auto" w:fill="auto"/>
            <w:noWrap/>
            <w:vAlign w:val="bottom"/>
            <w:hideMark/>
          </w:tcPr>
          <w:p w14:paraId="58ADDB21"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American Samoa</w:t>
            </w:r>
          </w:p>
        </w:tc>
        <w:tc>
          <w:tcPr>
            <w:tcW w:w="2250" w:type="dxa"/>
            <w:tcBorders>
              <w:top w:val="nil"/>
              <w:left w:val="nil"/>
              <w:bottom w:val="nil"/>
              <w:right w:val="nil"/>
            </w:tcBorders>
            <w:shd w:val="clear" w:color="auto" w:fill="auto"/>
            <w:noWrap/>
            <w:vAlign w:val="bottom"/>
            <w:hideMark/>
          </w:tcPr>
          <w:p w14:paraId="20BC53C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Dominican Republic</w:t>
            </w:r>
          </w:p>
        </w:tc>
        <w:tc>
          <w:tcPr>
            <w:tcW w:w="2430" w:type="dxa"/>
            <w:tcBorders>
              <w:top w:val="nil"/>
              <w:left w:val="nil"/>
              <w:bottom w:val="nil"/>
              <w:right w:val="nil"/>
            </w:tcBorders>
            <w:shd w:val="clear" w:color="auto" w:fill="auto"/>
            <w:noWrap/>
            <w:vAlign w:val="bottom"/>
            <w:hideMark/>
          </w:tcPr>
          <w:p w14:paraId="73E714D7"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Luxembourg</w:t>
            </w:r>
          </w:p>
        </w:tc>
        <w:tc>
          <w:tcPr>
            <w:tcW w:w="2483" w:type="dxa"/>
            <w:tcBorders>
              <w:top w:val="nil"/>
              <w:left w:val="nil"/>
              <w:bottom w:val="nil"/>
              <w:right w:val="nil"/>
            </w:tcBorders>
            <w:shd w:val="clear" w:color="auto" w:fill="auto"/>
            <w:noWrap/>
            <w:vAlign w:val="bottom"/>
            <w:hideMark/>
          </w:tcPr>
          <w:p w14:paraId="03177F9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San Marino</w:t>
            </w:r>
          </w:p>
        </w:tc>
      </w:tr>
      <w:tr w:rsidR="00F800C1" w:rsidRPr="00F800C1" w14:paraId="7BA4D3E9" w14:textId="77777777" w:rsidTr="000758D2">
        <w:trPr>
          <w:trHeight w:val="288"/>
        </w:trPr>
        <w:tc>
          <w:tcPr>
            <w:tcW w:w="2520" w:type="dxa"/>
            <w:tcBorders>
              <w:top w:val="nil"/>
              <w:left w:val="nil"/>
              <w:bottom w:val="nil"/>
              <w:right w:val="nil"/>
            </w:tcBorders>
            <w:shd w:val="clear" w:color="auto" w:fill="auto"/>
            <w:noWrap/>
            <w:vAlign w:val="bottom"/>
            <w:hideMark/>
          </w:tcPr>
          <w:p w14:paraId="58198CF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Andorra</w:t>
            </w:r>
          </w:p>
        </w:tc>
        <w:tc>
          <w:tcPr>
            <w:tcW w:w="2250" w:type="dxa"/>
            <w:tcBorders>
              <w:top w:val="nil"/>
              <w:left w:val="nil"/>
              <w:bottom w:val="nil"/>
              <w:right w:val="nil"/>
            </w:tcBorders>
            <w:shd w:val="clear" w:color="auto" w:fill="auto"/>
            <w:noWrap/>
            <w:vAlign w:val="bottom"/>
            <w:hideMark/>
          </w:tcPr>
          <w:p w14:paraId="6741AAF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Ecuador</w:t>
            </w:r>
          </w:p>
        </w:tc>
        <w:tc>
          <w:tcPr>
            <w:tcW w:w="2430" w:type="dxa"/>
            <w:tcBorders>
              <w:top w:val="nil"/>
              <w:left w:val="nil"/>
              <w:bottom w:val="nil"/>
              <w:right w:val="nil"/>
            </w:tcBorders>
            <w:shd w:val="clear" w:color="auto" w:fill="auto"/>
            <w:noWrap/>
            <w:vAlign w:val="bottom"/>
            <w:hideMark/>
          </w:tcPr>
          <w:p w14:paraId="5D4860E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Madagascar</w:t>
            </w:r>
          </w:p>
        </w:tc>
        <w:tc>
          <w:tcPr>
            <w:tcW w:w="2483" w:type="dxa"/>
            <w:tcBorders>
              <w:top w:val="nil"/>
              <w:left w:val="nil"/>
              <w:bottom w:val="nil"/>
              <w:right w:val="nil"/>
            </w:tcBorders>
            <w:shd w:val="clear" w:color="auto" w:fill="auto"/>
            <w:noWrap/>
            <w:vAlign w:val="bottom"/>
            <w:hideMark/>
          </w:tcPr>
          <w:p w14:paraId="3CBB61D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Sao Tome and Principe</w:t>
            </w:r>
          </w:p>
        </w:tc>
      </w:tr>
      <w:tr w:rsidR="00F800C1" w:rsidRPr="00F800C1" w14:paraId="6439088F" w14:textId="77777777" w:rsidTr="000758D2">
        <w:trPr>
          <w:trHeight w:val="288"/>
        </w:trPr>
        <w:tc>
          <w:tcPr>
            <w:tcW w:w="2520" w:type="dxa"/>
            <w:tcBorders>
              <w:top w:val="nil"/>
              <w:left w:val="nil"/>
              <w:bottom w:val="nil"/>
              <w:right w:val="nil"/>
            </w:tcBorders>
            <w:shd w:val="clear" w:color="auto" w:fill="auto"/>
            <w:noWrap/>
            <w:vAlign w:val="bottom"/>
            <w:hideMark/>
          </w:tcPr>
          <w:p w14:paraId="7D627FF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Angola</w:t>
            </w:r>
          </w:p>
        </w:tc>
        <w:tc>
          <w:tcPr>
            <w:tcW w:w="2250" w:type="dxa"/>
            <w:tcBorders>
              <w:top w:val="nil"/>
              <w:left w:val="nil"/>
              <w:bottom w:val="nil"/>
              <w:right w:val="nil"/>
            </w:tcBorders>
            <w:shd w:val="clear" w:color="auto" w:fill="auto"/>
            <w:noWrap/>
            <w:vAlign w:val="bottom"/>
            <w:hideMark/>
          </w:tcPr>
          <w:p w14:paraId="46D3026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Egypt</w:t>
            </w:r>
          </w:p>
        </w:tc>
        <w:tc>
          <w:tcPr>
            <w:tcW w:w="2430" w:type="dxa"/>
            <w:tcBorders>
              <w:top w:val="nil"/>
              <w:left w:val="nil"/>
              <w:bottom w:val="nil"/>
              <w:right w:val="nil"/>
            </w:tcBorders>
            <w:shd w:val="clear" w:color="auto" w:fill="auto"/>
            <w:noWrap/>
            <w:vAlign w:val="bottom"/>
            <w:hideMark/>
          </w:tcPr>
          <w:p w14:paraId="2810697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Malawi</w:t>
            </w:r>
          </w:p>
        </w:tc>
        <w:tc>
          <w:tcPr>
            <w:tcW w:w="2483" w:type="dxa"/>
            <w:tcBorders>
              <w:top w:val="nil"/>
              <w:left w:val="nil"/>
              <w:bottom w:val="nil"/>
              <w:right w:val="nil"/>
            </w:tcBorders>
            <w:shd w:val="clear" w:color="auto" w:fill="auto"/>
            <w:noWrap/>
            <w:vAlign w:val="bottom"/>
            <w:hideMark/>
          </w:tcPr>
          <w:p w14:paraId="18AA9C4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Saudi Arabia</w:t>
            </w:r>
          </w:p>
        </w:tc>
      </w:tr>
      <w:tr w:rsidR="00F800C1" w:rsidRPr="00F800C1" w14:paraId="250D94FA" w14:textId="77777777" w:rsidTr="000758D2">
        <w:trPr>
          <w:trHeight w:val="288"/>
        </w:trPr>
        <w:tc>
          <w:tcPr>
            <w:tcW w:w="2520" w:type="dxa"/>
            <w:tcBorders>
              <w:top w:val="nil"/>
              <w:left w:val="nil"/>
              <w:bottom w:val="nil"/>
              <w:right w:val="nil"/>
            </w:tcBorders>
            <w:shd w:val="clear" w:color="auto" w:fill="auto"/>
            <w:noWrap/>
            <w:vAlign w:val="bottom"/>
            <w:hideMark/>
          </w:tcPr>
          <w:p w14:paraId="7B0A307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Antigua and Barbuda</w:t>
            </w:r>
          </w:p>
        </w:tc>
        <w:tc>
          <w:tcPr>
            <w:tcW w:w="2250" w:type="dxa"/>
            <w:tcBorders>
              <w:top w:val="nil"/>
              <w:left w:val="nil"/>
              <w:bottom w:val="nil"/>
              <w:right w:val="nil"/>
            </w:tcBorders>
            <w:shd w:val="clear" w:color="auto" w:fill="auto"/>
            <w:noWrap/>
            <w:vAlign w:val="bottom"/>
            <w:hideMark/>
          </w:tcPr>
          <w:p w14:paraId="50F208E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El Salvador</w:t>
            </w:r>
          </w:p>
        </w:tc>
        <w:tc>
          <w:tcPr>
            <w:tcW w:w="2430" w:type="dxa"/>
            <w:tcBorders>
              <w:top w:val="nil"/>
              <w:left w:val="nil"/>
              <w:bottom w:val="nil"/>
              <w:right w:val="nil"/>
            </w:tcBorders>
            <w:shd w:val="clear" w:color="auto" w:fill="auto"/>
            <w:noWrap/>
            <w:vAlign w:val="bottom"/>
            <w:hideMark/>
          </w:tcPr>
          <w:p w14:paraId="704BED9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Malaysia</w:t>
            </w:r>
          </w:p>
        </w:tc>
        <w:tc>
          <w:tcPr>
            <w:tcW w:w="2483" w:type="dxa"/>
            <w:tcBorders>
              <w:top w:val="nil"/>
              <w:left w:val="nil"/>
              <w:bottom w:val="nil"/>
              <w:right w:val="nil"/>
            </w:tcBorders>
            <w:shd w:val="clear" w:color="auto" w:fill="auto"/>
            <w:noWrap/>
            <w:vAlign w:val="bottom"/>
            <w:hideMark/>
          </w:tcPr>
          <w:p w14:paraId="2BE5AC3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Senegal</w:t>
            </w:r>
          </w:p>
        </w:tc>
      </w:tr>
      <w:tr w:rsidR="00F800C1" w:rsidRPr="00F800C1" w14:paraId="4C3BFD53" w14:textId="77777777" w:rsidTr="000758D2">
        <w:trPr>
          <w:trHeight w:val="288"/>
        </w:trPr>
        <w:tc>
          <w:tcPr>
            <w:tcW w:w="2520" w:type="dxa"/>
            <w:tcBorders>
              <w:top w:val="nil"/>
              <w:left w:val="nil"/>
              <w:bottom w:val="nil"/>
              <w:right w:val="nil"/>
            </w:tcBorders>
            <w:shd w:val="clear" w:color="auto" w:fill="auto"/>
            <w:noWrap/>
            <w:vAlign w:val="bottom"/>
            <w:hideMark/>
          </w:tcPr>
          <w:p w14:paraId="1518F51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Argentina</w:t>
            </w:r>
          </w:p>
        </w:tc>
        <w:tc>
          <w:tcPr>
            <w:tcW w:w="2250" w:type="dxa"/>
            <w:tcBorders>
              <w:top w:val="nil"/>
              <w:left w:val="nil"/>
              <w:bottom w:val="nil"/>
              <w:right w:val="nil"/>
            </w:tcBorders>
            <w:shd w:val="clear" w:color="auto" w:fill="auto"/>
            <w:noWrap/>
            <w:vAlign w:val="bottom"/>
            <w:hideMark/>
          </w:tcPr>
          <w:p w14:paraId="79803F82"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Equatorial Guinea</w:t>
            </w:r>
          </w:p>
        </w:tc>
        <w:tc>
          <w:tcPr>
            <w:tcW w:w="2430" w:type="dxa"/>
            <w:tcBorders>
              <w:top w:val="nil"/>
              <w:left w:val="nil"/>
              <w:bottom w:val="nil"/>
              <w:right w:val="nil"/>
            </w:tcBorders>
            <w:shd w:val="clear" w:color="auto" w:fill="auto"/>
            <w:noWrap/>
            <w:vAlign w:val="bottom"/>
            <w:hideMark/>
          </w:tcPr>
          <w:p w14:paraId="4811669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Maldives</w:t>
            </w:r>
          </w:p>
        </w:tc>
        <w:tc>
          <w:tcPr>
            <w:tcW w:w="2483" w:type="dxa"/>
            <w:tcBorders>
              <w:top w:val="nil"/>
              <w:left w:val="nil"/>
              <w:bottom w:val="nil"/>
              <w:right w:val="nil"/>
            </w:tcBorders>
            <w:shd w:val="clear" w:color="auto" w:fill="auto"/>
            <w:noWrap/>
            <w:vAlign w:val="bottom"/>
            <w:hideMark/>
          </w:tcPr>
          <w:p w14:paraId="5E99C58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Serbia</w:t>
            </w:r>
          </w:p>
        </w:tc>
      </w:tr>
      <w:tr w:rsidR="00F800C1" w:rsidRPr="00F800C1" w14:paraId="6A2D7F0C" w14:textId="77777777" w:rsidTr="000758D2">
        <w:trPr>
          <w:trHeight w:val="288"/>
        </w:trPr>
        <w:tc>
          <w:tcPr>
            <w:tcW w:w="2520" w:type="dxa"/>
            <w:tcBorders>
              <w:top w:val="nil"/>
              <w:left w:val="nil"/>
              <w:bottom w:val="nil"/>
              <w:right w:val="nil"/>
            </w:tcBorders>
            <w:shd w:val="clear" w:color="auto" w:fill="auto"/>
            <w:noWrap/>
            <w:vAlign w:val="bottom"/>
            <w:hideMark/>
          </w:tcPr>
          <w:p w14:paraId="347229D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Armenia</w:t>
            </w:r>
          </w:p>
        </w:tc>
        <w:tc>
          <w:tcPr>
            <w:tcW w:w="2250" w:type="dxa"/>
            <w:tcBorders>
              <w:top w:val="nil"/>
              <w:left w:val="nil"/>
              <w:bottom w:val="nil"/>
              <w:right w:val="nil"/>
            </w:tcBorders>
            <w:shd w:val="clear" w:color="auto" w:fill="auto"/>
            <w:noWrap/>
            <w:vAlign w:val="bottom"/>
            <w:hideMark/>
          </w:tcPr>
          <w:p w14:paraId="1ABC5BB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Eritrea</w:t>
            </w:r>
          </w:p>
        </w:tc>
        <w:tc>
          <w:tcPr>
            <w:tcW w:w="2430" w:type="dxa"/>
            <w:tcBorders>
              <w:top w:val="nil"/>
              <w:left w:val="nil"/>
              <w:bottom w:val="nil"/>
              <w:right w:val="nil"/>
            </w:tcBorders>
            <w:shd w:val="clear" w:color="auto" w:fill="auto"/>
            <w:noWrap/>
            <w:vAlign w:val="bottom"/>
            <w:hideMark/>
          </w:tcPr>
          <w:p w14:paraId="4717A5A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Mali</w:t>
            </w:r>
          </w:p>
        </w:tc>
        <w:tc>
          <w:tcPr>
            <w:tcW w:w="2483" w:type="dxa"/>
            <w:tcBorders>
              <w:top w:val="nil"/>
              <w:left w:val="nil"/>
              <w:bottom w:val="nil"/>
              <w:right w:val="nil"/>
            </w:tcBorders>
            <w:shd w:val="clear" w:color="auto" w:fill="auto"/>
            <w:noWrap/>
            <w:vAlign w:val="bottom"/>
            <w:hideMark/>
          </w:tcPr>
          <w:p w14:paraId="713A71D2"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Seychelles</w:t>
            </w:r>
          </w:p>
        </w:tc>
      </w:tr>
      <w:tr w:rsidR="00F800C1" w:rsidRPr="00F800C1" w14:paraId="05737012" w14:textId="77777777" w:rsidTr="000758D2">
        <w:trPr>
          <w:trHeight w:val="288"/>
        </w:trPr>
        <w:tc>
          <w:tcPr>
            <w:tcW w:w="2520" w:type="dxa"/>
            <w:tcBorders>
              <w:top w:val="nil"/>
              <w:left w:val="nil"/>
              <w:bottom w:val="nil"/>
              <w:right w:val="nil"/>
            </w:tcBorders>
            <w:shd w:val="clear" w:color="auto" w:fill="auto"/>
            <w:noWrap/>
            <w:vAlign w:val="bottom"/>
            <w:hideMark/>
          </w:tcPr>
          <w:p w14:paraId="6E6FCFA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Australia</w:t>
            </w:r>
          </w:p>
        </w:tc>
        <w:tc>
          <w:tcPr>
            <w:tcW w:w="2250" w:type="dxa"/>
            <w:tcBorders>
              <w:top w:val="nil"/>
              <w:left w:val="nil"/>
              <w:bottom w:val="nil"/>
              <w:right w:val="nil"/>
            </w:tcBorders>
            <w:shd w:val="clear" w:color="auto" w:fill="auto"/>
            <w:noWrap/>
            <w:vAlign w:val="bottom"/>
            <w:hideMark/>
          </w:tcPr>
          <w:p w14:paraId="527DB01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Estonia</w:t>
            </w:r>
          </w:p>
        </w:tc>
        <w:tc>
          <w:tcPr>
            <w:tcW w:w="2430" w:type="dxa"/>
            <w:tcBorders>
              <w:top w:val="nil"/>
              <w:left w:val="nil"/>
              <w:bottom w:val="nil"/>
              <w:right w:val="nil"/>
            </w:tcBorders>
            <w:shd w:val="clear" w:color="auto" w:fill="auto"/>
            <w:noWrap/>
            <w:vAlign w:val="bottom"/>
            <w:hideMark/>
          </w:tcPr>
          <w:p w14:paraId="3AD8BF8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Malta</w:t>
            </w:r>
          </w:p>
        </w:tc>
        <w:tc>
          <w:tcPr>
            <w:tcW w:w="2483" w:type="dxa"/>
            <w:tcBorders>
              <w:top w:val="nil"/>
              <w:left w:val="nil"/>
              <w:bottom w:val="nil"/>
              <w:right w:val="nil"/>
            </w:tcBorders>
            <w:shd w:val="clear" w:color="auto" w:fill="auto"/>
            <w:noWrap/>
            <w:vAlign w:val="bottom"/>
            <w:hideMark/>
          </w:tcPr>
          <w:p w14:paraId="2837F30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Sierra Leone</w:t>
            </w:r>
          </w:p>
        </w:tc>
      </w:tr>
      <w:tr w:rsidR="00F800C1" w:rsidRPr="00F800C1" w14:paraId="6C718B76" w14:textId="77777777" w:rsidTr="000758D2">
        <w:trPr>
          <w:trHeight w:val="288"/>
        </w:trPr>
        <w:tc>
          <w:tcPr>
            <w:tcW w:w="2520" w:type="dxa"/>
            <w:tcBorders>
              <w:top w:val="nil"/>
              <w:left w:val="nil"/>
              <w:bottom w:val="nil"/>
              <w:right w:val="nil"/>
            </w:tcBorders>
            <w:shd w:val="clear" w:color="auto" w:fill="auto"/>
            <w:noWrap/>
            <w:vAlign w:val="bottom"/>
            <w:hideMark/>
          </w:tcPr>
          <w:p w14:paraId="389F272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Austria</w:t>
            </w:r>
          </w:p>
        </w:tc>
        <w:tc>
          <w:tcPr>
            <w:tcW w:w="2250" w:type="dxa"/>
            <w:tcBorders>
              <w:top w:val="nil"/>
              <w:left w:val="nil"/>
              <w:bottom w:val="nil"/>
              <w:right w:val="nil"/>
            </w:tcBorders>
            <w:shd w:val="clear" w:color="auto" w:fill="auto"/>
            <w:noWrap/>
            <w:vAlign w:val="bottom"/>
            <w:hideMark/>
          </w:tcPr>
          <w:p w14:paraId="4CAEAB82"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Eswatini</w:t>
            </w:r>
          </w:p>
        </w:tc>
        <w:tc>
          <w:tcPr>
            <w:tcW w:w="2430" w:type="dxa"/>
            <w:tcBorders>
              <w:top w:val="nil"/>
              <w:left w:val="nil"/>
              <w:bottom w:val="nil"/>
              <w:right w:val="nil"/>
            </w:tcBorders>
            <w:shd w:val="clear" w:color="auto" w:fill="auto"/>
            <w:noWrap/>
            <w:vAlign w:val="bottom"/>
            <w:hideMark/>
          </w:tcPr>
          <w:p w14:paraId="63F682F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Marshall Islands</w:t>
            </w:r>
          </w:p>
        </w:tc>
        <w:tc>
          <w:tcPr>
            <w:tcW w:w="2483" w:type="dxa"/>
            <w:tcBorders>
              <w:top w:val="nil"/>
              <w:left w:val="nil"/>
              <w:bottom w:val="nil"/>
              <w:right w:val="nil"/>
            </w:tcBorders>
            <w:shd w:val="clear" w:color="auto" w:fill="auto"/>
            <w:noWrap/>
            <w:vAlign w:val="bottom"/>
            <w:hideMark/>
          </w:tcPr>
          <w:p w14:paraId="030B881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Singapore</w:t>
            </w:r>
          </w:p>
        </w:tc>
      </w:tr>
      <w:tr w:rsidR="00F800C1" w:rsidRPr="00F800C1" w14:paraId="2A2C8BC0" w14:textId="77777777" w:rsidTr="000758D2">
        <w:trPr>
          <w:trHeight w:val="288"/>
        </w:trPr>
        <w:tc>
          <w:tcPr>
            <w:tcW w:w="2520" w:type="dxa"/>
            <w:tcBorders>
              <w:top w:val="nil"/>
              <w:left w:val="nil"/>
              <w:bottom w:val="nil"/>
              <w:right w:val="nil"/>
            </w:tcBorders>
            <w:shd w:val="clear" w:color="auto" w:fill="auto"/>
            <w:noWrap/>
            <w:vAlign w:val="bottom"/>
            <w:hideMark/>
          </w:tcPr>
          <w:p w14:paraId="5B00204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Azerbaijan</w:t>
            </w:r>
          </w:p>
        </w:tc>
        <w:tc>
          <w:tcPr>
            <w:tcW w:w="2250" w:type="dxa"/>
            <w:tcBorders>
              <w:top w:val="nil"/>
              <w:left w:val="nil"/>
              <w:bottom w:val="nil"/>
              <w:right w:val="nil"/>
            </w:tcBorders>
            <w:shd w:val="clear" w:color="auto" w:fill="auto"/>
            <w:noWrap/>
            <w:vAlign w:val="bottom"/>
            <w:hideMark/>
          </w:tcPr>
          <w:p w14:paraId="2EE3690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Ethiopia</w:t>
            </w:r>
          </w:p>
        </w:tc>
        <w:tc>
          <w:tcPr>
            <w:tcW w:w="2430" w:type="dxa"/>
            <w:tcBorders>
              <w:top w:val="nil"/>
              <w:left w:val="nil"/>
              <w:bottom w:val="nil"/>
              <w:right w:val="nil"/>
            </w:tcBorders>
            <w:shd w:val="clear" w:color="auto" w:fill="auto"/>
            <w:noWrap/>
            <w:vAlign w:val="bottom"/>
            <w:hideMark/>
          </w:tcPr>
          <w:p w14:paraId="65405F6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Mauritania</w:t>
            </w:r>
          </w:p>
        </w:tc>
        <w:tc>
          <w:tcPr>
            <w:tcW w:w="2483" w:type="dxa"/>
            <w:tcBorders>
              <w:top w:val="nil"/>
              <w:left w:val="nil"/>
              <w:bottom w:val="nil"/>
              <w:right w:val="nil"/>
            </w:tcBorders>
            <w:shd w:val="clear" w:color="auto" w:fill="auto"/>
            <w:noWrap/>
            <w:vAlign w:val="bottom"/>
            <w:hideMark/>
          </w:tcPr>
          <w:p w14:paraId="7199891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Slovakia</w:t>
            </w:r>
          </w:p>
        </w:tc>
      </w:tr>
      <w:tr w:rsidR="00F800C1" w:rsidRPr="00F800C1" w14:paraId="4183CEA9" w14:textId="77777777" w:rsidTr="000758D2">
        <w:trPr>
          <w:trHeight w:val="288"/>
        </w:trPr>
        <w:tc>
          <w:tcPr>
            <w:tcW w:w="2520" w:type="dxa"/>
            <w:tcBorders>
              <w:top w:val="nil"/>
              <w:left w:val="nil"/>
              <w:bottom w:val="nil"/>
              <w:right w:val="nil"/>
            </w:tcBorders>
            <w:shd w:val="clear" w:color="auto" w:fill="auto"/>
            <w:noWrap/>
            <w:vAlign w:val="bottom"/>
            <w:hideMark/>
          </w:tcPr>
          <w:p w14:paraId="09FA0352"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Bahamas</w:t>
            </w:r>
          </w:p>
        </w:tc>
        <w:tc>
          <w:tcPr>
            <w:tcW w:w="2250" w:type="dxa"/>
            <w:tcBorders>
              <w:top w:val="nil"/>
              <w:left w:val="nil"/>
              <w:bottom w:val="nil"/>
              <w:right w:val="nil"/>
            </w:tcBorders>
            <w:shd w:val="clear" w:color="auto" w:fill="auto"/>
            <w:noWrap/>
            <w:vAlign w:val="bottom"/>
            <w:hideMark/>
          </w:tcPr>
          <w:p w14:paraId="575E079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Fiji</w:t>
            </w:r>
          </w:p>
        </w:tc>
        <w:tc>
          <w:tcPr>
            <w:tcW w:w="2430" w:type="dxa"/>
            <w:tcBorders>
              <w:top w:val="nil"/>
              <w:left w:val="nil"/>
              <w:bottom w:val="nil"/>
              <w:right w:val="nil"/>
            </w:tcBorders>
            <w:shd w:val="clear" w:color="auto" w:fill="auto"/>
            <w:noWrap/>
            <w:vAlign w:val="bottom"/>
            <w:hideMark/>
          </w:tcPr>
          <w:p w14:paraId="4D567C3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Mauritius</w:t>
            </w:r>
          </w:p>
        </w:tc>
        <w:tc>
          <w:tcPr>
            <w:tcW w:w="2483" w:type="dxa"/>
            <w:tcBorders>
              <w:top w:val="nil"/>
              <w:left w:val="nil"/>
              <w:bottom w:val="nil"/>
              <w:right w:val="nil"/>
            </w:tcBorders>
            <w:shd w:val="clear" w:color="auto" w:fill="auto"/>
            <w:noWrap/>
            <w:vAlign w:val="bottom"/>
            <w:hideMark/>
          </w:tcPr>
          <w:p w14:paraId="09E8C2B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Slovenia</w:t>
            </w:r>
          </w:p>
        </w:tc>
      </w:tr>
      <w:tr w:rsidR="00F800C1" w:rsidRPr="00F800C1" w14:paraId="61E5993F" w14:textId="77777777" w:rsidTr="000758D2">
        <w:trPr>
          <w:trHeight w:val="288"/>
        </w:trPr>
        <w:tc>
          <w:tcPr>
            <w:tcW w:w="2520" w:type="dxa"/>
            <w:tcBorders>
              <w:top w:val="nil"/>
              <w:left w:val="nil"/>
              <w:bottom w:val="nil"/>
              <w:right w:val="nil"/>
            </w:tcBorders>
            <w:shd w:val="clear" w:color="auto" w:fill="auto"/>
            <w:noWrap/>
            <w:vAlign w:val="bottom"/>
            <w:hideMark/>
          </w:tcPr>
          <w:p w14:paraId="789C08D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Bahrain</w:t>
            </w:r>
          </w:p>
        </w:tc>
        <w:tc>
          <w:tcPr>
            <w:tcW w:w="2250" w:type="dxa"/>
            <w:tcBorders>
              <w:top w:val="nil"/>
              <w:left w:val="nil"/>
              <w:bottom w:val="nil"/>
              <w:right w:val="nil"/>
            </w:tcBorders>
            <w:shd w:val="clear" w:color="auto" w:fill="auto"/>
            <w:noWrap/>
            <w:vAlign w:val="bottom"/>
            <w:hideMark/>
          </w:tcPr>
          <w:p w14:paraId="150C7CC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Finland</w:t>
            </w:r>
          </w:p>
        </w:tc>
        <w:tc>
          <w:tcPr>
            <w:tcW w:w="2430" w:type="dxa"/>
            <w:tcBorders>
              <w:top w:val="nil"/>
              <w:left w:val="nil"/>
              <w:bottom w:val="nil"/>
              <w:right w:val="nil"/>
            </w:tcBorders>
            <w:shd w:val="clear" w:color="auto" w:fill="auto"/>
            <w:noWrap/>
            <w:vAlign w:val="bottom"/>
            <w:hideMark/>
          </w:tcPr>
          <w:p w14:paraId="1B1B68D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Mexico</w:t>
            </w:r>
          </w:p>
        </w:tc>
        <w:tc>
          <w:tcPr>
            <w:tcW w:w="2483" w:type="dxa"/>
            <w:tcBorders>
              <w:top w:val="nil"/>
              <w:left w:val="nil"/>
              <w:bottom w:val="nil"/>
              <w:right w:val="nil"/>
            </w:tcBorders>
            <w:shd w:val="clear" w:color="auto" w:fill="auto"/>
            <w:noWrap/>
            <w:vAlign w:val="bottom"/>
            <w:hideMark/>
          </w:tcPr>
          <w:p w14:paraId="05928AD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Solomon Islands</w:t>
            </w:r>
          </w:p>
        </w:tc>
      </w:tr>
      <w:tr w:rsidR="00F800C1" w:rsidRPr="00F800C1" w14:paraId="6D401D8D" w14:textId="77777777" w:rsidTr="000758D2">
        <w:trPr>
          <w:trHeight w:val="288"/>
        </w:trPr>
        <w:tc>
          <w:tcPr>
            <w:tcW w:w="2520" w:type="dxa"/>
            <w:tcBorders>
              <w:top w:val="nil"/>
              <w:left w:val="nil"/>
              <w:bottom w:val="nil"/>
              <w:right w:val="nil"/>
            </w:tcBorders>
            <w:shd w:val="clear" w:color="auto" w:fill="auto"/>
            <w:noWrap/>
            <w:vAlign w:val="bottom"/>
            <w:hideMark/>
          </w:tcPr>
          <w:p w14:paraId="4034EDB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Bangladesh</w:t>
            </w:r>
          </w:p>
        </w:tc>
        <w:tc>
          <w:tcPr>
            <w:tcW w:w="2250" w:type="dxa"/>
            <w:tcBorders>
              <w:top w:val="nil"/>
              <w:left w:val="nil"/>
              <w:bottom w:val="nil"/>
              <w:right w:val="nil"/>
            </w:tcBorders>
            <w:shd w:val="clear" w:color="auto" w:fill="auto"/>
            <w:noWrap/>
            <w:vAlign w:val="bottom"/>
            <w:hideMark/>
          </w:tcPr>
          <w:p w14:paraId="49913C0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France</w:t>
            </w:r>
          </w:p>
        </w:tc>
        <w:tc>
          <w:tcPr>
            <w:tcW w:w="2430" w:type="dxa"/>
            <w:tcBorders>
              <w:top w:val="nil"/>
              <w:left w:val="nil"/>
              <w:bottom w:val="nil"/>
              <w:right w:val="nil"/>
            </w:tcBorders>
            <w:shd w:val="clear" w:color="auto" w:fill="auto"/>
            <w:noWrap/>
            <w:vAlign w:val="bottom"/>
            <w:hideMark/>
          </w:tcPr>
          <w:p w14:paraId="63B9E177"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Micronesia </w:t>
            </w:r>
          </w:p>
        </w:tc>
        <w:tc>
          <w:tcPr>
            <w:tcW w:w="2483" w:type="dxa"/>
            <w:tcBorders>
              <w:top w:val="nil"/>
              <w:left w:val="nil"/>
              <w:bottom w:val="nil"/>
              <w:right w:val="nil"/>
            </w:tcBorders>
            <w:shd w:val="clear" w:color="auto" w:fill="auto"/>
            <w:noWrap/>
            <w:vAlign w:val="bottom"/>
            <w:hideMark/>
          </w:tcPr>
          <w:p w14:paraId="6D0B802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Somalia</w:t>
            </w:r>
          </w:p>
        </w:tc>
      </w:tr>
      <w:tr w:rsidR="00F800C1" w:rsidRPr="00F800C1" w14:paraId="01605E58" w14:textId="77777777" w:rsidTr="000758D2">
        <w:trPr>
          <w:trHeight w:val="288"/>
        </w:trPr>
        <w:tc>
          <w:tcPr>
            <w:tcW w:w="2520" w:type="dxa"/>
            <w:tcBorders>
              <w:top w:val="nil"/>
              <w:left w:val="nil"/>
              <w:bottom w:val="nil"/>
              <w:right w:val="nil"/>
            </w:tcBorders>
            <w:shd w:val="clear" w:color="auto" w:fill="auto"/>
            <w:noWrap/>
            <w:vAlign w:val="bottom"/>
            <w:hideMark/>
          </w:tcPr>
          <w:p w14:paraId="4FBA8BD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Barbados</w:t>
            </w:r>
          </w:p>
        </w:tc>
        <w:tc>
          <w:tcPr>
            <w:tcW w:w="2250" w:type="dxa"/>
            <w:tcBorders>
              <w:top w:val="nil"/>
              <w:left w:val="nil"/>
              <w:bottom w:val="nil"/>
              <w:right w:val="nil"/>
            </w:tcBorders>
            <w:shd w:val="clear" w:color="auto" w:fill="auto"/>
            <w:noWrap/>
            <w:vAlign w:val="bottom"/>
            <w:hideMark/>
          </w:tcPr>
          <w:p w14:paraId="42941E1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Gabon</w:t>
            </w:r>
          </w:p>
        </w:tc>
        <w:tc>
          <w:tcPr>
            <w:tcW w:w="2430" w:type="dxa"/>
            <w:tcBorders>
              <w:top w:val="nil"/>
              <w:left w:val="nil"/>
              <w:bottom w:val="nil"/>
              <w:right w:val="nil"/>
            </w:tcBorders>
            <w:shd w:val="clear" w:color="auto" w:fill="auto"/>
            <w:noWrap/>
            <w:vAlign w:val="bottom"/>
            <w:hideMark/>
          </w:tcPr>
          <w:p w14:paraId="4753F1F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Monaco</w:t>
            </w:r>
          </w:p>
        </w:tc>
        <w:tc>
          <w:tcPr>
            <w:tcW w:w="2483" w:type="dxa"/>
            <w:tcBorders>
              <w:top w:val="nil"/>
              <w:left w:val="nil"/>
              <w:bottom w:val="nil"/>
              <w:right w:val="nil"/>
            </w:tcBorders>
            <w:shd w:val="clear" w:color="auto" w:fill="auto"/>
            <w:noWrap/>
            <w:vAlign w:val="bottom"/>
            <w:hideMark/>
          </w:tcPr>
          <w:p w14:paraId="7A754EE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South Africa</w:t>
            </w:r>
          </w:p>
        </w:tc>
      </w:tr>
      <w:tr w:rsidR="00F800C1" w:rsidRPr="00F800C1" w14:paraId="35079100" w14:textId="77777777" w:rsidTr="000758D2">
        <w:trPr>
          <w:trHeight w:val="288"/>
        </w:trPr>
        <w:tc>
          <w:tcPr>
            <w:tcW w:w="2520" w:type="dxa"/>
            <w:tcBorders>
              <w:top w:val="nil"/>
              <w:left w:val="nil"/>
              <w:bottom w:val="nil"/>
              <w:right w:val="nil"/>
            </w:tcBorders>
            <w:shd w:val="clear" w:color="auto" w:fill="auto"/>
            <w:noWrap/>
            <w:vAlign w:val="bottom"/>
            <w:hideMark/>
          </w:tcPr>
          <w:p w14:paraId="690FFD7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Belarus</w:t>
            </w:r>
          </w:p>
        </w:tc>
        <w:tc>
          <w:tcPr>
            <w:tcW w:w="2250" w:type="dxa"/>
            <w:tcBorders>
              <w:top w:val="nil"/>
              <w:left w:val="nil"/>
              <w:bottom w:val="nil"/>
              <w:right w:val="nil"/>
            </w:tcBorders>
            <w:shd w:val="clear" w:color="auto" w:fill="auto"/>
            <w:noWrap/>
            <w:vAlign w:val="bottom"/>
            <w:hideMark/>
          </w:tcPr>
          <w:p w14:paraId="257B40C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Gambia</w:t>
            </w:r>
          </w:p>
        </w:tc>
        <w:tc>
          <w:tcPr>
            <w:tcW w:w="2430" w:type="dxa"/>
            <w:tcBorders>
              <w:top w:val="nil"/>
              <w:left w:val="nil"/>
              <w:bottom w:val="nil"/>
              <w:right w:val="nil"/>
            </w:tcBorders>
            <w:shd w:val="clear" w:color="auto" w:fill="auto"/>
            <w:noWrap/>
            <w:vAlign w:val="bottom"/>
            <w:hideMark/>
          </w:tcPr>
          <w:p w14:paraId="0470FE5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Mongolia</w:t>
            </w:r>
          </w:p>
        </w:tc>
        <w:tc>
          <w:tcPr>
            <w:tcW w:w="2483" w:type="dxa"/>
            <w:tcBorders>
              <w:top w:val="nil"/>
              <w:left w:val="nil"/>
              <w:bottom w:val="nil"/>
              <w:right w:val="nil"/>
            </w:tcBorders>
            <w:shd w:val="clear" w:color="auto" w:fill="auto"/>
            <w:noWrap/>
            <w:vAlign w:val="bottom"/>
            <w:hideMark/>
          </w:tcPr>
          <w:p w14:paraId="7DDA269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South Sudan</w:t>
            </w:r>
          </w:p>
        </w:tc>
      </w:tr>
      <w:tr w:rsidR="00F800C1" w:rsidRPr="00F800C1" w14:paraId="2F80024B" w14:textId="77777777" w:rsidTr="000758D2">
        <w:trPr>
          <w:trHeight w:val="288"/>
        </w:trPr>
        <w:tc>
          <w:tcPr>
            <w:tcW w:w="2520" w:type="dxa"/>
            <w:tcBorders>
              <w:top w:val="nil"/>
              <w:left w:val="nil"/>
              <w:bottom w:val="nil"/>
              <w:right w:val="nil"/>
            </w:tcBorders>
            <w:shd w:val="clear" w:color="auto" w:fill="auto"/>
            <w:noWrap/>
            <w:vAlign w:val="bottom"/>
            <w:hideMark/>
          </w:tcPr>
          <w:p w14:paraId="7E52898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Belgium</w:t>
            </w:r>
          </w:p>
        </w:tc>
        <w:tc>
          <w:tcPr>
            <w:tcW w:w="2250" w:type="dxa"/>
            <w:tcBorders>
              <w:top w:val="nil"/>
              <w:left w:val="nil"/>
              <w:bottom w:val="nil"/>
              <w:right w:val="nil"/>
            </w:tcBorders>
            <w:shd w:val="clear" w:color="auto" w:fill="auto"/>
            <w:noWrap/>
            <w:vAlign w:val="bottom"/>
            <w:hideMark/>
          </w:tcPr>
          <w:p w14:paraId="3F73331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Georgia</w:t>
            </w:r>
          </w:p>
        </w:tc>
        <w:tc>
          <w:tcPr>
            <w:tcW w:w="2430" w:type="dxa"/>
            <w:tcBorders>
              <w:top w:val="nil"/>
              <w:left w:val="nil"/>
              <w:bottom w:val="nil"/>
              <w:right w:val="nil"/>
            </w:tcBorders>
            <w:shd w:val="clear" w:color="auto" w:fill="auto"/>
            <w:noWrap/>
            <w:vAlign w:val="bottom"/>
            <w:hideMark/>
          </w:tcPr>
          <w:p w14:paraId="417D0AE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Montenegro</w:t>
            </w:r>
          </w:p>
        </w:tc>
        <w:tc>
          <w:tcPr>
            <w:tcW w:w="2483" w:type="dxa"/>
            <w:tcBorders>
              <w:top w:val="nil"/>
              <w:left w:val="nil"/>
              <w:bottom w:val="nil"/>
              <w:right w:val="nil"/>
            </w:tcBorders>
            <w:shd w:val="clear" w:color="auto" w:fill="auto"/>
            <w:noWrap/>
            <w:vAlign w:val="bottom"/>
            <w:hideMark/>
          </w:tcPr>
          <w:p w14:paraId="7517DCD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Spain</w:t>
            </w:r>
          </w:p>
        </w:tc>
      </w:tr>
      <w:tr w:rsidR="00F800C1" w:rsidRPr="00F800C1" w14:paraId="4F9FC5FC" w14:textId="77777777" w:rsidTr="000758D2">
        <w:trPr>
          <w:trHeight w:val="288"/>
        </w:trPr>
        <w:tc>
          <w:tcPr>
            <w:tcW w:w="2520" w:type="dxa"/>
            <w:tcBorders>
              <w:top w:val="nil"/>
              <w:left w:val="nil"/>
              <w:bottom w:val="nil"/>
              <w:right w:val="nil"/>
            </w:tcBorders>
            <w:shd w:val="clear" w:color="auto" w:fill="auto"/>
            <w:noWrap/>
            <w:vAlign w:val="bottom"/>
            <w:hideMark/>
          </w:tcPr>
          <w:p w14:paraId="5CE4B72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Belize</w:t>
            </w:r>
          </w:p>
        </w:tc>
        <w:tc>
          <w:tcPr>
            <w:tcW w:w="2250" w:type="dxa"/>
            <w:tcBorders>
              <w:top w:val="nil"/>
              <w:left w:val="nil"/>
              <w:bottom w:val="nil"/>
              <w:right w:val="nil"/>
            </w:tcBorders>
            <w:shd w:val="clear" w:color="auto" w:fill="auto"/>
            <w:noWrap/>
            <w:vAlign w:val="bottom"/>
            <w:hideMark/>
          </w:tcPr>
          <w:p w14:paraId="4D53776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Germany</w:t>
            </w:r>
          </w:p>
        </w:tc>
        <w:tc>
          <w:tcPr>
            <w:tcW w:w="2430" w:type="dxa"/>
            <w:tcBorders>
              <w:top w:val="nil"/>
              <w:left w:val="nil"/>
              <w:bottom w:val="nil"/>
              <w:right w:val="nil"/>
            </w:tcBorders>
            <w:shd w:val="clear" w:color="auto" w:fill="auto"/>
            <w:noWrap/>
            <w:vAlign w:val="bottom"/>
            <w:hideMark/>
          </w:tcPr>
          <w:p w14:paraId="1618D6F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Morocco</w:t>
            </w:r>
          </w:p>
        </w:tc>
        <w:tc>
          <w:tcPr>
            <w:tcW w:w="2483" w:type="dxa"/>
            <w:tcBorders>
              <w:top w:val="nil"/>
              <w:left w:val="nil"/>
              <w:bottom w:val="nil"/>
              <w:right w:val="nil"/>
            </w:tcBorders>
            <w:shd w:val="clear" w:color="auto" w:fill="auto"/>
            <w:noWrap/>
            <w:vAlign w:val="bottom"/>
            <w:hideMark/>
          </w:tcPr>
          <w:p w14:paraId="51FC1AD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Sri Lanka</w:t>
            </w:r>
          </w:p>
        </w:tc>
      </w:tr>
      <w:tr w:rsidR="00F800C1" w:rsidRPr="00F800C1" w14:paraId="2162DFAB" w14:textId="77777777" w:rsidTr="000758D2">
        <w:trPr>
          <w:trHeight w:val="288"/>
        </w:trPr>
        <w:tc>
          <w:tcPr>
            <w:tcW w:w="2520" w:type="dxa"/>
            <w:tcBorders>
              <w:top w:val="nil"/>
              <w:left w:val="nil"/>
              <w:bottom w:val="nil"/>
              <w:right w:val="nil"/>
            </w:tcBorders>
            <w:shd w:val="clear" w:color="auto" w:fill="auto"/>
            <w:noWrap/>
            <w:vAlign w:val="bottom"/>
            <w:hideMark/>
          </w:tcPr>
          <w:p w14:paraId="3F7B40B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Benin</w:t>
            </w:r>
          </w:p>
        </w:tc>
        <w:tc>
          <w:tcPr>
            <w:tcW w:w="2250" w:type="dxa"/>
            <w:tcBorders>
              <w:top w:val="nil"/>
              <w:left w:val="nil"/>
              <w:bottom w:val="nil"/>
              <w:right w:val="nil"/>
            </w:tcBorders>
            <w:shd w:val="clear" w:color="auto" w:fill="auto"/>
            <w:noWrap/>
            <w:vAlign w:val="bottom"/>
            <w:hideMark/>
          </w:tcPr>
          <w:p w14:paraId="766F9DF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Ghana</w:t>
            </w:r>
          </w:p>
        </w:tc>
        <w:tc>
          <w:tcPr>
            <w:tcW w:w="2430" w:type="dxa"/>
            <w:tcBorders>
              <w:top w:val="nil"/>
              <w:left w:val="nil"/>
              <w:bottom w:val="nil"/>
              <w:right w:val="nil"/>
            </w:tcBorders>
            <w:shd w:val="clear" w:color="auto" w:fill="auto"/>
            <w:noWrap/>
            <w:vAlign w:val="bottom"/>
            <w:hideMark/>
          </w:tcPr>
          <w:p w14:paraId="330B66D1"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Mozambique</w:t>
            </w:r>
          </w:p>
        </w:tc>
        <w:tc>
          <w:tcPr>
            <w:tcW w:w="2483" w:type="dxa"/>
            <w:tcBorders>
              <w:top w:val="nil"/>
              <w:left w:val="nil"/>
              <w:bottom w:val="nil"/>
              <w:right w:val="nil"/>
            </w:tcBorders>
            <w:shd w:val="clear" w:color="auto" w:fill="auto"/>
            <w:noWrap/>
            <w:vAlign w:val="bottom"/>
            <w:hideMark/>
          </w:tcPr>
          <w:p w14:paraId="57743D5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State of Palestine</w:t>
            </w:r>
          </w:p>
        </w:tc>
      </w:tr>
      <w:tr w:rsidR="00F800C1" w:rsidRPr="00F800C1" w14:paraId="6BD3F3CD" w14:textId="77777777" w:rsidTr="000758D2">
        <w:trPr>
          <w:trHeight w:val="288"/>
        </w:trPr>
        <w:tc>
          <w:tcPr>
            <w:tcW w:w="2520" w:type="dxa"/>
            <w:tcBorders>
              <w:top w:val="nil"/>
              <w:left w:val="nil"/>
              <w:bottom w:val="nil"/>
              <w:right w:val="nil"/>
            </w:tcBorders>
            <w:shd w:val="clear" w:color="auto" w:fill="auto"/>
            <w:noWrap/>
            <w:vAlign w:val="bottom"/>
            <w:hideMark/>
          </w:tcPr>
          <w:p w14:paraId="692B768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Bermuda</w:t>
            </w:r>
          </w:p>
        </w:tc>
        <w:tc>
          <w:tcPr>
            <w:tcW w:w="2250" w:type="dxa"/>
            <w:tcBorders>
              <w:top w:val="nil"/>
              <w:left w:val="nil"/>
              <w:bottom w:val="nil"/>
              <w:right w:val="nil"/>
            </w:tcBorders>
            <w:shd w:val="clear" w:color="auto" w:fill="auto"/>
            <w:noWrap/>
            <w:vAlign w:val="bottom"/>
            <w:hideMark/>
          </w:tcPr>
          <w:p w14:paraId="436E862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Greece</w:t>
            </w:r>
          </w:p>
        </w:tc>
        <w:tc>
          <w:tcPr>
            <w:tcW w:w="2430" w:type="dxa"/>
            <w:tcBorders>
              <w:top w:val="nil"/>
              <w:left w:val="nil"/>
              <w:bottom w:val="nil"/>
              <w:right w:val="nil"/>
            </w:tcBorders>
            <w:shd w:val="clear" w:color="auto" w:fill="auto"/>
            <w:noWrap/>
            <w:vAlign w:val="bottom"/>
            <w:hideMark/>
          </w:tcPr>
          <w:p w14:paraId="021DB56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Myanmar</w:t>
            </w:r>
          </w:p>
        </w:tc>
        <w:tc>
          <w:tcPr>
            <w:tcW w:w="2483" w:type="dxa"/>
            <w:tcBorders>
              <w:top w:val="nil"/>
              <w:left w:val="nil"/>
              <w:bottom w:val="nil"/>
              <w:right w:val="nil"/>
            </w:tcBorders>
            <w:shd w:val="clear" w:color="auto" w:fill="auto"/>
            <w:noWrap/>
            <w:vAlign w:val="bottom"/>
            <w:hideMark/>
          </w:tcPr>
          <w:p w14:paraId="48C5EAF7"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Sudan</w:t>
            </w:r>
          </w:p>
        </w:tc>
      </w:tr>
      <w:tr w:rsidR="00F800C1" w:rsidRPr="00F800C1" w14:paraId="21F64E65" w14:textId="77777777" w:rsidTr="000758D2">
        <w:trPr>
          <w:trHeight w:val="288"/>
        </w:trPr>
        <w:tc>
          <w:tcPr>
            <w:tcW w:w="2520" w:type="dxa"/>
            <w:tcBorders>
              <w:top w:val="nil"/>
              <w:left w:val="nil"/>
              <w:bottom w:val="nil"/>
              <w:right w:val="nil"/>
            </w:tcBorders>
            <w:shd w:val="clear" w:color="auto" w:fill="auto"/>
            <w:noWrap/>
            <w:vAlign w:val="bottom"/>
            <w:hideMark/>
          </w:tcPr>
          <w:p w14:paraId="3D3CE9C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Bhutan</w:t>
            </w:r>
          </w:p>
        </w:tc>
        <w:tc>
          <w:tcPr>
            <w:tcW w:w="2250" w:type="dxa"/>
            <w:tcBorders>
              <w:top w:val="nil"/>
              <w:left w:val="nil"/>
              <w:bottom w:val="nil"/>
              <w:right w:val="nil"/>
            </w:tcBorders>
            <w:shd w:val="clear" w:color="auto" w:fill="auto"/>
            <w:noWrap/>
            <w:vAlign w:val="bottom"/>
            <w:hideMark/>
          </w:tcPr>
          <w:p w14:paraId="64E2075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Greenland</w:t>
            </w:r>
          </w:p>
        </w:tc>
        <w:tc>
          <w:tcPr>
            <w:tcW w:w="2430" w:type="dxa"/>
            <w:tcBorders>
              <w:top w:val="nil"/>
              <w:left w:val="nil"/>
              <w:bottom w:val="nil"/>
              <w:right w:val="nil"/>
            </w:tcBorders>
            <w:shd w:val="clear" w:color="auto" w:fill="auto"/>
            <w:noWrap/>
            <w:vAlign w:val="bottom"/>
            <w:hideMark/>
          </w:tcPr>
          <w:p w14:paraId="4E411C81"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Namibia</w:t>
            </w:r>
          </w:p>
        </w:tc>
        <w:tc>
          <w:tcPr>
            <w:tcW w:w="2483" w:type="dxa"/>
            <w:tcBorders>
              <w:top w:val="nil"/>
              <w:left w:val="nil"/>
              <w:bottom w:val="nil"/>
              <w:right w:val="nil"/>
            </w:tcBorders>
            <w:shd w:val="clear" w:color="auto" w:fill="auto"/>
            <w:noWrap/>
            <w:vAlign w:val="bottom"/>
            <w:hideMark/>
          </w:tcPr>
          <w:p w14:paraId="32EF50A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Suriname</w:t>
            </w:r>
          </w:p>
        </w:tc>
      </w:tr>
      <w:tr w:rsidR="00F800C1" w:rsidRPr="00F800C1" w14:paraId="43445B57" w14:textId="77777777" w:rsidTr="000758D2">
        <w:trPr>
          <w:trHeight w:val="288"/>
        </w:trPr>
        <w:tc>
          <w:tcPr>
            <w:tcW w:w="2520" w:type="dxa"/>
            <w:tcBorders>
              <w:top w:val="nil"/>
              <w:left w:val="nil"/>
              <w:bottom w:val="nil"/>
              <w:right w:val="nil"/>
            </w:tcBorders>
            <w:shd w:val="clear" w:color="auto" w:fill="auto"/>
            <w:noWrap/>
            <w:vAlign w:val="bottom"/>
            <w:hideMark/>
          </w:tcPr>
          <w:p w14:paraId="012A3AD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Bolivia </w:t>
            </w:r>
          </w:p>
        </w:tc>
        <w:tc>
          <w:tcPr>
            <w:tcW w:w="2250" w:type="dxa"/>
            <w:tcBorders>
              <w:top w:val="nil"/>
              <w:left w:val="nil"/>
              <w:bottom w:val="nil"/>
              <w:right w:val="nil"/>
            </w:tcBorders>
            <w:shd w:val="clear" w:color="auto" w:fill="auto"/>
            <w:noWrap/>
            <w:vAlign w:val="bottom"/>
            <w:hideMark/>
          </w:tcPr>
          <w:p w14:paraId="4C20A5F2"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Grenada</w:t>
            </w:r>
          </w:p>
        </w:tc>
        <w:tc>
          <w:tcPr>
            <w:tcW w:w="2430" w:type="dxa"/>
            <w:tcBorders>
              <w:top w:val="nil"/>
              <w:left w:val="nil"/>
              <w:bottom w:val="nil"/>
              <w:right w:val="nil"/>
            </w:tcBorders>
            <w:shd w:val="clear" w:color="auto" w:fill="auto"/>
            <w:noWrap/>
            <w:vAlign w:val="bottom"/>
            <w:hideMark/>
          </w:tcPr>
          <w:p w14:paraId="1B8B0C3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Nauru</w:t>
            </w:r>
          </w:p>
        </w:tc>
        <w:tc>
          <w:tcPr>
            <w:tcW w:w="2483" w:type="dxa"/>
            <w:tcBorders>
              <w:top w:val="nil"/>
              <w:left w:val="nil"/>
              <w:bottom w:val="nil"/>
              <w:right w:val="nil"/>
            </w:tcBorders>
            <w:shd w:val="clear" w:color="auto" w:fill="auto"/>
            <w:noWrap/>
            <w:vAlign w:val="bottom"/>
            <w:hideMark/>
          </w:tcPr>
          <w:p w14:paraId="406023A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Sweden</w:t>
            </w:r>
          </w:p>
        </w:tc>
      </w:tr>
      <w:tr w:rsidR="00F800C1" w:rsidRPr="00F800C1" w14:paraId="66BAB25A" w14:textId="77777777" w:rsidTr="000758D2">
        <w:trPr>
          <w:trHeight w:val="288"/>
        </w:trPr>
        <w:tc>
          <w:tcPr>
            <w:tcW w:w="2520" w:type="dxa"/>
            <w:tcBorders>
              <w:top w:val="nil"/>
              <w:left w:val="nil"/>
              <w:bottom w:val="nil"/>
              <w:right w:val="nil"/>
            </w:tcBorders>
            <w:shd w:val="clear" w:color="auto" w:fill="auto"/>
            <w:noWrap/>
            <w:vAlign w:val="bottom"/>
            <w:hideMark/>
          </w:tcPr>
          <w:p w14:paraId="3070EFC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Bosnia and Herzegovina</w:t>
            </w:r>
          </w:p>
        </w:tc>
        <w:tc>
          <w:tcPr>
            <w:tcW w:w="2250" w:type="dxa"/>
            <w:tcBorders>
              <w:top w:val="nil"/>
              <w:left w:val="nil"/>
              <w:bottom w:val="nil"/>
              <w:right w:val="nil"/>
            </w:tcBorders>
            <w:shd w:val="clear" w:color="auto" w:fill="auto"/>
            <w:noWrap/>
            <w:vAlign w:val="bottom"/>
            <w:hideMark/>
          </w:tcPr>
          <w:p w14:paraId="77AA55B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Guam</w:t>
            </w:r>
          </w:p>
        </w:tc>
        <w:tc>
          <w:tcPr>
            <w:tcW w:w="2430" w:type="dxa"/>
            <w:tcBorders>
              <w:top w:val="nil"/>
              <w:left w:val="nil"/>
              <w:bottom w:val="nil"/>
              <w:right w:val="nil"/>
            </w:tcBorders>
            <w:shd w:val="clear" w:color="auto" w:fill="auto"/>
            <w:noWrap/>
            <w:vAlign w:val="bottom"/>
            <w:hideMark/>
          </w:tcPr>
          <w:p w14:paraId="5CA82E51"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Nepal</w:t>
            </w:r>
          </w:p>
        </w:tc>
        <w:tc>
          <w:tcPr>
            <w:tcW w:w="2483" w:type="dxa"/>
            <w:tcBorders>
              <w:top w:val="nil"/>
              <w:left w:val="nil"/>
              <w:bottom w:val="nil"/>
              <w:right w:val="nil"/>
            </w:tcBorders>
            <w:shd w:val="clear" w:color="auto" w:fill="auto"/>
            <w:noWrap/>
            <w:vAlign w:val="bottom"/>
            <w:hideMark/>
          </w:tcPr>
          <w:p w14:paraId="3B05C09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Switzerland</w:t>
            </w:r>
          </w:p>
        </w:tc>
      </w:tr>
      <w:tr w:rsidR="00F800C1" w:rsidRPr="00F800C1" w14:paraId="77CA6560" w14:textId="77777777" w:rsidTr="000758D2">
        <w:trPr>
          <w:trHeight w:val="288"/>
        </w:trPr>
        <w:tc>
          <w:tcPr>
            <w:tcW w:w="2520" w:type="dxa"/>
            <w:tcBorders>
              <w:top w:val="nil"/>
              <w:left w:val="nil"/>
              <w:bottom w:val="nil"/>
              <w:right w:val="nil"/>
            </w:tcBorders>
            <w:shd w:val="clear" w:color="auto" w:fill="auto"/>
            <w:noWrap/>
            <w:vAlign w:val="bottom"/>
            <w:hideMark/>
          </w:tcPr>
          <w:p w14:paraId="235921C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lastRenderedPageBreak/>
              <w:t>Botswana</w:t>
            </w:r>
          </w:p>
        </w:tc>
        <w:tc>
          <w:tcPr>
            <w:tcW w:w="2250" w:type="dxa"/>
            <w:tcBorders>
              <w:top w:val="nil"/>
              <w:left w:val="nil"/>
              <w:bottom w:val="nil"/>
              <w:right w:val="nil"/>
            </w:tcBorders>
            <w:shd w:val="clear" w:color="auto" w:fill="auto"/>
            <w:noWrap/>
            <w:vAlign w:val="bottom"/>
            <w:hideMark/>
          </w:tcPr>
          <w:p w14:paraId="2D72A00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Guatemala</w:t>
            </w:r>
          </w:p>
        </w:tc>
        <w:tc>
          <w:tcPr>
            <w:tcW w:w="2430" w:type="dxa"/>
            <w:tcBorders>
              <w:top w:val="nil"/>
              <w:left w:val="nil"/>
              <w:bottom w:val="nil"/>
              <w:right w:val="nil"/>
            </w:tcBorders>
            <w:shd w:val="clear" w:color="auto" w:fill="auto"/>
            <w:noWrap/>
            <w:vAlign w:val="bottom"/>
            <w:hideMark/>
          </w:tcPr>
          <w:p w14:paraId="2171C4E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Netherlands</w:t>
            </w:r>
          </w:p>
        </w:tc>
        <w:tc>
          <w:tcPr>
            <w:tcW w:w="2483" w:type="dxa"/>
            <w:tcBorders>
              <w:top w:val="nil"/>
              <w:left w:val="nil"/>
              <w:bottom w:val="nil"/>
              <w:right w:val="nil"/>
            </w:tcBorders>
            <w:shd w:val="clear" w:color="auto" w:fill="auto"/>
            <w:noWrap/>
            <w:vAlign w:val="bottom"/>
            <w:hideMark/>
          </w:tcPr>
          <w:p w14:paraId="249B604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Syrian Arab Republic</w:t>
            </w:r>
          </w:p>
        </w:tc>
      </w:tr>
      <w:tr w:rsidR="00F800C1" w:rsidRPr="00F800C1" w14:paraId="6E57330E" w14:textId="77777777" w:rsidTr="000758D2">
        <w:trPr>
          <w:trHeight w:val="288"/>
        </w:trPr>
        <w:tc>
          <w:tcPr>
            <w:tcW w:w="2520" w:type="dxa"/>
            <w:tcBorders>
              <w:top w:val="nil"/>
              <w:left w:val="nil"/>
              <w:bottom w:val="nil"/>
              <w:right w:val="nil"/>
            </w:tcBorders>
            <w:shd w:val="clear" w:color="auto" w:fill="auto"/>
            <w:noWrap/>
            <w:vAlign w:val="bottom"/>
            <w:hideMark/>
          </w:tcPr>
          <w:p w14:paraId="2AA01A4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Brazil</w:t>
            </w:r>
          </w:p>
        </w:tc>
        <w:tc>
          <w:tcPr>
            <w:tcW w:w="2250" w:type="dxa"/>
            <w:tcBorders>
              <w:top w:val="nil"/>
              <w:left w:val="nil"/>
              <w:bottom w:val="nil"/>
              <w:right w:val="nil"/>
            </w:tcBorders>
            <w:shd w:val="clear" w:color="auto" w:fill="auto"/>
            <w:noWrap/>
            <w:vAlign w:val="bottom"/>
            <w:hideMark/>
          </w:tcPr>
          <w:p w14:paraId="5B1DAA5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Guinea</w:t>
            </w:r>
          </w:p>
        </w:tc>
        <w:tc>
          <w:tcPr>
            <w:tcW w:w="2430" w:type="dxa"/>
            <w:tcBorders>
              <w:top w:val="nil"/>
              <w:left w:val="nil"/>
              <w:bottom w:val="nil"/>
              <w:right w:val="nil"/>
            </w:tcBorders>
            <w:shd w:val="clear" w:color="auto" w:fill="auto"/>
            <w:noWrap/>
            <w:vAlign w:val="bottom"/>
            <w:hideMark/>
          </w:tcPr>
          <w:p w14:paraId="1C1D293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New Zealand</w:t>
            </w:r>
          </w:p>
        </w:tc>
        <w:tc>
          <w:tcPr>
            <w:tcW w:w="2483" w:type="dxa"/>
            <w:tcBorders>
              <w:top w:val="nil"/>
              <w:left w:val="nil"/>
              <w:bottom w:val="nil"/>
              <w:right w:val="nil"/>
            </w:tcBorders>
            <w:shd w:val="clear" w:color="auto" w:fill="auto"/>
            <w:noWrap/>
            <w:vAlign w:val="bottom"/>
            <w:hideMark/>
          </w:tcPr>
          <w:p w14:paraId="25C4149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Tajikistan</w:t>
            </w:r>
          </w:p>
        </w:tc>
      </w:tr>
      <w:tr w:rsidR="00F800C1" w:rsidRPr="00F800C1" w14:paraId="3E5969B3" w14:textId="77777777" w:rsidTr="000758D2">
        <w:trPr>
          <w:trHeight w:val="288"/>
        </w:trPr>
        <w:tc>
          <w:tcPr>
            <w:tcW w:w="2520" w:type="dxa"/>
            <w:tcBorders>
              <w:top w:val="nil"/>
              <w:left w:val="nil"/>
              <w:bottom w:val="nil"/>
              <w:right w:val="nil"/>
            </w:tcBorders>
            <w:shd w:val="clear" w:color="auto" w:fill="auto"/>
            <w:noWrap/>
            <w:vAlign w:val="bottom"/>
            <w:hideMark/>
          </w:tcPr>
          <w:p w14:paraId="224E9B7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British Virgin Islands</w:t>
            </w:r>
          </w:p>
        </w:tc>
        <w:tc>
          <w:tcPr>
            <w:tcW w:w="2250" w:type="dxa"/>
            <w:tcBorders>
              <w:top w:val="nil"/>
              <w:left w:val="nil"/>
              <w:bottom w:val="nil"/>
              <w:right w:val="nil"/>
            </w:tcBorders>
            <w:shd w:val="clear" w:color="auto" w:fill="auto"/>
            <w:noWrap/>
            <w:vAlign w:val="bottom"/>
            <w:hideMark/>
          </w:tcPr>
          <w:p w14:paraId="3CB010E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Guinea-Bissau</w:t>
            </w:r>
          </w:p>
        </w:tc>
        <w:tc>
          <w:tcPr>
            <w:tcW w:w="2430" w:type="dxa"/>
            <w:tcBorders>
              <w:top w:val="nil"/>
              <w:left w:val="nil"/>
              <w:bottom w:val="nil"/>
              <w:right w:val="nil"/>
            </w:tcBorders>
            <w:shd w:val="clear" w:color="auto" w:fill="auto"/>
            <w:noWrap/>
            <w:vAlign w:val="bottom"/>
            <w:hideMark/>
          </w:tcPr>
          <w:p w14:paraId="49856FD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Nicaragua</w:t>
            </w:r>
          </w:p>
        </w:tc>
        <w:tc>
          <w:tcPr>
            <w:tcW w:w="2483" w:type="dxa"/>
            <w:tcBorders>
              <w:top w:val="nil"/>
              <w:left w:val="nil"/>
              <w:bottom w:val="nil"/>
              <w:right w:val="nil"/>
            </w:tcBorders>
            <w:shd w:val="clear" w:color="auto" w:fill="auto"/>
            <w:noWrap/>
            <w:vAlign w:val="bottom"/>
            <w:hideMark/>
          </w:tcPr>
          <w:p w14:paraId="1F2089F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Thailand</w:t>
            </w:r>
          </w:p>
        </w:tc>
      </w:tr>
      <w:tr w:rsidR="00F800C1" w:rsidRPr="00F800C1" w14:paraId="53C6502E" w14:textId="77777777" w:rsidTr="000758D2">
        <w:trPr>
          <w:trHeight w:val="288"/>
        </w:trPr>
        <w:tc>
          <w:tcPr>
            <w:tcW w:w="2520" w:type="dxa"/>
            <w:tcBorders>
              <w:top w:val="nil"/>
              <w:left w:val="nil"/>
              <w:bottom w:val="nil"/>
              <w:right w:val="nil"/>
            </w:tcBorders>
            <w:shd w:val="clear" w:color="auto" w:fill="auto"/>
            <w:noWrap/>
            <w:vAlign w:val="bottom"/>
            <w:hideMark/>
          </w:tcPr>
          <w:p w14:paraId="0738CED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Brunei Darussalam</w:t>
            </w:r>
          </w:p>
        </w:tc>
        <w:tc>
          <w:tcPr>
            <w:tcW w:w="2250" w:type="dxa"/>
            <w:tcBorders>
              <w:top w:val="nil"/>
              <w:left w:val="nil"/>
              <w:bottom w:val="nil"/>
              <w:right w:val="nil"/>
            </w:tcBorders>
            <w:shd w:val="clear" w:color="auto" w:fill="auto"/>
            <w:noWrap/>
            <w:vAlign w:val="bottom"/>
            <w:hideMark/>
          </w:tcPr>
          <w:p w14:paraId="2965087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Guyana</w:t>
            </w:r>
          </w:p>
        </w:tc>
        <w:tc>
          <w:tcPr>
            <w:tcW w:w="2430" w:type="dxa"/>
            <w:tcBorders>
              <w:top w:val="nil"/>
              <w:left w:val="nil"/>
              <w:bottom w:val="nil"/>
              <w:right w:val="nil"/>
            </w:tcBorders>
            <w:shd w:val="clear" w:color="auto" w:fill="auto"/>
            <w:noWrap/>
            <w:vAlign w:val="bottom"/>
            <w:hideMark/>
          </w:tcPr>
          <w:p w14:paraId="2403AE8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Niger</w:t>
            </w:r>
          </w:p>
        </w:tc>
        <w:tc>
          <w:tcPr>
            <w:tcW w:w="2483" w:type="dxa"/>
            <w:tcBorders>
              <w:top w:val="nil"/>
              <w:left w:val="nil"/>
              <w:bottom w:val="nil"/>
              <w:right w:val="nil"/>
            </w:tcBorders>
            <w:shd w:val="clear" w:color="auto" w:fill="auto"/>
            <w:noWrap/>
            <w:vAlign w:val="bottom"/>
            <w:hideMark/>
          </w:tcPr>
          <w:p w14:paraId="3C4C3CD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Timor-Leste</w:t>
            </w:r>
          </w:p>
        </w:tc>
      </w:tr>
      <w:tr w:rsidR="00F800C1" w:rsidRPr="00F800C1" w14:paraId="1E7114F3" w14:textId="77777777" w:rsidTr="000758D2">
        <w:trPr>
          <w:trHeight w:val="288"/>
        </w:trPr>
        <w:tc>
          <w:tcPr>
            <w:tcW w:w="2520" w:type="dxa"/>
            <w:tcBorders>
              <w:top w:val="nil"/>
              <w:left w:val="nil"/>
              <w:bottom w:val="nil"/>
              <w:right w:val="nil"/>
            </w:tcBorders>
            <w:shd w:val="clear" w:color="auto" w:fill="auto"/>
            <w:noWrap/>
            <w:vAlign w:val="bottom"/>
            <w:hideMark/>
          </w:tcPr>
          <w:p w14:paraId="79FED34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Bulgaria</w:t>
            </w:r>
          </w:p>
        </w:tc>
        <w:tc>
          <w:tcPr>
            <w:tcW w:w="2250" w:type="dxa"/>
            <w:tcBorders>
              <w:top w:val="nil"/>
              <w:left w:val="nil"/>
              <w:bottom w:val="nil"/>
              <w:right w:val="nil"/>
            </w:tcBorders>
            <w:shd w:val="clear" w:color="auto" w:fill="auto"/>
            <w:noWrap/>
            <w:vAlign w:val="bottom"/>
            <w:hideMark/>
          </w:tcPr>
          <w:p w14:paraId="3FFBE0B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Haiti</w:t>
            </w:r>
          </w:p>
        </w:tc>
        <w:tc>
          <w:tcPr>
            <w:tcW w:w="2430" w:type="dxa"/>
            <w:tcBorders>
              <w:top w:val="nil"/>
              <w:left w:val="nil"/>
              <w:bottom w:val="nil"/>
              <w:right w:val="nil"/>
            </w:tcBorders>
            <w:shd w:val="clear" w:color="auto" w:fill="auto"/>
            <w:noWrap/>
            <w:vAlign w:val="bottom"/>
            <w:hideMark/>
          </w:tcPr>
          <w:p w14:paraId="3CE9E1C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Nigeria</w:t>
            </w:r>
          </w:p>
        </w:tc>
        <w:tc>
          <w:tcPr>
            <w:tcW w:w="2483" w:type="dxa"/>
            <w:tcBorders>
              <w:top w:val="nil"/>
              <w:left w:val="nil"/>
              <w:bottom w:val="nil"/>
              <w:right w:val="nil"/>
            </w:tcBorders>
            <w:shd w:val="clear" w:color="auto" w:fill="auto"/>
            <w:noWrap/>
            <w:vAlign w:val="bottom"/>
            <w:hideMark/>
          </w:tcPr>
          <w:p w14:paraId="738708F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Togo</w:t>
            </w:r>
          </w:p>
        </w:tc>
      </w:tr>
      <w:tr w:rsidR="00F800C1" w:rsidRPr="00F800C1" w14:paraId="3A50918C" w14:textId="77777777" w:rsidTr="000758D2">
        <w:trPr>
          <w:trHeight w:val="288"/>
        </w:trPr>
        <w:tc>
          <w:tcPr>
            <w:tcW w:w="2520" w:type="dxa"/>
            <w:tcBorders>
              <w:top w:val="nil"/>
              <w:left w:val="nil"/>
              <w:bottom w:val="nil"/>
              <w:right w:val="nil"/>
            </w:tcBorders>
            <w:shd w:val="clear" w:color="auto" w:fill="auto"/>
            <w:noWrap/>
            <w:vAlign w:val="bottom"/>
            <w:hideMark/>
          </w:tcPr>
          <w:p w14:paraId="733D80E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Burkina Faso</w:t>
            </w:r>
          </w:p>
        </w:tc>
        <w:tc>
          <w:tcPr>
            <w:tcW w:w="2250" w:type="dxa"/>
            <w:tcBorders>
              <w:top w:val="nil"/>
              <w:left w:val="nil"/>
              <w:bottom w:val="nil"/>
              <w:right w:val="nil"/>
            </w:tcBorders>
            <w:shd w:val="clear" w:color="auto" w:fill="auto"/>
            <w:noWrap/>
            <w:vAlign w:val="bottom"/>
            <w:hideMark/>
          </w:tcPr>
          <w:p w14:paraId="1987C4F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Honduras</w:t>
            </w:r>
          </w:p>
        </w:tc>
        <w:tc>
          <w:tcPr>
            <w:tcW w:w="2430" w:type="dxa"/>
            <w:tcBorders>
              <w:top w:val="nil"/>
              <w:left w:val="nil"/>
              <w:bottom w:val="nil"/>
              <w:right w:val="nil"/>
            </w:tcBorders>
            <w:shd w:val="clear" w:color="auto" w:fill="auto"/>
            <w:noWrap/>
            <w:vAlign w:val="bottom"/>
            <w:hideMark/>
          </w:tcPr>
          <w:p w14:paraId="089CDD1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Niue</w:t>
            </w:r>
          </w:p>
        </w:tc>
        <w:tc>
          <w:tcPr>
            <w:tcW w:w="2483" w:type="dxa"/>
            <w:tcBorders>
              <w:top w:val="nil"/>
              <w:left w:val="nil"/>
              <w:bottom w:val="nil"/>
              <w:right w:val="nil"/>
            </w:tcBorders>
            <w:shd w:val="clear" w:color="auto" w:fill="auto"/>
            <w:noWrap/>
            <w:vAlign w:val="bottom"/>
            <w:hideMark/>
          </w:tcPr>
          <w:p w14:paraId="04DA0077"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Tokelau</w:t>
            </w:r>
          </w:p>
        </w:tc>
      </w:tr>
      <w:tr w:rsidR="00F800C1" w:rsidRPr="00F800C1" w14:paraId="3D7E0746" w14:textId="77777777" w:rsidTr="000758D2">
        <w:trPr>
          <w:trHeight w:val="288"/>
        </w:trPr>
        <w:tc>
          <w:tcPr>
            <w:tcW w:w="2520" w:type="dxa"/>
            <w:tcBorders>
              <w:top w:val="nil"/>
              <w:left w:val="nil"/>
              <w:bottom w:val="nil"/>
              <w:right w:val="nil"/>
            </w:tcBorders>
            <w:shd w:val="clear" w:color="auto" w:fill="auto"/>
            <w:noWrap/>
            <w:vAlign w:val="bottom"/>
            <w:hideMark/>
          </w:tcPr>
          <w:p w14:paraId="3FEC8A2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Burundi</w:t>
            </w:r>
          </w:p>
        </w:tc>
        <w:tc>
          <w:tcPr>
            <w:tcW w:w="2250" w:type="dxa"/>
            <w:tcBorders>
              <w:top w:val="nil"/>
              <w:left w:val="nil"/>
              <w:bottom w:val="nil"/>
              <w:right w:val="nil"/>
            </w:tcBorders>
            <w:shd w:val="clear" w:color="auto" w:fill="auto"/>
            <w:noWrap/>
            <w:vAlign w:val="bottom"/>
            <w:hideMark/>
          </w:tcPr>
          <w:p w14:paraId="707D531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Hungary</w:t>
            </w:r>
          </w:p>
        </w:tc>
        <w:tc>
          <w:tcPr>
            <w:tcW w:w="2430" w:type="dxa"/>
            <w:tcBorders>
              <w:top w:val="nil"/>
              <w:left w:val="nil"/>
              <w:bottom w:val="nil"/>
              <w:right w:val="nil"/>
            </w:tcBorders>
            <w:shd w:val="clear" w:color="auto" w:fill="auto"/>
            <w:noWrap/>
            <w:vAlign w:val="bottom"/>
            <w:hideMark/>
          </w:tcPr>
          <w:p w14:paraId="12E94711"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North Macedonia</w:t>
            </w:r>
          </w:p>
        </w:tc>
        <w:tc>
          <w:tcPr>
            <w:tcW w:w="2483" w:type="dxa"/>
            <w:tcBorders>
              <w:top w:val="nil"/>
              <w:left w:val="nil"/>
              <w:bottom w:val="nil"/>
              <w:right w:val="nil"/>
            </w:tcBorders>
            <w:shd w:val="clear" w:color="auto" w:fill="auto"/>
            <w:noWrap/>
            <w:vAlign w:val="bottom"/>
            <w:hideMark/>
          </w:tcPr>
          <w:p w14:paraId="1A58032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Tonga</w:t>
            </w:r>
          </w:p>
        </w:tc>
      </w:tr>
      <w:tr w:rsidR="00F800C1" w:rsidRPr="00F800C1" w14:paraId="4FBE92FA" w14:textId="77777777" w:rsidTr="000758D2">
        <w:trPr>
          <w:trHeight w:val="288"/>
        </w:trPr>
        <w:tc>
          <w:tcPr>
            <w:tcW w:w="2520" w:type="dxa"/>
            <w:tcBorders>
              <w:top w:val="nil"/>
              <w:left w:val="nil"/>
              <w:bottom w:val="nil"/>
              <w:right w:val="nil"/>
            </w:tcBorders>
            <w:shd w:val="clear" w:color="auto" w:fill="auto"/>
            <w:noWrap/>
            <w:vAlign w:val="bottom"/>
            <w:hideMark/>
          </w:tcPr>
          <w:p w14:paraId="26E9D7E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Cabo Verde</w:t>
            </w:r>
          </w:p>
        </w:tc>
        <w:tc>
          <w:tcPr>
            <w:tcW w:w="2250" w:type="dxa"/>
            <w:tcBorders>
              <w:top w:val="nil"/>
              <w:left w:val="nil"/>
              <w:bottom w:val="nil"/>
              <w:right w:val="nil"/>
            </w:tcBorders>
            <w:shd w:val="clear" w:color="auto" w:fill="auto"/>
            <w:noWrap/>
            <w:vAlign w:val="bottom"/>
            <w:hideMark/>
          </w:tcPr>
          <w:p w14:paraId="740D949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Iceland</w:t>
            </w:r>
          </w:p>
        </w:tc>
        <w:tc>
          <w:tcPr>
            <w:tcW w:w="2430" w:type="dxa"/>
            <w:tcBorders>
              <w:top w:val="nil"/>
              <w:left w:val="nil"/>
              <w:bottom w:val="nil"/>
              <w:right w:val="nil"/>
            </w:tcBorders>
            <w:shd w:val="clear" w:color="auto" w:fill="auto"/>
            <w:noWrap/>
            <w:vAlign w:val="bottom"/>
            <w:hideMark/>
          </w:tcPr>
          <w:p w14:paraId="480A112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Northern Mariana Islands</w:t>
            </w:r>
          </w:p>
        </w:tc>
        <w:tc>
          <w:tcPr>
            <w:tcW w:w="2483" w:type="dxa"/>
            <w:tcBorders>
              <w:top w:val="nil"/>
              <w:left w:val="nil"/>
              <w:bottom w:val="nil"/>
              <w:right w:val="nil"/>
            </w:tcBorders>
            <w:shd w:val="clear" w:color="auto" w:fill="auto"/>
            <w:noWrap/>
            <w:vAlign w:val="bottom"/>
            <w:hideMark/>
          </w:tcPr>
          <w:p w14:paraId="4540530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Trinidad and Tobago</w:t>
            </w:r>
          </w:p>
        </w:tc>
      </w:tr>
      <w:tr w:rsidR="00F800C1" w:rsidRPr="00F800C1" w14:paraId="7CFA4F10" w14:textId="77777777" w:rsidTr="000758D2">
        <w:trPr>
          <w:trHeight w:val="288"/>
        </w:trPr>
        <w:tc>
          <w:tcPr>
            <w:tcW w:w="2520" w:type="dxa"/>
            <w:tcBorders>
              <w:top w:val="nil"/>
              <w:left w:val="nil"/>
              <w:bottom w:val="nil"/>
              <w:right w:val="nil"/>
            </w:tcBorders>
            <w:shd w:val="clear" w:color="auto" w:fill="auto"/>
            <w:noWrap/>
            <w:vAlign w:val="bottom"/>
            <w:hideMark/>
          </w:tcPr>
          <w:p w14:paraId="5D1973A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Cambodia</w:t>
            </w:r>
          </w:p>
        </w:tc>
        <w:tc>
          <w:tcPr>
            <w:tcW w:w="2250" w:type="dxa"/>
            <w:tcBorders>
              <w:top w:val="nil"/>
              <w:left w:val="nil"/>
              <w:bottom w:val="nil"/>
              <w:right w:val="nil"/>
            </w:tcBorders>
            <w:shd w:val="clear" w:color="auto" w:fill="auto"/>
            <w:noWrap/>
            <w:vAlign w:val="bottom"/>
            <w:hideMark/>
          </w:tcPr>
          <w:p w14:paraId="3477EBD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India</w:t>
            </w:r>
          </w:p>
        </w:tc>
        <w:tc>
          <w:tcPr>
            <w:tcW w:w="2430" w:type="dxa"/>
            <w:tcBorders>
              <w:top w:val="nil"/>
              <w:left w:val="nil"/>
              <w:bottom w:val="nil"/>
              <w:right w:val="nil"/>
            </w:tcBorders>
            <w:shd w:val="clear" w:color="auto" w:fill="auto"/>
            <w:noWrap/>
            <w:vAlign w:val="bottom"/>
            <w:hideMark/>
          </w:tcPr>
          <w:p w14:paraId="77A0A80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Norway</w:t>
            </w:r>
          </w:p>
        </w:tc>
        <w:tc>
          <w:tcPr>
            <w:tcW w:w="2483" w:type="dxa"/>
            <w:tcBorders>
              <w:top w:val="nil"/>
              <w:left w:val="nil"/>
              <w:bottom w:val="nil"/>
              <w:right w:val="nil"/>
            </w:tcBorders>
            <w:shd w:val="clear" w:color="auto" w:fill="auto"/>
            <w:noWrap/>
            <w:vAlign w:val="bottom"/>
            <w:hideMark/>
          </w:tcPr>
          <w:p w14:paraId="695BAC9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Tunisia</w:t>
            </w:r>
          </w:p>
        </w:tc>
      </w:tr>
      <w:tr w:rsidR="00F800C1" w:rsidRPr="00F800C1" w14:paraId="1680DE34" w14:textId="77777777" w:rsidTr="000758D2">
        <w:trPr>
          <w:trHeight w:val="288"/>
        </w:trPr>
        <w:tc>
          <w:tcPr>
            <w:tcW w:w="2520" w:type="dxa"/>
            <w:tcBorders>
              <w:top w:val="nil"/>
              <w:left w:val="nil"/>
              <w:bottom w:val="nil"/>
              <w:right w:val="nil"/>
            </w:tcBorders>
            <w:shd w:val="clear" w:color="auto" w:fill="auto"/>
            <w:noWrap/>
            <w:vAlign w:val="bottom"/>
            <w:hideMark/>
          </w:tcPr>
          <w:p w14:paraId="29B809F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Cameroon</w:t>
            </w:r>
          </w:p>
        </w:tc>
        <w:tc>
          <w:tcPr>
            <w:tcW w:w="2250" w:type="dxa"/>
            <w:tcBorders>
              <w:top w:val="nil"/>
              <w:left w:val="nil"/>
              <w:bottom w:val="nil"/>
              <w:right w:val="nil"/>
            </w:tcBorders>
            <w:shd w:val="clear" w:color="auto" w:fill="auto"/>
            <w:noWrap/>
            <w:vAlign w:val="bottom"/>
            <w:hideMark/>
          </w:tcPr>
          <w:p w14:paraId="1462BA4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Indonesia</w:t>
            </w:r>
          </w:p>
        </w:tc>
        <w:tc>
          <w:tcPr>
            <w:tcW w:w="2430" w:type="dxa"/>
            <w:tcBorders>
              <w:top w:val="nil"/>
              <w:left w:val="nil"/>
              <w:bottom w:val="nil"/>
              <w:right w:val="nil"/>
            </w:tcBorders>
            <w:shd w:val="clear" w:color="auto" w:fill="auto"/>
            <w:noWrap/>
            <w:vAlign w:val="bottom"/>
            <w:hideMark/>
          </w:tcPr>
          <w:p w14:paraId="2A90C0B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Oman</w:t>
            </w:r>
          </w:p>
        </w:tc>
        <w:tc>
          <w:tcPr>
            <w:tcW w:w="2483" w:type="dxa"/>
            <w:tcBorders>
              <w:top w:val="nil"/>
              <w:left w:val="nil"/>
              <w:bottom w:val="nil"/>
              <w:right w:val="nil"/>
            </w:tcBorders>
            <w:shd w:val="clear" w:color="auto" w:fill="auto"/>
            <w:noWrap/>
            <w:vAlign w:val="bottom"/>
            <w:hideMark/>
          </w:tcPr>
          <w:p w14:paraId="0E3EB3B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Türkiye</w:t>
            </w:r>
          </w:p>
        </w:tc>
      </w:tr>
      <w:tr w:rsidR="00F800C1" w:rsidRPr="00F800C1" w14:paraId="1F320B8A" w14:textId="77777777" w:rsidTr="000758D2">
        <w:trPr>
          <w:trHeight w:val="288"/>
        </w:trPr>
        <w:tc>
          <w:tcPr>
            <w:tcW w:w="2520" w:type="dxa"/>
            <w:tcBorders>
              <w:top w:val="nil"/>
              <w:left w:val="nil"/>
              <w:bottom w:val="nil"/>
              <w:right w:val="nil"/>
            </w:tcBorders>
            <w:shd w:val="clear" w:color="auto" w:fill="auto"/>
            <w:noWrap/>
            <w:vAlign w:val="bottom"/>
            <w:hideMark/>
          </w:tcPr>
          <w:p w14:paraId="68D9344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Canada</w:t>
            </w:r>
          </w:p>
        </w:tc>
        <w:tc>
          <w:tcPr>
            <w:tcW w:w="2250" w:type="dxa"/>
            <w:tcBorders>
              <w:top w:val="nil"/>
              <w:left w:val="nil"/>
              <w:bottom w:val="nil"/>
              <w:right w:val="nil"/>
            </w:tcBorders>
            <w:shd w:val="clear" w:color="auto" w:fill="auto"/>
            <w:noWrap/>
            <w:vAlign w:val="bottom"/>
            <w:hideMark/>
          </w:tcPr>
          <w:p w14:paraId="6FB66067"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Iran </w:t>
            </w:r>
          </w:p>
        </w:tc>
        <w:tc>
          <w:tcPr>
            <w:tcW w:w="2430" w:type="dxa"/>
            <w:tcBorders>
              <w:top w:val="nil"/>
              <w:left w:val="nil"/>
              <w:bottom w:val="nil"/>
              <w:right w:val="nil"/>
            </w:tcBorders>
            <w:shd w:val="clear" w:color="auto" w:fill="auto"/>
            <w:noWrap/>
            <w:vAlign w:val="bottom"/>
            <w:hideMark/>
          </w:tcPr>
          <w:p w14:paraId="429D318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Pakistan</w:t>
            </w:r>
          </w:p>
        </w:tc>
        <w:tc>
          <w:tcPr>
            <w:tcW w:w="2483" w:type="dxa"/>
            <w:tcBorders>
              <w:top w:val="nil"/>
              <w:left w:val="nil"/>
              <w:bottom w:val="nil"/>
              <w:right w:val="nil"/>
            </w:tcBorders>
            <w:shd w:val="clear" w:color="auto" w:fill="auto"/>
            <w:noWrap/>
            <w:vAlign w:val="bottom"/>
            <w:hideMark/>
          </w:tcPr>
          <w:p w14:paraId="2380CC8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Turkmenistan</w:t>
            </w:r>
          </w:p>
        </w:tc>
      </w:tr>
      <w:tr w:rsidR="00F800C1" w:rsidRPr="00F800C1" w14:paraId="3F60FB84" w14:textId="77777777" w:rsidTr="000758D2">
        <w:trPr>
          <w:trHeight w:val="288"/>
        </w:trPr>
        <w:tc>
          <w:tcPr>
            <w:tcW w:w="2520" w:type="dxa"/>
            <w:tcBorders>
              <w:top w:val="nil"/>
              <w:left w:val="nil"/>
              <w:bottom w:val="nil"/>
              <w:right w:val="nil"/>
            </w:tcBorders>
            <w:shd w:val="clear" w:color="auto" w:fill="auto"/>
            <w:noWrap/>
            <w:vAlign w:val="bottom"/>
            <w:hideMark/>
          </w:tcPr>
          <w:p w14:paraId="5DF17A1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Central African Republic</w:t>
            </w:r>
          </w:p>
        </w:tc>
        <w:tc>
          <w:tcPr>
            <w:tcW w:w="2250" w:type="dxa"/>
            <w:tcBorders>
              <w:top w:val="nil"/>
              <w:left w:val="nil"/>
              <w:bottom w:val="nil"/>
              <w:right w:val="nil"/>
            </w:tcBorders>
            <w:shd w:val="clear" w:color="auto" w:fill="auto"/>
            <w:noWrap/>
            <w:vAlign w:val="bottom"/>
            <w:hideMark/>
          </w:tcPr>
          <w:p w14:paraId="13E5666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Iraq</w:t>
            </w:r>
          </w:p>
        </w:tc>
        <w:tc>
          <w:tcPr>
            <w:tcW w:w="2430" w:type="dxa"/>
            <w:tcBorders>
              <w:top w:val="nil"/>
              <w:left w:val="nil"/>
              <w:bottom w:val="nil"/>
              <w:right w:val="nil"/>
            </w:tcBorders>
            <w:shd w:val="clear" w:color="auto" w:fill="auto"/>
            <w:noWrap/>
            <w:vAlign w:val="bottom"/>
            <w:hideMark/>
          </w:tcPr>
          <w:p w14:paraId="6295362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Palau</w:t>
            </w:r>
          </w:p>
        </w:tc>
        <w:tc>
          <w:tcPr>
            <w:tcW w:w="2483" w:type="dxa"/>
            <w:tcBorders>
              <w:top w:val="nil"/>
              <w:left w:val="nil"/>
              <w:bottom w:val="nil"/>
              <w:right w:val="nil"/>
            </w:tcBorders>
            <w:shd w:val="clear" w:color="auto" w:fill="auto"/>
            <w:noWrap/>
            <w:vAlign w:val="bottom"/>
            <w:hideMark/>
          </w:tcPr>
          <w:p w14:paraId="114C8397"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Tuvalu</w:t>
            </w:r>
          </w:p>
        </w:tc>
      </w:tr>
      <w:tr w:rsidR="00F800C1" w:rsidRPr="00F800C1" w14:paraId="55F6B27C" w14:textId="77777777" w:rsidTr="000758D2">
        <w:trPr>
          <w:trHeight w:val="288"/>
        </w:trPr>
        <w:tc>
          <w:tcPr>
            <w:tcW w:w="2520" w:type="dxa"/>
            <w:tcBorders>
              <w:top w:val="nil"/>
              <w:left w:val="nil"/>
              <w:bottom w:val="nil"/>
              <w:right w:val="nil"/>
            </w:tcBorders>
            <w:shd w:val="clear" w:color="auto" w:fill="auto"/>
            <w:noWrap/>
            <w:vAlign w:val="bottom"/>
            <w:hideMark/>
          </w:tcPr>
          <w:p w14:paraId="069DD19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Chad</w:t>
            </w:r>
          </w:p>
        </w:tc>
        <w:tc>
          <w:tcPr>
            <w:tcW w:w="2250" w:type="dxa"/>
            <w:tcBorders>
              <w:top w:val="nil"/>
              <w:left w:val="nil"/>
              <w:bottom w:val="nil"/>
              <w:right w:val="nil"/>
            </w:tcBorders>
            <w:shd w:val="clear" w:color="auto" w:fill="auto"/>
            <w:noWrap/>
            <w:vAlign w:val="bottom"/>
            <w:hideMark/>
          </w:tcPr>
          <w:p w14:paraId="6F7F6BF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Ireland</w:t>
            </w:r>
          </w:p>
        </w:tc>
        <w:tc>
          <w:tcPr>
            <w:tcW w:w="2430" w:type="dxa"/>
            <w:tcBorders>
              <w:top w:val="nil"/>
              <w:left w:val="nil"/>
              <w:bottom w:val="nil"/>
              <w:right w:val="nil"/>
            </w:tcBorders>
            <w:shd w:val="clear" w:color="auto" w:fill="auto"/>
            <w:noWrap/>
            <w:vAlign w:val="bottom"/>
            <w:hideMark/>
          </w:tcPr>
          <w:p w14:paraId="065EE81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Panama</w:t>
            </w:r>
          </w:p>
        </w:tc>
        <w:tc>
          <w:tcPr>
            <w:tcW w:w="2483" w:type="dxa"/>
            <w:tcBorders>
              <w:top w:val="nil"/>
              <w:left w:val="nil"/>
              <w:bottom w:val="nil"/>
              <w:right w:val="nil"/>
            </w:tcBorders>
            <w:shd w:val="clear" w:color="auto" w:fill="auto"/>
            <w:noWrap/>
            <w:vAlign w:val="bottom"/>
            <w:hideMark/>
          </w:tcPr>
          <w:p w14:paraId="01F959C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Uganda</w:t>
            </w:r>
          </w:p>
        </w:tc>
      </w:tr>
      <w:tr w:rsidR="00F800C1" w:rsidRPr="00F800C1" w14:paraId="4E5B312A" w14:textId="77777777" w:rsidTr="000758D2">
        <w:trPr>
          <w:trHeight w:val="288"/>
        </w:trPr>
        <w:tc>
          <w:tcPr>
            <w:tcW w:w="2520" w:type="dxa"/>
            <w:tcBorders>
              <w:top w:val="nil"/>
              <w:left w:val="nil"/>
              <w:bottom w:val="nil"/>
              <w:right w:val="nil"/>
            </w:tcBorders>
            <w:shd w:val="clear" w:color="auto" w:fill="auto"/>
            <w:noWrap/>
            <w:vAlign w:val="bottom"/>
            <w:hideMark/>
          </w:tcPr>
          <w:p w14:paraId="742A34E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Chile</w:t>
            </w:r>
          </w:p>
        </w:tc>
        <w:tc>
          <w:tcPr>
            <w:tcW w:w="2250" w:type="dxa"/>
            <w:tcBorders>
              <w:top w:val="nil"/>
              <w:left w:val="nil"/>
              <w:bottom w:val="nil"/>
              <w:right w:val="nil"/>
            </w:tcBorders>
            <w:shd w:val="clear" w:color="auto" w:fill="auto"/>
            <w:noWrap/>
            <w:vAlign w:val="bottom"/>
            <w:hideMark/>
          </w:tcPr>
          <w:p w14:paraId="123CB4C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Israel</w:t>
            </w:r>
          </w:p>
        </w:tc>
        <w:tc>
          <w:tcPr>
            <w:tcW w:w="2430" w:type="dxa"/>
            <w:tcBorders>
              <w:top w:val="nil"/>
              <w:left w:val="nil"/>
              <w:bottom w:val="nil"/>
              <w:right w:val="nil"/>
            </w:tcBorders>
            <w:shd w:val="clear" w:color="auto" w:fill="auto"/>
            <w:noWrap/>
            <w:vAlign w:val="bottom"/>
            <w:hideMark/>
          </w:tcPr>
          <w:p w14:paraId="3DEFD99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Papua New Guinea</w:t>
            </w:r>
          </w:p>
        </w:tc>
        <w:tc>
          <w:tcPr>
            <w:tcW w:w="2483" w:type="dxa"/>
            <w:tcBorders>
              <w:top w:val="nil"/>
              <w:left w:val="nil"/>
              <w:bottom w:val="nil"/>
              <w:right w:val="nil"/>
            </w:tcBorders>
            <w:shd w:val="clear" w:color="auto" w:fill="auto"/>
            <w:noWrap/>
            <w:vAlign w:val="bottom"/>
            <w:hideMark/>
          </w:tcPr>
          <w:p w14:paraId="357B182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Ukraine</w:t>
            </w:r>
          </w:p>
        </w:tc>
      </w:tr>
      <w:tr w:rsidR="00F800C1" w:rsidRPr="00F800C1" w14:paraId="12083E2E" w14:textId="77777777" w:rsidTr="000758D2">
        <w:trPr>
          <w:trHeight w:val="288"/>
        </w:trPr>
        <w:tc>
          <w:tcPr>
            <w:tcW w:w="2520" w:type="dxa"/>
            <w:tcBorders>
              <w:top w:val="nil"/>
              <w:left w:val="nil"/>
              <w:bottom w:val="nil"/>
              <w:right w:val="nil"/>
            </w:tcBorders>
            <w:shd w:val="clear" w:color="auto" w:fill="auto"/>
            <w:noWrap/>
            <w:vAlign w:val="bottom"/>
            <w:hideMark/>
          </w:tcPr>
          <w:p w14:paraId="1B7A08A7"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China</w:t>
            </w:r>
          </w:p>
        </w:tc>
        <w:tc>
          <w:tcPr>
            <w:tcW w:w="2250" w:type="dxa"/>
            <w:tcBorders>
              <w:top w:val="nil"/>
              <w:left w:val="nil"/>
              <w:bottom w:val="nil"/>
              <w:right w:val="nil"/>
            </w:tcBorders>
            <w:shd w:val="clear" w:color="auto" w:fill="auto"/>
            <w:noWrap/>
            <w:vAlign w:val="bottom"/>
            <w:hideMark/>
          </w:tcPr>
          <w:p w14:paraId="33AAB3D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Italy</w:t>
            </w:r>
          </w:p>
        </w:tc>
        <w:tc>
          <w:tcPr>
            <w:tcW w:w="2430" w:type="dxa"/>
            <w:tcBorders>
              <w:top w:val="nil"/>
              <w:left w:val="nil"/>
              <w:bottom w:val="nil"/>
              <w:right w:val="nil"/>
            </w:tcBorders>
            <w:shd w:val="clear" w:color="auto" w:fill="auto"/>
            <w:noWrap/>
            <w:vAlign w:val="bottom"/>
            <w:hideMark/>
          </w:tcPr>
          <w:p w14:paraId="36C1989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Paraguay</w:t>
            </w:r>
          </w:p>
        </w:tc>
        <w:tc>
          <w:tcPr>
            <w:tcW w:w="2483" w:type="dxa"/>
            <w:tcBorders>
              <w:top w:val="nil"/>
              <w:left w:val="nil"/>
              <w:bottom w:val="nil"/>
              <w:right w:val="nil"/>
            </w:tcBorders>
            <w:shd w:val="clear" w:color="auto" w:fill="auto"/>
            <w:noWrap/>
            <w:vAlign w:val="bottom"/>
            <w:hideMark/>
          </w:tcPr>
          <w:p w14:paraId="3C07CB1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United Arab Emirates</w:t>
            </w:r>
          </w:p>
        </w:tc>
      </w:tr>
      <w:tr w:rsidR="00F800C1" w:rsidRPr="00F800C1" w14:paraId="34AACDFB" w14:textId="77777777" w:rsidTr="000758D2">
        <w:trPr>
          <w:trHeight w:val="288"/>
        </w:trPr>
        <w:tc>
          <w:tcPr>
            <w:tcW w:w="2520" w:type="dxa"/>
            <w:tcBorders>
              <w:top w:val="nil"/>
              <w:left w:val="nil"/>
              <w:bottom w:val="nil"/>
              <w:right w:val="nil"/>
            </w:tcBorders>
            <w:shd w:val="clear" w:color="auto" w:fill="auto"/>
            <w:noWrap/>
            <w:vAlign w:val="bottom"/>
            <w:hideMark/>
          </w:tcPr>
          <w:p w14:paraId="61461CF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Taiwan</w:t>
            </w:r>
          </w:p>
        </w:tc>
        <w:tc>
          <w:tcPr>
            <w:tcW w:w="2250" w:type="dxa"/>
            <w:tcBorders>
              <w:top w:val="nil"/>
              <w:left w:val="nil"/>
              <w:bottom w:val="nil"/>
              <w:right w:val="nil"/>
            </w:tcBorders>
            <w:shd w:val="clear" w:color="auto" w:fill="auto"/>
            <w:noWrap/>
            <w:vAlign w:val="bottom"/>
            <w:hideMark/>
          </w:tcPr>
          <w:p w14:paraId="59D2EB2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Jamaica</w:t>
            </w:r>
          </w:p>
        </w:tc>
        <w:tc>
          <w:tcPr>
            <w:tcW w:w="2430" w:type="dxa"/>
            <w:tcBorders>
              <w:top w:val="nil"/>
              <w:left w:val="nil"/>
              <w:bottom w:val="nil"/>
              <w:right w:val="nil"/>
            </w:tcBorders>
            <w:shd w:val="clear" w:color="auto" w:fill="auto"/>
            <w:noWrap/>
            <w:vAlign w:val="bottom"/>
            <w:hideMark/>
          </w:tcPr>
          <w:p w14:paraId="0B95125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Peru</w:t>
            </w:r>
          </w:p>
        </w:tc>
        <w:tc>
          <w:tcPr>
            <w:tcW w:w="2483" w:type="dxa"/>
            <w:tcBorders>
              <w:top w:val="nil"/>
              <w:left w:val="nil"/>
              <w:bottom w:val="nil"/>
              <w:right w:val="nil"/>
            </w:tcBorders>
            <w:shd w:val="clear" w:color="auto" w:fill="auto"/>
            <w:noWrap/>
            <w:vAlign w:val="bottom"/>
            <w:hideMark/>
          </w:tcPr>
          <w:p w14:paraId="70EC4F4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United Kingdom</w:t>
            </w:r>
          </w:p>
        </w:tc>
      </w:tr>
      <w:tr w:rsidR="00F800C1" w:rsidRPr="00F800C1" w14:paraId="383BA1E0" w14:textId="77777777" w:rsidTr="000758D2">
        <w:trPr>
          <w:trHeight w:val="288"/>
        </w:trPr>
        <w:tc>
          <w:tcPr>
            <w:tcW w:w="2520" w:type="dxa"/>
            <w:tcBorders>
              <w:top w:val="nil"/>
              <w:left w:val="nil"/>
              <w:bottom w:val="nil"/>
              <w:right w:val="nil"/>
            </w:tcBorders>
            <w:shd w:val="clear" w:color="auto" w:fill="auto"/>
            <w:noWrap/>
            <w:vAlign w:val="bottom"/>
            <w:hideMark/>
          </w:tcPr>
          <w:p w14:paraId="17ACF904"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Colombia</w:t>
            </w:r>
          </w:p>
        </w:tc>
        <w:tc>
          <w:tcPr>
            <w:tcW w:w="2250" w:type="dxa"/>
            <w:tcBorders>
              <w:top w:val="nil"/>
              <w:left w:val="nil"/>
              <w:bottom w:val="nil"/>
              <w:right w:val="nil"/>
            </w:tcBorders>
            <w:shd w:val="clear" w:color="auto" w:fill="auto"/>
            <w:noWrap/>
            <w:vAlign w:val="bottom"/>
            <w:hideMark/>
          </w:tcPr>
          <w:p w14:paraId="61D9D85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Japan</w:t>
            </w:r>
          </w:p>
        </w:tc>
        <w:tc>
          <w:tcPr>
            <w:tcW w:w="2430" w:type="dxa"/>
            <w:tcBorders>
              <w:top w:val="nil"/>
              <w:left w:val="nil"/>
              <w:bottom w:val="nil"/>
              <w:right w:val="nil"/>
            </w:tcBorders>
            <w:shd w:val="clear" w:color="auto" w:fill="auto"/>
            <w:noWrap/>
            <w:vAlign w:val="bottom"/>
            <w:hideMark/>
          </w:tcPr>
          <w:p w14:paraId="7D4D1276"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Philippines</w:t>
            </w:r>
          </w:p>
        </w:tc>
        <w:tc>
          <w:tcPr>
            <w:tcW w:w="2483" w:type="dxa"/>
            <w:tcBorders>
              <w:top w:val="nil"/>
              <w:left w:val="nil"/>
              <w:bottom w:val="nil"/>
              <w:right w:val="nil"/>
            </w:tcBorders>
            <w:shd w:val="clear" w:color="auto" w:fill="auto"/>
            <w:noWrap/>
            <w:vAlign w:val="bottom"/>
            <w:hideMark/>
          </w:tcPr>
          <w:p w14:paraId="10CA340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Tanzania</w:t>
            </w:r>
          </w:p>
        </w:tc>
      </w:tr>
      <w:tr w:rsidR="00F800C1" w:rsidRPr="00F800C1" w14:paraId="65DCF0A7" w14:textId="77777777" w:rsidTr="000758D2">
        <w:trPr>
          <w:trHeight w:val="288"/>
        </w:trPr>
        <w:tc>
          <w:tcPr>
            <w:tcW w:w="2520" w:type="dxa"/>
            <w:tcBorders>
              <w:top w:val="nil"/>
              <w:left w:val="nil"/>
              <w:bottom w:val="nil"/>
              <w:right w:val="nil"/>
            </w:tcBorders>
            <w:shd w:val="clear" w:color="auto" w:fill="auto"/>
            <w:noWrap/>
            <w:vAlign w:val="bottom"/>
            <w:hideMark/>
          </w:tcPr>
          <w:p w14:paraId="62BDEF5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Comoros</w:t>
            </w:r>
          </w:p>
        </w:tc>
        <w:tc>
          <w:tcPr>
            <w:tcW w:w="2250" w:type="dxa"/>
            <w:tcBorders>
              <w:top w:val="nil"/>
              <w:left w:val="nil"/>
              <w:bottom w:val="nil"/>
              <w:right w:val="nil"/>
            </w:tcBorders>
            <w:shd w:val="clear" w:color="auto" w:fill="auto"/>
            <w:noWrap/>
            <w:vAlign w:val="bottom"/>
            <w:hideMark/>
          </w:tcPr>
          <w:p w14:paraId="2B936B5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Jordan</w:t>
            </w:r>
          </w:p>
        </w:tc>
        <w:tc>
          <w:tcPr>
            <w:tcW w:w="2430" w:type="dxa"/>
            <w:tcBorders>
              <w:top w:val="nil"/>
              <w:left w:val="nil"/>
              <w:bottom w:val="nil"/>
              <w:right w:val="nil"/>
            </w:tcBorders>
            <w:shd w:val="clear" w:color="auto" w:fill="auto"/>
            <w:noWrap/>
            <w:vAlign w:val="bottom"/>
            <w:hideMark/>
          </w:tcPr>
          <w:p w14:paraId="518AC6A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Poland</w:t>
            </w:r>
          </w:p>
        </w:tc>
        <w:tc>
          <w:tcPr>
            <w:tcW w:w="2483" w:type="dxa"/>
            <w:tcBorders>
              <w:top w:val="nil"/>
              <w:left w:val="nil"/>
              <w:bottom w:val="nil"/>
              <w:right w:val="nil"/>
            </w:tcBorders>
            <w:shd w:val="clear" w:color="auto" w:fill="auto"/>
            <w:noWrap/>
            <w:vAlign w:val="bottom"/>
            <w:hideMark/>
          </w:tcPr>
          <w:p w14:paraId="53F47FF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USA</w:t>
            </w:r>
          </w:p>
        </w:tc>
      </w:tr>
      <w:tr w:rsidR="00F800C1" w:rsidRPr="00F800C1" w14:paraId="57E740B2" w14:textId="77777777" w:rsidTr="000758D2">
        <w:trPr>
          <w:trHeight w:val="288"/>
        </w:trPr>
        <w:tc>
          <w:tcPr>
            <w:tcW w:w="2520" w:type="dxa"/>
            <w:tcBorders>
              <w:top w:val="nil"/>
              <w:left w:val="nil"/>
              <w:bottom w:val="nil"/>
              <w:right w:val="nil"/>
            </w:tcBorders>
            <w:shd w:val="clear" w:color="auto" w:fill="auto"/>
            <w:noWrap/>
            <w:vAlign w:val="bottom"/>
            <w:hideMark/>
          </w:tcPr>
          <w:p w14:paraId="6809280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Congo</w:t>
            </w:r>
          </w:p>
        </w:tc>
        <w:tc>
          <w:tcPr>
            <w:tcW w:w="2250" w:type="dxa"/>
            <w:tcBorders>
              <w:top w:val="nil"/>
              <w:left w:val="nil"/>
              <w:bottom w:val="nil"/>
              <w:right w:val="nil"/>
            </w:tcBorders>
            <w:shd w:val="clear" w:color="auto" w:fill="auto"/>
            <w:noWrap/>
            <w:vAlign w:val="bottom"/>
            <w:hideMark/>
          </w:tcPr>
          <w:p w14:paraId="4251B44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Kazakhstan</w:t>
            </w:r>
          </w:p>
        </w:tc>
        <w:tc>
          <w:tcPr>
            <w:tcW w:w="2430" w:type="dxa"/>
            <w:tcBorders>
              <w:top w:val="nil"/>
              <w:left w:val="nil"/>
              <w:bottom w:val="nil"/>
              <w:right w:val="nil"/>
            </w:tcBorders>
            <w:shd w:val="clear" w:color="auto" w:fill="auto"/>
            <w:noWrap/>
            <w:vAlign w:val="bottom"/>
            <w:hideMark/>
          </w:tcPr>
          <w:p w14:paraId="537E5E9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Portugal</w:t>
            </w:r>
          </w:p>
        </w:tc>
        <w:tc>
          <w:tcPr>
            <w:tcW w:w="2483" w:type="dxa"/>
            <w:tcBorders>
              <w:top w:val="nil"/>
              <w:left w:val="nil"/>
              <w:bottom w:val="nil"/>
              <w:right w:val="nil"/>
            </w:tcBorders>
            <w:shd w:val="clear" w:color="auto" w:fill="auto"/>
            <w:noWrap/>
            <w:vAlign w:val="bottom"/>
            <w:hideMark/>
          </w:tcPr>
          <w:p w14:paraId="32007DC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Uruguay</w:t>
            </w:r>
          </w:p>
        </w:tc>
      </w:tr>
      <w:tr w:rsidR="00F800C1" w:rsidRPr="00F800C1" w14:paraId="6107616E" w14:textId="77777777" w:rsidTr="000758D2">
        <w:trPr>
          <w:trHeight w:val="288"/>
        </w:trPr>
        <w:tc>
          <w:tcPr>
            <w:tcW w:w="2520" w:type="dxa"/>
            <w:tcBorders>
              <w:top w:val="nil"/>
              <w:left w:val="nil"/>
              <w:bottom w:val="nil"/>
              <w:right w:val="nil"/>
            </w:tcBorders>
            <w:shd w:val="clear" w:color="auto" w:fill="auto"/>
            <w:noWrap/>
            <w:vAlign w:val="bottom"/>
            <w:hideMark/>
          </w:tcPr>
          <w:p w14:paraId="5DA9C5F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Cook Islands</w:t>
            </w:r>
          </w:p>
        </w:tc>
        <w:tc>
          <w:tcPr>
            <w:tcW w:w="2250" w:type="dxa"/>
            <w:tcBorders>
              <w:top w:val="nil"/>
              <w:left w:val="nil"/>
              <w:bottom w:val="nil"/>
              <w:right w:val="nil"/>
            </w:tcBorders>
            <w:shd w:val="clear" w:color="auto" w:fill="auto"/>
            <w:noWrap/>
            <w:vAlign w:val="bottom"/>
            <w:hideMark/>
          </w:tcPr>
          <w:p w14:paraId="551CF57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Kenya</w:t>
            </w:r>
          </w:p>
        </w:tc>
        <w:tc>
          <w:tcPr>
            <w:tcW w:w="2430" w:type="dxa"/>
            <w:tcBorders>
              <w:top w:val="nil"/>
              <w:left w:val="nil"/>
              <w:bottom w:val="nil"/>
              <w:right w:val="nil"/>
            </w:tcBorders>
            <w:shd w:val="clear" w:color="auto" w:fill="auto"/>
            <w:noWrap/>
            <w:vAlign w:val="bottom"/>
            <w:hideMark/>
          </w:tcPr>
          <w:p w14:paraId="5300BFE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Puerto Rico</w:t>
            </w:r>
          </w:p>
        </w:tc>
        <w:tc>
          <w:tcPr>
            <w:tcW w:w="2483" w:type="dxa"/>
            <w:tcBorders>
              <w:top w:val="nil"/>
              <w:left w:val="nil"/>
              <w:bottom w:val="nil"/>
              <w:right w:val="nil"/>
            </w:tcBorders>
            <w:shd w:val="clear" w:color="auto" w:fill="auto"/>
            <w:noWrap/>
            <w:vAlign w:val="bottom"/>
            <w:hideMark/>
          </w:tcPr>
          <w:p w14:paraId="5ECFB2B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Uzbekistan</w:t>
            </w:r>
          </w:p>
        </w:tc>
      </w:tr>
      <w:tr w:rsidR="00F800C1" w:rsidRPr="00F800C1" w14:paraId="3AB6161E" w14:textId="77777777" w:rsidTr="000758D2">
        <w:trPr>
          <w:trHeight w:val="288"/>
        </w:trPr>
        <w:tc>
          <w:tcPr>
            <w:tcW w:w="2520" w:type="dxa"/>
            <w:tcBorders>
              <w:top w:val="nil"/>
              <w:left w:val="nil"/>
              <w:bottom w:val="nil"/>
              <w:right w:val="nil"/>
            </w:tcBorders>
            <w:shd w:val="clear" w:color="auto" w:fill="auto"/>
            <w:noWrap/>
            <w:vAlign w:val="bottom"/>
            <w:hideMark/>
          </w:tcPr>
          <w:p w14:paraId="7331A21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Costa Rica</w:t>
            </w:r>
          </w:p>
        </w:tc>
        <w:tc>
          <w:tcPr>
            <w:tcW w:w="2250" w:type="dxa"/>
            <w:tcBorders>
              <w:top w:val="nil"/>
              <w:left w:val="nil"/>
              <w:bottom w:val="nil"/>
              <w:right w:val="nil"/>
            </w:tcBorders>
            <w:shd w:val="clear" w:color="auto" w:fill="auto"/>
            <w:noWrap/>
            <w:vAlign w:val="bottom"/>
            <w:hideMark/>
          </w:tcPr>
          <w:p w14:paraId="5223F9C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Kiribati</w:t>
            </w:r>
          </w:p>
        </w:tc>
        <w:tc>
          <w:tcPr>
            <w:tcW w:w="2430" w:type="dxa"/>
            <w:tcBorders>
              <w:top w:val="nil"/>
              <w:left w:val="nil"/>
              <w:bottom w:val="nil"/>
              <w:right w:val="nil"/>
            </w:tcBorders>
            <w:shd w:val="clear" w:color="auto" w:fill="auto"/>
            <w:noWrap/>
            <w:vAlign w:val="bottom"/>
            <w:hideMark/>
          </w:tcPr>
          <w:p w14:paraId="49318AA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Qatar</w:t>
            </w:r>
          </w:p>
        </w:tc>
        <w:tc>
          <w:tcPr>
            <w:tcW w:w="2483" w:type="dxa"/>
            <w:tcBorders>
              <w:top w:val="nil"/>
              <w:left w:val="nil"/>
              <w:bottom w:val="nil"/>
              <w:right w:val="nil"/>
            </w:tcBorders>
            <w:shd w:val="clear" w:color="auto" w:fill="auto"/>
            <w:noWrap/>
            <w:vAlign w:val="bottom"/>
            <w:hideMark/>
          </w:tcPr>
          <w:p w14:paraId="0CA1EAB7"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Vanuatu</w:t>
            </w:r>
          </w:p>
        </w:tc>
      </w:tr>
      <w:tr w:rsidR="00F800C1" w:rsidRPr="00F800C1" w14:paraId="019B4F5E" w14:textId="77777777" w:rsidTr="000758D2">
        <w:trPr>
          <w:trHeight w:val="288"/>
        </w:trPr>
        <w:tc>
          <w:tcPr>
            <w:tcW w:w="2520" w:type="dxa"/>
            <w:tcBorders>
              <w:top w:val="nil"/>
              <w:left w:val="nil"/>
              <w:bottom w:val="nil"/>
              <w:right w:val="nil"/>
            </w:tcBorders>
            <w:shd w:val="clear" w:color="auto" w:fill="auto"/>
            <w:noWrap/>
            <w:vAlign w:val="bottom"/>
            <w:hideMark/>
          </w:tcPr>
          <w:p w14:paraId="767B5A1B"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Croatia</w:t>
            </w:r>
          </w:p>
        </w:tc>
        <w:tc>
          <w:tcPr>
            <w:tcW w:w="2250" w:type="dxa"/>
            <w:tcBorders>
              <w:top w:val="nil"/>
              <w:left w:val="nil"/>
              <w:bottom w:val="nil"/>
              <w:right w:val="nil"/>
            </w:tcBorders>
            <w:shd w:val="clear" w:color="auto" w:fill="auto"/>
            <w:noWrap/>
            <w:vAlign w:val="bottom"/>
            <w:hideMark/>
          </w:tcPr>
          <w:p w14:paraId="753CBC82"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Kuwait</w:t>
            </w:r>
          </w:p>
        </w:tc>
        <w:tc>
          <w:tcPr>
            <w:tcW w:w="2430" w:type="dxa"/>
            <w:tcBorders>
              <w:top w:val="nil"/>
              <w:left w:val="nil"/>
              <w:bottom w:val="nil"/>
              <w:right w:val="nil"/>
            </w:tcBorders>
            <w:shd w:val="clear" w:color="auto" w:fill="auto"/>
            <w:noWrap/>
            <w:vAlign w:val="bottom"/>
            <w:hideMark/>
          </w:tcPr>
          <w:p w14:paraId="3618CD6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Republic of Korea</w:t>
            </w:r>
          </w:p>
        </w:tc>
        <w:tc>
          <w:tcPr>
            <w:tcW w:w="2483" w:type="dxa"/>
            <w:tcBorders>
              <w:top w:val="nil"/>
              <w:left w:val="nil"/>
              <w:bottom w:val="nil"/>
              <w:right w:val="nil"/>
            </w:tcBorders>
            <w:shd w:val="clear" w:color="auto" w:fill="auto"/>
            <w:noWrap/>
            <w:vAlign w:val="bottom"/>
            <w:hideMark/>
          </w:tcPr>
          <w:p w14:paraId="708D8E5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Venezuela </w:t>
            </w:r>
          </w:p>
        </w:tc>
      </w:tr>
      <w:tr w:rsidR="00F800C1" w:rsidRPr="00F800C1" w14:paraId="29D53D71" w14:textId="77777777" w:rsidTr="000758D2">
        <w:trPr>
          <w:trHeight w:val="288"/>
        </w:trPr>
        <w:tc>
          <w:tcPr>
            <w:tcW w:w="2520" w:type="dxa"/>
            <w:tcBorders>
              <w:top w:val="nil"/>
              <w:left w:val="nil"/>
              <w:bottom w:val="nil"/>
              <w:right w:val="nil"/>
            </w:tcBorders>
            <w:shd w:val="clear" w:color="auto" w:fill="auto"/>
            <w:noWrap/>
            <w:vAlign w:val="bottom"/>
            <w:hideMark/>
          </w:tcPr>
          <w:p w14:paraId="3E408B03"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Cuba</w:t>
            </w:r>
          </w:p>
        </w:tc>
        <w:tc>
          <w:tcPr>
            <w:tcW w:w="2250" w:type="dxa"/>
            <w:tcBorders>
              <w:top w:val="nil"/>
              <w:left w:val="nil"/>
              <w:bottom w:val="nil"/>
              <w:right w:val="nil"/>
            </w:tcBorders>
            <w:shd w:val="clear" w:color="auto" w:fill="auto"/>
            <w:noWrap/>
            <w:vAlign w:val="bottom"/>
            <w:hideMark/>
          </w:tcPr>
          <w:p w14:paraId="4D21BEF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Kyrgyzstan</w:t>
            </w:r>
          </w:p>
        </w:tc>
        <w:tc>
          <w:tcPr>
            <w:tcW w:w="2430" w:type="dxa"/>
            <w:tcBorders>
              <w:top w:val="nil"/>
              <w:left w:val="nil"/>
              <w:bottom w:val="nil"/>
              <w:right w:val="nil"/>
            </w:tcBorders>
            <w:shd w:val="clear" w:color="auto" w:fill="auto"/>
            <w:noWrap/>
            <w:vAlign w:val="bottom"/>
            <w:hideMark/>
          </w:tcPr>
          <w:p w14:paraId="22A7FCF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Moldova</w:t>
            </w:r>
          </w:p>
        </w:tc>
        <w:tc>
          <w:tcPr>
            <w:tcW w:w="2483" w:type="dxa"/>
            <w:tcBorders>
              <w:top w:val="nil"/>
              <w:left w:val="nil"/>
              <w:bottom w:val="nil"/>
              <w:right w:val="nil"/>
            </w:tcBorders>
            <w:shd w:val="clear" w:color="auto" w:fill="auto"/>
            <w:noWrap/>
            <w:vAlign w:val="bottom"/>
            <w:hideMark/>
          </w:tcPr>
          <w:p w14:paraId="21A09DD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Viet Nam</w:t>
            </w:r>
          </w:p>
        </w:tc>
      </w:tr>
      <w:tr w:rsidR="00F800C1" w:rsidRPr="00F800C1" w14:paraId="6E3EB718" w14:textId="77777777" w:rsidTr="000758D2">
        <w:trPr>
          <w:trHeight w:val="288"/>
        </w:trPr>
        <w:tc>
          <w:tcPr>
            <w:tcW w:w="2520" w:type="dxa"/>
            <w:tcBorders>
              <w:top w:val="nil"/>
              <w:left w:val="nil"/>
              <w:bottom w:val="nil"/>
              <w:right w:val="nil"/>
            </w:tcBorders>
            <w:shd w:val="clear" w:color="auto" w:fill="auto"/>
            <w:noWrap/>
            <w:vAlign w:val="bottom"/>
            <w:hideMark/>
          </w:tcPr>
          <w:p w14:paraId="74A2F23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Cyprus</w:t>
            </w:r>
          </w:p>
        </w:tc>
        <w:tc>
          <w:tcPr>
            <w:tcW w:w="2250" w:type="dxa"/>
            <w:tcBorders>
              <w:top w:val="nil"/>
              <w:left w:val="nil"/>
              <w:bottom w:val="nil"/>
              <w:right w:val="nil"/>
            </w:tcBorders>
            <w:shd w:val="clear" w:color="auto" w:fill="auto"/>
            <w:noWrap/>
            <w:vAlign w:val="bottom"/>
            <w:hideMark/>
          </w:tcPr>
          <w:p w14:paraId="2A3208F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Lao People's Democratic Republic</w:t>
            </w:r>
          </w:p>
        </w:tc>
        <w:tc>
          <w:tcPr>
            <w:tcW w:w="2430" w:type="dxa"/>
            <w:tcBorders>
              <w:top w:val="nil"/>
              <w:left w:val="nil"/>
              <w:bottom w:val="nil"/>
              <w:right w:val="nil"/>
            </w:tcBorders>
            <w:shd w:val="clear" w:color="auto" w:fill="auto"/>
            <w:noWrap/>
            <w:vAlign w:val="bottom"/>
            <w:hideMark/>
          </w:tcPr>
          <w:p w14:paraId="5C8F749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Romania</w:t>
            </w:r>
          </w:p>
        </w:tc>
        <w:tc>
          <w:tcPr>
            <w:tcW w:w="2483" w:type="dxa"/>
            <w:tcBorders>
              <w:top w:val="nil"/>
              <w:left w:val="nil"/>
              <w:bottom w:val="nil"/>
              <w:right w:val="nil"/>
            </w:tcBorders>
            <w:shd w:val="clear" w:color="auto" w:fill="auto"/>
            <w:noWrap/>
            <w:vAlign w:val="bottom"/>
            <w:hideMark/>
          </w:tcPr>
          <w:p w14:paraId="0679159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Yemen</w:t>
            </w:r>
          </w:p>
        </w:tc>
      </w:tr>
      <w:tr w:rsidR="00F800C1" w:rsidRPr="00F800C1" w14:paraId="08EEC6A5" w14:textId="77777777" w:rsidTr="000758D2">
        <w:trPr>
          <w:trHeight w:val="288"/>
        </w:trPr>
        <w:tc>
          <w:tcPr>
            <w:tcW w:w="2520" w:type="dxa"/>
            <w:tcBorders>
              <w:top w:val="nil"/>
              <w:left w:val="nil"/>
              <w:bottom w:val="nil"/>
              <w:right w:val="nil"/>
            </w:tcBorders>
            <w:shd w:val="clear" w:color="auto" w:fill="auto"/>
            <w:noWrap/>
            <w:vAlign w:val="bottom"/>
            <w:hideMark/>
          </w:tcPr>
          <w:p w14:paraId="7703011C"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Czechia</w:t>
            </w:r>
          </w:p>
        </w:tc>
        <w:tc>
          <w:tcPr>
            <w:tcW w:w="2250" w:type="dxa"/>
            <w:tcBorders>
              <w:top w:val="nil"/>
              <w:left w:val="nil"/>
              <w:bottom w:val="nil"/>
              <w:right w:val="nil"/>
            </w:tcBorders>
            <w:shd w:val="clear" w:color="auto" w:fill="auto"/>
            <w:noWrap/>
            <w:vAlign w:val="bottom"/>
            <w:hideMark/>
          </w:tcPr>
          <w:p w14:paraId="494E96D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Latvia</w:t>
            </w:r>
          </w:p>
        </w:tc>
        <w:tc>
          <w:tcPr>
            <w:tcW w:w="2430" w:type="dxa"/>
            <w:tcBorders>
              <w:top w:val="nil"/>
              <w:left w:val="nil"/>
              <w:bottom w:val="nil"/>
              <w:right w:val="nil"/>
            </w:tcBorders>
            <w:shd w:val="clear" w:color="auto" w:fill="auto"/>
            <w:noWrap/>
            <w:vAlign w:val="bottom"/>
            <w:hideMark/>
          </w:tcPr>
          <w:p w14:paraId="66FE9AB0"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Russian Federation</w:t>
            </w:r>
          </w:p>
        </w:tc>
        <w:tc>
          <w:tcPr>
            <w:tcW w:w="2483" w:type="dxa"/>
            <w:tcBorders>
              <w:top w:val="nil"/>
              <w:left w:val="nil"/>
              <w:bottom w:val="nil"/>
              <w:right w:val="nil"/>
            </w:tcBorders>
            <w:shd w:val="clear" w:color="auto" w:fill="auto"/>
            <w:noWrap/>
            <w:vAlign w:val="bottom"/>
            <w:hideMark/>
          </w:tcPr>
          <w:p w14:paraId="50813C2F"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Zambia</w:t>
            </w:r>
          </w:p>
        </w:tc>
      </w:tr>
      <w:tr w:rsidR="00F800C1" w:rsidRPr="00F800C1" w14:paraId="19256083" w14:textId="77777777" w:rsidTr="000758D2">
        <w:trPr>
          <w:trHeight w:val="288"/>
        </w:trPr>
        <w:tc>
          <w:tcPr>
            <w:tcW w:w="2520" w:type="dxa"/>
            <w:tcBorders>
              <w:top w:val="nil"/>
              <w:left w:val="nil"/>
              <w:bottom w:val="nil"/>
              <w:right w:val="nil"/>
            </w:tcBorders>
            <w:shd w:val="clear" w:color="auto" w:fill="auto"/>
            <w:noWrap/>
            <w:vAlign w:val="bottom"/>
            <w:hideMark/>
          </w:tcPr>
          <w:p w14:paraId="4B476D2D"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Dem. People's Republic of Korea</w:t>
            </w:r>
          </w:p>
        </w:tc>
        <w:tc>
          <w:tcPr>
            <w:tcW w:w="2250" w:type="dxa"/>
            <w:tcBorders>
              <w:top w:val="nil"/>
              <w:left w:val="nil"/>
              <w:bottom w:val="nil"/>
              <w:right w:val="nil"/>
            </w:tcBorders>
            <w:shd w:val="clear" w:color="auto" w:fill="auto"/>
            <w:noWrap/>
            <w:vAlign w:val="bottom"/>
            <w:hideMark/>
          </w:tcPr>
          <w:p w14:paraId="0E342AE5"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Latvia</w:t>
            </w:r>
          </w:p>
        </w:tc>
        <w:tc>
          <w:tcPr>
            <w:tcW w:w="2430" w:type="dxa"/>
            <w:tcBorders>
              <w:top w:val="nil"/>
              <w:left w:val="nil"/>
              <w:bottom w:val="nil"/>
              <w:right w:val="nil"/>
            </w:tcBorders>
            <w:shd w:val="clear" w:color="auto" w:fill="auto"/>
            <w:noWrap/>
            <w:vAlign w:val="bottom"/>
            <w:hideMark/>
          </w:tcPr>
          <w:p w14:paraId="025E5AFA"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Rwanda</w:t>
            </w:r>
          </w:p>
        </w:tc>
        <w:tc>
          <w:tcPr>
            <w:tcW w:w="2483" w:type="dxa"/>
            <w:tcBorders>
              <w:top w:val="nil"/>
              <w:left w:val="nil"/>
              <w:bottom w:val="nil"/>
              <w:right w:val="nil"/>
            </w:tcBorders>
            <w:shd w:val="clear" w:color="auto" w:fill="auto"/>
            <w:noWrap/>
            <w:vAlign w:val="bottom"/>
            <w:hideMark/>
          </w:tcPr>
          <w:p w14:paraId="78D4DCBE"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Zimbabwe</w:t>
            </w:r>
          </w:p>
        </w:tc>
      </w:tr>
      <w:tr w:rsidR="00D3627C" w:rsidRPr="00F800C1" w14:paraId="4B15EA3F" w14:textId="77777777" w:rsidTr="000758D2">
        <w:trPr>
          <w:trHeight w:val="288"/>
        </w:trPr>
        <w:tc>
          <w:tcPr>
            <w:tcW w:w="2520" w:type="dxa"/>
            <w:tcBorders>
              <w:top w:val="nil"/>
              <w:left w:val="nil"/>
              <w:bottom w:val="nil"/>
              <w:right w:val="nil"/>
            </w:tcBorders>
            <w:shd w:val="clear" w:color="auto" w:fill="auto"/>
            <w:noWrap/>
            <w:vAlign w:val="bottom"/>
            <w:hideMark/>
          </w:tcPr>
          <w:p w14:paraId="49F432F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Democratic Republic of the Congo</w:t>
            </w:r>
          </w:p>
        </w:tc>
        <w:tc>
          <w:tcPr>
            <w:tcW w:w="2250" w:type="dxa"/>
            <w:tcBorders>
              <w:top w:val="nil"/>
              <w:left w:val="nil"/>
              <w:bottom w:val="nil"/>
              <w:right w:val="nil"/>
            </w:tcBorders>
            <w:shd w:val="clear" w:color="auto" w:fill="auto"/>
            <w:noWrap/>
            <w:vAlign w:val="bottom"/>
            <w:hideMark/>
          </w:tcPr>
          <w:p w14:paraId="38542278"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Lesotho</w:t>
            </w:r>
          </w:p>
        </w:tc>
        <w:tc>
          <w:tcPr>
            <w:tcW w:w="2430" w:type="dxa"/>
            <w:tcBorders>
              <w:top w:val="nil"/>
              <w:left w:val="nil"/>
              <w:bottom w:val="nil"/>
              <w:right w:val="nil"/>
            </w:tcBorders>
            <w:shd w:val="clear" w:color="auto" w:fill="auto"/>
            <w:noWrap/>
            <w:vAlign w:val="bottom"/>
            <w:hideMark/>
          </w:tcPr>
          <w:p w14:paraId="0EBB2F49"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p>
        </w:tc>
        <w:tc>
          <w:tcPr>
            <w:tcW w:w="2483" w:type="dxa"/>
            <w:tcBorders>
              <w:top w:val="nil"/>
              <w:left w:val="nil"/>
              <w:bottom w:val="nil"/>
              <w:right w:val="nil"/>
            </w:tcBorders>
            <w:shd w:val="clear" w:color="auto" w:fill="auto"/>
            <w:noWrap/>
            <w:vAlign w:val="bottom"/>
            <w:hideMark/>
          </w:tcPr>
          <w:p w14:paraId="3E11C741" w14:textId="77777777" w:rsidR="00D3627C" w:rsidRPr="00F800C1" w:rsidRDefault="00D3627C" w:rsidP="000758D2">
            <w:pPr>
              <w:pBdr>
                <w:top w:val="single" w:sz="4" w:space="1" w:color="auto"/>
              </w:pBdr>
              <w:spacing w:after="0" w:line="240" w:lineRule="auto"/>
              <w:rPr>
                <w:rFonts w:ascii="Times New Roman" w:eastAsia="Times New Roman" w:hAnsi="Times New Roman" w:cs="Times New Roman"/>
                <w:color w:val="000000" w:themeColor="text1"/>
                <w:kern w:val="0"/>
                <w:sz w:val="24"/>
                <w:szCs w:val="24"/>
                <w14:ligatures w14:val="none"/>
              </w:rPr>
            </w:pPr>
          </w:p>
        </w:tc>
      </w:tr>
    </w:tbl>
    <w:p w14:paraId="22C8405D" w14:textId="77777777" w:rsidR="00D3627C" w:rsidRPr="00F800C1" w:rsidRDefault="00D3627C"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p>
    <w:p w14:paraId="775A0294" w14:textId="6373AFBB" w:rsidR="00D3627C" w:rsidRPr="00F800C1" w:rsidRDefault="00D3627C"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r w:rsidRPr="00F800C1">
        <w:rPr>
          <w:rFonts w:ascii="Times New Roman" w:hAnsi="Times New Roman" w:cs="Times New Roman"/>
          <w:color w:val="000000" w:themeColor="text1"/>
          <w:kern w:val="0"/>
          <w:sz w:val="24"/>
          <w:szCs w:val="24"/>
        </w:rPr>
        <w:t>COVID</w:t>
      </w:r>
      <w:r w:rsidR="00471131" w:rsidRPr="00F800C1">
        <w:rPr>
          <w:rFonts w:ascii="Times New Roman" w:hAnsi="Times New Roman" w:cs="Times New Roman"/>
          <w:color w:val="000000" w:themeColor="text1"/>
          <w:kern w:val="0"/>
          <w:sz w:val="24"/>
          <w:szCs w:val="24"/>
        </w:rPr>
        <w:t>-</w:t>
      </w:r>
      <w:r w:rsidRPr="00F800C1">
        <w:rPr>
          <w:rFonts w:ascii="Times New Roman" w:hAnsi="Times New Roman" w:cs="Times New Roman"/>
          <w:color w:val="000000" w:themeColor="text1"/>
          <w:kern w:val="0"/>
          <w:sz w:val="24"/>
          <w:szCs w:val="24"/>
        </w:rPr>
        <w:t>19</w:t>
      </w:r>
      <w:r w:rsidR="00471131" w:rsidRPr="00F800C1">
        <w:rPr>
          <w:rFonts w:ascii="Times New Roman" w:hAnsi="Times New Roman" w:cs="Times New Roman"/>
          <w:color w:val="000000" w:themeColor="text1"/>
          <w:kern w:val="0"/>
          <w:sz w:val="24"/>
          <w:szCs w:val="24"/>
        </w:rPr>
        <w:t xml:space="preserve"> Pandemic</w:t>
      </w:r>
    </w:p>
    <w:p w14:paraId="5321DCF4" w14:textId="77777777" w:rsidR="00D3627C" w:rsidRPr="00F800C1" w:rsidRDefault="00D3627C"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p>
    <w:tbl>
      <w:tblPr>
        <w:tblW w:w="3999" w:type="dxa"/>
        <w:tblLook w:val="04A0" w:firstRow="1" w:lastRow="0" w:firstColumn="1" w:lastColumn="0" w:noHBand="0" w:noVBand="1"/>
      </w:tblPr>
      <w:tblGrid>
        <w:gridCol w:w="2790"/>
        <w:gridCol w:w="1297"/>
      </w:tblGrid>
      <w:tr w:rsidR="00F800C1" w:rsidRPr="00F800C1" w14:paraId="5FA675A3" w14:textId="77777777" w:rsidTr="000758D2">
        <w:trPr>
          <w:trHeight w:val="477"/>
        </w:trPr>
        <w:tc>
          <w:tcPr>
            <w:tcW w:w="2790" w:type="dxa"/>
            <w:tcBorders>
              <w:top w:val="nil"/>
              <w:left w:val="nil"/>
              <w:bottom w:val="nil"/>
              <w:right w:val="nil"/>
            </w:tcBorders>
            <w:shd w:val="clear" w:color="auto" w:fill="auto"/>
            <w:vAlign w:val="center"/>
            <w:hideMark/>
          </w:tcPr>
          <w:p w14:paraId="552659C7"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kern w:val="0"/>
                <w:sz w:val="24"/>
                <w:szCs w:val="24"/>
              </w:rPr>
              <w:t xml:space="preserve"> T</w:t>
            </w:r>
            <w:r w:rsidRPr="00F800C1">
              <w:rPr>
                <w:rFonts w:ascii="Times New Roman" w:eastAsia="Times New Roman" w:hAnsi="Times New Roman" w:cs="Times New Roman"/>
                <w:color w:val="000000" w:themeColor="text1"/>
                <w:kern w:val="0"/>
                <w:sz w:val="24"/>
                <w:szCs w:val="24"/>
                <w14:ligatures w14:val="none"/>
              </w:rPr>
              <w:t>otal Population</w:t>
            </w:r>
          </w:p>
        </w:tc>
        <w:tc>
          <w:tcPr>
            <w:tcW w:w="1209" w:type="dxa"/>
            <w:tcBorders>
              <w:top w:val="nil"/>
              <w:left w:val="nil"/>
              <w:bottom w:val="nil"/>
              <w:right w:val="nil"/>
            </w:tcBorders>
            <w:shd w:val="clear" w:color="auto" w:fill="auto"/>
            <w:vAlign w:val="center"/>
            <w:hideMark/>
          </w:tcPr>
          <w:p w14:paraId="3B4EF8AA"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Female /Male</w:t>
            </w:r>
          </w:p>
        </w:tc>
      </w:tr>
      <w:tr w:rsidR="00F800C1" w:rsidRPr="00F800C1" w14:paraId="49F16A5A" w14:textId="77777777" w:rsidTr="000758D2">
        <w:trPr>
          <w:trHeight w:val="300"/>
        </w:trPr>
        <w:tc>
          <w:tcPr>
            <w:tcW w:w="3996" w:type="dxa"/>
            <w:gridSpan w:val="2"/>
            <w:tcBorders>
              <w:top w:val="single" w:sz="8" w:space="0" w:color="7F7F7F"/>
              <w:left w:val="nil"/>
              <w:bottom w:val="single" w:sz="8" w:space="0" w:color="7F7F7F"/>
              <w:right w:val="nil"/>
            </w:tcBorders>
            <w:shd w:val="clear" w:color="auto" w:fill="auto"/>
            <w:noWrap/>
            <w:vAlign w:val="center"/>
            <w:hideMark/>
          </w:tcPr>
          <w:p w14:paraId="0FFBCCED"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Afghanistan</w:t>
            </w:r>
          </w:p>
        </w:tc>
      </w:tr>
      <w:tr w:rsidR="00F800C1" w:rsidRPr="00F800C1" w14:paraId="01F6F31E" w14:textId="77777777" w:rsidTr="000758D2">
        <w:trPr>
          <w:trHeight w:val="300"/>
        </w:trPr>
        <w:tc>
          <w:tcPr>
            <w:tcW w:w="2790" w:type="dxa"/>
            <w:tcBorders>
              <w:top w:val="nil"/>
              <w:left w:val="nil"/>
              <w:bottom w:val="nil"/>
              <w:right w:val="nil"/>
            </w:tcBorders>
            <w:shd w:val="clear" w:color="auto" w:fill="auto"/>
            <w:noWrap/>
            <w:vAlign w:val="center"/>
            <w:hideMark/>
          </w:tcPr>
          <w:p w14:paraId="4D89D8C2"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Argentina</w:t>
            </w:r>
          </w:p>
        </w:tc>
        <w:tc>
          <w:tcPr>
            <w:tcW w:w="1209" w:type="dxa"/>
            <w:tcBorders>
              <w:top w:val="nil"/>
              <w:left w:val="nil"/>
              <w:bottom w:val="nil"/>
              <w:right w:val="nil"/>
            </w:tcBorders>
            <w:shd w:val="clear" w:color="auto" w:fill="auto"/>
            <w:noWrap/>
            <w:vAlign w:val="center"/>
            <w:hideMark/>
          </w:tcPr>
          <w:p w14:paraId="3C4D710E"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Argentina</w:t>
            </w:r>
          </w:p>
        </w:tc>
      </w:tr>
      <w:tr w:rsidR="00F800C1" w:rsidRPr="00F800C1" w14:paraId="304EE7A3"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79D96EE2"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Australia</w:t>
            </w:r>
          </w:p>
        </w:tc>
        <w:tc>
          <w:tcPr>
            <w:tcW w:w="1209" w:type="dxa"/>
            <w:tcBorders>
              <w:top w:val="single" w:sz="8" w:space="0" w:color="7F7F7F"/>
              <w:left w:val="nil"/>
              <w:bottom w:val="single" w:sz="8" w:space="0" w:color="7F7F7F"/>
              <w:right w:val="nil"/>
            </w:tcBorders>
            <w:shd w:val="clear" w:color="auto" w:fill="auto"/>
            <w:noWrap/>
            <w:vAlign w:val="center"/>
            <w:hideMark/>
          </w:tcPr>
          <w:p w14:paraId="257FBBA8"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Australia</w:t>
            </w:r>
          </w:p>
        </w:tc>
      </w:tr>
      <w:tr w:rsidR="00F800C1" w:rsidRPr="00F800C1" w14:paraId="1FF7BA6F" w14:textId="77777777" w:rsidTr="000758D2">
        <w:trPr>
          <w:trHeight w:val="300"/>
        </w:trPr>
        <w:tc>
          <w:tcPr>
            <w:tcW w:w="2790" w:type="dxa"/>
            <w:tcBorders>
              <w:top w:val="nil"/>
              <w:left w:val="nil"/>
              <w:bottom w:val="nil"/>
              <w:right w:val="nil"/>
            </w:tcBorders>
            <w:shd w:val="clear" w:color="auto" w:fill="auto"/>
            <w:noWrap/>
            <w:vAlign w:val="center"/>
            <w:hideMark/>
          </w:tcPr>
          <w:p w14:paraId="5E191641"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Austria</w:t>
            </w:r>
          </w:p>
        </w:tc>
        <w:tc>
          <w:tcPr>
            <w:tcW w:w="1209" w:type="dxa"/>
            <w:tcBorders>
              <w:top w:val="nil"/>
              <w:left w:val="nil"/>
              <w:bottom w:val="nil"/>
              <w:right w:val="nil"/>
            </w:tcBorders>
            <w:shd w:val="clear" w:color="auto" w:fill="auto"/>
            <w:noWrap/>
            <w:vAlign w:val="center"/>
            <w:hideMark/>
          </w:tcPr>
          <w:p w14:paraId="0377A4BE"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Austria</w:t>
            </w:r>
          </w:p>
        </w:tc>
      </w:tr>
      <w:tr w:rsidR="00F800C1" w:rsidRPr="00F800C1" w14:paraId="22C29DAE"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7DB7EAA5"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Belgium</w:t>
            </w:r>
          </w:p>
        </w:tc>
        <w:tc>
          <w:tcPr>
            <w:tcW w:w="1209" w:type="dxa"/>
            <w:tcBorders>
              <w:top w:val="single" w:sz="8" w:space="0" w:color="7F7F7F"/>
              <w:left w:val="nil"/>
              <w:bottom w:val="single" w:sz="8" w:space="0" w:color="7F7F7F"/>
              <w:right w:val="nil"/>
            </w:tcBorders>
            <w:shd w:val="clear" w:color="auto" w:fill="auto"/>
            <w:noWrap/>
            <w:vAlign w:val="center"/>
            <w:hideMark/>
          </w:tcPr>
          <w:p w14:paraId="13B1B03C"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Belgium</w:t>
            </w:r>
          </w:p>
        </w:tc>
      </w:tr>
      <w:tr w:rsidR="00F800C1" w:rsidRPr="00F800C1" w14:paraId="285C083C" w14:textId="77777777" w:rsidTr="000758D2">
        <w:trPr>
          <w:trHeight w:val="300"/>
        </w:trPr>
        <w:tc>
          <w:tcPr>
            <w:tcW w:w="2790" w:type="dxa"/>
            <w:tcBorders>
              <w:top w:val="nil"/>
              <w:left w:val="nil"/>
              <w:bottom w:val="nil"/>
              <w:right w:val="nil"/>
            </w:tcBorders>
            <w:shd w:val="clear" w:color="auto" w:fill="auto"/>
            <w:noWrap/>
            <w:vAlign w:val="center"/>
            <w:hideMark/>
          </w:tcPr>
          <w:p w14:paraId="1F27D250"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Brazil</w:t>
            </w:r>
          </w:p>
        </w:tc>
        <w:tc>
          <w:tcPr>
            <w:tcW w:w="1209" w:type="dxa"/>
            <w:tcBorders>
              <w:top w:val="nil"/>
              <w:left w:val="nil"/>
              <w:bottom w:val="nil"/>
              <w:right w:val="nil"/>
            </w:tcBorders>
            <w:shd w:val="clear" w:color="auto" w:fill="auto"/>
            <w:noWrap/>
            <w:vAlign w:val="center"/>
            <w:hideMark/>
          </w:tcPr>
          <w:p w14:paraId="55BC0015"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Brazil</w:t>
            </w:r>
          </w:p>
        </w:tc>
      </w:tr>
      <w:tr w:rsidR="00F800C1" w:rsidRPr="00F800C1" w14:paraId="3157A0D2"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6DB4C122"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Bulgaria</w:t>
            </w:r>
          </w:p>
        </w:tc>
        <w:tc>
          <w:tcPr>
            <w:tcW w:w="1209" w:type="dxa"/>
            <w:tcBorders>
              <w:top w:val="single" w:sz="8" w:space="0" w:color="7F7F7F"/>
              <w:left w:val="nil"/>
              <w:bottom w:val="single" w:sz="8" w:space="0" w:color="7F7F7F"/>
              <w:right w:val="nil"/>
            </w:tcBorders>
            <w:shd w:val="clear" w:color="auto" w:fill="auto"/>
            <w:noWrap/>
            <w:vAlign w:val="center"/>
            <w:hideMark/>
          </w:tcPr>
          <w:p w14:paraId="4A621F4D"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Bulgaria</w:t>
            </w:r>
          </w:p>
        </w:tc>
      </w:tr>
      <w:tr w:rsidR="00F800C1" w:rsidRPr="00F800C1" w14:paraId="7CCCED70" w14:textId="77777777" w:rsidTr="000758D2">
        <w:trPr>
          <w:trHeight w:val="300"/>
        </w:trPr>
        <w:tc>
          <w:tcPr>
            <w:tcW w:w="2790" w:type="dxa"/>
            <w:tcBorders>
              <w:top w:val="nil"/>
              <w:left w:val="nil"/>
              <w:bottom w:val="nil"/>
              <w:right w:val="nil"/>
            </w:tcBorders>
            <w:shd w:val="clear" w:color="auto" w:fill="auto"/>
            <w:noWrap/>
            <w:vAlign w:val="center"/>
            <w:hideMark/>
          </w:tcPr>
          <w:p w14:paraId="09C15596"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Chile</w:t>
            </w:r>
          </w:p>
        </w:tc>
        <w:tc>
          <w:tcPr>
            <w:tcW w:w="1209" w:type="dxa"/>
            <w:tcBorders>
              <w:top w:val="nil"/>
              <w:left w:val="nil"/>
              <w:bottom w:val="nil"/>
              <w:right w:val="nil"/>
            </w:tcBorders>
            <w:shd w:val="clear" w:color="auto" w:fill="auto"/>
            <w:noWrap/>
            <w:vAlign w:val="center"/>
            <w:hideMark/>
          </w:tcPr>
          <w:p w14:paraId="58FCFEEF"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Chile</w:t>
            </w:r>
          </w:p>
        </w:tc>
      </w:tr>
      <w:tr w:rsidR="00F800C1" w:rsidRPr="00F800C1" w14:paraId="28822613"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5CBDE0FD"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Colombia</w:t>
            </w:r>
          </w:p>
        </w:tc>
        <w:tc>
          <w:tcPr>
            <w:tcW w:w="1209" w:type="dxa"/>
            <w:tcBorders>
              <w:top w:val="single" w:sz="8" w:space="0" w:color="7F7F7F"/>
              <w:left w:val="nil"/>
              <w:bottom w:val="single" w:sz="8" w:space="0" w:color="7F7F7F"/>
              <w:right w:val="nil"/>
            </w:tcBorders>
            <w:shd w:val="clear" w:color="auto" w:fill="auto"/>
            <w:noWrap/>
            <w:vAlign w:val="center"/>
            <w:hideMark/>
          </w:tcPr>
          <w:p w14:paraId="7B6D3B20"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Colombia</w:t>
            </w:r>
          </w:p>
        </w:tc>
      </w:tr>
      <w:tr w:rsidR="00F800C1" w:rsidRPr="00F800C1" w14:paraId="16640D5C" w14:textId="77777777" w:rsidTr="000758D2">
        <w:trPr>
          <w:trHeight w:val="300"/>
        </w:trPr>
        <w:tc>
          <w:tcPr>
            <w:tcW w:w="2790" w:type="dxa"/>
            <w:tcBorders>
              <w:top w:val="nil"/>
              <w:left w:val="nil"/>
              <w:bottom w:val="nil"/>
              <w:right w:val="nil"/>
            </w:tcBorders>
            <w:shd w:val="clear" w:color="auto" w:fill="auto"/>
            <w:noWrap/>
            <w:vAlign w:val="center"/>
            <w:hideMark/>
          </w:tcPr>
          <w:p w14:paraId="23FB6CAA"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lastRenderedPageBreak/>
              <w:t>Czechia</w:t>
            </w:r>
          </w:p>
        </w:tc>
        <w:tc>
          <w:tcPr>
            <w:tcW w:w="1209" w:type="dxa"/>
            <w:tcBorders>
              <w:top w:val="nil"/>
              <w:left w:val="nil"/>
              <w:bottom w:val="nil"/>
              <w:right w:val="nil"/>
            </w:tcBorders>
            <w:shd w:val="clear" w:color="auto" w:fill="auto"/>
            <w:noWrap/>
            <w:vAlign w:val="center"/>
            <w:hideMark/>
          </w:tcPr>
          <w:p w14:paraId="7F846D5A"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Czechia</w:t>
            </w:r>
          </w:p>
        </w:tc>
      </w:tr>
      <w:tr w:rsidR="00F800C1" w:rsidRPr="00F800C1" w14:paraId="421A0BDE"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1761390C"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Denmark</w:t>
            </w:r>
          </w:p>
        </w:tc>
        <w:tc>
          <w:tcPr>
            <w:tcW w:w="1209" w:type="dxa"/>
            <w:tcBorders>
              <w:top w:val="single" w:sz="8" w:space="0" w:color="7F7F7F"/>
              <w:left w:val="nil"/>
              <w:bottom w:val="single" w:sz="8" w:space="0" w:color="7F7F7F"/>
              <w:right w:val="nil"/>
            </w:tcBorders>
            <w:shd w:val="clear" w:color="auto" w:fill="auto"/>
            <w:noWrap/>
            <w:vAlign w:val="center"/>
            <w:hideMark/>
          </w:tcPr>
          <w:p w14:paraId="07D644CC"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F800C1" w:rsidRPr="00F800C1" w14:paraId="4F0ABD14" w14:textId="77777777" w:rsidTr="000758D2">
        <w:trPr>
          <w:trHeight w:val="300"/>
        </w:trPr>
        <w:tc>
          <w:tcPr>
            <w:tcW w:w="2790" w:type="dxa"/>
            <w:tcBorders>
              <w:top w:val="nil"/>
              <w:left w:val="nil"/>
              <w:bottom w:val="nil"/>
              <w:right w:val="nil"/>
            </w:tcBorders>
            <w:shd w:val="clear" w:color="auto" w:fill="auto"/>
            <w:noWrap/>
            <w:vAlign w:val="center"/>
            <w:hideMark/>
          </w:tcPr>
          <w:p w14:paraId="7C46219B"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Finland</w:t>
            </w:r>
          </w:p>
        </w:tc>
        <w:tc>
          <w:tcPr>
            <w:tcW w:w="1209" w:type="dxa"/>
            <w:tcBorders>
              <w:top w:val="nil"/>
              <w:left w:val="nil"/>
              <w:bottom w:val="nil"/>
              <w:right w:val="nil"/>
            </w:tcBorders>
            <w:shd w:val="clear" w:color="auto" w:fill="auto"/>
            <w:noWrap/>
            <w:vAlign w:val="center"/>
            <w:hideMark/>
          </w:tcPr>
          <w:p w14:paraId="29842EF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p>
        </w:tc>
      </w:tr>
      <w:tr w:rsidR="00F800C1" w:rsidRPr="00F800C1" w14:paraId="4127BDC9"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6A049210"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France</w:t>
            </w:r>
          </w:p>
        </w:tc>
        <w:tc>
          <w:tcPr>
            <w:tcW w:w="1209" w:type="dxa"/>
            <w:tcBorders>
              <w:top w:val="single" w:sz="8" w:space="0" w:color="7F7F7F"/>
              <w:left w:val="nil"/>
              <w:bottom w:val="single" w:sz="8" w:space="0" w:color="7F7F7F"/>
              <w:right w:val="nil"/>
            </w:tcBorders>
            <w:shd w:val="clear" w:color="auto" w:fill="auto"/>
            <w:noWrap/>
            <w:vAlign w:val="center"/>
            <w:hideMark/>
          </w:tcPr>
          <w:p w14:paraId="4C645BEF"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France</w:t>
            </w:r>
          </w:p>
        </w:tc>
      </w:tr>
      <w:tr w:rsidR="00F800C1" w:rsidRPr="00F800C1" w14:paraId="5983E712" w14:textId="77777777" w:rsidTr="000758D2">
        <w:trPr>
          <w:trHeight w:val="300"/>
        </w:trPr>
        <w:tc>
          <w:tcPr>
            <w:tcW w:w="2790" w:type="dxa"/>
            <w:tcBorders>
              <w:top w:val="nil"/>
              <w:left w:val="nil"/>
              <w:bottom w:val="nil"/>
              <w:right w:val="nil"/>
            </w:tcBorders>
            <w:shd w:val="clear" w:color="auto" w:fill="auto"/>
            <w:noWrap/>
            <w:vAlign w:val="center"/>
            <w:hideMark/>
          </w:tcPr>
          <w:p w14:paraId="2CA89951"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Georgia</w:t>
            </w:r>
          </w:p>
        </w:tc>
        <w:tc>
          <w:tcPr>
            <w:tcW w:w="1209" w:type="dxa"/>
            <w:tcBorders>
              <w:top w:val="nil"/>
              <w:left w:val="nil"/>
              <w:bottom w:val="nil"/>
              <w:right w:val="nil"/>
            </w:tcBorders>
            <w:shd w:val="clear" w:color="auto" w:fill="auto"/>
            <w:noWrap/>
            <w:vAlign w:val="center"/>
            <w:hideMark/>
          </w:tcPr>
          <w:p w14:paraId="5B0E9556"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p>
        </w:tc>
      </w:tr>
      <w:tr w:rsidR="00F800C1" w:rsidRPr="00F800C1" w14:paraId="2E559258"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34448DC8"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Germany</w:t>
            </w:r>
          </w:p>
        </w:tc>
        <w:tc>
          <w:tcPr>
            <w:tcW w:w="1209" w:type="dxa"/>
            <w:tcBorders>
              <w:top w:val="single" w:sz="8" w:space="0" w:color="7F7F7F"/>
              <w:left w:val="nil"/>
              <w:bottom w:val="single" w:sz="8" w:space="0" w:color="7F7F7F"/>
              <w:right w:val="nil"/>
            </w:tcBorders>
            <w:shd w:val="clear" w:color="auto" w:fill="auto"/>
            <w:noWrap/>
            <w:vAlign w:val="center"/>
            <w:hideMark/>
          </w:tcPr>
          <w:p w14:paraId="45000F3E"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Germany</w:t>
            </w:r>
          </w:p>
        </w:tc>
      </w:tr>
      <w:tr w:rsidR="00F800C1" w:rsidRPr="00F800C1" w14:paraId="5CC7DAD4" w14:textId="77777777" w:rsidTr="000758D2">
        <w:trPr>
          <w:trHeight w:val="300"/>
        </w:trPr>
        <w:tc>
          <w:tcPr>
            <w:tcW w:w="2790" w:type="dxa"/>
            <w:tcBorders>
              <w:top w:val="nil"/>
              <w:left w:val="nil"/>
              <w:bottom w:val="nil"/>
              <w:right w:val="nil"/>
            </w:tcBorders>
            <w:shd w:val="clear" w:color="auto" w:fill="auto"/>
            <w:noWrap/>
            <w:vAlign w:val="center"/>
            <w:hideMark/>
          </w:tcPr>
          <w:p w14:paraId="23DC0520"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Greece</w:t>
            </w:r>
          </w:p>
        </w:tc>
        <w:tc>
          <w:tcPr>
            <w:tcW w:w="1209" w:type="dxa"/>
            <w:tcBorders>
              <w:top w:val="nil"/>
              <w:left w:val="nil"/>
              <w:bottom w:val="nil"/>
              <w:right w:val="nil"/>
            </w:tcBorders>
            <w:shd w:val="clear" w:color="auto" w:fill="auto"/>
            <w:noWrap/>
            <w:vAlign w:val="center"/>
            <w:hideMark/>
          </w:tcPr>
          <w:p w14:paraId="4ABD5738"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Greece</w:t>
            </w:r>
          </w:p>
        </w:tc>
      </w:tr>
      <w:tr w:rsidR="00F800C1" w:rsidRPr="00F800C1" w14:paraId="460D160E"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7A22EEE6"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Guatemala</w:t>
            </w:r>
          </w:p>
        </w:tc>
        <w:tc>
          <w:tcPr>
            <w:tcW w:w="1209" w:type="dxa"/>
            <w:tcBorders>
              <w:top w:val="single" w:sz="8" w:space="0" w:color="7F7F7F"/>
              <w:left w:val="nil"/>
              <w:bottom w:val="single" w:sz="8" w:space="0" w:color="7F7F7F"/>
              <w:right w:val="nil"/>
            </w:tcBorders>
            <w:shd w:val="clear" w:color="auto" w:fill="auto"/>
            <w:noWrap/>
            <w:vAlign w:val="center"/>
            <w:hideMark/>
          </w:tcPr>
          <w:p w14:paraId="2933DF5F"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Guatemala</w:t>
            </w:r>
          </w:p>
        </w:tc>
      </w:tr>
      <w:tr w:rsidR="00F800C1" w:rsidRPr="00F800C1" w14:paraId="7C4D4182" w14:textId="77777777" w:rsidTr="000758D2">
        <w:trPr>
          <w:trHeight w:val="300"/>
        </w:trPr>
        <w:tc>
          <w:tcPr>
            <w:tcW w:w="2790" w:type="dxa"/>
            <w:tcBorders>
              <w:top w:val="nil"/>
              <w:left w:val="nil"/>
              <w:bottom w:val="nil"/>
              <w:right w:val="nil"/>
            </w:tcBorders>
            <w:shd w:val="clear" w:color="auto" w:fill="auto"/>
            <w:noWrap/>
            <w:vAlign w:val="center"/>
            <w:hideMark/>
          </w:tcPr>
          <w:p w14:paraId="7F13E90E"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Hiti</w:t>
            </w:r>
          </w:p>
        </w:tc>
        <w:tc>
          <w:tcPr>
            <w:tcW w:w="1209" w:type="dxa"/>
            <w:tcBorders>
              <w:top w:val="nil"/>
              <w:left w:val="nil"/>
              <w:bottom w:val="nil"/>
              <w:right w:val="nil"/>
            </w:tcBorders>
            <w:shd w:val="clear" w:color="auto" w:fill="auto"/>
            <w:noWrap/>
            <w:vAlign w:val="center"/>
            <w:hideMark/>
          </w:tcPr>
          <w:p w14:paraId="39E0B35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p>
        </w:tc>
      </w:tr>
      <w:tr w:rsidR="00F800C1" w:rsidRPr="00F800C1" w14:paraId="6730EB70"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3AD712CF"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Hungary</w:t>
            </w:r>
          </w:p>
        </w:tc>
        <w:tc>
          <w:tcPr>
            <w:tcW w:w="1209" w:type="dxa"/>
            <w:tcBorders>
              <w:top w:val="single" w:sz="8" w:space="0" w:color="7F7F7F"/>
              <w:left w:val="nil"/>
              <w:bottom w:val="single" w:sz="8" w:space="0" w:color="7F7F7F"/>
              <w:right w:val="nil"/>
            </w:tcBorders>
            <w:shd w:val="clear" w:color="auto" w:fill="auto"/>
            <w:noWrap/>
            <w:vAlign w:val="center"/>
            <w:hideMark/>
          </w:tcPr>
          <w:p w14:paraId="67F96F55"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Hungary</w:t>
            </w:r>
          </w:p>
        </w:tc>
      </w:tr>
      <w:tr w:rsidR="00F800C1" w:rsidRPr="00F800C1" w14:paraId="1F3CC0DC" w14:textId="77777777" w:rsidTr="000758D2">
        <w:trPr>
          <w:trHeight w:val="300"/>
        </w:trPr>
        <w:tc>
          <w:tcPr>
            <w:tcW w:w="2790" w:type="dxa"/>
            <w:tcBorders>
              <w:top w:val="nil"/>
              <w:left w:val="nil"/>
              <w:bottom w:val="nil"/>
              <w:right w:val="nil"/>
            </w:tcBorders>
            <w:shd w:val="clear" w:color="auto" w:fill="auto"/>
            <w:noWrap/>
            <w:vAlign w:val="center"/>
            <w:hideMark/>
          </w:tcPr>
          <w:p w14:paraId="5AC5268A"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Indonesia</w:t>
            </w:r>
          </w:p>
        </w:tc>
        <w:tc>
          <w:tcPr>
            <w:tcW w:w="1209" w:type="dxa"/>
            <w:tcBorders>
              <w:top w:val="nil"/>
              <w:left w:val="nil"/>
              <w:bottom w:val="nil"/>
              <w:right w:val="nil"/>
            </w:tcBorders>
            <w:shd w:val="clear" w:color="auto" w:fill="auto"/>
            <w:noWrap/>
            <w:vAlign w:val="center"/>
            <w:hideMark/>
          </w:tcPr>
          <w:p w14:paraId="586469D4"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p>
        </w:tc>
      </w:tr>
      <w:tr w:rsidR="00F800C1" w:rsidRPr="00F800C1" w14:paraId="18F49ED8"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78BF7F66"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Italy</w:t>
            </w:r>
          </w:p>
        </w:tc>
        <w:tc>
          <w:tcPr>
            <w:tcW w:w="1209" w:type="dxa"/>
            <w:tcBorders>
              <w:top w:val="single" w:sz="8" w:space="0" w:color="7F7F7F"/>
              <w:left w:val="nil"/>
              <w:bottom w:val="single" w:sz="8" w:space="0" w:color="7F7F7F"/>
              <w:right w:val="nil"/>
            </w:tcBorders>
            <w:shd w:val="clear" w:color="auto" w:fill="auto"/>
            <w:noWrap/>
            <w:vAlign w:val="center"/>
            <w:hideMark/>
          </w:tcPr>
          <w:p w14:paraId="65877732"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Italy</w:t>
            </w:r>
          </w:p>
        </w:tc>
      </w:tr>
      <w:tr w:rsidR="00F800C1" w:rsidRPr="00F800C1" w14:paraId="24B962BC" w14:textId="77777777" w:rsidTr="000758D2">
        <w:trPr>
          <w:trHeight w:val="300"/>
        </w:trPr>
        <w:tc>
          <w:tcPr>
            <w:tcW w:w="2790" w:type="dxa"/>
            <w:tcBorders>
              <w:top w:val="nil"/>
              <w:left w:val="nil"/>
              <w:bottom w:val="nil"/>
              <w:right w:val="nil"/>
            </w:tcBorders>
            <w:shd w:val="clear" w:color="auto" w:fill="auto"/>
            <w:noWrap/>
            <w:vAlign w:val="center"/>
            <w:hideMark/>
          </w:tcPr>
          <w:p w14:paraId="7B7E8A9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Jamaica</w:t>
            </w:r>
          </w:p>
        </w:tc>
        <w:tc>
          <w:tcPr>
            <w:tcW w:w="1209" w:type="dxa"/>
            <w:tcBorders>
              <w:top w:val="nil"/>
              <w:left w:val="nil"/>
              <w:bottom w:val="nil"/>
              <w:right w:val="nil"/>
            </w:tcBorders>
            <w:shd w:val="clear" w:color="auto" w:fill="auto"/>
            <w:noWrap/>
            <w:vAlign w:val="center"/>
            <w:hideMark/>
          </w:tcPr>
          <w:p w14:paraId="40981062"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p>
        </w:tc>
      </w:tr>
      <w:tr w:rsidR="00F800C1" w:rsidRPr="00F800C1" w14:paraId="78C61C06"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770D85AF"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Japan</w:t>
            </w:r>
          </w:p>
        </w:tc>
        <w:tc>
          <w:tcPr>
            <w:tcW w:w="1209" w:type="dxa"/>
            <w:tcBorders>
              <w:top w:val="single" w:sz="8" w:space="0" w:color="7F7F7F"/>
              <w:left w:val="nil"/>
              <w:bottom w:val="single" w:sz="8" w:space="0" w:color="7F7F7F"/>
              <w:right w:val="nil"/>
            </w:tcBorders>
            <w:shd w:val="clear" w:color="auto" w:fill="auto"/>
            <w:noWrap/>
            <w:vAlign w:val="center"/>
            <w:hideMark/>
          </w:tcPr>
          <w:p w14:paraId="5CCE7E0A"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Japan</w:t>
            </w:r>
          </w:p>
        </w:tc>
      </w:tr>
      <w:tr w:rsidR="00F800C1" w:rsidRPr="00F800C1" w14:paraId="7FA6F7A2" w14:textId="77777777" w:rsidTr="000758D2">
        <w:trPr>
          <w:trHeight w:val="300"/>
        </w:trPr>
        <w:tc>
          <w:tcPr>
            <w:tcW w:w="2790" w:type="dxa"/>
            <w:tcBorders>
              <w:top w:val="nil"/>
              <w:left w:val="nil"/>
              <w:bottom w:val="nil"/>
              <w:right w:val="nil"/>
            </w:tcBorders>
            <w:shd w:val="clear" w:color="auto" w:fill="auto"/>
            <w:noWrap/>
            <w:vAlign w:val="center"/>
            <w:hideMark/>
          </w:tcPr>
          <w:p w14:paraId="632DFC93"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Lithuania</w:t>
            </w:r>
          </w:p>
        </w:tc>
        <w:tc>
          <w:tcPr>
            <w:tcW w:w="1209" w:type="dxa"/>
            <w:tcBorders>
              <w:top w:val="nil"/>
              <w:left w:val="nil"/>
              <w:bottom w:val="nil"/>
              <w:right w:val="nil"/>
            </w:tcBorders>
            <w:shd w:val="clear" w:color="auto" w:fill="auto"/>
            <w:noWrap/>
            <w:vAlign w:val="center"/>
            <w:hideMark/>
          </w:tcPr>
          <w:p w14:paraId="763F90E7"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p>
        </w:tc>
      </w:tr>
      <w:tr w:rsidR="00F800C1" w:rsidRPr="00F800C1" w14:paraId="7570979B"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4376FCA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Mexico</w:t>
            </w:r>
          </w:p>
        </w:tc>
        <w:tc>
          <w:tcPr>
            <w:tcW w:w="1209" w:type="dxa"/>
            <w:tcBorders>
              <w:top w:val="single" w:sz="8" w:space="0" w:color="7F7F7F"/>
              <w:left w:val="nil"/>
              <w:bottom w:val="single" w:sz="8" w:space="0" w:color="7F7F7F"/>
              <w:right w:val="nil"/>
            </w:tcBorders>
            <w:shd w:val="clear" w:color="auto" w:fill="auto"/>
            <w:noWrap/>
            <w:vAlign w:val="center"/>
            <w:hideMark/>
          </w:tcPr>
          <w:p w14:paraId="46C7AE25"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F800C1" w:rsidRPr="00F800C1" w14:paraId="55700A04" w14:textId="77777777" w:rsidTr="000758D2">
        <w:trPr>
          <w:trHeight w:val="300"/>
        </w:trPr>
        <w:tc>
          <w:tcPr>
            <w:tcW w:w="2790" w:type="dxa"/>
            <w:tcBorders>
              <w:top w:val="nil"/>
              <w:left w:val="nil"/>
              <w:bottom w:val="nil"/>
              <w:right w:val="nil"/>
            </w:tcBorders>
            <w:shd w:val="clear" w:color="auto" w:fill="auto"/>
            <w:noWrap/>
            <w:vAlign w:val="center"/>
            <w:hideMark/>
          </w:tcPr>
          <w:p w14:paraId="7B75112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Moldova</w:t>
            </w:r>
          </w:p>
        </w:tc>
        <w:tc>
          <w:tcPr>
            <w:tcW w:w="1209" w:type="dxa"/>
            <w:tcBorders>
              <w:top w:val="nil"/>
              <w:left w:val="nil"/>
              <w:bottom w:val="nil"/>
              <w:right w:val="nil"/>
            </w:tcBorders>
            <w:shd w:val="clear" w:color="auto" w:fill="auto"/>
            <w:noWrap/>
            <w:vAlign w:val="center"/>
            <w:hideMark/>
          </w:tcPr>
          <w:p w14:paraId="55205BD6"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Moldova</w:t>
            </w:r>
          </w:p>
        </w:tc>
      </w:tr>
      <w:tr w:rsidR="00F800C1" w:rsidRPr="00F800C1" w14:paraId="29591248"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463D1D2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Nepal</w:t>
            </w:r>
          </w:p>
        </w:tc>
        <w:tc>
          <w:tcPr>
            <w:tcW w:w="1209" w:type="dxa"/>
            <w:tcBorders>
              <w:top w:val="single" w:sz="8" w:space="0" w:color="7F7F7F"/>
              <w:left w:val="nil"/>
              <w:bottom w:val="single" w:sz="8" w:space="0" w:color="7F7F7F"/>
              <w:right w:val="nil"/>
            </w:tcBorders>
            <w:shd w:val="clear" w:color="auto" w:fill="auto"/>
            <w:noWrap/>
            <w:vAlign w:val="center"/>
            <w:hideMark/>
          </w:tcPr>
          <w:p w14:paraId="31948257"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F800C1" w:rsidRPr="00F800C1" w14:paraId="1A9C33AD" w14:textId="77777777" w:rsidTr="000758D2">
        <w:trPr>
          <w:trHeight w:val="300"/>
        </w:trPr>
        <w:tc>
          <w:tcPr>
            <w:tcW w:w="3996" w:type="dxa"/>
            <w:gridSpan w:val="2"/>
            <w:tcBorders>
              <w:top w:val="nil"/>
              <w:left w:val="nil"/>
              <w:bottom w:val="nil"/>
              <w:right w:val="nil"/>
            </w:tcBorders>
            <w:shd w:val="clear" w:color="auto" w:fill="auto"/>
            <w:noWrap/>
            <w:vAlign w:val="center"/>
            <w:hideMark/>
          </w:tcPr>
          <w:p w14:paraId="591F235B"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Netherland</w:t>
            </w:r>
          </w:p>
        </w:tc>
      </w:tr>
      <w:tr w:rsidR="00F800C1" w:rsidRPr="00F800C1" w14:paraId="6872FEA2"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7577309D"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New Zealand</w:t>
            </w:r>
          </w:p>
        </w:tc>
        <w:tc>
          <w:tcPr>
            <w:tcW w:w="1209" w:type="dxa"/>
            <w:tcBorders>
              <w:top w:val="single" w:sz="8" w:space="0" w:color="7F7F7F"/>
              <w:left w:val="nil"/>
              <w:bottom w:val="single" w:sz="8" w:space="0" w:color="7F7F7F"/>
              <w:right w:val="nil"/>
            </w:tcBorders>
            <w:shd w:val="clear" w:color="auto" w:fill="auto"/>
            <w:noWrap/>
            <w:vAlign w:val="center"/>
            <w:hideMark/>
          </w:tcPr>
          <w:p w14:paraId="7890DCC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New Zealand</w:t>
            </w:r>
          </w:p>
        </w:tc>
      </w:tr>
      <w:tr w:rsidR="00F800C1" w:rsidRPr="00F800C1" w14:paraId="715DC389" w14:textId="77777777" w:rsidTr="000758D2">
        <w:trPr>
          <w:trHeight w:val="300"/>
        </w:trPr>
        <w:tc>
          <w:tcPr>
            <w:tcW w:w="2790" w:type="dxa"/>
            <w:tcBorders>
              <w:top w:val="nil"/>
              <w:left w:val="nil"/>
              <w:bottom w:val="nil"/>
              <w:right w:val="nil"/>
            </w:tcBorders>
            <w:shd w:val="clear" w:color="auto" w:fill="auto"/>
            <w:noWrap/>
            <w:vAlign w:val="center"/>
            <w:hideMark/>
          </w:tcPr>
          <w:p w14:paraId="1E9F712F"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Norway</w:t>
            </w:r>
          </w:p>
        </w:tc>
        <w:tc>
          <w:tcPr>
            <w:tcW w:w="1209" w:type="dxa"/>
            <w:tcBorders>
              <w:top w:val="nil"/>
              <w:left w:val="nil"/>
              <w:bottom w:val="nil"/>
              <w:right w:val="nil"/>
            </w:tcBorders>
            <w:shd w:val="clear" w:color="auto" w:fill="auto"/>
            <w:noWrap/>
            <w:vAlign w:val="center"/>
            <w:hideMark/>
          </w:tcPr>
          <w:p w14:paraId="65C5D3DD"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Norway</w:t>
            </w:r>
          </w:p>
        </w:tc>
      </w:tr>
      <w:tr w:rsidR="00F800C1" w:rsidRPr="00F800C1" w14:paraId="1B9299C6"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35236172"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Paraguay</w:t>
            </w:r>
          </w:p>
        </w:tc>
        <w:tc>
          <w:tcPr>
            <w:tcW w:w="1209" w:type="dxa"/>
            <w:tcBorders>
              <w:top w:val="single" w:sz="8" w:space="0" w:color="7F7F7F"/>
              <w:left w:val="nil"/>
              <w:bottom w:val="single" w:sz="8" w:space="0" w:color="7F7F7F"/>
              <w:right w:val="nil"/>
            </w:tcBorders>
            <w:shd w:val="clear" w:color="auto" w:fill="auto"/>
            <w:noWrap/>
            <w:vAlign w:val="center"/>
            <w:hideMark/>
          </w:tcPr>
          <w:p w14:paraId="295E23DD"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Paraguay</w:t>
            </w:r>
          </w:p>
        </w:tc>
      </w:tr>
      <w:tr w:rsidR="00F800C1" w:rsidRPr="00F800C1" w14:paraId="24465D70" w14:textId="77777777" w:rsidTr="000758D2">
        <w:trPr>
          <w:trHeight w:val="300"/>
        </w:trPr>
        <w:tc>
          <w:tcPr>
            <w:tcW w:w="2790" w:type="dxa"/>
            <w:tcBorders>
              <w:top w:val="nil"/>
              <w:left w:val="nil"/>
              <w:bottom w:val="nil"/>
              <w:right w:val="nil"/>
            </w:tcBorders>
            <w:shd w:val="clear" w:color="auto" w:fill="auto"/>
            <w:noWrap/>
            <w:vAlign w:val="center"/>
            <w:hideMark/>
          </w:tcPr>
          <w:p w14:paraId="6221F527"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Peru</w:t>
            </w:r>
          </w:p>
        </w:tc>
        <w:tc>
          <w:tcPr>
            <w:tcW w:w="1209" w:type="dxa"/>
            <w:tcBorders>
              <w:top w:val="nil"/>
              <w:left w:val="nil"/>
              <w:bottom w:val="nil"/>
              <w:right w:val="nil"/>
            </w:tcBorders>
            <w:shd w:val="clear" w:color="auto" w:fill="auto"/>
            <w:noWrap/>
            <w:vAlign w:val="center"/>
            <w:hideMark/>
          </w:tcPr>
          <w:p w14:paraId="4BC6CA2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Peru</w:t>
            </w:r>
          </w:p>
        </w:tc>
      </w:tr>
      <w:tr w:rsidR="00F800C1" w:rsidRPr="00F800C1" w14:paraId="00F6365B"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3A7B63A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Philippines</w:t>
            </w:r>
          </w:p>
        </w:tc>
        <w:tc>
          <w:tcPr>
            <w:tcW w:w="1209" w:type="dxa"/>
            <w:tcBorders>
              <w:top w:val="single" w:sz="8" w:space="0" w:color="7F7F7F"/>
              <w:left w:val="nil"/>
              <w:bottom w:val="single" w:sz="8" w:space="0" w:color="7F7F7F"/>
              <w:right w:val="nil"/>
            </w:tcBorders>
            <w:shd w:val="clear" w:color="auto" w:fill="auto"/>
            <w:noWrap/>
            <w:vAlign w:val="center"/>
            <w:hideMark/>
          </w:tcPr>
          <w:p w14:paraId="2AAB194C"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Philippines</w:t>
            </w:r>
          </w:p>
        </w:tc>
      </w:tr>
      <w:tr w:rsidR="00F800C1" w:rsidRPr="00F800C1" w14:paraId="4F663F4F" w14:textId="77777777" w:rsidTr="000758D2">
        <w:trPr>
          <w:trHeight w:val="300"/>
        </w:trPr>
        <w:tc>
          <w:tcPr>
            <w:tcW w:w="2790" w:type="dxa"/>
            <w:tcBorders>
              <w:top w:val="nil"/>
              <w:left w:val="nil"/>
              <w:bottom w:val="nil"/>
              <w:right w:val="nil"/>
            </w:tcBorders>
            <w:shd w:val="clear" w:color="auto" w:fill="auto"/>
            <w:noWrap/>
            <w:vAlign w:val="center"/>
            <w:hideMark/>
          </w:tcPr>
          <w:p w14:paraId="008FE7F3"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Portugal</w:t>
            </w:r>
          </w:p>
        </w:tc>
        <w:tc>
          <w:tcPr>
            <w:tcW w:w="1209" w:type="dxa"/>
            <w:tcBorders>
              <w:top w:val="nil"/>
              <w:left w:val="nil"/>
              <w:bottom w:val="nil"/>
              <w:right w:val="nil"/>
            </w:tcBorders>
            <w:shd w:val="clear" w:color="auto" w:fill="auto"/>
            <w:noWrap/>
            <w:vAlign w:val="center"/>
            <w:hideMark/>
          </w:tcPr>
          <w:p w14:paraId="2BC2132C"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Portugal</w:t>
            </w:r>
          </w:p>
        </w:tc>
      </w:tr>
      <w:tr w:rsidR="00F800C1" w:rsidRPr="00F800C1" w14:paraId="110A962F"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20978D5C"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Puerto Rico</w:t>
            </w:r>
          </w:p>
        </w:tc>
        <w:tc>
          <w:tcPr>
            <w:tcW w:w="1209" w:type="dxa"/>
            <w:tcBorders>
              <w:top w:val="single" w:sz="8" w:space="0" w:color="7F7F7F"/>
              <w:left w:val="nil"/>
              <w:bottom w:val="single" w:sz="8" w:space="0" w:color="7F7F7F"/>
              <w:right w:val="nil"/>
            </w:tcBorders>
            <w:shd w:val="clear" w:color="auto" w:fill="auto"/>
            <w:noWrap/>
            <w:vAlign w:val="center"/>
            <w:hideMark/>
          </w:tcPr>
          <w:p w14:paraId="7116C182"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Puerto Rico</w:t>
            </w:r>
          </w:p>
        </w:tc>
      </w:tr>
      <w:tr w:rsidR="00F800C1" w:rsidRPr="00F800C1" w14:paraId="4877298E" w14:textId="77777777" w:rsidTr="000758D2">
        <w:trPr>
          <w:trHeight w:val="300"/>
        </w:trPr>
        <w:tc>
          <w:tcPr>
            <w:tcW w:w="2790" w:type="dxa"/>
            <w:tcBorders>
              <w:top w:val="nil"/>
              <w:left w:val="nil"/>
              <w:bottom w:val="nil"/>
              <w:right w:val="nil"/>
            </w:tcBorders>
            <w:shd w:val="clear" w:color="auto" w:fill="auto"/>
            <w:noWrap/>
            <w:vAlign w:val="center"/>
            <w:hideMark/>
          </w:tcPr>
          <w:p w14:paraId="5E304996"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Slovakia</w:t>
            </w:r>
          </w:p>
        </w:tc>
        <w:tc>
          <w:tcPr>
            <w:tcW w:w="1209" w:type="dxa"/>
            <w:tcBorders>
              <w:top w:val="nil"/>
              <w:left w:val="nil"/>
              <w:bottom w:val="nil"/>
              <w:right w:val="nil"/>
            </w:tcBorders>
            <w:shd w:val="clear" w:color="auto" w:fill="auto"/>
            <w:noWrap/>
            <w:vAlign w:val="center"/>
            <w:hideMark/>
          </w:tcPr>
          <w:p w14:paraId="7D83E863"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Slovakia</w:t>
            </w:r>
          </w:p>
        </w:tc>
      </w:tr>
      <w:tr w:rsidR="00F800C1" w:rsidRPr="00F800C1" w14:paraId="15197327"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1E8215B6"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Slovenia</w:t>
            </w:r>
          </w:p>
        </w:tc>
        <w:tc>
          <w:tcPr>
            <w:tcW w:w="1209" w:type="dxa"/>
            <w:tcBorders>
              <w:top w:val="single" w:sz="8" w:space="0" w:color="7F7F7F"/>
              <w:left w:val="nil"/>
              <w:bottom w:val="single" w:sz="8" w:space="0" w:color="7F7F7F"/>
              <w:right w:val="nil"/>
            </w:tcBorders>
            <w:shd w:val="clear" w:color="auto" w:fill="auto"/>
            <w:noWrap/>
            <w:vAlign w:val="center"/>
            <w:hideMark/>
          </w:tcPr>
          <w:p w14:paraId="7F87BAE2"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Slovenia</w:t>
            </w:r>
          </w:p>
        </w:tc>
      </w:tr>
      <w:tr w:rsidR="00F800C1" w:rsidRPr="00F800C1" w14:paraId="434DAEB8" w14:textId="77777777" w:rsidTr="000758D2">
        <w:trPr>
          <w:trHeight w:val="300"/>
        </w:trPr>
        <w:tc>
          <w:tcPr>
            <w:tcW w:w="2790" w:type="dxa"/>
            <w:tcBorders>
              <w:top w:val="nil"/>
              <w:left w:val="nil"/>
              <w:bottom w:val="nil"/>
              <w:right w:val="nil"/>
            </w:tcBorders>
            <w:shd w:val="clear" w:color="auto" w:fill="auto"/>
            <w:noWrap/>
            <w:vAlign w:val="center"/>
            <w:hideMark/>
          </w:tcPr>
          <w:p w14:paraId="0C636D2C"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Spain</w:t>
            </w:r>
          </w:p>
        </w:tc>
        <w:tc>
          <w:tcPr>
            <w:tcW w:w="1209" w:type="dxa"/>
            <w:tcBorders>
              <w:top w:val="nil"/>
              <w:left w:val="nil"/>
              <w:bottom w:val="nil"/>
              <w:right w:val="nil"/>
            </w:tcBorders>
            <w:shd w:val="clear" w:color="auto" w:fill="auto"/>
            <w:noWrap/>
            <w:vAlign w:val="center"/>
            <w:hideMark/>
          </w:tcPr>
          <w:p w14:paraId="5D5FE7D5"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Spain</w:t>
            </w:r>
          </w:p>
        </w:tc>
      </w:tr>
      <w:tr w:rsidR="00F800C1" w:rsidRPr="00F800C1" w14:paraId="748F28A3"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1634A89B"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Sweden</w:t>
            </w:r>
          </w:p>
        </w:tc>
        <w:tc>
          <w:tcPr>
            <w:tcW w:w="1209" w:type="dxa"/>
            <w:tcBorders>
              <w:top w:val="single" w:sz="8" w:space="0" w:color="7F7F7F"/>
              <w:left w:val="nil"/>
              <w:bottom w:val="single" w:sz="8" w:space="0" w:color="7F7F7F"/>
              <w:right w:val="nil"/>
            </w:tcBorders>
            <w:shd w:val="clear" w:color="auto" w:fill="auto"/>
            <w:noWrap/>
            <w:vAlign w:val="center"/>
            <w:hideMark/>
          </w:tcPr>
          <w:p w14:paraId="7D34FB07"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F800C1" w:rsidRPr="00F800C1" w14:paraId="0FC3FECC" w14:textId="77777777" w:rsidTr="000758D2">
        <w:trPr>
          <w:trHeight w:val="300"/>
        </w:trPr>
        <w:tc>
          <w:tcPr>
            <w:tcW w:w="3996" w:type="dxa"/>
            <w:gridSpan w:val="2"/>
            <w:tcBorders>
              <w:top w:val="nil"/>
              <w:left w:val="nil"/>
              <w:bottom w:val="nil"/>
              <w:right w:val="nil"/>
            </w:tcBorders>
            <w:shd w:val="clear" w:color="auto" w:fill="auto"/>
            <w:noWrap/>
            <w:vAlign w:val="center"/>
            <w:hideMark/>
          </w:tcPr>
          <w:p w14:paraId="3316E10A"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Switzerland</w:t>
            </w:r>
          </w:p>
        </w:tc>
      </w:tr>
      <w:tr w:rsidR="00F800C1" w:rsidRPr="00F800C1" w14:paraId="761833F6"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6D129A7E"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Taiwan</w:t>
            </w:r>
          </w:p>
        </w:tc>
        <w:tc>
          <w:tcPr>
            <w:tcW w:w="1209" w:type="dxa"/>
            <w:tcBorders>
              <w:top w:val="single" w:sz="8" w:space="0" w:color="7F7F7F"/>
              <w:left w:val="nil"/>
              <w:bottom w:val="single" w:sz="8" w:space="0" w:color="7F7F7F"/>
              <w:right w:val="nil"/>
            </w:tcBorders>
            <w:shd w:val="clear" w:color="auto" w:fill="auto"/>
            <w:noWrap/>
            <w:vAlign w:val="center"/>
            <w:hideMark/>
          </w:tcPr>
          <w:p w14:paraId="7DBDD16D"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F800C1" w:rsidRPr="00F800C1" w14:paraId="2510F338" w14:textId="77777777" w:rsidTr="000758D2">
        <w:trPr>
          <w:trHeight w:val="300"/>
        </w:trPr>
        <w:tc>
          <w:tcPr>
            <w:tcW w:w="2790" w:type="dxa"/>
            <w:tcBorders>
              <w:top w:val="nil"/>
              <w:left w:val="nil"/>
              <w:bottom w:val="nil"/>
              <w:right w:val="nil"/>
            </w:tcBorders>
            <w:shd w:val="clear" w:color="auto" w:fill="auto"/>
            <w:noWrap/>
            <w:vAlign w:val="center"/>
            <w:hideMark/>
          </w:tcPr>
          <w:p w14:paraId="198E5DD4"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Togo</w:t>
            </w:r>
          </w:p>
        </w:tc>
        <w:tc>
          <w:tcPr>
            <w:tcW w:w="1209" w:type="dxa"/>
            <w:tcBorders>
              <w:top w:val="nil"/>
              <w:left w:val="nil"/>
              <w:bottom w:val="nil"/>
              <w:right w:val="nil"/>
            </w:tcBorders>
            <w:shd w:val="clear" w:color="auto" w:fill="auto"/>
            <w:noWrap/>
            <w:vAlign w:val="center"/>
            <w:hideMark/>
          </w:tcPr>
          <w:p w14:paraId="05B2526E"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Togo</w:t>
            </w:r>
          </w:p>
        </w:tc>
      </w:tr>
      <w:tr w:rsidR="00F800C1" w:rsidRPr="00F800C1" w14:paraId="17F399F6"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164F7A19"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UK</w:t>
            </w:r>
          </w:p>
        </w:tc>
        <w:tc>
          <w:tcPr>
            <w:tcW w:w="1209" w:type="dxa"/>
            <w:tcBorders>
              <w:top w:val="single" w:sz="8" w:space="0" w:color="7F7F7F"/>
              <w:left w:val="nil"/>
              <w:bottom w:val="single" w:sz="8" w:space="0" w:color="7F7F7F"/>
              <w:right w:val="nil"/>
            </w:tcBorders>
            <w:shd w:val="clear" w:color="auto" w:fill="auto"/>
            <w:noWrap/>
            <w:vAlign w:val="center"/>
            <w:hideMark/>
          </w:tcPr>
          <w:p w14:paraId="020BC0E4"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UK</w:t>
            </w:r>
          </w:p>
        </w:tc>
      </w:tr>
      <w:tr w:rsidR="00F800C1" w:rsidRPr="00F800C1" w14:paraId="080E8FD0" w14:textId="77777777" w:rsidTr="000758D2">
        <w:trPr>
          <w:trHeight w:val="300"/>
        </w:trPr>
        <w:tc>
          <w:tcPr>
            <w:tcW w:w="2790" w:type="dxa"/>
            <w:tcBorders>
              <w:top w:val="nil"/>
              <w:left w:val="nil"/>
              <w:bottom w:val="nil"/>
              <w:right w:val="nil"/>
            </w:tcBorders>
            <w:shd w:val="clear" w:color="auto" w:fill="auto"/>
            <w:noWrap/>
            <w:vAlign w:val="center"/>
            <w:hideMark/>
          </w:tcPr>
          <w:p w14:paraId="77662F82"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Ukraine</w:t>
            </w:r>
          </w:p>
        </w:tc>
        <w:tc>
          <w:tcPr>
            <w:tcW w:w="1209" w:type="dxa"/>
            <w:tcBorders>
              <w:top w:val="nil"/>
              <w:left w:val="nil"/>
              <w:bottom w:val="nil"/>
              <w:right w:val="nil"/>
            </w:tcBorders>
            <w:shd w:val="clear" w:color="auto" w:fill="auto"/>
            <w:noWrap/>
            <w:vAlign w:val="center"/>
            <w:hideMark/>
          </w:tcPr>
          <w:p w14:paraId="26398776"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Ukraine</w:t>
            </w:r>
          </w:p>
        </w:tc>
      </w:tr>
      <w:tr w:rsidR="00D3627C" w:rsidRPr="00F800C1" w14:paraId="708A3B97" w14:textId="77777777" w:rsidTr="000758D2">
        <w:trPr>
          <w:trHeight w:val="300"/>
        </w:trPr>
        <w:tc>
          <w:tcPr>
            <w:tcW w:w="2790" w:type="dxa"/>
            <w:tcBorders>
              <w:top w:val="single" w:sz="8" w:space="0" w:color="7F7F7F"/>
              <w:left w:val="nil"/>
              <w:bottom w:val="single" w:sz="8" w:space="0" w:color="7F7F7F"/>
              <w:right w:val="nil"/>
            </w:tcBorders>
            <w:shd w:val="clear" w:color="auto" w:fill="auto"/>
            <w:noWrap/>
            <w:vAlign w:val="center"/>
            <w:hideMark/>
          </w:tcPr>
          <w:p w14:paraId="31AFDF27"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USA</w:t>
            </w:r>
          </w:p>
        </w:tc>
        <w:tc>
          <w:tcPr>
            <w:tcW w:w="1209" w:type="dxa"/>
            <w:tcBorders>
              <w:top w:val="single" w:sz="8" w:space="0" w:color="7F7F7F"/>
              <w:left w:val="nil"/>
              <w:bottom w:val="single" w:sz="8" w:space="0" w:color="7F7F7F"/>
              <w:right w:val="nil"/>
            </w:tcBorders>
            <w:shd w:val="clear" w:color="auto" w:fill="auto"/>
            <w:noWrap/>
            <w:vAlign w:val="center"/>
            <w:hideMark/>
          </w:tcPr>
          <w:p w14:paraId="4310A4AC" w14:textId="77777777" w:rsidR="00D3627C" w:rsidRPr="00F800C1" w:rsidRDefault="00D3627C" w:rsidP="000758D2">
            <w:pPr>
              <w:spacing w:after="0" w:line="240" w:lineRule="auto"/>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USA</w:t>
            </w:r>
          </w:p>
        </w:tc>
      </w:tr>
    </w:tbl>
    <w:p w14:paraId="74BA778B" w14:textId="77777777" w:rsidR="00D3627C" w:rsidRPr="00F800C1" w:rsidRDefault="00D3627C" w:rsidP="00D3627C">
      <w:pPr>
        <w:widowControl w:val="0"/>
        <w:pBdr>
          <w:top w:val="single" w:sz="4" w:space="1" w:color="auto"/>
        </w:pBdr>
        <w:autoSpaceDE w:val="0"/>
        <w:autoSpaceDN w:val="0"/>
        <w:adjustRightInd w:val="0"/>
        <w:spacing w:after="0" w:line="240" w:lineRule="auto"/>
        <w:rPr>
          <w:rFonts w:ascii="Times New Roman" w:hAnsi="Times New Roman" w:cs="Times New Roman"/>
          <w:color w:val="000000" w:themeColor="text1"/>
          <w:kern w:val="0"/>
          <w:sz w:val="24"/>
          <w:szCs w:val="24"/>
        </w:rPr>
      </w:pPr>
    </w:p>
    <w:p w14:paraId="13E18693" w14:textId="77777777" w:rsidR="00D3627C" w:rsidRPr="00F800C1" w:rsidRDefault="00D3627C" w:rsidP="00D3627C">
      <w:pPr>
        <w:rPr>
          <w:rFonts w:ascii="Times New Roman" w:hAnsi="Times New Roman" w:cs="Times New Roman"/>
          <w:color w:val="000000" w:themeColor="text1"/>
          <w:sz w:val="24"/>
          <w:szCs w:val="24"/>
        </w:rPr>
      </w:pPr>
    </w:p>
    <w:p w14:paraId="203A121C" w14:textId="77777777" w:rsidR="00E444EC" w:rsidRDefault="00DA3087" w:rsidP="00E16D47">
      <w:pPr>
        <w:jc w:val="center"/>
        <w:rPr>
          <w:rFonts w:ascii="Times New Roman" w:hAnsi="Times New Roman" w:cs="Times New Roman"/>
          <w:b/>
          <w:bCs/>
          <w:color w:val="000000" w:themeColor="text1"/>
          <w:sz w:val="24"/>
          <w:szCs w:val="24"/>
        </w:rPr>
        <w:sectPr w:rsidR="00E444EC" w:rsidSect="00CB7363">
          <w:footerReference w:type="default" r:id="rId15"/>
          <w:pgSz w:w="11906" w:h="16838" w:code="9"/>
          <w:pgMar w:top="1170" w:right="1260" w:bottom="1440" w:left="1440" w:header="720" w:footer="720" w:gutter="0"/>
          <w:pgNumType w:start="1"/>
          <w:cols w:space="720"/>
          <w:docGrid w:linePitch="360"/>
        </w:sectPr>
      </w:pPr>
      <w:r>
        <w:rPr>
          <w:rFonts w:ascii="Times New Roman" w:hAnsi="Times New Roman" w:cs="Times New Roman"/>
          <w:b/>
          <w:bCs/>
          <w:color w:val="000000" w:themeColor="text1"/>
          <w:sz w:val="24"/>
          <w:szCs w:val="24"/>
        </w:rPr>
        <w:br w:type="page"/>
      </w:r>
    </w:p>
    <w:p w14:paraId="46175CC3" w14:textId="7849FC76" w:rsidR="00D3627C" w:rsidRPr="00F800C1" w:rsidRDefault="00D3627C" w:rsidP="00E16D47">
      <w:pPr>
        <w:jc w:val="center"/>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lastRenderedPageBreak/>
        <w:t>Table A2: Life Expectancy Changes</w:t>
      </w:r>
      <w:r w:rsidR="00471131" w:rsidRPr="00F800C1">
        <w:rPr>
          <w:rFonts w:ascii="Times New Roman" w:hAnsi="Times New Roman" w:cs="Times New Roman"/>
          <w:b/>
          <w:bCs/>
          <w:color w:val="000000" w:themeColor="text1"/>
          <w:sz w:val="24"/>
          <w:szCs w:val="24"/>
        </w:rPr>
        <w:t xml:space="preserve"> </w:t>
      </w:r>
      <w:r w:rsidRPr="00F800C1">
        <w:rPr>
          <w:rFonts w:ascii="Times New Roman" w:hAnsi="Times New Roman" w:cs="Times New Roman"/>
          <w:b/>
          <w:bCs/>
          <w:color w:val="000000" w:themeColor="text1"/>
          <w:sz w:val="24"/>
          <w:szCs w:val="24"/>
        </w:rPr>
        <w:t>- Influenza Pandemic</w:t>
      </w:r>
    </w:p>
    <w:p w14:paraId="094E8726"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tbl>
      <w:tblPr>
        <w:tblStyle w:val="PlainTable2"/>
        <w:tblW w:w="13770" w:type="dxa"/>
        <w:tblLook w:val="04A0" w:firstRow="1" w:lastRow="0" w:firstColumn="1" w:lastColumn="0" w:noHBand="0" w:noVBand="1"/>
      </w:tblPr>
      <w:tblGrid>
        <w:gridCol w:w="1363"/>
        <w:gridCol w:w="994"/>
        <w:gridCol w:w="1004"/>
        <w:gridCol w:w="994"/>
        <w:gridCol w:w="1004"/>
        <w:gridCol w:w="994"/>
        <w:gridCol w:w="1004"/>
        <w:gridCol w:w="994"/>
        <w:gridCol w:w="1004"/>
        <w:gridCol w:w="994"/>
        <w:gridCol w:w="1004"/>
        <w:gridCol w:w="994"/>
        <w:gridCol w:w="1004"/>
        <w:gridCol w:w="419"/>
      </w:tblGrid>
      <w:tr w:rsidR="00F800C1" w:rsidRPr="00F800C1" w14:paraId="2A18515A" w14:textId="77777777" w:rsidTr="000758D2">
        <w:trPr>
          <w:gridAfter w:val="1"/>
          <w:cnfStyle w:val="100000000000" w:firstRow="1" w:lastRow="0" w:firstColumn="0" w:lastColumn="0" w:oddVBand="0" w:evenVBand="0" w:oddHBand="0" w:evenHBand="0" w:firstRowFirstColumn="0" w:firstRowLastColumn="0" w:lastRowFirstColumn="0" w:lastRowLastColumn="0"/>
          <w:wAfter w:w="515" w:type="dxa"/>
          <w:trHeight w:val="440"/>
        </w:trPr>
        <w:tc>
          <w:tcPr>
            <w:cnfStyle w:val="001000000000" w:firstRow="0" w:lastRow="0" w:firstColumn="1" w:lastColumn="0" w:oddVBand="0" w:evenVBand="0" w:oddHBand="0" w:evenHBand="0" w:firstRowFirstColumn="0" w:firstRowLastColumn="0" w:lastRowFirstColumn="0" w:lastRowLastColumn="0"/>
            <w:tcW w:w="1267" w:type="dxa"/>
            <w:noWrap/>
            <w:hideMark/>
          </w:tcPr>
          <w:p w14:paraId="24A37C45"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p>
        </w:tc>
        <w:tc>
          <w:tcPr>
            <w:tcW w:w="1998" w:type="dxa"/>
            <w:gridSpan w:val="2"/>
            <w:noWrap/>
            <w:hideMark/>
          </w:tcPr>
          <w:p w14:paraId="2EE33723"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Total Population</w:t>
            </w:r>
          </w:p>
        </w:tc>
        <w:tc>
          <w:tcPr>
            <w:tcW w:w="994" w:type="dxa"/>
            <w:noWrap/>
            <w:hideMark/>
          </w:tcPr>
          <w:p w14:paraId="5DC70BE9"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hideMark/>
          </w:tcPr>
          <w:p w14:paraId="3820CD73"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998" w:type="dxa"/>
            <w:gridSpan w:val="2"/>
            <w:noWrap/>
            <w:hideMark/>
          </w:tcPr>
          <w:p w14:paraId="5D768C84"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Female Population</w:t>
            </w:r>
          </w:p>
        </w:tc>
        <w:tc>
          <w:tcPr>
            <w:tcW w:w="994" w:type="dxa"/>
            <w:noWrap/>
            <w:hideMark/>
          </w:tcPr>
          <w:p w14:paraId="27F998B1"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hideMark/>
          </w:tcPr>
          <w:p w14:paraId="2D6397FE"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998" w:type="dxa"/>
            <w:gridSpan w:val="2"/>
            <w:noWrap/>
            <w:hideMark/>
          </w:tcPr>
          <w:p w14:paraId="60CAAF02"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Male Population</w:t>
            </w:r>
          </w:p>
        </w:tc>
        <w:tc>
          <w:tcPr>
            <w:tcW w:w="994" w:type="dxa"/>
            <w:noWrap/>
            <w:hideMark/>
          </w:tcPr>
          <w:p w14:paraId="5AA8C15B"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hideMark/>
          </w:tcPr>
          <w:p w14:paraId="170EB3E7"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68D2793A" w14:textId="77777777" w:rsidTr="000758D2">
        <w:trPr>
          <w:gridAfter w:val="1"/>
          <w:cnfStyle w:val="000000100000" w:firstRow="0" w:lastRow="0" w:firstColumn="0" w:lastColumn="0" w:oddVBand="0" w:evenVBand="0" w:oddHBand="1" w:evenHBand="0" w:firstRowFirstColumn="0" w:firstRowLastColumn="0" w:lastRowFirstColumn="0" w:lastRowLastColumn="0"/>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01F5B886"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p>
        </w:tc>
        <w:tc>
          <w:tcPr>
            <w:tcW w:w="1998" w:type="dxa"/>
            <w:gridSpan w:val="2"/>
            <w:noWrap/>
            <w:vAlign w:val="center"/>
            <w:hideMark/>
          </w:tcPr>
          <w:p w14:paraId="4AB4A37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1918</w:t>
            </w:r>
          </w:p>
        </w:tc>
        <w:tc>
          <w:tcPr>
            <w:tcW w:w="1998" w:type="dxa"/>
            <w:gridSpan w:val="2"/>
            <w:noWrap/>
            <w:vAlign w:val="center"/>
            <w:hideMark/>
          </w:tcPr>
          <w:p w14:paraId="0EEF6A8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1919</w:t>
            </w:r>
          </w:p>
        </w:tc>
        <w:tc>
          <w:tcPr>
            <w:tcW w:w="1998" w:type="dxa"/>
            <w:gridSpan w:val="2"/>
            <w:noWrap/>
            <w:vAlign w:val="center"/>
            <w:hideMark/>
          </w:tcPr>
          <w:p w14:paraId="11D61E7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1918</w:t>
            </w:r>
          </w:p>
        </w:tc>
        <w:tc>
          <w:tcPr>
            <w:tcW w:w="1998" w:type="dxa"/>
            <w:gridSpan w:val="2"/>
            <w:noWrap/>
            <w:vAlign w:val="center"/>
            <w:hideMark/>
          </w:tcPr>
          <w:p w14:paraId="5E5BDD9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1919</w:t>
            </w:r>
          </w:p>
        </w:tc>
        <w:tc>
          <w:tcPr>
            <w:tcW w:w="1998" w:type="dxa"/>
            <w:gridSpan w:val="2"/>
            <w:noWrap/>
            <w:vAlign w:val="center"/>
            <w:hideMark/>
          </w:tcPr>
          <w:p w14:paraId="0551280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1918</w:t>
            </w:r>
          </w:p>
        </w:tc>
        <w:tc>
          <w:tcPr>
            <w:tcW w:w="1998" w:type="dxa"/>
            <w:gridSpan w:val="2"/>
            <w:noWrap/>
            <w:vAlign w:val="center"/>
            <w:hideMark/>
          </w:tcPr>
          <w:p w14:paraId="1579482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1919</w:t>
            </w:r>
          </w:p>
        </w:tc>
      </w:tr>
      <w:tr w:rsidR="00F800C1" w:rsidRPr="00F800C1" w14:paraId="33F0C0C4" w14:textId="77777777" w:rsidTr="000758D2">
        <w:trPr>
          <w:cantSplit/>
          <w:trHeight w:val="2159"/>
        </w:trPr>
        <w:tc>
          <w:tcPr>
            <w:cnfStyle w:val="001000000000" w:firstRow="0" w:lastRow="0" w:firstColumn="1" w:lastColumn="0" w:oddVBand="0" w:evenVBand="0" w:oddHBand="0" w:evenHBand="0" w:firstRowFirstColumn="0" w:firstRowLastColumn="0" w:lastRowFirstColumn="0" w:lastRowLastColumn="0"/>
            <w:tcW w:w="1267" w:type="dxa"/>
            <w:noWrap/>
            <w:textDirection w:val="btLr"/>
            <w:hideMark/>
          </w:tcPr>
          <w:p w14:paraId="6D819D94" w14:textId="77777777" w:rsidR="00D3627C" w:rsidRPr="00F800C1" w:rsidRDefault="00D3627C" w:rsidP="000758D2">
            <w:pPr>
              <w:ind w:left="113" w:right="113"/>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Country </w:t>
            </w:r>
          </w:p>
        </w:tc>
        <w:tc>
          <w:tcPr>
            <w:tcW w:w="994" w:type="dxa"/>
            <w:textDirection w:val="btLr"/>
            <w:hideMark/>
          </w:tcPr>
          <w:p w14:paraId="20872C1B"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7CB3CCAA"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(All-cause death)</w:t>
            </w:r>
          </w:p>
        </w:tc>
        <w:tc>
          <w:tcPr>
            <w:tcW w:w="1004" w:type="dxa"/>
            <w:textDirection w:val="btLr"/>
            <w:hideMark/>
          </w:tcPr>
          <w:p w14:paraId="18BF9331"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087E74FA"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(Cause Elimination -Influenza Death</w:t>
            </w:r>
          </w:p>
        </w:tc>
        <w:tc>
          <w:tcPr>
            <w:tcW w:w="994" w:type="dxa"/>
            <w:textDirection w:val="btLr"/>
            <w:hideMark/>
          </w:tcPr>
          <w:p w14:paraId="765A5ACE"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035A95B0"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(All-cause death)</w:t>
            </w:r>
          </w:p>
        </w:tc>
        <w:tc>
          <w:tcPr>
            <w:tcW w:w="1004" w:type="dxa"/>
            <w:textDirection w:val="btLr"/>
            <w:hideMark/>
          </w:tcPr>
          <w:p w14:paraId="452D365D"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728B54D0"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(Cause Elimination -Influenza Death)</w:t>
            </w:r>
          </w:p>
        </w:tc>
        <w:tc>
          <w:tcPr>
            <w:tcW w:w="994" w:type="dxa"/>
            <w:textDirection w:val="btLr"/>
            <w:hideMark/>
          </w:tcPr>
          <w:p w14:paraId="6641B741"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02203705"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(All-cause death)</w:t>
            </w:r>
          </w:p>
        </w:tc>
        <w:tc>
          <w:tcPr>
            <w:tcW w:w="1004" w:type="dxa"/>
            <w:textDirection w:val="btLr"/>
            <w:hideMark/>
          </w:tcPr>
          <w:p w14:paraId="28EB7EB4"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6D688898"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(Cause Elimination -Influenza Death</w:t>
            </w:r>
          </w:p>
        </w:tc>
        <w:tc>
          <w:tcPr>
            <w:tcW w:w="994" w:type="dxa"/>
            <w:textDirection w:val="btLr"/>
            <w:hideMark/>
          </w:tcPr>
          <w:p w14:paraId="5E4D31D1"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527D0FD8"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(All-cause death)</w:t>
            </w:r>
          </w:p>
        </w:tc>
        <w:tc>
          <w:tcPr>
            <w:tcW w:w="1004" w:type="dxa"/>
            <w:textDirection w:val="btLr"/>
            <w:hideMark/>
          </w:tcPr>
          <w:p w14:paraId="22D5A10B"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788FF916"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proofErr w:type="gramStart"/>
            <w:r w:rsidRPr="00F800C1">
              <w:rPr>
                <w:rFonts w:ascii="Times New Roman" w:eastAsia="Times New Roman" w:hAnsi="Times New Roman" w:cs="Times New Roman"/>
                <w:b/>
                <w:bCs/>
                <w:color w:val="000000" w:themeColor="text1"/>
                <w:kern w:val="0"/>
                <w14:ligatures w14:val="none"/>
              </w:rPr>
              <w:t>-(</w:t>
            </w:r>
            <w:proofErr w:type="gramEnd"/>
            <w:r w:rsidRPr="00F800C1">
              <w:rPr>
                <w:rFonts w:ascii="Times New Roman" w:eastAsia="Times New Roman" w:hAnsi="Times New Roman" w:cs="Times New Roman"/>
                <w:b/>
                <w:bCs/>
                <w:color w:val="000000" w:themeColor="text1"/>
                <w:kern w:val="0"/>
                <w14:ligatures w14:val="none"/>
              </w:rPr>
              <w:t>Cause Elimination -Influenza Death)</w:t>
            </w:r>
          </w:p>
        </w:tc>
        <w:tc>
          <w:tcPr>
            <w:tcW w:w="994" w:type="dxa"/>
            <w:textDirection w:val="btLr"/>
            <w:hideMark/>
          </w:tcPr>
          <w:p w14:paraId="4653B5E1"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1475605E"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(All-cause death)</w:t>
            </w:r>
          </w:p>
        </w:tc>
        <w:tc>
          <w:tcPr>
            <w:tcW w:w="1004" w:type="dxa"/>
            <w:textDirection w:val="btLr"/>
            <w:hideMark/>
          </w:tcPr>
          <w:p w14:paraId="75FEB1A3"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46F1C2F5"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(Cause Elimination -Influenza Death</w:t>
            </w:r>
          </w:p>
        </w:tc>
        <w:tc>
          <w:tcPr>
            <w:tcW w:w="994" w:type="dxa"/>
            <w:textDirection w:val="btLr"/>
            <w:hideMark/>
          </w:tcPr>
          <w:p w14:paraId="43D11DE0"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4873F14B"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(All-cause death)</w:t>
            </w:r>
          </w:p>
        </w:tc>
        <w:tc>
          <w:tcPr>
            <w:tcW w:w="1519" w:type="dxa"/>
            <w:gridSpan w:val="2"/>
            <w:textDirection w:val="btLr"/>
            <w:hideMark/>
          </w:tcPr>
          <w:p w14:paraId="22FC98B3"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w:t>
            </w:r>
          </w:p>
          <w:p w14:paraId="4F7AC552"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proofErr w:type="gramStart"/>
            <w:r w:rsidRPr="00F800C1">
              <w:rPr>
                <w:rFonts w:ascii="Times New Roman" w:eastAsia="Times New Roman" w:hAnsi="Times New Roman" w:cs="Times New Roman"/>
                <w:b/>
                <w:bCs/>
                <w:color w:val="000000" w:themeColor="text1"/>
                <w:kern w:val="0"/>
                <w14:ligatures w14:val="none"/>
              </w:rPr>
              <w:t>-(</w:t>
            </w:r>
            <w:proofErr w:type="gramEnd"/>
            <w:r w:rsidRPr="00F800C1">
              <w:rPr>
                <w:rFonts w:ascii="Times New Roman" w:eastAsia="Times New Roman" w:hAnsi="Times New Roman" w:cs="Times New Roman"/>
                <w:b/>
                <w:bCs/>
                <w:color w:val="000000" w:themeColor="text1"/>
                <w:kern w:val="0"/>
                <w14:ligatures w14:val="none"/>
              </w:rPr>
              <w:t>Cause Elimination -Influenza Death)</w:t>
            </w:r>
          </w:p>
        </w:tc>
      </w:tr>
      <w:tr w:rsidR="00F800C1" w:rsidRPr="00F800C1" w14:paraId="304F4626" w14:textId="77777777" w:rsidTr="000758D2">
        <w:trPr>
          <w:gridAfter w:val="1"/>
          <w:cnfStyle w:val="000000100000" w:firstRow="0" w:lastRow="0" w:firstColumn="0" w:lastColumn="0" w:oddVBand="0" w:evenVBand="0" w:oddHBand="1" w:evenHBand="0" w:firstRowFirstColumn="0" w:firstRowLastColumn="0" w:lastRowFirstColumn="0" w:lastRowLastColumn="0"/>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36200136"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Denmark</w:t>
            </w:r>
          </w:p>
        </w:tc>
        <w:tc>
          <w:tcPr>
            <w:tcW w:w="994" w:type="dxa"/>
            <w:noWrap/>
          </w:tcPr>
          <w:p w14:paraId="04DB3E9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56.22</w:t>
            </w:r>
          </w:p>
        </w:tc>
        <w:tc>
          <w:tcPr>
            <w:tcW w:w="1004" w:type="dxa"/>
            <w:noWrap/>
          </w:tcPr>
          <w:p w14:paraId="69FC4B9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63.77</w:t>
            </w:r>
          </w:p>
        </w:tc>
        <w:tc>
          <w:tcPr>
            <w:tcW w:w="994" w:type="dxa"/>
            <w:noWrap/>
          </w:tcPr>
          <w:p w14:paraId="0EECD6E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56.88</w:t>
            </w:r>
          </w:p>
        </w:tc>
        <w:tc>
          <w:tcPr>
            <w:tcW w:w="1004" w:type="dxa"/>
            <w:noWrap/>
          </w:tcPr>
          <w:p w14:paraId="2EFDC0E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59.96</w:t>
            </w:r>
          </w:p>
        </w:tc>
        <w:tc>
          <w:tcPr>
            <w:tcW w:w="994" w:type="dxa"/>
            <w:noWrap/>
          </w:tcPr>
          <w:p w14:paraId="57DE14F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57.28</w:t>
            </w:r>
          </w:p>
        </w:tc>
        <w:tc>
          <w:tcPr>
            <w:tcW w:w="1004" w:type="dxa"/>
            <w:noWrap/>
          </w:tcPr>
          <w:p w14:paraId="7DD81B2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60.49</w:t>
            </w:r>
          </w:p>
        </w:tc>
        <w:tc>
          <w:tcPr>
            <w:tcW w:w="994" w:type="dxa"/>
            <w:noWrap/>
          </w:tcPr>
          <w:p w14:paraId="6696A0E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57.71</w:t>
            </w:r>
          </w:p>
        </w:tc>
        <w:tc>
          <w:tcPr>
            <w:tcW w:w="1004" w:type="dxa"/>
            <w:noWrap/>
          </w:tcPr>
          <w:p w14:paraId="3BA8846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58.62</w:t>
            </w:r>
          </w:p>
        </w:tc>
        <w:tc>
          <w:tcPr>
            <w:tcW w:w="994" w:type="dxa"/>
            <w:noWrap/>
          </w:tcPr>
          <w:p w14:paraId="4AEB66B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55.14</w:t>
            </w:r>
          </w:p>
        </w:tc>
        <w:tc>
          <w:tcPr>
            <w:tcW w:w="1004" w:type="dxa"/>
            <w:noWrap/>
          </w:tcPr>
          <w:p w14:paraId="43D130E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55.89</w:t>
            </w:r>
          </w:p>
        </w:tc>
        <w:tc>
          <w:tcPr>
            <w:tcW w:w="994" w:type="dxa"/>
            <w:noWrap/>
          </w:tcPr>
          <w:p w14:paraId="4B4E22B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56.08</w:t>
            </w:r>
          </w:p>
        </w:tc>
        <w:tc>
          <w:tcPr>
            <w:tcW w:w="1004" w:type="dxa"/>
            <w:noWrap/>
          </w:tcPr>
          <w:p w14:paraId="0F97095F" w14:textId="77777777" w:rsidR="00D3627C" w:rsidRPr="00F800C1" w:rsidRDefault="00D3627C" w:rsidP="000758D2">
            <w:pPr>
              <w:ind w:left="-120" w:hanging="9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56.45</w:t>
            </w:r>
          </w:p>
        </w:tc>
      </w:tr>
      <w:tr w:rsidR="00F800C1" w:rsidRPr="00F800C1" w14:paraId="1CD18E7E" w14:textId="77777777" w:rsidTr="000758D2">
        <w:trPr>
          <w:gridAfter w:val="1"/>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6C42E1F7"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England</w:t>
            </w:r>
          </w:p>
        </w:tc>
        <w:tc>
          <w:tcPr>
            <w:tcW w:w="994" w:type="dxa"/>
            <w:noWrap/>
          </w:tcPr>
          <w:p w14:paraId="5CE3A97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40.9</w:t>
            </w:r>
          </w:p>
        </w:tc>
        <w:tc>
          <w:tcPr>
            <w:tcW w:w="1004" w:type="dxa"/>
            <w:noWrap/>
          </w:tcPr>
          <w:p w14:paraId="24E9AB2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44.58</w:t>
            </w:r>
          </w:p>
        </w:tc>
        <w:tc>
          <w:tcPr>
            <w:tcW w:w="994" w:type="dxa"/>
            <w:noWrap/>
          </w:tcPr>
          <w:p w14:paraId="3356C37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54.08</w:t>
            </w:r>
          </w:p>
        </w:tc>
        <w:tc>
          <w:tcPr>
            <w:tcW w:w="1004" w:type="dxa"/>
            <w:noWrap/>
          </w:tcPr>
          <w:p w14:paraId="22967C9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55.87</w:t>
            </w:r>
          </w:p>
        </w:tc>
        <w:tc>
          <w:tcPr>
            <w:tcW w:w="994" w:type="dxa"/>
            <w:noWrap/>
          </w:tcPr>
          <w:p w14:paraId="023648B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50.25</w:t>
            </w:r>
          </w:p>
        </w:tc>
        <w:tc>
          <w:tcPr>
            <w:tcW w:w="1004" w:type="dxa"/>
            <w:noWrap/>
          </w:tcPr>
          <w:p w14:paraId="7790F74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55.37</w:t>
            </w:r>
          </w:p>
        </w:tc>
        <w:tc>
          <w:tcPr>
            <w:tcW w:w="994" w:type="dxa"/>
            <w:noWrap/>
          </w:tcPr>
          <w:p w14:paraId="0F6BA50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56.61</w:t>
            </w:r>
          </w:p>
        </w:tc>
        <w:tc>
          <w:tcPr>
            <w:tcW w:w="1004" w:type="dxa"/>
            <w:noWrap/>
          </w:tcPr>
          <w:p w14:paraId="2FA7EC7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58.39</w:t>
            </w:r>
          </w:p>
        </w:tc>
        <w:tc>
          <w:tcPr>
            <w:tcW w:w="994" w:type="dxa"/>
            <w:noWrap/>
          </w:tcPr>
          <w:p w14:paraId="58277E0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33.39</w:t>
            </w:r>
          </w:p>
        </w:tc>
        <w:tc>
          <w:tcPr>
            <w:tcW w:w="1004" w:type="dxa"/>
            <w:noWrap/>
          </w:tcPr>
          <w:p w14:paraId="7E1AA27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35.93</w:t>
            </w:r>
          </w:p>
        </w:tc>
        <w:tc>
          <w:tcPr>
            <w:tcW w:w="994" w:type="dxa"/>
            <w:noWrap/>
          </w:tcPr>
          <w:p w14:paraId="5ED88E5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51.55</w:t>
            </w:r>
          </w:p>
        </w:tc>
        <w:tc>
          <w:tcPr>
            <w:tcW w:w="1004" w:type="dxa"/>
            <w:noWrap/>
          </w:tcPr>
          <w:p w14:paraId="34D9A66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53.31</w:t>
            </w:r>
          </w:p>
        </w:tc>
      </w:tr>
      <w:tr w:rsidR="00F800C1" w:rsidRPr="00F800C1" w14:paraId="09F82332" w14:textId="77777777" w:rsidTr="000758D2">
        <w:trPr>
          <w:gridAfter w:val="1"/>
          <w:cnfStyle w:val="000000100000" w:firstRow="0" w:lastRow="0" w:firstColumn="0" w:lastColumn="0" w:oddVBand="0" w:evenVBand="0" w:oddHBand="1" w:evenHBand="0" w:firstRowFirstColumn="0" w:firstRowLastColumn="0" w:lastRowFirstColumn="0" w:lastRowLastColumn="0"/>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2E543FC8"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Finland</w:t>
            </w:r>
          </w:p>
        </w:tc>
        <w:tc>
          <w:tcPr>
            <w:tcW w:w="994" w:type="dxa"/>
            <w:noWrap/>
          </w:tcPr>
          <w:p w14:paraId="711FA47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32.85</w:t>
            </w:r>
          </w:p>
        </w:tc>
        <w:tc>
          <w:tcPr>
            <w:tcW w:w="1004" w:type="dxa"/>
            <w:noWrap/>
          </w:tcPr>
          <w:p w14:paraId="65F6182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42.81</w:t>
            </w:r>
          </w:p>
        </w:tc>
        <w:tc>
          <w:tcPr>
            <w:tcW w:w="994" w:type="dxa"/>
            <w:noWrap/>
          </w:tcPr>
          <w:p w14:paraId="2D09EB7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36.32</w:t>
            </w:r>
          </w:p>
        </w:tc>
        <w:tc>
          <w:tcPr>
            <w:tcW w:w="1004" w:type="dxa"/>
            <w:noWrap/>
          </w:tcPr>
          <w:p w14:paraId="709BC0E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47.01</w:t>
            </w:r>
          </w:p>
        </w:tc>
        <w:tc>
          <w:tcPr>
            <w:tcW w:w="994" w:type="dxa"/>
            <w:noWrap/>
          </w:tcPr>
          <w:p w14:paraId="2245058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4CF13C1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tcPr>
          <w:p w14:paraId="5D9B45D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28D2991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tcPr>
          <w:p w14:paraId="32475D8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76DC900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tcPr>
          <w:p w14:paraId="068F853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4AF73D5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0D633461" w14:textId="77777777" w:rsidTr="000758D2">
        <w:trPr>
          <w:gridAfter w:val="1"/>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0F6AF5A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Italy</w:t>
            </w:r>
          </w:p>
        </w:tc>
        <w:tc>
          <w:tcPr>
            <w:tcW w:w="994" w:type="dxa"/>
            <w:noWrap/>
          </w:tcPr>
          <w:p w14:paraId="155FD6C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25.82</w:t>
            </w:r>
          </w:p>
        </w:tc>
        <w:tc>
          <w:tcPr>
            <w:tcW w:w="1004" w:type="dxa"/>
            <w:noWrap/>
          </w:tcPr>
          <w:p w14:paraId="18BE429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41.7</w:t>
            </w:r>
          </w:p>
        </w:tc>
        <w:tc>
          <w:tcPr>
            <w:tcW w:w="994" w:type="dxa"/>
            <w:noWrap/>
          </w:tcPr>
          <w:p w14:paraId="560E6A1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31.68</w:t>
            </w:r>
          </w:p>
        </w:tc>
        <w:tc>
          <w:tcPr>
            <w:tcW w:w="1004" w:type="dxa"/>
            <w:noWrap/>
          </w:tcPr>
          <w:p w14:paraId="02089AC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42.61</w:t>
            </w:r>
          </w:p>
        </w:tc>
        <w:tc>
          <w:tcPr>
            <w:tcW w:w="994" w:type="dxa"/>
            <w:noWrap/>
          </w:tcPr>
          <w:p w14:paraId="1F273E8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28.34</w:t>
            </w:r>
          </w:p>
        </w:tc>
        <w:tc>
          <w:tcPr>
            <w:tcW w:w="1004" w:type="dxa"/>
            <w:noWrap/>
          </w:tcPr>
          <w:p w14:paraId="3F979B2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36.33</w:t>
            </w:r>
          </w:p>
        </w:tc>
        <w:tc>
          <w:tcPr>
            <w:tcW w:w="994" w:type="dxa"/>
            <w:noWrap/>
          </w:tcPr>
          <w:p w14:paraId="36277E7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44.88</w:t>
            </w:r>
          </w:p>
        </w:tc>
        <w:tc>
          <w:tcPr>
            <w:tcW w:w="1004" w:type="dxa"/>
            <w:noWrap/>
          </w:tcPr>
          <w:p w14:paraId="242C1CB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45.98</w:t>
            </w:r>
          </w:p>
        </w:tc>
        <w:tc>
          <w:tcPr>
            <w:tcW w:w="994" w:type="dxa"/>
            <w:noWrap/>
          </w:tcPr>
          <w:p w14:paraId="4B5543E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23.52</w:t>
            </w:r>
          </w:p>
        </w:tc>
        <w:tc>
          <w:tcPr>
            <w:tcW w:w="1004" w:type="dxa"/>
            <w:noWrap/>
          </w:tcPr>
          <w:p w14:paraId="211B0F6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27.67</w:t>
            </w:r>
          </w:p>
        </w:tc>
        <w:tc>
          <w:tcPr>
            <w:tcW w:w="994" w:type="dxa"/>
            <w:noWrap/>
          </w:tcPr>
          <w:p w14:paraId="262B6A8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38.62</w:t>
            </w:r>
          </w:p>
        </w:tc>
        <w:tc>
          <w:tcPr>
            <w:tcW w:w="1004" w:type="dxa"/>
            <w:noWrap/>
          </w:tcPr>
          <w:p w14:paraId="6AA314D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39.35</w:t>
            </w:r>
          </w:p>
        </w:tc>
      </w:tr>
      <w:tr w:rsidR="00F800C1" w:rsidRPr="00F800C1" w14:paraId="40AFDEA4" w14:textId="77777777" w:rsidTr="000758D2">
        <w:trPr>
          <w:gridAfter w:val="1"/>
          <w:cnfStyle w:val="000000100000" w:firstRow="0" w:lastRow="0" w:firstColumn="0" w:lastColumn="0" w:oddVBand="0" w:evenVBand="0" w:oddHBand="1" w:evenHBand="0" w:firstRowFirstColumn="0" w:firstRowLastColumn="0" w:lastRowFirstColumn="0" w:lastRowLastColumn="0"/>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31DD3086"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Netherland</w:t>
            </w:r>
          </w:p>
        </w:tc>
        <w:tc>
          <w:tcPr>
            <w:tcW w:w="994" w:type="dxa"/>
            <w:noWrap/>
          </w:tcPr>
          <w:p w14:paraId="0D9B62D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47.63</w:t>
            </w:r>
          </w:p>
        </w:tc>
        <w:tc>
          <w:tcPr>
            <w:tcW w:w="1004" w:type="dxa"/>
            <w:noWrap/>
          </w:tcPr>
          <w:p w14:paraId="1D2C9E7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51.89</w:t>
            </w:r>
          </w:p>
        </w:tc>
        <w:tc>
          <w:tcPr>
            <w:tcW w:w="994" w:type="dxa"/>
            <w:noWrap/>
          </w:tcPr>
          <w:p w14:paraId="53C8F1F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54.78</w:t>
            </w:r>
          </w:p>
        </w:tc>
        <w:tc>
          <w:tcPr>
            <w:tcW w:w="1004" w:type="dxa"/>
            <w:noWrap/>
          </w:tcPr>
          <w:p w14:paraId="5EF727F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55.35</w:t>
            </w:r>
          </w:p>
        </w:tc>
        <w:tc>
          <w:tcPr>
            <w:tcW w:w="994" w:type="dxa"/>
            <w:noWrap/>
          </w:tcPr>
          <w:p w14:paraId="4AC4C7A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67.97</w:t>
            </w:r>
          </w:p>
        </w:tc>
        <w:tc>
          <w:tcPr>
            <w:tcW w:w="1004" w:type="dxa"/>
            <w:noWrap/>
          </w:tcPr>
          <w:p w14:paraId="7A2D4AB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75.23</w:t>
            </w:r>
          </w:p>
        </w:tc>
        <w:tc>
          <w:tcPr>
            <w:tcW w:w="994" w:type="dxa"/>
            <w:noWrap/>
          </w:tcPr>
          <w:p w14:paraId="3697DC3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70.19</w:t>
            </w:r>
          </w:p>
        </w:tc>
        <w:tc>
          <w:tcPr>
            <w:tcW w:w="1004" w:type="dxa"/>
            <w:noWrap/>
          </w:tcPr>
          <w:p w14:paraId="7AE726E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71.07</w:t>
            </w:r>
          </w:p>
        </w:tc>
        <w:tc>
          <w:tcPr>
            <w:tcW w:w="994" w:type="dxa"/>
            <w:noWrap/>
          </w:tcPr>
          <w:p w14:paraId="10CD5E3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59.75</w:t>
            </w:r>
          </w:p>
        </w:tc>
        <w:tc>
          <w:tcPr>
            <w:tcW w:w="1004" w:type="dxa"/>
            <w:noWrap/>
          </w:tcPr>
          <w:p w14:paraId="31A4313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66.29</w:t>
            </w:r>
          </w:p>
        </w:tc>
        <w:tc>
          <w:tcPr>
            <w:tcW w:w="994" w:type="dxa"/>
            <w:noWrap/>
          </w:tcPr>
          <w:p w14:paraId="030188B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61.99</w:t>
            </w:r>
          </w:p>
        </w:tc>
        <w:tc>
          <w:tcPr>
            <w:tcW w:w="1004" w:type="dxa"/>
            <w:noWrap/>
          </w:tcPr>
          <w:p w14:paraId="6CE5A31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62.77</w:t>
            </w:r>
          </w:p>
        </w:tc>
      </w:tr>
      <w:tr w:rsidR="00F800C1" w:rsidRPr="00F800C1" w14:paraId="69E603B8" w14:textId="77777777" w:rsidTr="000758D2">
        <w:trPr>
          <w:gridAfter w:val="1"/>
          <w:wAfter w:w="515" w:type="dxa"/>
          <w:trHeight w:val="49"/>
        </w:trPr>
        <w:tc>
          <w:tcPr>
            <w:cnfStyle w:val="001000000000" w:firstRow="0" w:lastRow="0" w:firstColumn="1" w:lastColumn="0" w:oddVBand="0" w:evenVBand="0" w:oddHBand="0" w:evenHBand="0" w:firstRowFirstColumn="0" w:firstRowLastColumn="0" w:lastRowFirstColumn="0" w:lastRowLastColumn="0"/>
            <w:tcW w:w="1267" w:type="dxa"/>
            <w:noWrap/>
            <w:hideMark/>
          </w:tcPr>
          <w:p w14:paraId="35FD063B"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 xml:space="preserve">Norway </w:t>
            </w:r>
          </w:p>
        </w:tc>
        <w:tc>
          <w:tcPr>
            <w:tcW w:w="994" w:type="dxa"/>
            <w:noWrap/>
          </w:tcPr>
          <w:p w14:paraId="46E4D84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50.32</w:t>
            </w:r>
          </w:p>
        </w:tc>
        <w:tc>
          <w:tcPr>
            <w:tcW w:w="1004" w:type="dxa"/>
            <w:noWrap/>
          </w:tcPr>
          <w:p w14:paraId="544AFE2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59.78</w:t>
            </w:r>
          </w:p>
        </w:tc>
        <w:tc>
          <w:tcPr>
            <w:tcW w:w="994" w:type="dxa"/>
            <w:noWrap/>
          </w:tcPr>
          <w:p w14:paraId="5C04110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56.79</w:t>
            </w:r>
          </w:p>
        </w:tc>
        <w:tc>
          <w:tcPr>
            <w:tcW w:w="1004" w:type="dxa"/>
            <w:noWrap/>
          </w:tcPr>
          <w:p w14:paraId="230D251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59.64</w:t>
            </w:r>
          </w:p>
        </w:tc>
        <w:tc>
          <w:tcPr>
            <w:tcW w:w="994" w:type="dxa"/>
            <w:noWrap/>
          </w:tcPr>
          <w:p w14:paraId="4A55838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52.06</w:t>
            </w:r>
          </w:p>
        </w:tc>
        <w:tc>
          <w:tcPr>
            <w:tcW w:w="1004" w:type="dxa"/>
            <w:noWrap/>
          </w:tcPr>
          <w:p w14:paraId="4DA3C28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61.74</w:t>
            </w:r>
          </w:p>
        </w:tc>
        <w:tc>
          <w:tcPr>
            <w:tcW w:w="994" w:type="dxa"/>
            <w:noWrap/>
          </w:tcPr>
          <w:p w14:paraId="1E69E7B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58..09</w:t>
            </w:r>
          </w:p>
        </w:tc>
        <w:tc>
          <w:tcPr>
            <w:tcW w:w="1004" w:type="dxa"/>
            <w:noWrap/>
          </w:tcPr>
          <w:p w14:paraId="5FEB464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60.86</w:t>
            </w:r>
          </w:p>
        </w:tc>
        <w:tc>
          <w:tcPr>
            <w:tcW w:w="994" w:type="dxa"/>
            <w:noWrap/>
          </w:tcPr>
          <w:p w14:paraId="5FF4C43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48.55</w:t>
            </w:r>
          </w:p>
        </w:tc>
        <w:tc>
          <w:tcPr>
            <w:tcW w:w="1004" w:type="dxa"/>
            <w:noWrap/>
          </w:tcPr>
          <w:p w14:paraId="4C19A1A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57.79</w:t>
            </w:r>
          </w:p>
        </w:tc>
        <w:tc>
          <w:tcPr>
            <w:tcW w:w="994" w:type="dxa"/>
            <w:noWrap/>
          </w:tcPr>
          <w:p w14:paraId="0E5AFAF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55.47</w:t>
            </w:r>
          </w:p>
        </w:tc>
        <w:tc>
          <w:tcPr>
            <w:tcW w:w="1004" w:type="dxa"/>
            <w:noWrap/>
          </w:tcPr>
          <w:p w14:paraId="535B1FF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58.41</w:t>
            </w:r>
          </w:p>
        </w:tc>
      </w:tr>
      <w:tr w:rsidR="00F800C1" w:rsidRPr="00F800C1" w14:paraId="762A349A" w14:textId="77777777" w:rsidTr="000758D2">
        <w:trPr>
          <w:gridAfter w:val="1"/>
          <w:cnfStyle w:val="000000100000" w:firstRow="0" w:lastRow="0" w:firstColumn="0" w:lastColumn="0" w:oddVBand="0" w:evenVBand="0" w:oddHBand="1" w:evenHBand="0" w:firstRowFirstColumn="0" w:firstRowLastColumn="0" w:lastRowFirstColumn="0" w:lastRowLastColumn="0"/>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3829A481"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Scotland</w:t>
            </w:r>
          </w:p>
        </w:tc>
        <w:tc>
          <w:tcPr>
            <w:tcW w:w="994" w:type="dxa"/>
            <w:noWrap/>
          </w:tcPr>
          <w:p w14:paraId="3098A99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48.87</w:t>
            </w:r>
          </w:p>
        </w:tc>
        <w:tc>
          <w:tcPr>
            <w:tcW w:w="1004" w:type="dxa"/>
            <w:noWrap/>
          </w:tcPr>
          <w:p w14:paraId="6BAF506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52.68</w:t>
            </w:r>
          </w:p>
        </w:tc>
        <w:tc>
          <w:tcPr>
            <w:tcW w:w="994" w:type="dxa"/>
            <w:noWrap/>
          </w:tcPr>
          <w:p w14:paraId="3FABBED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50.80</w:t>
            </w:r>
          </w:p>
        </w:tc>
        <w:tc>
          <w:tcPr>
            <w:tcW w:w="1004" w:type="dxa"/>
            <w:noWrap/>
          </w:tcPr>
          <w:p w14:paraId="3AC4B55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53.07</w:t>
            </w:r>
          </w:p>
        </w:tc>
        <w:tc>
          <w:tcPr>
            <w:tcW w:w="994" w:type="dxa"/>
            <w:noWrap/>
          </w:tcPr>
          <w:p w14:paraId="276D9AC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32D7ABC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tcPr>
          <w:p w14:paraId="16E5787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7C4C17A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tcPr>
          <w:p w14:paraId="0E34E72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1E9533C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tcPr>
          <w:p w14:paraId="5CEFA33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7054897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7B98550E" w14:textId="77777777" w:rsidTr="000758D2">
        <w:trPr>
          <w:gridAfter w:val="1"/>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4C30F5C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Spain</w:t>
            </w:r>
          </w:p>
        </w:tc>
        <w:tc>
          <w:tcPr>
            <w:tcW w:w="994" w:type="dxa"/>
            <w:noWrap/>
          </w:tcPr>
          <w:p w14:paraId="0D509FB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30.36</w:t>
            </w:r>
          </w:p>
        </w:tc>
        <w:tc>
          <w:tcPr>
            <w:tcW w:w="1004" w:type="dxa"/>
            <w:noWrap/>
          </w:tcPr>
          <w:p w14:paraId="690B141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36.95</w:t>
            </w:r>
          </w:p>
        </w:tc>
        <w:tc>
          <w:tcPr>
            <w:tcW w:w="994" w:type="dxa"/>
            <w:noWrap/>
          </w:tcPr>
          <w:p w14:paraId="690E27B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40.95</w:t>
            </w:r>
          </w:p>
        </w:tc>
        <w:tc>
          <w:tcPr>
            <w:tcW w:w="1004" w:type="dxa"/>
            <w:noWrap/>
          </w:tcPr>
          <w:p w14:paraId="5F17941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41.94</w:t>
            </w:r>
          </w:p>
        </w:tc>
        <w:tc>
          <w:tcPr>
            <w:tcW w:w="994" w:type="dxa"/>
            <w:noWrap/>
          </w:tcPr>
          <w:p w14:paraId="269A128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7FC661E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tcPr>
          <w:p w14:paraId="78A7652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48DFD7C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tcPr>
          <w:p w14:paraId="4E6645C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448F1A7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tcPr>
          <w:p w14:paraId="40F70BC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tcPr>
          <w:p w14:paraId="608C25F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3196A859" w14:textId="77777777" w:rsidTr="000758D2">
        <w:trPr>
          <w:gridAfter w:val="1"/>
          <w:cnfStyle w:val="000000100000" w:firstRow="0" w:lastRow="0" w:firstColumn="0" w:lastColumn="0" w:oddVBand="0" w:evenVBand="0" w:oddHBand="1" w:evenHBand="0" w:firstRowFirstColumn="0" w:firstRowLastColumn="0" w:lastRowFirstColumn="0" w:lastRowLastColumn="0"/>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1E03F75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 xml:space="preserve">Sweden </w:t>
            </w:r>
          </w:p>
        </w:tc>
        <w:tc>
          <w:tcPr>
            <w:tcW w:w="994" w:type="dxa"/>
            <w:noWrap/>
          </w:tcPr>
          <w:p w14:paraId="19359F9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49.72</w:t>
            </w:r>
          </w:p>
        </w:tc>
        <w:tc>
          <w:tcPr>
            <w:tcW w:w="1004" w:type="dxa"/>
            <w:noWrap/>
          </w:tcPr>
          <w:p w14:paraId="3938913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58.67</w:t>
            </w:r>
          </w:p>
        </w:tc>
        <w:tc>
          <w:tcPr>
            <w:tcW w:w="994" w:type="dxa"/>
            <w:noWrap/>
          </w:tcPr>
          <w:p w14:paraId="4A28B72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56.42</w:t>
            </w:r>
          </w:p>
        </w:tc>
        <w:tc>
          <w:tcPr>
            <w:tcW w:w="1004" w:type="dxa"/>
            <w:noWrap/>
          </w:tcPr>
          <w:p w14:paraId="17069BB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58.84</w:t>
            </w:r>
          </w:p>
        </w:tc>
        <w:tc>
          <w:tcPr>
            <w:tcW w:w="994" w:type="dxa"/>
            <w:noWrap/>
            <w:hideMark/>
          </w:tcPr>
          <w:p w14:paraId="7390D22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51.36</w:t>
            </w:r>
          </w:p>
        </w:tc>
        <w:tc>
          <w:tcPr>
            <w:tcW w:w="1004" w:type="dxa"/>
            <w:noWrap/>
            <w:hideMark/>
          </w:tcPr>
          <w:p w14:paraId="15DB537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60.21</w:t>
            </w:r>
          </w:p>
        </w:tc>
        <w:tc>
          <w:tcPr>
            <w:tcW w:w="994" w:type="dxa"/>
            <w:noWrap/>
            <w:hideMark/>
          </w:tcPr>
          <w:p w14:paraId="1A1D33A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57.89</w:t>
            </w:r>
          </w:p>
        </w:tc>
        <w:tc>
          <w:tcPr>
            <w:tcW w:w="1004" w:type="dxa"/>
            <w:noWrap/>
            <w:hideMark/>
          </w:tcPr>
          <w:p w14:paraId="6D525A9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60.34</w:t>
            </w:r>
          </w:p>
        </w:tc>
        <w:tc>
          <w:tcPr>
            <w:tcW w:w="994" w:type="dxa"/>
            <w:noWrap/>
            <w:hideMark/>
          </w:tcPr>
          <w:p w14:paraId="0B6A280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48.1</w:t>
            </w:r>
          </w:p>
        </w:tc>
        <w:tc>
          <w:tcPr>
            <w:tcW w:w="1004" w:type="dxa"/>
            <w:noWrap/>
            <w:hideMark/>
          </w:tcPr>
          <w:p w14:paraId="028F426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57.12</w:t>
            </w:r>
          </w:p>
        </w:tc>
        <w:tc>
          <w:tcPr>
            <w:tcW w:w="994" w:type="dxa"/>
            <w:noWrap/>
            <w:hideMark/>
          </w:tcPr>
          <w:p w14:paraId="4CF4494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54.97</w:t>
            </w:r>
          </w:p>
        </w:tc>
        <w:tc>
          <w:tcPr>
            <w:tcW w:w="1004" w:type="dxa"/>
            <w:noWrap/>
            <w:hideMark/>
          </w:tcPr>
          <w:p w14:paraId="52AC286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57.60</w:t>
            </w:r>
          </w:p>
        </w:tc>
      </w:tr>
      <w:tr w:rsidR="00F800C1" w:rsidRPr="00F800C1" w14:paraId="46F56295" w14:textId="77777777" w:rsidTr="000758D2">
        <w:trPr>
          <w:gridAfter w:val="1"/>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7BC52942"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Switzerland</w:t>
            </w:r>
          </w:p>
        </w:tc>
        <w:tc>
          <w:tcPr>
            <w:tcW w:w="994" w:type="dxa"/>
            <w:noWrap/>
          </w:tcPr>
          <w:p w14:paraId="55CCBB6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46.3</w:t>
            </w:r>
          </w:p>
        </w:tc>
        <w:tc>
          <w:tcPr>
            <w:tcW w:w="1004" w:type="dxa"/>
            <w:noWrap/>
          </w:tcPr>
          <w:p w14:paraId="2A3DD34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54.83</w:t>
            </w:r>
          </w:p>
        </w:tc>
        <w:tc>
          <w:tcPr>
            <w:tcW w:w="994" w:type="dxa"/>
            <w:noWrap/>
          </w:tcPr>
          <w:p w14:paraId="20DE3BF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55.08</w:t>
            </w:r>
          </w:p>
        </w:tc>
        <w:tc>
          <w:tcPr>
            <w:tcW w:w="1004" w:type="dxa"/>
            <w:noWrap/>
          </w:tcPr>
          <w:p w14:paraId="08AFDE1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56.28</w:t>
            </w:r>
          </w:p>
        </w:tc>
        <w:tc>
          <w:tcPr>
            <w:tcW w:w="994" w:type="dxa"/>
            <w:noWrap/>
            <w:hideMark/>
          </w:tcPr>
          <w:p w14:paraId="5DE7938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hideMark/>
          </w:tcPr>
          <w:p w14:paraId="1814BD2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hideMark/>
          </w:tcPr>
          <w:p w14:paraId="6EAA343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hideMark/>
          </w:tcPr>
          <w:p w14:paraId="12A2567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hideMark/>
          </w:tcPr>
          <w:p w14:paraId="78DC9C8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hideMark/>
          </w:tcPr>
          <w:p w14:paraId="426EAE5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94" w:type="dxa"/>
            <w:noWrap/>
            <w:hideMark/>
          </w:tcPr>
          <w:p w14:paraId="2B22B5F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04" w:type="dxa"/>
            <w:noWrap/>
            <w:hideMark/>
          </w:tcPr>
          <w:p w14:paraId="6DAAA7D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3F96F311" w14:textId="77777777" w:rsidTr="000758D2">
        <w:trPr>
          <w:gridAfter w:val="1"/>
          <w:cnfStyle w:val="000000100000" w:firstRow="0" w:lastRow="0" w:firstColumn="0" w:lastColumn="0" w:oddVBand="0" w:evenVBand="0" w:oddHBand="1" w:evenHBand="0" w:firstRowFirstColumn="0" w:firstRowLastColumn="0" w:lastRowFirstColumn="0" w:lastRowLastColumn="0"/>
          <w:wAfter w:w="515" w:type="dxa"/>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4ED3BDA1"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USA</w:t>
            </w:r>
          </w:p>
        </w:tc>
        <w:tc>
          <w:tcPr>
            <w:tcW w:w="994" w:type="dxa"/>
            <w:noWrap/>
          </w:tcPr>
          <w:p w14:paraId="2C1E989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46.73</w:t>
            </w:r>
          </w:p>
        </w:tc>
        <w:tc>
          <w:tcPr>
            <w:tcW w:w="1004" w:type="dxa"/>
            <w:noWrap/>
          </w:tcPr>
          <w:p w14:paraId="2CD191A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58.22</w:t>
            </w:r>
          </w:p>
        </w:tc>
        <w:tc>
          <w:tcPr>
            <w:tcW w:w="994" w:type="dxa"/>
            <w:noWrap/>
          </w:tcPr>
          <w:p w14:paraId="7ECEA77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58.65</w:t>
            </w:r>
          </w:p>
        </w:tc>
        <w:tc>
          <w:tcPr>
            <w:tcW w:w="1004" w:type="dxa"/>
            <w:noWrap/>
          </w:tcPr>
          <w:p w14:paraId="58FB3F3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62.52</w:t>
            </w:r>
          </w:p>
        </w:tc>
        <w:tc>
          <w:tcPr>
            <w:tcW w:w="994" w:type="dxa"/>
            <w:noWrap/>
            <w:hideMark/>
          </w:tcPr>
          <w:p w14:paraId="39B6249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53.64</w:t>
            </w:r>
          </w:p>
        </w:tc>
        <w:tc>
          <w:tcPr>
            <w:tcW w:w="1004" w:type="dxa"/>
            <w:noWrap/>
            <w:hideMark/>
          </w:tcPr>
          <w:p w14:paraId="1BA65A0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61.70</w:t>
            </w:r>
          </w:p>
        </w:tc>
        <w:tc>
          <w:tcPr>
            <w:tcW w:w="994" w:type="dxa"/>
            <w:noWrap/>
            <w:hideMark/>
          </w:tcPr>
          <w:p w14:paraId="57D84F4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59.61</w:t>
            </w:r>
          </w:p>
        </w:tc>
        <w:tc>
          <w:tcPr>
            <w:tcW w:w="1004" w:type="dxa"/>
            <w:noWrap/>
            <w:hideMark/>
          </w:tcPr>
          <w:p w14:paraId="2065377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63.68</w:t>
            </w:r>
          </w:p>
        </w:tc>
        <w:tc>
          <w:tcPr>
            <w:tcW w:w="994" w:type="dxa"/>
            <w:noWrap/>
            <w:hideMark/>
          </w:tcPr>
          <w:p w14:paraId="660ED68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49.49</w:t>
            </w:r>
          </w:p>
        </w:tc>
        <w:tc>
          <w:tcPr>
            <w:tcW w:w="1004" w:type="dxa"/>
            <w:noWrap/>
            <w:hideMark/>
          </w:tcPr>
          <w:p w14:paraId="6248FF9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57.75</w:t>
            </w:r>
          </w:p>
        </w:tc>
        <w:tc>
          <w:tcPr>
            <w:tcW w:w="994" w:type="dxa"/>
            <w:noWrap/>
            <w:hideMark/>
          </w:tcPr>
          <w:p w14:paraId="25830C9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59.22</w:t>
            </w:r>
          </w:p>
        </w:tc>
        <w:tc>
          <w:tcPr>
            <w:tcW w:w="1004" w:type="dxa"/>
            <w:noWrap/>
            <w:hideMark/>
          </w:tcPr>
          <w:p w14:paraId="2F85EB0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61.65</w:t>
            </w:r>
          </w:p>
        </w:tc>
      </w:tr>
    </w:tbl>
    <w:p w14:paraId="1CF7A680"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p w14:paraId="63BB2F60"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p w14:paraId="1F155C87"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p w14:paraId="118B7B0A"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p w14:paraId="2EFBF9DD" w14:textId="77777777" w:rsidR="00D3627C" w:rsidRPr="00F800C1" w:rsidRDefault="00D3627C" w:rsidP="00D3627C">
      <w:pPr>
        <w:rPr>
          <w:rFonts w:ascii="Times New Roman" w:hAnsi="Times New Roman" w:cs="Times New Roman"/>
          <w:color w:val="000000" w:themeColor="text1"/>
          <w:sz w:val="24"/>
          <w:szCs w:val="24"/>
        </w:rPr>
      </w:pPr>
    </w:p>
    <w:p w14:paraId="13AD54DA" w14:textId="77777777" w:rsidR="00D3627C" w:rsidRPr="00F800C1" w:rsidRDefault="00D3627C" w:rsidP="00D3627C">
      <w:pPr>
        <w:rPr>
          <w:rFonts w:ascii="Times New Roman" w:hAnsi="Times New Roman" w:cs="Times New Roman"/>
          <w:color w:val="000000" w:themeColor="text1"/>
          <w:sz w:val="24"/>
          <w:szCs w:val="24"/>
        </w:rPr>
      </w:pPr>
    </w:p>
    <w:p w14:paraId="7A9BDB9A" w14:textId="0E6FC5B7" w:rsidR="00D3627C" w:rsidRPr="00F800C1" w:rsidRDefault="00D3627C" w:rsidP="00E16D47">
      <w:pPr>
        <w:jc w:val="center"/>
        <w:rPr>
          <w:rFonts w:ascii="Times New Roman" w:hAnsi="Times New Roman" w:cs="Times New Roman"/>
          <w:b/>
          <w:bCs/>
          <w:color w:val="000000" w:themeColor="text1"/>
          <w:sz w:val="24"/>
          <w:szCs w:val="24"/>
        </w:rPr>
      </w:pPr>
      <w:r w:rsidRPr="00F800C1">
        <w:rPr>
          <w:rFonts w:ascii="Times New Roman" w:hAnsi="Times New Roman" w:cs="Times New Roman"/>
          <w:b/>
          <w:bCs/>
          <w:color w:val="000000" w:themeColor="text1"/>
          <w:sz w:val="24"/>
          <w:szCs w:val="24"/>
        </w:rPr>
        <w:lastRenderedPageBreak/>
        <w:t>Table A3: Lifespan Inequality Changes</w:t>
      </w:r>
      <w:r w:rsidR="00471131" w:rsidRPr="00F800C1">
        <w:rPr>
          <w:rFonts w:ascii="Times New Roman" w:hAnsi="Times New Roman" w:cs="Times New Roman"/>
          <w:b/>
          <w:bCs/>
          <w:color w:val="000000" w:themeColor="text1"/>
          <w:sz w:val="24"/>
          <w:szCs w:val="24"/>
        </w:rPr>
        <w:t xml:space="preserve"> </w:t>
      </w:r>
      <w:r w:rsidRPr="00F800C1">
        <w:rPr>
          <w:rFonts w:ascii="Times New Roman" w:hAnsi="Times New Roman" w:cs="Times New Roman"/>
          <w:b/>
          <w:bCs/>
          <w:color w:val="000000" w:themeColor="text1"/>
          <w:sz w:val="24"/>
          <w:szCs w:val="24"/>
        </w:rPr>
        <w:t>- Influenza Pandemic</w:t>
      </w:r>
    </w:p>
    <w:tbl>
      <w:tblPr>
        <w:tblStyle w:val="PlainTable2"/>
        <w:tblW w:w="13747" w:type="dxa"/>
        <w:tblLook w:val="04A0" w:firstRow="1" w:lastRow="0" w:firstColumn="1" w:lastColumn="0" w:noHBand="0" w:noVBand="1"/>
      </w:tblPr>
      <w:tblGrid>
        <w:gridCol w:w="1363"/>
        <w:gridCol w:w="766"/>
        <w:gridCol w:w="1255"/>
        <w:gridCol w:w="766"/>
        <w:gridCol w:w="1255"/>
        <w:gridCol w:w="1120"/>
        <w:gridCol w:w="1255"/>
        <w:gridCol w:w="766"/>
        <w:gridCol w:w="1255"/>
        <w:gridCol w:w="766"/>
        <w:gridCol w:w="1255"/>
        <w:gridCol w:w="766"/>
        <w:gridCol w:w="1255"/>
      </w:tblGrid>
      <w:tr w:rsidR="00F800C1" w:rsidRPr="00F800C1" w14:paraId="6522D208" w14:textId="77777777" w:rsidTr="000758D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67" w:type="dxa"/>
            <w:noWrap/>
            <w:hideMark/>
          </w:tcPr>
          <w:p w14:paraId="48449224"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p>
        </w:tc>
        <w:tc>
          <w:tcPr>
            <w:tcW w:w="4042" w:type="dxa"/>
            <w:gridSpan w:val="4"/>
            <w:noWrap/>
            <w:hideMark/>
          </w:tcPr>
          <w:p w14:paraId="09A737D6"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Total Population</w:t>
            </w:r>
          </w:p>
        </w:tc>
        <w:tc>
          <w:tcPr>
            <w:tcW w:w="4396" w:type="dxa"/>
            <w:gridSpan w:val="4"/>
            <w:noWrap/>
            <w:hideMark/>
          </w:tcPr>
          <w:p w14:paraId="6F15CE87" w14:textId="77777777" w:rsidR="00D3627C" w:rsidRPr="00F800C1" w:rsidRDefault="00D3627C"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Female Population</w:t>
            </w:r>
          </w:p>
        </w:tc>
        <w:tc>
          <w:tcPr>
            <w:tcW w:w="4042" w:type="dxa"/>
            <w:gridSpan w:val="4"/>
            <w:noWrap/>
            <w:hideMark/>
          </w:tcPr>
          <w:p w14:paraId="32A0FD51" w14:textId="4677D530" w:rsidR="00D3627C" w:rsidRPr="00F800C1" w:rsidRDefault="00155AFA" w:rsidP="000758D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 </w:t>
            </w:r>
            <w:r w:rsidR="00D3627C" w:rsidRPr="00F800C1">
              <w:rPr>
                <w:rFonts w:ascii="Times New Roman" w:eastAsia="Times New Roman" w:hAnsi="Times New Roman" w:cs="Times New Roman"/>
                <w:color w:val="000000" w:themeColor="text1"/>
                <w:kern w:val="0"/>
                <w:sz w:val="24"/>
                <w:szCs w:val="24"/>
                <w14:ligatures w14:val="none"/>
              </w:rPr>
              <w:t>Male</w:t>
            </w:r>
            <w:r>
              <w:rPr>
                <w:rFonts w:ascii="Times New Roman" w:eastAsia="Times New Roman" w:hAnsi="Times New Roman" w:cs="Times New Roman"/>
                <w:color w:val="000000" w:themeColor="text1"/>
                <w:kern w:val="0"/>
                <w:sz w:val="24"/>
                <w:szCs w:val="24"/>
                <w14:ligatures w14:val="none"/>
              </w:rPr>
              <w:t xml:space="preserve"> </w:t>
            </w:r>
            <w:r w:rsidR="00D3627C" w:rsidRPr="00F800C1">
              <w:rPr>
                <w:rFonts w:ascii="Times New Roman" w:eastAsia="Times New Roman" w:hAnsi="Times New Roman" w:cs="Times New Roman"/>
                <w:color w:val="000000" w:themeColor="text1"/>
                <w:kern w:val="0"/>
                <w:sz w:val="24"/>
                <w:szCs w:val="24"/>
                <w14:ligatures w14:val="none"/>
              </w:rPr>
              <w:t>Population</w:t>
            </w:r>
          </w:p>
        </w:tc>
      </w:tr>
      <w:tr w:rsidR="00F800C1" w:rsidRPr="00F800C1" w14:paraId="12F097C7"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03E0734C"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p>
        </w:tc>
        <w:tc>
          <w:tcPr>
            <w:tcW w:w="2021" w:type="dxa"/>
            <w:gridSpan w:val="2"/>
            <w:noWrap/>
            <w:hideMark/>
          </w:tcPr>
          <w:p w14:paraId="54B3DDC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1918</w:t>
            </w:r>
          </w:p>
        </w:tc>
        <w:tc>
          <w:tcPr>
            <w:tcW w:w="2021" w:type="dxa"/>
            <w:gridSpan w:val="2"/>
            <w:noWrap/>
            <w:hideMark/>
          </w:tcPr>
          <w:p w14:paraId="1350442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1919</w:t>
            </w:r>
          </w:p>
        </w:tc>
        <w:tc>
          <w:tcPr>
            <w:tcW w:w="2375" w:type="dxa"/>
            <w:gridSpan w:val="2"/>
            <w:noWrap/>
            <w:hideMark/>
          </w:tcPr>
          <w:p w14:paraId="0954829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1918</w:t>
            </w:r>
          </w:p>
        </w:tc>
        <w:tc>
          <w:tcPr>
            <w:tcW w:w="2021" w:type="dxa"/>
            <w:gridSpan w:val="2"/>
            <w:noWrap/>
            <w:hideMark/>
          </w:tcPr>
          <w:p w14:paraId="0A22813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1919</w:t>
            </w:r>
          </w:p>
        </w:tc>
        <w:tc>
          <w:tcPr>
            <w:tcW w:w="2021" w:type="dxa"/>
            <w:gridSpan w:val="2"/>
            <w:noWrap/>
            <w:hideMark/>
          </w:tcPr>
          <w:p w14:paraId="68C41B2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1918</w:t>
            </w:r>
          </w:p>
        </w:tc>
        <w:tc>
          <w:tcPr>
            <w:tcW w:w="2021" w:type="dxa"/>
            <w:gridSpan w:val="2"/>
            <w:noWrap/>
            <w:hideMark/>
          </w:tcPr>
          <w:p w14:paraId="4653ABB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1919</w:t>
            </w:r>
          </w:p>
        </w:tc>
      </w:tr>
      <w:tr w:rsidR="00F800C1" w:rsidRPr="00F800C1" w14:paraId="039B2790" w14:textId="77777777" w:rsidTr="000758D2">
        <w:trPr>
          <w:cantSplit/>
          <w:trHeight w:val="2159"/>
        </w:trPr>
        <w:tc>
          <w:tcPr>
            <w:cnfStyle w:val="001000000000" w:firstRow="0" w:lastRow="0" w:firstColumn="1" w:lastColumn="0" w:oddVBand="0" w:evenVBand="0" w:oddHBand="0" w:evenHBand="0" w:firstRowFirstColumn="0" w:firstRowLastColumn="0" w:lastRowFirstColumn="0" w:lastRowLastColumn="0"/>
            <w:tcW w:w="1267" w:type="dxa"/>
            <w:noWrap/>
            <w:hideMark/>
          </w:tcPr>
          <w:p w14:paraId="32FB7B85"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Country </w:t>
            </w:r>
          </w:p>
        </w:tc>
        <w:tc>
          <w:tcPr>
            <w:tcW w:w="766" w:type="dxa"/>
            <w:textDirection w:val="btLr"/>
            <w:hideMark/>
          </w:tcPr>
          <w:p w14:paraId="74BE6911"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55" w:type="dxa"/>
            <w:textDirection w:val="btLr"/>
            <w:hideMark/>
          </w:tcPr>
          <w:p w14:paraId="47D1A384"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(Cause Elimination -Influenza Death</w:t>
            </w:r>
          </w:p>
        </w:tc>
        <w:tc>
          <w:tcPr>
            <w:tcW w:w="766" w:type="dxa"/>
            <w:textDirection w:val="btLr"/>
            <w:hideMark/>
          </w:tcPr>
          <w:p w14:paraId="507ADFFC"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55" w:type="dxa"/>
            <w:textDirection w:val="btLr"/>
            <w:hideMark/>
          </w:tcPr>
          <w:p w14:paraId="14EFA901"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Theil Index </w:t>
            </w:r>
            <w:proofErr w:type="gramStart"/>
            <w:r w:rsidRPr="00F800C1">
              <w:rPr>
                <w:rFonts w:ascii="Times New Roman" w:eastAsia="Times New Roman" w:hAnsi="Times New Roman" w:cs="Times New Roman"/>
                <w:b/>
                <w:bCs/>
                <w:color w:val="000000" w:themeColor="text1"/>
                <w:kern w:val="0"/>
                <w14:ligatures w14:val="none"/>
              </w:rPr>
              <w:t>-(</w:t>
            </w:r>
            <w:proofErr w:type="gramEnd"/>
            <w:r w:rsidRPr="00F800C1">
              <w:rPr>
                <w:rFonts w:ascii="Times New Roman" w:eastAsia="Times New Roman" w:hAnsi="Times New Roman" w:cs="Times New Roman"/>
                <w:b/>
                <w:bCs/>
                <w:color w:val="000000" w:themeColor="text1"/>
                <w:kern w:val="0"/>
                <w14:ligatures w14:val="none"/>
              </w:rPr>
              <w:t>Cause Elimination -Influenza Death)</w:t>
            </w:r>
          </w:p>
        </w:tc>
        <w:tc>
          <w:tcPr>
            <w:tcW w:w="1120" w:type="dxa"/>
            <w:textDirection w:val="btLr"/>
            <w:hideMark/>
          </w:tcPr>
          <w:p w14:paraId="493358C4"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55" w:type="dxa"/>
            <w:textDirection w:val="btLr"/>
            <w:hideMark/>
          </w:tcPr>
          <w:p w14:paraId="51E12308"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(Cause Elimination -Influenza Death</w:t>
            </w:r>
          </w:p>
        </w:tc>
        <w:tc>
          <w:tcPr>
            <w:tcW w:w="766" w:type="dxa"/>
            <w:textDirection w:val="btLr"/>
            <w:hideMark/>
          </w:tcPr>
          <w:p w14:paraId="4509BCDA"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55" w:type="dxa"/>
            <w:textDirection w:val="btLr"/>
            <w:hideMark/>
          </w:tcPr>
          <w:p w14:paraId="219ED3F5"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Theil Index </w:t>
            </w:r>
            <w:proofErr w:type="gramStart"/>
            <w:r w:rsidRPr="00F800C1">
              <w:rPr>
                <w:rFonts w:ascii="Times New Roman" w:eastAsia="Times New Roman" w:hAnsi="Times New Roman" w:cs="Times New Roman"/>
                <w:b/>
                <w:bCs/>
                <w:color w:val="000000" w:themeColor="text1"/>
                <w:kern w:val="0"/>
                <w14:ligatures w14:val="none"/>
              </w:rPr>
              <w:t>-(</w:t>
            </w:r>
            <w:proofErr w:type="gramEnd"/>
            <w:r w:rsidRPr="00F800C1">
              <w:rPr>
                <w:rFonts w:ascii="Times New Roman" w:eastAsia="Times New Roman" w:hAnsi="Times New Roman" w:cs="Times New Roman"/>
                <w:b/>
                <w:bCs/>
                <w:color w:val="000000" w:themeColor="text1"/>
                <w:kern w:val="0"/>
                <w14:ligatures w14:val="none"/>
              </w:rPr>
              <w:t>Cause Elimination -Influenza Death)</w:t>
            </w:r>
          </w:p>
        </w:tc>
        <w:tc>
          <w:tcPr>
            <w:tcW w:w="766" w:type="dxa"/>
            <w:textDirection w:val="btLr"/>
            <w:hideMark/>
          </w:tcPr>
          <w:p w14:paraId="653632E5"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55" w:type="dxa"/>
            <w:textDirection w:val="btLr"/>
            <w:hideMark/>
          </w:tcPr>
          <w:p w14:paraId="6B4B73AC"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(Cause Elimination -Influenza Death</w:t>
            </w:r>
          </w:p>
        </w:tc>
        <w:tc>
          <w:tcPr>
            <w:tcW w:w="766" w:type="dxa"/>
            <w:textDirection w:val="btLr"/>
            <w:hideMark/>
          </w:tcPr>
          <w:p w14:paraId="48A190AF"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55" w:type="dxa"/>
            <w:textDirection w:val="btLr"/>
            <w:hideMark/>
          </w:tcPr>
          <w:p w14:paraId="79386582"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Theil Index </w:t>
            </w:r>
            <w:proofErr w:type="gramStart"/>
            <w:r w:rsidRPr="00F800C1">
              <w:rPr>
                <w:rFonts w:ascii="Times New Roman" w:eastAsia="Times New Roman" w:hAnsi="Times New Roman" w:cs="Times New Roman"/>
                <w:b/>
                <w:bCs/>
                <w:color w:val="000000" w:themeColor="text1"/>
                <w:kern w:val="0"/>
                <w14:ligatures w14:val="none"/>
              </w:rPr>
              <w:t>-(</w:t>
            </w:r>
            <w:proofErr w:type="gramEnd"/>
            <w:r w:rsidRPr="00F800C1">
              <w:rPr>
                <w:rFonts w:ascii="Times New Roman" w:eastAsia="Times New Roman" w:hAnsi="Times New Roman" w:cs="Times New Roman"/>
                <w:b/>
                <w:bCs/>
                <w:color w:val="000000" w:themeColor="text1"/>
                <w:kern w:val="0"/>
                <w14:ligatures w14:val="none"/>
              </w:rPr>
              <w:t>Cause Elimination -Influenza Death)</w:t>
            </w:r>
          </w:p>
        </w:tc>
      </w:tr>
      <w:tr w:rsidR="00F800C1" w:rsidRPr="00F800C1" w14:paraId="74172936"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7249723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Denmark</w:t>
            </w:r>
          </w:p>
        </w:tc>
        <w:tc>
          <w:tcPr>
            <w:tcW w:w="766" w:type="dxa"/>
            <w:noWrap/>
          </w:tcPr>
          <w:p w14:paraId="06AE8218"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17.62</w:t>
            </w:r>
          </w:p>
        </w:tc>
        <w:tc>
          <w:tcPr>
            <w:tcW w:w="1255" w:type="dxa"/>
            <w:noWrap/>
          </w:tcPr>
          <w:p w14:paraId="6FC1807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15.07</w:t>
            </w:r>
          </w:p>
        </w:tc>
        <w:tc>
          <w:tcPr>
            <w:tcW w:w="766" w:type="dxa"/>
            <w:noWrap/>
          </w:tcPr>
          <w:p w14:paraId="6D6B87AA"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17.91</w:t>
            </w:r>
          </w:p>
        </w:tc>
        <w:tc>
          <w:tcPr>
            <w:tcW w:w="1255" w:type="dxa"/>
            <w:noWrap/>
          </w:tcPr>
          <w:p w14:paraId="5140649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17.23</w:t>
            </w:r>
          </w:p>
        </w:tc>
        <w:tc>
          <w:tcPr>
            <w:tcW w:w="1120" w:type="dxa"/>
            <w:noWrap/>
          </w:tcPr>
          <w:p w14:paraId="2E5FDAF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16.50</w:t>
            </w:r>
          </w:p>
        </w:tc>
        <w:tc>
          <w:tcPr>
            <w:tcW w:w="1255" w:type="dxa"/>
            <w:noWrap/>
          </w:tcPr>
          <w:p w14:paraId="2E60BF2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15.07</w:t>
            </w:r>
          </w:p>
        </w:tc>
        <w:tc>
          <w:tcPr>
            <w:tcW w:w="766" w:type="dxa"/>
            <w:noWrap/>
          </w:tcPr>
          <w:p w14:paraId="509116B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16.77</w:t>
            </w:r>
          </w:p>
        </w:tc>
        <w:tc>
          <w:tcPr>
            <w:tcW w:w="1255" w:type="dxa"/>
            <w:noWrap/>
          </w:tcPr>
          <w:p w14:paraId="6920B65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17.23</w:t>
            </w:r>
          </w:p>
        </w:tc>
        <w:tc>
          <w:tcPr>
            <w:tcW w:w="766" w:type="dxa"/>
            <w:noWrap/>
          </w:tcPr>
          <w:p w14:paraId="26FFA48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18.73</w:t>
            </w:r>
          </w:p>
        </w:tc>
        <w:tc>
          <w:tcPr>
            <w:tcW w:w="1255" w:type="dxa"/>
            <w:noWrap/>
          </w:tcPr>
          <w:p w14:paraId="3857E47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15.07</w:t>
            </w:r>
          </w:p>
        </w:tc>
        <w:tc>
          <w:tcPr>
            <w:tcW w:w="766" w:type="dxa"/>
            <w:noWrap/>
          </w:tcPr>
          <w:p w14:paraId="1EE3F0F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18.99</w:t>
            </w:r>
          </w:p>
        </w:tc>
        <w:tc>
          <w:tcPr>
            <w:tcW w:w="1255" w:type="dxa"/>
            <w:noWrap/>
          </w:tcPr>
          <w:p w14:paraId="299FD76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17.23</w:t>
            </w:r>
          </w:p>
        </w:tc>
      </w:tr>
      <w:tr w:rsidR="00F800C1" w:rsidRPr="00F800C1" w14:paraId="76A49259"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3794EF8F"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England</w:t>
            </w:r>
          </w:p>
        </w:tc>
        <w:tc>
          <w:tcPr>
            <w:tcW w:w="766" w:type="dxa"/>
            <w:noWrap/>
            <w:hideMark/>
          </w:tcPr>
          <w:p w14:paraId="67B70D00"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29.88</w:t>
            </w:r>
          </w:p>
        </w:tc>
        <w:tc>
          <w:tcPr>
            <w:tcW w:w="1255" w:type="dxa"/>
            <w:noWrap/>
            <w:hideMark/>
          </w:tcPr>
          <w:p w14:paraId="747AA0D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23.92</w:t>
            </w:r>
          </w:p>
        </w:tc>
        <w:tc>
          <w:tcPr>
            <w:tcW w:w="766" w:type="dxa"/>
            <w:noWrap/>
            <w:hideMark/>
          </w:tcPr>
          <w:p w14:paraId="1F799B98"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19.63</w:t>
            </w:r>
          </w:p>
        </w:tc>
        <w:tc>
          <w:tcPr>
            <w:tcW w:w="1255" w:type="dxa"/>
            <w:noWrap/>
            <w:hideMark/>
          </w:tcPr>
          <w:p w14:paraId="1752EC5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15.72</w:t>
            </w:r>
          </w:p>
        </w:tc>
        <w:tc>
          <w:tcPr>
            <w:tcW w:w="1120" w:type="dxa"/>
            <w:noWrap/>
          </w:tcPr>
          <w:p w14:paraId="6340879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24.66</w:t>
            </w:r>
          </w:p>
        </w:tc>
        <w:tc>
          <w:tcPr>
            <w:tcW w:w="1255" w:type="dxa"/>
            <w:noWrap/>
          </w:tcPr>
          <w:p w14:paraId="3D9E6D1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20.86</w:t>
            </w:r>
          </w:p>
        </w:tc>
        <w:tc>
          <w:tcPr>
            <w:tcW w:w="766" w:type="dxa"/>
            <w:noWrap/>
          </w:tcPr>
          <w:p w14:paraId="01CCF9C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17.92</w:t>
            </w:r>
          </w:p>
        </w:tc>
        <w:tc>
          <w:tcPr>
            <w:tcW w:w="1255" w:type="dxa"/>
            <w:noWrap/>
          </w:tcPr>
          <w:p w14:paraId="2F96437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17.01</w:t>
            </w:r>
          </w:p>
        </w:tc>
        <w:tc>
          <w:tcPr>
            <w:tcW w:w="766" w:type="dxa"/>
            <w:noWrap/>
          </w:tcPr>
          <w:p w14:paraId="32A8259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32.47</w:t>
            </w:r>
          </w:p>
        </w:tc>
        <w:tc>
          <w:tcPr>
            <w:tcW w:w="1255" w:type="dxa"/>
            <w:noWrap/>
          </w:tcPr>
          <w:p w14:paraId="77B638F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31.04</w:t>
            </w:r>
          </w:p>
        </w:tc>
        <w:tc>
          <w:tcPr>
            <w:tcW w:w="766" w:type="dxa"/>
            <w:noWrap/>
          </w:tcPr>
          <w:p w14:paraId="24B531C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21.28</w:t>
            </w:r>
          </w:p>
        </w:tc>
        <w:tc>
          <w:tcPr>
            <w:tcW w:w="1255" w:type="dxa"/>
            <w:noWrap/>
          </w:tcPr>
          <w:p w14:paraId="5643807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20.36</w:t>
            </w:r>
          </w:p>
        </w:tc>
      </w:tr>
      <w:tr w:rsidR="00F800C1" w:rsidRPr="00F800C1" w14:paraId="7A0F7E4E"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228F4BDB"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Finland</w:t>
            </w:r>
          </w:p>
        </w:tc>
        <w:tc>
          <w:tcPr>
            <w:tcW w:w="766" w:type="dxa"/>
            <w:noWrap/>
            <w:hideMark/>
          </w:tcPr>
          <w:p w14:paraId="6E5DDD35"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35.13</w:t>
            </w:r>
          </w:p>
        </w:tc>
        <w:tc>
          <w:tcPr>
            <w:tcW w:w="1255" w:type="dxa"/>
            <w:noWrap/>
            <w:hideMark/>
          </w:tcPr>
          <w:p w14:paraId="21FC337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31.43</w:t>
            </w:r>
          </w:p>
        </w:tc>
        <w:tc>
          <w:tcPr>
            <w:tcW w:w="766" w:type="dxa"/>
            <w:noWrap/>
            <w:hideMark/>
          </w:tcPr>
          <w:p w14:paraId="6350185A"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33.44</w:t>
            </w:r>
          </w:p>
        </w:tc>
        <w:tc>
          <w:tcPr>
            <w:tcW w:w="1255" w:type="dxa"/>
            <w:noWrap/>
            <w:hideMark/>
          </w:tcPr>
          <w:p w14:paraId="12C31BA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29.60</w:t>
            </w:r>
          </w:p>
        </w:tc>
        <w:tc>
          <w:tcPr>
            <w:tcW w:w="8438" w:type="dxa"/>
            <w:gridSpan w:val="8"/>
            <w:noWrap/>
          </w:tcPr>
          <w:p w14:paraId="620878CF" w14:textId="62711EB0"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Data not available</w:t>
            </w:r>
            <w:r w:rsidR="00155AFA">
              <w:rPr>
                <w:rFonts w:ascii="Times New Roman" w:eastAsia="Times New Roman" w:hAnsi="Times New Roman" w:cs="Times New Roman"/>
                <w:color w:val="000000" w:themeColor="text1"/>
                <w:kern w:val="0"/>
                <w:sz w:val="24"/>
                <w:szCs w:val="24"/>
                <w14:ligatures w14:val="none"/>
              </w:rPr>
              <w:t xml:space="preserve"> </w:t>
            </w:r>
          </w:p>
        </w:tc>
      </w:tr>
      <w:tr w:rsidR="00F800C1" w:rsidRPr="00F800C1" w14:paraId="5A78012A"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3F6D5FC3"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Italy</w:t>
            </w:r>
          </w:p>
        </w:tc>
        <w:tc>
          <w:tcPr>
            <w:tcW w:w="766" w:type="dxa"/>
            <w:noWrap/>
            <w:hideMark/>
          </w:tcPr>
          <w:p w14:paraId="61FF8531"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53.53</w:t>
            </w:r>
          </w:p>
        </w:tc>
        <w:tc>
          <w:tcPr>
            <w:tcW w:w="1255" w:type="dxa"/>
            <w:noWrap/>
            <w:hideMark/>
          </w:tcPr>
          <w:p w14:paraId="22A5A25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44.05</w:t>
            </w:r>
          </w:p>
        </w:tc>
        <w:tc>
          <w:tcPr>
            <w:tcW w:w="766" w:type="dxa"/>
            <w:noWrap/>
            <w:hideMark/>
          </w:tcPr>
          <w:p w14:paraId="4751888C"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36.11</w:t>
            </w:r>
          </w:p>
        </w:tc>
        <w:tc>
          <w:tcPr>
            <w:tcW w:w="1255" w:type="dxa"/>
            <w:noWrap/>
            <w:hideMark/>
          </w:tcPr>
          <w:p w14:paraId="1DF02B6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32.39</w:t>
            </w:r>
          </w:p>
        </w:tc>
        <w:tc>
          <w:tcPr>
            <w:tcW w:w="1120" w:type="dxa"/>
            <w:noWrap/>
          </w:tcPr>
          <w:p w14:paraId="21BD6E9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53.41</w:t>
            </w:r>
          </w:p>
        </w:tc>
        <w:tc>
          <w:tcPr>
            <w:tcW w:w="1255" w:type="dxa"/>
            <w:noWrap/>
          </w:tcPr>
          <w:p w14:paraId="7B47CFA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42.25</w:t>
            </w:r>
          </w:p>
        </w:tc>
        <w:tc>
          <w:tcPr>
            <w:tcW w:w="766" w:type="dxa"/>
            <w:noWrap/>
          </w:tcPr>
          <w:p w14:paraId="0CF6E44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34.35</w:t>
            </w:r>
          </w:p>
        </w:tc>
        <w:tc>
          <w:tcPr>
            <w:tcW w:w="1255" w:type="dxa"/>
            <w:noWrap/>
          </w:tcPr>
          <w:p w14:paraId="769F8BA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30.71</w:t>
            </w:r>
          </w:p>
        </w:tc>
        <w:tc>
          <w:tcPr>
            <w:tcW w:w="766" w:type="dxa"/>
            <w:noWrap/>
          </w:tcPr>
          <w:p w14:paraId="61BE1B3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52.99</w:t>
            </w:r>
          </w:p>
        </w:tc>
        <w:tc>
          <w:tcPr>
            <w:tcW w:w="1255" w:type="dxa"/>
            <w:noWrap/>
          </w:tcPr>
          <w:p w14:paraId="55266BF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44.43</w:t>
            </w:r>
          </w:p>
        </w:tc>
        <w:tc>
          <w:tcPr>
            <w:tcW w:w="766" w:type="dxa"/>
            <w:noWrap/>
          </w:tcPr>
          <w:p w14:paraId="3E07AC0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37.58</w:t>
            </w:r>
          </w:p>
        </w:tc>
        <w:tc>
          <w:tcPr>
            <w:tcW w:w="1255" w:type="dxa"/>
            <w:noWrap/>
          </w:tcPr>
          <w:p w14:paraId="4760751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33.72</w:t>
            </w:r>
          </w:p>
        </w:tc>
      </w:tr>
      <w:tr w:rsidR="00F800C1" w:rsidRPr="00F800C1" w14:paraId="2BEC3B23"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48D188FD"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Netherland</w:t>
            </w:r>
          </w:p>
        </w:tc>
        <w:tc>
          <w:tcPr>
            <w:tcW w:w="766" w:type="dxa"/>
            <w:noWrap/>
            <w:hideMark/>
          </w:tcPr>
          <w:p w14:paraId="29813EDC"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26.97</w:t>
            </w:r>
          </w:p>
        </w:tc>
        <w:tc>
          <w:tcPr>
            <w:tcW w:w="1255" w:type="dxa"/>
            <w:noWrap/>
            <w:hideMark/>
          </w:tcPr>
          <w:p w14:paraId="5E55357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24.07</w:t>
            </w:r>
          </w:p>
        </w:tc>
        <w:tc>
          <w:tcPr>
            <w:tcW w:w="766" w:type="dxa"/>
            <w:noWrap/>
            <w:hideMark/>
          </w:tcPr>
          <w:p w14:paraId="05F020BF"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20.95</w:t>
            </w:r>
          </w:p>
        </w:tc>
        <w:tc>
          <w:tcPr>
            <w:tcW w:w="1255" w:type="dxa"/>
            <w:noWrap/>
            <w:hideMark/>
          </w:tcPr>
          <w:p w14:paraId="6824FA0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20.83</w:t>
            </w:r>
          </w:p>
        </w:tc>
        <w:tc>
          <w:tcPr>
            <w:tcW w:w="1120" w:type="dxa"/>
            <w:noWrap/>
          </w:tcPr>
          <w:p w14:paraId="6D99CD8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26.06</w:t>
            </w:r>
          </w:p>
        </w:tc>
        <w:tc>
          <w:tcPr>
            <w:tcW w:w="1255" w:type="dxa"/>
            <w:noWrap/>
          </w:tcPr>
          <w:p w14:paraId="406F1AE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12.04</w:t>
            </w:r>
          </w:p>
        </w:tc>
        <w:tc>
          <w:tcPr>
            <w:tcW w:w="766" w:type="dxa"/>
            <w:noWrap/>
          </w:tcPr>
          <w:p w14:paraId="0167B57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19.84</w:t>
            </w:r>
          </w:p>
        </w:tc>
        <w:tc>
          <w:tcPr>
            <w:tcW w:w="1255" w:type="dxa"/>
            <w:noWrap/>
          </w:tcPr>
          <w:p w14:paraId="02A9236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13.39</w:t>
            </w:r>
          </w:p>
        </w:tc>
        <w:tc>
          <w:tcPr>
            <w:tcW w:w="766" w:type="dxa"/>
            <w:noWrap/>
          </w:tcPr>
          <w:p w14:paraId="2DC0988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27.91</w:t>
            </w:r>
          </w:p>
        </w:tc>
        <w:tc>
          <w:tcPr>
            <w:tcW w:w="1255" w:type="dxa"/>
            <w:noWrap/>
          </w:tcPr>
          <w:p w14:paraId="50A7BA5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15.88</w:t>
            </w:r>
          </w:p>
        </w:tc>
        <w:tc>
          <w:tcPr>
            <w:tcW w:w="766" w:type="dxa"/>
            <w:noWrap/>
          </w:tcPr>
          <w:p w14:paraId="4DA521A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22.04</w:t>
            </w:r>
          </w:p>
        </w:tc>
        <w:tc>
          <w:tcPr>
            <w:tcW w:w="1255" w:type="dxa"/>
            <w:noWrap/>
          </w:tcPr>
          <w:p w14:paraId="53096EC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16.68</w:t>
            </w:r>
          </w:p>
        </w:tc>
      </w:tr>
      <w:tr w:rsidR="00F800C1" w:rsidRPr="00F800C1" w14:paraId="64F263D8"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20A57BF1"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 xml:space="preserve">Norway </w:t>
            </w:r>
          </w:p>
        </w:tc>
        <w:tc>
          <w:tcPr>
            <w:tcW w:w="766" w:type="dxa"/>
            <w:noWrap/>
            <w:hideMark/>
          </w:tcPr>
          <w:p w14:paraId="0790984F"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21.04</w:t>
            </w:r>
          </w:p>
        </w:tc>
        <w:tc>
          <w:tcPr>
            <w:tcW w:w="1255" w:type="dxa"/>
            <w:noWrap/>
            <w:hideMark/>
          </w:tcPr>
          <w:p w14:paraId="512FB45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15.23</w:t>
            </w:r>
          </w:p>
        </w:tc>
        <w:tc>
          <w:tcPr>
            <w:tcW w:w="766" w:type="dxa"/>
            <w:noWrap/>
            <w:hideMark/>
          </w:tcPr>
          <w:p w14:paraId="2E2541F2"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17.01</w:t>
            </w:r>
          </w:p>
        </w:tc>
        <w:tc>
          <w:tcPr>
            <w:tcW w:w="1255" w:type="dxa"/>
            <w:noWrap/>
            <w:hideMark/>
          </w:tcPr>
          <w:p w14:paraId="665FB56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15.47</w:t>
            </w:r>
          </w:p>
        </w:tc>
        <w:tc>
          <w:tcPr>
            <w:tcW w:w="1120" w:type="dxa"/>
            <w:noWrap/>
          </w:tcPr>
          <w:p w14:paraId="00C038F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20.00</w:t>
            </w:r>
          </w:p>
        </w:tc>
        <w:tc>
          <w:tcPr>
            <w:tcW w:w="1255" w:type="dxa"/>
            <w:noWrap/>
          </w:tcPr>
          <w:p w14:paraId="69564D2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13.91</w:t>
            </w:r>
          </w:p>
        </w:tc>
        <w:tc>
          <w:tcPr>
            <w:tcW w:w="766" w:type="dxa"/>
            <w:noWrap/>
          </w:tcPr>
          <w:p w14:paraId="2EDB6AF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16.00</w:t>
            </w:r>
          </w:p>
        </w:tc>
        <w:tc>
          <w:tcPr>
            <w:tcW w:w="1255" w:type="dxa"/>
            <w:noWrap/>
          </w:tcPr>
          <w:p w14:paraId="32A3BD8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14.50</w:t>
            </w:r>
          </w:p>
        </w:tc>
        <w:tc>
          <w:tcPr>
            <w:tcW w:w="766" w:type="dxa"/>
            <w:noWrap/>
          </w:tcPr>
          <w:p w14:paraId="4EAAD38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22.02</w:t>
            </w:r>
          </w:p>
        </w:tc>
        <w:tc>
          <w:tcPr>
            <w:tcW w:w="1255" w:type="dxa"/>
            <w:noWrap/>
          </w:tcPr>
          <w:p w14:paraId="0A82136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13.60</w:t>
            </w:r>
          </w:p>
        </w:tc>
        <w:tc>
          <w:tcPr>
            <w:tcW w:w="766" w:type="dxa"/>
            <w:noWrap/>
          </w:tcPr>
          <w:p w14:paraId="3B2F07B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17.96</w:t>
            </w:r>
          </w:p>
        </w:tc>
        <w:tc>
          <w:tcPr>
            <w:tcW w:w="1255" w:type="dxa"/>
            <w:noWrap/>
          </w:tcPr>
          <w:p w14:paraId="16480B9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13.54</w:t>
            </w:r>
          </w:p>
        </w:tc>
      </w:tr>
      <w:tr w:rsidR="00F800C1" w:rsidRPr="00F800C1" w14:paraId="47A6F7B5"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41ED3F31"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Scotland</w:t>
            </w:r>
          </w:p>
        </w:tc>
        <w:tc>
          <w:tcPr>
            <w:tcW w:w="766" w:type="dxa"/>
            <w:noWrap/>
            <w:hideMark/>
          </w:tcPr>
          <w:p w14:paraId="459E1FF4"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25.45</w:t>
            </w:r>
          </w:p>
        </w:tc>
        <w:tc>
          <w:tcPr>
            <w:tcW w:w="1255" w:type="dxa"/>
            <w:noWrap/>
            <w:hideMark/>
          </w:tcPr>
          <w:p w14:paraId="5E3CB5B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19.74</w:t>
            </w:r>
          </w:p>
        </w:tc>
        <w:tc>
          <w:tcPr>
            <w:tcW w:w="766" w:type="dxa"/>
            <w:noWrap/>
            <w:hideMark/>
          </w:tcPr>
          <w:p w14:paraId="5A144B21"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23.70</w:t>
            </w:r>
          </w:p>
        </w:tc>
        <w:tc>
          <w:tcPr>
            <w:tcW w:w="1255" w:type="dxa"/>
            <w:noWrap/>
            <w:hideMark/>
          </w:tcPr>
          <w:p w14:paraId="5793116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19.31</w:t>
            </w:r>
          </w:p>
        </w:tc>
        <w:tc>
          <w:tcPr>
            <w:tcW w:w="8438" w:type="dxa"/>
            <w:gridSpan w:val="8"/>
            <w:noWrap/>
          </w:tcPr>
          <w:p w14:paraId="40102D4F" w14:textId="7B1BE3DC"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Data not available</w:t>
            </w:r>
            <w:r w:rsidR="00155AFA">
              <w:rPr>
                <w:rFonts w:ascii="Times New Roman" w:eastAsia="Times New Roman" w:hAnsi="Times New Roman" w:cs="Times New Roman"/>
                <w:color w:val="000000" w:themeColor="text1"/>
                <w:kern w:val="0"/>
                <w:sz w:val="24"/>
                <w:szCs w:val="24"/>
                <w14:ligatures w14:val="none"/>
              </w:rPr>
              <w:t xml:space="preserve"> </w:t>
            </w:r>
          </w:p>
        </w:tc>
      </w:tr>
      <w:tr w:rsidR="00F800C1" w:rsidRPr="00F800C1" w14:paraId="4030732E"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6B79A395"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Spain</w:t>
            </w:r>
          </w:p>
        </w:tc>
        <w:tc>
          <w:tcPr>
            <w:tcW w:w="766" w:type="dxa"/>
            <w:noWrap/>
            <w:hideMark/>
          </w:tcPr>
          <w:p w14:paraId="34857A40"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49.63</w:t>
            </w:r>
          </w:p>
        </w:tc>
        <w:tc>
          <w:tcPr>
            <w:tcW w:w="1255" w:type="dxa"/>
            <w:noWrap/>
            <w:hideMark/>
          </w:tcPr>
          <w:p w14:paraId="7FAFAB1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43.27</w:t>
            </w:r>
          </w:p>
        </w:tc>
        <w:tc>
          <w:tcPr>
            <w:tcW w:w="766" w:type="dxa"/>
            <w:noWrap/>
            <w:hideMark/>
          </w:tcPr>
          <w:p w14:paraId="1144446A"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37.53</w:t>
            </w:r>
          </w:p>
        </w:tc>
        <w:tc>
          <w:tcPr>
            <w:tcW w:w="1255" w:type="dxa"/>
            <w:noWrap/>
            <w:hideMark/>
          </w:tcPr>
          <w:p w14:paraId="0301581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37.17</w:t>
            </w:r>
          </w:p>
        </w:tc>
        <w:tc>
          <w:tcPr>
            <w:tcW w:w="8438" w:type="dxa"/>
            <w:gridSpan w:val="8"/>
            <w:noWrap/>
          </w:tcPr>
          <w:p w14:paraId="659C81E7" w14:textId="66ACD76D"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Data not available</w:t>
            </w:r>
            <w:r w:rsidR="00155AFA">
              <w:rPr>
                <w:rFonts w:ascii="Times New Roman" w:eastAsia="Times New Roman" w:hAnsi="Times New Roman" w:cs="Times New Roman"/>
                <w:color w:val="000000" w:themeColor="text1"/>
                <w:kern w:val="0"/>
                <w:sz w:val="24"/>
                <w:szCs w:val="24"/>
                <w14:ligatures w14:val="none"/>
              </w:rPr>
              <w:t xml:space="preserve"> </w:t>
            </w:r>
          </w:p>
        </w:tc>
      </w:tr>
      <w:tr w:rsidR="00F800C1" w:rsidRPr="00F800C1" w14:paraId="6C4E4359"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1DBF8AA6"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 xml:space="preserve">Sweden </w:t>
            </w:r>
          </w:p>
        </w:tc>
        <w:tc>
          <w:tcPr>
            <w:tcW w:w="766" w:type="dxa"/>
            <w:noWrap/>
            <w:hideMark/>
          </w:tcPr>
          <w:p w14:paraId="5836BB19"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21.48</w:t>
            </w:r>
          </w:p>
        </w:tc>
        <w:tc>
          <w:tcPr>
            <w:tcW w:w="1255" w:type="dxa"/>
            <w:noWrap/>
            <w:hideMark/>
          </w:tcPr>
          <w:p w14:paraId="46B4A22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15.81</w:t>
            </w:r>
          </w:p>
        </w:tc>
        <w:tc>
          <w:tcPr>
            <w:tcW w:w="766" w:type="dxa"/>
            <w:noWrap/>
            <w:hideMark/>
          </w:tcPr>
          <w:p w14:paraId="1ABD4D25"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17.80</w:t>
            </w:r>
          </w:p>
        </w:tc>
        <w:tc>
          <w:tcPr>
            <w:tcW w:w="1255" w:type="dxa"/>
            <w:noWrap/>
            <w:hideMark/>
          </w:tcPr>
          <w:p w14:paraId="6B4546E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17.17</w:t>
            </w:r>
          </w:p>
        </w:tc>
        <w:tc>
          <w:tcPr>
            <w:tcW w:w="1120" w:type="dxa"/>
            <w:noWrap/>
            <w:hideMark/>
          </w:tcPr>
          <w:p w14:paraId="5BBDEA2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20.52</w:t>
            </w:r>
          </w:p>
        </w:tc>
        <w:tc>
          <w:tcPr>
            <w:tcW w:w="1255" w:type="dxa"/>
            <w:noWrap/>
            <w:hideMark/>
          </w:tcPr>
          <w:p w14:paraId="1FCDADA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14.73</w:t>
            </w:r>
          </w:p>
        </w:tc>
        <w:tc>
          <w:tcPr>
            <w:tcW w:w="766" w:type="dxa"/>
            <w:noWrap/>
            <w:hideMark/>
          </w:tcPr>
          <w:p w14:paraId="308C537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16.49</w:t>
            </w:r>
          </w:p>
        </w:tc>
        <w:tc>
          <w:tcPr>
            <w:tcW w:w="1255" w:type="dxa"/>
            <w:noWrap/>
            <w:hideMark/>
          </w:tcPr>
          <w:p w14:paraId="126B982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15.16</w:t>
            </w:r>
          </w:p>
        </w:tc>
        <w:tc>
          <w:tcPr>
            <w:tcW w:w="766" w:type="dxa"/>
            <w:noWrap/>
            <w:hideMark/>
          </w:tcPr>
          <w:p w14:paraId="44B8334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22.34</w:t>
            </w:r>
          </w:p>
        </w:tc>
        <w:tc>
          <w:tcPr>
            <w:tcW w:w="1255" w:type="dxa"/>
            <w:noWrap/>
            <w:hideMark/>
          </w:tcPr>
          <w:p w14:paraId="69933BD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16.77</w:t>
            </w:r>
          </w:p>
        </w:tc>
        <w:tc>
          <w:tcPr>
            <w:tcW w:w="766" w:type="dxa"/>
            <w:noWrap/>
            <w:hideMark/>
          </w:tcPr>
          <w:p w14:paraId="506AE71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19.02</w:t>
            </w:r>
          </w:p>
        </w:tc>
        <w:tc>
          <w:tcPr>
            <w:tcW w:w="1255" w:type="dxa"/>
            <w:noWrap/>
            <w:hideMark/>
          </w:tcPr>
          <w:p w14:paraId="30313F1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20.77</w:t>
            </w:r>
          </w:p>
        </w:tc>
      </w:tr>
      <w:tr w:rsidR="00F800C1" w:rsidRPr="00F800C1" w14:paraId="1FC971BB"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117AA00D"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Switzerland</w:t>
            </w:r>
          </w:p>
        </w:tc>
        <w:tc>
          <w:tcPr>
            <w:tcW w:w="766" w:type="dxa"/>
            <w:noWrap/>
            <w:hideMark/>
          </w:tcPr>
          <w:p w14:paraId="285AC9CC"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22.29</w:t>
            </w:r>
          </w:p>
        </w:tc>
        <w:tc>
          <w:tcPr>
            <w:tcW w:w="1255" w:type="dxa"/>
            <w:noWrap/>
            <w:hideMark/>
          </w:tcPr>
          <w:p w14:paraId="3DFC5DF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17.13</w:t>
            </w:r>
          </w:p>
        </w:tc>
        <w:tc>
          <w:tcPr>
            <w:tcW w:w="766" w:type="dxa"/>
            <w:noWrap/>
            <w:hideMark/>
          </w:tcPr>
          <w:p w14:paraId="15AEACAC"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16.93</w:t>
            </w:r>
          </w:p>
        </w:tc>
        <w:tc>
          <w:tcPr>
            <w:tcW w:w="1255" w:type="dxa"/>
            <w:noWrap/>
            <w:hideMark/>
          </w:tcPr>
          <w:p w14:paraId="6922FC5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16.24</w:t>
            </w:r>
          </w:p>
        </w:tc>
        <w:tc>
          <w:tcPr>
            <w:tcW w:w="8438" w:type="dxa"/>
            <w:gridSpan w:val="8"/>
            <w:noWrap/>
            <w:hideMark/>
          </w:tcPr>
          <w:p w14:paraId="7E37050B" w14:textId="6EA813C0"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Data not available</w:t>
            </w:r>
            <w:r w:rsidR="00155AFA">
              <w:rPr>
                <w:rFonts w:ascii="Times New Roman" w:eastAsia="Times New Roman" w:hAnsi="Times New Roman" w:cs="Times New Roman"/>
                <w:color w:val="000000" w:themeColor="text1"/>
                <w:kern w:val="0"/>
                <w:sz w:val="24"/>
                <w:szCs w:val="24"/>
                <w14:ligatures w14:val="none"/>
              </w:rPr>
              <w:t xml:space="preserve"> </w:t>
            </w:r>
          </w:p>
        </w:tc>
      </w:tr>
      <w:tr w:rsidR="00F800C1" w:rsidRPr="00F800C1" w14:paraId="30F46ADD"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7" w:type="dxa"/>
            <w:noWrap/>
            <w:hideMark/>
          </w:tcPr>
          <w:p w14:paraId="0E1CDACB"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USA</w:t>
            </w:r>
          </w:p>
        </w:tc>
        <w:tc>
          <w:tcPr>
            <w:tcW w:w="766" w:type="dxa"/>
            <w:noWrap/>
            <w:hideMark/>
          </w:tcPr>
          <w:p w14:paraId="040258A5"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60.45</w:t>
            </w:r>
          </w:p>
        </w:tc>
        <w:tc>
          <w:tcPr>
            <w:tcW w:w="1255" w:type="dxa"/>
            <w:noWrap/>
            <w:hideMark/>
          </w:tcPr>
          <w:p w14:paraId="690F5C9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46.32</w:t>
            </w:r>
          </w:p>
        </w:tc>
        <w:tc>
          <w:tcPr>
            <w:tcW w:w="766" w:type="dxa"/>
            <w:noWrap/>
            <w:hideMark/>
          </w:tcPr>
          <w:p w14:paraId="0D5F5ACF"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48.95</w:t>
            </w:r>
          </w:p>
        </w:tc>
        <w:tc>
          <w:tcPr>
            <w:tcW w:w="1255" w:type="dxa"/>
            <w:noWrap/>
            <w:hideMark/>
          </w:tcPr>
          <w:p w14:paraId="1E2B5DC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40.03</w:t>
            </w:r>
          </w:p>
        </w:tc>
        <w:tc>
          <w:tcPr>
            <w:tcW w:w="1120" w:type="dxa"/>
            <w:noWrap/>
            <w:hideMark/>
          </w:tcPr>
          <w:p w14:paraId="00B9D6C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57.63</w:t>
            </w:r>
          </w:p>
        </w:tc>
        <w:tc>
          <w:tcPr>
            <w:tcW w:w="1255" w:type="dxa"/>
            <w:noWrap/>
            <w:hideMark/>
          </w:tcPr>
          <w:p w14:paraId="7470E28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42.89</w:t>
            </w:r>
          </w:p>
        </w:tc>
        <w:tc>
          <w:tcPr>
            <w:tcW w:w="766" w:type="dxa"/>
            <w:noWrap/>
            <w:hideMark/>
          </w:tcPr>
          <w:p w14:paraId="29AE961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45.22</w:t>
            </w:r>
          </w:p>
        </w:tc>
        <w:tc>
          <w:tcPr>
            <w:tcW w:w="1255" w:type="dxa"/>
            <w:noWrap/>
            <w:hideMark/>
          </w:tcPr>
          <w:p w14:paraId="29C1590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36.77</w:t>
            </w:r>
          </w:p>
        </w:tc>
        <w:tc>
          <w:tcPr>
            <w:tcW w:w="766" w:type="dxa"/>
            <w:noWrap/>
            <w:hideMark/>
          </w:tcPr>
          <w:p w14:paraId="79807B5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63.13</w:t>
            </w:r>
          </w:p>
        </w:tc>
        <w:tc>
          <w:tcPr>
            <w:tcW w:w="1255" w:type="dxa"/>
            <w:noWrap/>
            <w:hideMark/>
          </w:tcPr>
          <w:p w14:paraId="51089BB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49.66</w:t>
            </w:r>
          </w:p>
        </w:tc>
        <w:tc>
          <w:tcPr>
            <w:tcW w:w="766" w:type="dxa"/>
            <w:noWrap/>
            <w:hideMark/>
          </w:tcPr>
          <w:p w14:paraId="524B612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52.83</w:t>
            </w:r>
          </w:p>
        </w:tc>
        <w:tc>
          <w:tcPr>
            <w:tcW w:w="1255" w:type="dxa"/>
            <w:noWrap/>
            <w:hideMark/>
          </w:tcPr>
          <w:p w14:paraId="30D9DCB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43.44</w:t>
            </w:r>
          </w:p>
        </w:tc>
      </w:tr>
    </w:tbl>
    <w:p w14:paraId="2BB45DBA" w14:textId="77777777" w:rsidR="00D3627C" w:rsidRPr="00F800C1" w:rsidRDefault="00D3627C" w:rsidP="00D3627C">
      <w:pPr>
        <w:rPr>
          <w:rFonts w:ascii="Times New Roman" w:hAnsi="Times New Roman" w:cs="Times New Roman"/>
          <w:color w:val="000000" w:themeColor="text1"/>
          <w:sz w:val="24"/>
          <w:szCs w:val="24"/>
        </w:rPr>
      </w:pPr>
    </w:p>
    <w:p w14:paraId="417C8050" w14:textId="77777777" w:rsidR="00D3627C" w:rsidRPr="00F800C1" w:rsidRDefault="00D3627C" w:rsidP="00D3627C">
      <w:pPr>
        <w:rPr>
          <w:rFonts w:ascii="Times New Roman" w:hAnsi="Times New Roman" w:cs="Times New Roman"/>
          <w:color w:val="000000" w:themeColor="text1"/>
          <w:sz w:val="24"/>
          <w:szCs w:val="24"/>
        </w:rPr>
      </w:pPr>
    </w:p>
    <w:p w14:paraId="60534B70" w14:textId="77777777" w:rsidR="00D3627C" w:rsidRPr="00F800C1" w:rsidRDefault="00D3627C" w:rsidP="00D3627C">
      <w:pPr>
        <w:rPr>
          <w:rFonts w:ascii="Times New Roman" w:hAnsi="Times New Roman" w:cs="Times New Roman"/>
          <w:color w:val="000000" w:themeColor="text1"/>
          <w:sz w:val="24"/>
          <w:szCs w:val="24"/>
        </w:rPr>
      </w:pPr>
    </w:p>
    <w:p w14:paraId="6374C710"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p w14:paraId="69A35E63" w14:textId="77777777" w:rsidR="00DA3087" w:rsidRDefault="00DA3087" w:rsidP="00E16D47">
      <w:pPr>
        <w:widowControl w:val="0"/>
        <w:autoSpaceDE w:val="0"/>
        <w:autoSpaceDN w:val="0"/>
        <w:adjustRightInd w:val="0"/>
        <w:spacing w:after="0" w:line="240" w:lineRule="auto"/>
        <w:jc w:val="center"/>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12058E53" w14:textId="6E37B18D" w:rsidR="00D3627C" w:rsidRPr="00F800C1" w:rsidRDefault="00D3627C" w:rsidP="00E16D47">
      <w:pPr>
        <w:widowControl w:val="0"/>
        <w:autoSpaceDE w:val="0"/>
        <w:autoSpaceDN w:val="0"/>
        <w:adjustRightInd w:val="0"/>
        <w:spacing w:after="0" w:line="240" w:lineRule="auto"/>
        <w:jc w:val="center"/>
        <w:rPr>
          <w:rFonts w:ascii="Times New Roman" w:hAnsi="Times New Roman" w:cs="Times New Roman"/>
          <w:b/>
          <w:bCs/>
          <w:color w:val="000000" w:themeColor="text1"/>
          <w:kern w:val="0"/>
          <w:sz w:val="24"/>
          <w:szCs w:val="24"/>
        </w:rPr>
      </w:pPr>
      <w:r w:rsidRPr="00F800C1">
        <w:rPr>
          <w:rFonts w:ascii="Times New Roman" w:hAnsi="Times New Roman" w:cs="Times New Roman"/>
          <w:b/>
          <w:bCs/>
          <w:color w:val="000000" w:themeColor="text1"/>
          <w:kern w:val="0"/>
          <w:sz w:val="24"/>
          <w:szCs w:val="24"/>
        </w:rPr>
        <w:lastRenderedPageBreak/>
        <w:t xml:space="preserve">Table A4: Life Expectancy Changes – </w:t>
      </w:r>
      <w:r w:rsidR="00471131" w:rsidRPr="00F800C1">
        <w:rPr>
          <w:rFonts w:ascii="Times New Roman" w:hAnsi="Times New Roman" w:cs="Times New Roman"/>
          <w:b/>
          <w:bCs/>
          <w:color w:val="000000" w:themeColor="text1"/>
          <w:kern w:val="0"/>
          <w:sz w:val="24"/>
          <w:szCs w:val="24"/>
        </w:rPr>
        <w:t>COVID</w:t>
      </w:r>
      <w:r w:rsidRPr="00F800C1">
        <w:rPr>
          <w:rFonts w:ascii="Times New Roman" w:hAnsi="Times New Roman" w:cs="Times New Roman"/>
          <w:b/>
          <w:bCs/>
          <w:color w:val="000000" w:themeColor="text1"/>
          <w:kern w:val="0"/>
          <w:sz w:val="24"/>
          <w:szCs w:val="24"/>
        </w:rPr>
        <w:t>-19</w:t>
      </w:r>
    </w:p>
    <w:p w14:paraId="7A31D400"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tbl>
      <w:tblPr>
        <w:tblStyle w:val="PlainTable2"/>
        <w:tblW w:w="13940" w:type="dxa"/>
        <w:tblLayout w:type="fixed"/>
        <w:tblLook w:val="04A0" w:firstRow="1" w:lastRow="0" w:firstColumn="1" w:lastColumn="0" w:noHBand="0" w:noVBand="1"/>
      </w:tblPr>
      <w:tblGrid>
        <w:gridCol w:w="1292"/>
        <w:gridCol w:w="948"/>
        <w:gridCol w:w="990"/>
        <w:gridCol w:w="1080"/>
        <w:gridCol w:w="990"/>
        <w:gridCol w:w="1170"/>
        <w:gridCol w:w="990"/>
        <w:gridCol w:w="990"/>
        <w:gridCol w:w="990"/>
        <w:gridCol w:w="1080"/>
        <w:gridCol w:w="1080"/>
        <w:gridCol w:w="1170"/>
        <w:gridCol w:w="1170"/>
      </w:tblGrid>
      <w:tr w:rsidR="00E87D37" w:rsidRPr="00F800C1" w14:paraId="07EFDE14" w14:textId="77777777" w:rsidTr="000758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649EF9A3"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c>
          <w:tcPr>
            <w:tcW w:w="4008" w:type="dxa"/>
            <w:gridSpan w:val="4"/>
            <w:noWrap/>
            <w:hideMark/>
          </w:tcPr>
          <w:p w14:paraId="41DBC2F3"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Total Population</w:t>
            </w:r>
          </w:p>
        </w:tc>
        <w:tc>
          <w:tcPr>
            <w:tcW w:w="4140" w:type="dxa"/>
            <w:gridSpan w:val="4"/>
            <w:noWrap/>
            <w:hideMark/>
          </w:tcPr>
          <w:p w14:paraId="26D2AADD"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Female Population</w:t>
            </w:r>
          </w:p>
        </w:tc>
        <w:tc>
          <w:tcPr>
            <w:tcW w:w="3330" w:type="dxa"/>
            <w:gridSpan w:val="3"/>
            <w:noWrap/>
            <w:hideMark/>
          </w:tcPr>
          <w:p w14:paraId="7AF197CE"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Male Population</w:t>
            </w:r>
          </w:p>
        </w:tc>
        <w:tc>
          <w:tcPr>
            <w:tcW w:w="1170" w:type="dxa"/>
            <w:hideMark/>
          </w:tcPr>
          <w:p w14:paraId="2159AA88"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0DB98890"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1827615C"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c>
          <w:tcPr>
            <w:tcW w:w="1938" w:type="dxa"/>
            <w:gridSpan w:val="2"/>
            <w:noWrap/>
            <w:hideMark/>
          </w:tcPr>
          <w:p w14:paraId="39CED3D3" w14:textId="659D4D10"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2020</w:t>
            </w:r>
            <w:r w:rsidR="00155AFA">
              <w:rPr>
                <w:rFonts w:ascii="Times New Roman" w:eastAsia="Times New Roman" w:hAnsi="Times New Roman" w:cs="Times New Roman"/>
                <w:b/>
                <w:bCs/>
                <w:color w:val="000000" w:themeColor="text1"/>
                <w:kern w:val="0"/>
                <w:sz w:val="24"/>
                <w:szCs w:val="24"/>
                <w14:ligatures w14:val="none"/>
              </w:rPr>
              <w:t xml:space="preserve"> </w:t>
            </w:r>
          </w:p>
        </w:tc>
        <w:tc>
          <w:tcPr>
            <w:tcW w:w="2070" w:type="dxa"/>
            <w:gridSpan w:val="2"/>
            <w:noWrap/>
            <w:hideMark/>
          </w:tcPr>
          <w:p w14:paraId="4EA1117B" w14:textId="71ECB7AA" w:rsidR="00D3627C" w:rsidRPr="00F800C1" w:rsidRDefault="00155AFA"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Pr>
                <w:rFonts w:ascii="Times New Roman" w:eastAsia="Times New Roman" w:hAnsi="Times New Roman" w:cs="Times New Roman"/>
                <w:b/>
                <w:bCs/>
                <w:color w:val="000000" w:themeColor="text1"/>
                <w:kern w:val="0"/>
                <w:sz w:val="24"/>
                <w:szCs w:val="24"/>
                <w14:ligatures w14:val="none"/>
              </w:rPr>
              <w:t xml:space="preserve"> </w:t>
            </w:r>
            <w:r w:rsidR="00D3627C" w:rsidRPr="00F800C1">
              <w:rPr>
                <w:rFonts w:ascii="Times New Roman" w:eastAsia="Times New Roman" w:hAnsi="Times New Roman" w:cs="Times New Roman"/>
                <w:b/>
                <w:bCs/>
                <w:color w:val="000000" w:themeColor="text1"/>
                <w:kern w:val="0"/>
                <w:sz w:val="24"/>
                <w:szCs w:val="24"/>
                <w14:ligatures w14:val="none"/>
              </w:rPr>
              <w:t>2021</w:t>
            </w:r>
            <w:r>
              <w:rPr>
                <w:rFonts w:ascii="Times New Roman" w:eastAsia="Times New Roman" w:hAnsi="Times New Roman" w:cs="Times New Roman"/>
                <w:b/>
                <w:bCs/>
                <w:color w:val="000000" w:themeColor="text1"/>
                <w:kern w:val="0"/>
                <w:sz w:val="24"/>
                <w:szCs w:val="24"/>
                <w14:ligatures w14:val="none"/>
              </w:rPr>
              <w:t xml:space="preserve"> </w:t>
            </w:r>
          </w:p>
        </w:tc>
        <w:tc>
          <w:tcPr>
            <w:tcW w:w="2160" w:type="dxa"/>
            <w:gridSpan w:val="2"/>
            <w:noWrap/>
            <w:hideMark/>
          </w:tcPr>
          <w:p w14:paraId="14286EA2" w14:textId="30AC1375"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2020</w:t>
            </w:r>
            <w:r w:rsidR="00155AFA">
              <w:rPr>
                <w:rFonts w:ascii="Times New Roman" w:eastAsia="Times New Roman" w:hAnsi="Times New Roman" w:cs="Times New Roman"/>
                <w:b/>
                <w:bCs/>
                <w:color w:val="000000" w:themeColor="text1"/>
                <w:kern w:val="0"/>
                <w:sz w:val="24"/>
                <w:szCs w:val="24"/>
                <w14:ligatures w14:val="none"/>
              </w:rPr>
              <w:t xml:space="preserve"> </w:t>
            </w:r>
          </w:p>
        </w:tc>
        <w:tc>
          <w:tcPr>
            <w:tcW w:w="1980" w:type="dxa"/>
            <w:gridSpan w:val="2"/>
            <w:noWrap/>
            <w:hideMark/>
          </w:tcPr>
          <w:p w14:paraId="6E28F33F" w14:textId="69389FCE"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2021</w:t>
            </w:r>
            <w:r w:rsidR="00155AFA">
              <w:rPr>
                <w:rFonts w:ascii="Times New Roman" w:eastAsia="Times New Roman" w:hAnsi="Times New Roman" w:cs="Times New Roman"/>
                <w:b/>
                <w:bCs/>
                <w:color w:val="000000" w:themeColor="text1"/>
                <w:kern w:val="0"/>
                <w:sz w:val="24"/>
                <w:szCs w:val="24"/>
                <w14:ligatures w14:val="none"/>
              </w:rPr>
              <w:t xml:space="preserve"> </w:t>
            </w:r>
          </w:p>
        </w:tc>
        <w:tc>
          <w:tcPr>
            <w:tcW w:w="2160" w:type="dxa"/>
            <w:gridSpan w:val="2"/>
            <w:noWrap/>
            <w:hideMark/>
          </w:tcPr>
          <w:p w14:paraId="3408B325" w14:textId="754D208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2020</w:t>
            </w:r>
            <w:r w:rsidR="00155AFA">
              <w:rPr>
                <w:rFonts w:ascii="Times New Roman" w:eastAsia="Times New Roman" w:hAnsi="Times New Roman" w:cs="Times New Roman"/>
                <w:b/>
                <w:bCs/>
                <w:color w:val="000000" w:themeColor="text1"/>
                <w:kern w:val="0"/>
                <w:sz w:val="24"/>
                <w:szCs w:val="24"/>
                <w14:ligatures w14:val="none"/>
              </w:rPr>
              <w:t xml:space="preserve"> </w:t>
            </w:r>
          </w:p>
        </w:tc>
        <w:tc>
          <w:tcPr>
            <w:tcW w:w="2340" w:type="dxa"/>
            <w:gridSpan w:val="2"/>
            <w:noWrap/>
            <w:hideMark/>
          </w:tcPr>
          <w:p w14:paraId="4CCD64A3" w14:textId="4DEDDF15" w:rsidR="00D3627C" w:rsidRPr="00F800C1" w:rsidRDefault="00155AFA"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Pr>
                <w:rFonts w:ascii="Times New Roman" w:eastAsia="Times New Roman" w:hAnsi="Times New Roman" w:cs="Times New Roman"/>
                <w:b/>
                <w:bCs/>
                <w:color w:val="000000" w:themeColor="text1"/>
                <w:kern w:val="0"/>
                <w:sz w:val="24"/>
                <w:szCs w:val="24"/>
                <w14:ligatures w14:val="none"/>
              </w:rPr>
              <w:t xml:space="preserve"> </w:t>
            </w:r>
            <w:r w:rsidR="00D3627C" w:rsidRPr="00F800C1">
              <w:rPr>
                <w:rFonts w:ascii="Times New Roman" w:eastAsia="Times New Roman" w:hAnsi="Times New Roman" w:cs="Times New Roman"/>
                <w:b/>
                <w:bCs/>
                <w:color w:val="000000" w:themeColor="text1"/>
                <w:kern w:val="0"/>
                <w:sz w:val="24"/>
                <w:szCs w:val="24"/>
                <w14:ligatures w14:val="none"/>
              </w:rPr>
              <w:t>2021</w:t>
            </w:r>
          </w:p>
          <w:p w14:paraId="7E9AA504"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p>
        </w:tc>
      </w:tr>
      <w:tr w:rsidR="00E87D37" w:rsidRPr="00F800C1" w14:paraId="48D08A51" w14:textId="77777777" w:rsidTr="000758D2">
        <w:trPr>
          <w:cantSplit/>
          <w:trHeight w:val="1944"/>
        </w:trPr>
        <w:tc>
          <w:tcPr>
            <w:cnfStyle w:val="001000000000" w:firstRow="0" w:lastRow="0" w:firstColumn="1" w:lastColumn="0" w:oddVBand="0" w:evenVBand="0" w:oddHBand="0" w:evenHBand="0" w:firstRowFirstColumn="0" w:firstRowLastColumn="0" w:lastRowFirstColumn="0" w:lastRowLastColumn="0"/>
            <w:tcW w:w="1292" w:type="dxa"/>
            <w:hideMark/>
          </w:tcPr>
          <w:p w14:paraId="21B8A467"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Country</w:t>
            </w:r>
          </w:p>
        </w:tc>
        <w:tc>
          <w:tcPr>
            <w:tcW w:w="948" w:type="dxa"/>
            <w:textDirection w:val="btLr"/>
            <w:hideMark/>
          </w:tcPr>
          <w:p w14:paraId="4387BDB6"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 (All-cause death)</w:t>
            </w:r>
          </w:p>
        </w:tc>
        <w:tc>
          <w:tcPr>
            <w:tcW w:w="990" w:type="dxa"/>
            <w:textDirection w:val="btLr"/>
            <w:hideMark/>
          </w:tcPr>
          <w:p w14:paraId="4985D518"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Life Expectancy (Cause Elimination -COVID </w:t>
            </w:r>
          </w:p>
        </w:tc>
        <w:tc>
          <w:tcPr>
            <w:tcW w:w="1080" w:type="dxa"/>
            <w:textDirection w:val="btLr"/>
            <w:hideMark/>
          </w:tcPr>
          <w:p w14:paraId="2E4CDBBA"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 (All-cause death)</w:t>
            </w:r>
          </w:p>
        </w:tc>
        <w:tc>
          <w:tcPr>
            <w:tcW w:w="990" w:type="dxa"/>
            <w:textDirection w:val="btLr"/>
            <w:hideMark/>
          </w:tcPr>
          <w:p w14:paraId="55963886"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Life Expectancy </w:t>
            </w:r>
            <w:proofErr w:type="gramStart"/>
            <w:r w:rsidRPr="00F800C1">
              <w:rPr>
                <w:rFonts w:ascii="Times New Roman" w:eastAsia="Times New Roman" w:hAnsi="Times New Roman" w:cs="Times New Roman"/>
                <w:b/>
                <w:bCs/>
                <w:color w:val="000000" w:themeColor="text1"/>
                <w:kern w:val="0"/>
                <w14:ligatures w14:val="none"/>
              </w:rPr>
              <w:t>-(</w:t>
            </w:r>
            <w:proofErr w:type="gramEnd"/>
            <w:r w:rsidRPr="00F800C1">
              <w:rPr>
                <w:rFonts w:ascii="Times New Roman" w:eastAsia="Times New Roman" w:hAnsi="Times New Roman" w:cs="Times New Roman"/>
                <w:b/>
                <w:bCs/>
                <w:color w:val="000000" w:themeColor="text1"/>
                <w:kern w:val="0"/>
                <w14:ligatures w14:val="none"/>
              </w:rPr>
              <w:t xml:space="preserve">Cause Elimination -COVID </w:t>
            </w:r>
          </w:p>
        </w:tc>
        <w:tc>
          <w:tcPr>
            <w:tcW w:w="1170" w:type="dxa"/>
            <w:textDirection w:val="btLr"/>
            <w:hideMark/>
          </w:tcPr>
          <w:p w14:paraId="7F03513B"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 (All-cause death)</w:t>
            </w:r>
          </w:p>
        </w:tc>
        <w:tc>
          <w:tcPr>
            <w:tcW w:w="990" w:type="dxa"/>
            <w:textDirection w:val="btLr"/>
            <w:hideMark/>
          </w:tcPr>
          <w:p w14:paraId="3D503B7F"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Life Expectancy (Cause Elimination -COVID </w:t>
            </w:r>
          </w:p>
        </w:tc>
        <w:tc>
          <w:tcPr>
            <w:tcW w:w="990" w:type="dxa"/>
            <w:textDirection w:val="btLr"/>
            <w:hideMark/>
          </w:tcPr>
          <w:p w14:paraId="4A0742BD"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 (All-cause death)</w:t>
            </w:r>
          </w:p>
        </w:tc>
        <w:tc>
          <w:tcPr>
            <w:tcW w:w="990" w:type="dxa"/>
            <w:textDirection w:val="btLr"/>
            <w:hideMark/>
          </w:tcPr>
          <w:p w14:paraId="13983111"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Life Expectancy (Cause Elimination -COVID </w:t>
            </w:r>
          </w:p>
        </w:tc>
        <w:tc>
          <w:tcPr>
            <w:tcW w:w="1080" w:type="dxa"/>
            <w:textDirection w:val="btLr"/>
            <w:hideMark/>
          </w:tcPr>
          <w:p w14:paraId="509F1BF0"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 (All-cause death)</w:t>
            </w:r>
          </w:p>
        </w:tc>
        <w:tc>
          <w:tcPr>
            <w:tcW w:w="1080" w:type="dxa"/>
            <w:textDirection w:val="btLr"/>
            <w:hideMark/>
          </w:tcPr>
          <w:p w14:paraId="02FF99F6"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Life Expectancy (Cause Elimination -COVID </w:t>
            </w:r>
          </w:p>
        </w:tc>
        <w:tc>
          <w:tcPr>
            <w:tcW w:w="1170" w:type="dxa"/>
            <w:textDirection w:val="btLr"/>
            <w:hideMark/>
          </w:tcPr>
          <w:p w14:paraId="22C228B1"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Life Expectancy (All-cause death)</w:t>
            </w:r>
          </w:p>
        </w:tc>
        <w:tc>
          <w:tcPr>
            <w:tcW w:w="1170" w:type="dxa"/>
            <w:textDirection w:val="btLr"/>
            <w:hideMark/>
          </w:tcPr>
          <w:p w14:paraId="0D9FDC3B" w14:textId="77777777" w:rsidR="00D3627C" w:rsidRPr="00F800C1" w:rsidRDefault="00D3627C" w:rsidP="000758D2">
            <w:pPr>
              <w:ind w:left="113" w:right="1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Life Expectancy (Cause Elimination -COVID </w:t>
            </w:r>
          </w:p>
        </w:tc>
      </w:tr>
      <w:tr w:rsidR="00E87D37" w:rsidRPr="00F800C1" w14:paraId="5177A299"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035718D3"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Afghanistan</w:t>
            </w:r>
          </w:p>
        </w:tc>
        <w:tc>
          <w:tcPr>
            <w:tcW w:w="948" w:type="dxa"/>
            <w:noWrap/>
            <w:hideMark/>
          </w:tcPr>
          <w:p w14:paraId="3F60107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62.58</w:t>
            </w:r>
          </w:p>
        </w:tc>
        <w:tc>
          <w:tcPr>
            <w:tcW w:w="990" w:type="dxa"/>
            <w:noWrap/>
            <w:hideMark/>
          </w:tcPr>
          <w:p w14:paraId="6365BAA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62.6</w:t>
            </w:r>
          </w:p>
        </w:tc>
        <w:tc>
          <w:tcPr>
            <w:tcW w:w="1080" w:type="dxa"/>
            <w:noWrap/>
            <w:hideMark/>
          </w:tcPr>
          <w:p w14:paraId="50B7067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61.98</w:t>
            </w:r>
          </w:p>
        </w:tc>
        <w:tc>
          <w:tcPr>
            <w:tcW w:w="990" w:type="dxa"/>
            <w:noWrap/>
            <w:hideMark/>
          </w:tcPr>
          <w:p w14:paraId="1880D77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62.14</w:t>
            </w:r>
          </w:p>
        </w:tc>
        <w:tc>
          <w:tcPr>
            <w:tcW w:w="7470" w:type="dxa"/>
            <w:gridSpan w:val="7"/>
            <w:noWrap/>
            <w:hideMark/>
          </w:tcPr>
          <w:p w14:paraId="21D75D02" w14:textId="3D16F299"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5E17C89A"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0C14F4D4"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75A59B93"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Argentina</w:t>
            </w:r>
          </w:p>
        </w:tc>
        <w:tc>
          <w:tcPr>
            <w:tcW w:w="948" w:type="dxa"/>
            <w:noWrap/>
            <w:hideMark/>
          </w:tcPr>
          <w:p w14:paraId="6D4E47F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75.89</w:t>
            </w:r>
          </w:p>
        </w:tc>
        <w:tc>
          <w:tcPr>
            <w:tcW w:w="990" w:type="dxa"/>
            <w:noWrap/>
            <w:hideMark/>
          </w:tcPr>
          <w:p w14:paraId="6F2CC33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77.31</w:t>
            </w:r>
          </w:p>
        </w:tc>
        <w:tc>
          <w:tcPr>
            <w:tcW w:w="1080" w:type="dxa"/>
            <w:noWrap/>
            <w:hideMark/>
          </w:tcPr>
          <w:p w14:paraId="234952F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75.39</w:t>
            </w:r>
          </w:p>
        </w:tc>
        <w:tc>
          <w:tcPr>
            <w:tcW w:w="990" w:type="dxa"/>
            <w:noWrap/>
            <w:hideMark/>
          </w:tcPr>
          <w:p w14:paraId="4F00CD0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79.55</w:t>
            </w:r>
          </w:p>
        </w:tc>
        <w:tc>
          <w:tcPr>
            <w:tcW w:w="1170" w:type="dxa"/>
            <w:noWrap/>
            <w:hideMark/>
          </w:tcPr>
          <w:p w14:paraId="6CC69D0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79.28</w:t>
            </w:r>
          </w:p>
        </w:tc>
        <w:tc>
          <w:tcPr>
            <w:tcW w:w="990" w:type="dxa"/>
            <w:noWrap/>
            <w:hideMark/>
          </w:tcPr>
          <w:p w14:paraId="1A83B9D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75.6</w:t>
            </w:r>
          </w:p>
        </w:tc>
        <w:tc>
          <w:tcPr>
            <w:tcW w:w="990" w:type="dxa"/>
            <w:noWrap/>
            <w:hideMark/>
          </w:tcPr>
          <w:p w14:paraId="4A7D36E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78.65</w:t>
            </w:r>
          </w:p>
        </w:tc>
        <w:tc>
          <w:tcPr>
            <w:tcW w:w="990" w:type="dxa"/>
            <w:noWrap/>
            <w:hideMark/>
          </w:tcPr>
          <w:p w14:paraId="40B05F4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82.23</w:t>
            </w:r>
          </w:p>
        </w:tc>
        <w:tc>
          <w:tcPr>
            <w:tcW w:w="1080" w:type="dxa"/>
            <w:noWrap/>
            <w:hideMark/>
          </w:tcPr>
          <w:p w14:paraId="4943664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72.55</w:t>
            </w:r>
          </w:p>
        </w:tc>
        <w:tc>
          <w:tcPr>
            <w:tcW w:w="1080" w:type="dxa"/>
            <w:noWrap/>
            <w:hideMark/>
          </w:tcPr>
          <w:p w14:paraId="39B7A2E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74.22</w:t>
            </w:r>
          </w:p>
        </w:tc>
        <w:tc>
          <w:tcPr>
            <w:tcW w:w="1170" w:type="dxa"/>
            <w:noWrap/>
            <w:hideMark/>
          </w:tcPr>
          <w:p w14:paraId="54F28F4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72.18</w:t>
            </w:r>
          </w:p>
        </w:tc>
        <w:tc>
          <w:tcPr>
            <w:tcW w:w="1170" w:type="dxa"/>
            <w:hideMark/>
          </w:tcPr>
          <w:p w14:paraId="78706D1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75.6</w:t>
            </w:r>
          </w:p>
        </w:tc>
      </w:tr>
      <w:tr w:rsidR="00E87D37" w:rsidRPr="00F800C1" w14:paraId="39E36549"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1B011FCA"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Australia</w:t>
            </w:r>
          </w:p>
        </w:tc>
        <w:tc>
          <w:tcPr>
            <w:tcW w:w="948" w:type="dxa"/>
            <w:noWrap/>
            <w:hideMark/>
          </w:tcPr>
          <w:p w14:paraId="152D59C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84.32</w:t>
            </w:r>
          </w:p>
        </w:tc>
        <w:tc>
          <w:tcPr>
            <w:tcW w:w="990" w:type="dxa"/>
            <w:noWrap/>
            <w:hideMark/>
          </w:tcPr>
          <w:p w14:paraId="07D924F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84.26</w:t>
            </w:r>
          </w:p>
        </w:tc>
        <w:tc>
          <w:tcPr>
            <w:tcW w:w="1080" w:type="dxa"/>
            <w:noWrap/>
            <w:hideMark/>
          </w:tcPr>
          <w:p w14:paraId="306D02F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84.53</w:t>
            </w:r>
          </w:p>
        </w:tc>
        <w:tc>
          <w:tcPr>
            <w:tcW w:w="990" w:type="dxa"/>
            <w:noWrap/>
            <w:hideMark/>
          </w:tcPr>
          <w:p w14:paraId="611847C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84.53</w:t>
            </w:r>
          </w:p>
        </w:tc>
        <w:tc>
          <w:tcPr>
            <w:tcW w:w="1170" w:type="dxa"/>
            <w:noWrap/>
            <w:hideMark/>
          </w:tcPr>
          <w:p w14:paraId="7B875D8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85.72</w:t>
            </w:r>
          </w:p>
        </w:tc>
        <w:tc>
          <w:tcPr>
            <w:tcW w:w="990" w:type="dxa"/>
            <w:noWrap/>
            <w:hideMark/>
          </w:tcPr>
          <w:p w14:paraId="131C375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83.16</w:t>
            </w:r>
          </w:p>
        </w:tc>
        <w:tc>
          <w:tcPr>
            <w:tcW w:w="990" w:type="dxa"/>
            <w:noWrap/>
            <w:hideMark/>
          </w:tcPr>
          <w:p w14:paraId="3C841E6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85.84</w:t>
            </w:r>
          </w:p>
        </w:tc>
        <w:tc>
          <w:tcPr>
            <w:tcW w:w="990" w:type="dxa"/>
            <w:noWrap/>
            <w:hideMark/>
          </w:tcPr>
          <w:p w14:paraId="33905EA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85.82</w:t>
            </w:r>
          </w:p>
        </w:tc>
        <w:tc>
          <w:tcPr>
            <w:tcW w:w="1080" w:type="dxa"/>
            <w:noWrap/>
            <w:hideMark/>
          </w:tcPr>
          <w:p w14:paraId="448B9D0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82.89</w:t>
            </w:r>
          </w:p>
        </w:tc>
        <w:tc>
          <w:tcPr>
            <w:tcW w:w="1080" w:type="dxa"/>
            <w:noWrap/>
            <w:hideMark/>
          </w:tcPr>
          <w:p w14:paraId="3B1330F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82.83</w:t>
            </w:r>
          </w:p>
        </w:tc>
        <w:tc>
          <w:tcPr>
            <w:tcW w:w="1170" w:type="dxa"/>
            <w:noWrap/>
            <w:hideMark/>
          </w:tcPr>
          <w:p w14:paraId="6A4B3CE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83.17</w:t>
            </w:r>
          </w:p>
        </w:tc>
        <w:tc>
          <w:tcPr>
            <w:tcW w:w="1170" w:type="dxa"/>
            <w:hideMark/>
          </w:tcPr>
          <w:p w14:paraId="636BCEA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83.16</w:t>
            </w:r>
          </w:p>
        </w:tc>
      </w:tr>
      <w:tr w:rsidR="00E87D37" w:rsidRPr="00F800C1" w14:paraId="4AE63BD1"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63B17716"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Austria</w:t>
            </w:r>
          </w:p>
        </w:tc>
        <w:tc>
          <w:tcPr>
            <w:tcW w:w="948" w:type="dxa"/>
            <w:noWrap/>
            <w:hideMark/>
          </w:tcPr>
          <w:p w14:paraId="2A32717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81.5</w:t>
            </w:r>
          </w:p>
        </w:tc>
        <w:tc>
          <w:tcPr>
            <w:tcW w:w="990" w:type="dxa"/>
            <w:noWrap/>
            <w:hideMark/>
          </w:tcPr>
          <w:p w14:paraId="6C37C05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82.09</w:t>
            </w:r>
          </w:p>
        </w:tc>
        <w:tc>
          <w:tcPr>
            <w:tcW w:w="1080" w:type="dxa"/>
            <w:noWrap/>
            <w:hideMark/>
          </w:tcPr>
          <w:p w14:paraId="31DAA8D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81.58</w:t>
            </w:r>
          </w:p>
        </w:tc>
        <w:tc>
          <w:tcPr>
            <w:tcW w:w="990" w:type="dxa"/>
            <w:noWrap/>
            <w:hideMark/>
          </w:tcPr>
          <w:p w14:paraId="2C8C14D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83.29</w:t>
            </w:r>
          </w:p>
        </w:tc>
        <w:tc>
          <w:tcPr>
            <w:tcW w:w="1170" w:type="dxa"/>
            <w:noWrap/>
            <w:hideMark/>
          </w:tcPr>
          <w:p w14:paraId="1508B36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83.91</w:t>
            </w:r>
          </w:p>
        </w:tc>
        <w:tc>
          <w:tcPr>
            <w:tcW w:w="990" w:type="dxa"/>
            <w:noWrap/>
            <w:hideMark/>
          </w:tcPr>
          <w:p w14:paraId="09D6755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80.44</w:t>
            </w:r>
          </w:p>
        </w:tc>
        <w:tc>
          <w:tcPr>
            <w:tcW w:w="990" w:type="dxa"/>
            <w:noWrap/>
            <w:hideMark/>
          </w:tcPr>
          <w:p w14:paraId="035F7F8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84.08</w:t>
            </w:r>
          </w:p>
        </w:tc>
        <w:tc>
          <w:tcPr>
            <w:tcW w:w="990" w:type="dxa"/>
            <w:noWrap/>
            <w:hideMark/>
          </w:tcPr>
          <w:p w14:paraId="01ACA62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85.52</w:t>
            </w:r>
          </w:p>
        </w:tc>
        <w:tc>
          <w:tcPr>
            <w:tcW w:w="1080" w:type="dxa"/>
            <w:noWrap/>
            <w:hideMark/>
          </w:tcPr>
          <w:p w14:paraId="576FEC6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79.05</w:t>
            </w:r>
          </w:p>
        </w:tc>
        <w:tc>
          <w:tcPr>
            <w:tcW w:w="1080" w:type="dxa"/>
            <w:noWrap/>
            <w:hideMark/>
          </w:tcPr>
          <w:p w14:paraId="7BCD266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79.71</w:t>
            </w:r>
          </w:p>
        </w:tc>
        <w:tc>
          <w:tcPr>
            <w:tcW w:w="1170" w:type="dxa"/>
            <w:noWrap/>
            <w:hideMark/>
          </w:tcPr>
          <w:p w14:paraId="0846247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79.04</w:t>
            </w:r>
          </w:p>
        </w:tc>
        <w:tc>
          <w:tcPr>
            <w:tcW w:w="1170" w:type="dxa"/>
            <w:hideMark/>
          </w:tcPr>
          <w:p w14:paraId="05F2B3B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80.44</w:t>
            </w:r>
          </w:p>
        </w:tc>
      </w:tr>
      <w:tr w:rsidR="00E87D37" w:rsidRPr="00F800C1" w14:paraId="1768E19E"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7D9198D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Belgium</w:t>
            </w:r>
          </w:p>
        </w:tc>
        <w:tc>
          <w:tcPr>
            <w:tcW w:w="948" w:type="dxa"/>
            <w:noWrap/>
            <w:hideMark/>
          </w:tcPr>
          <w:p w14:paraId="55A0663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80.79</w:t>
            </w:r>
          </w:p>
        </w:tc>
        <w:tc>
          <w:tcPr>
            <w:tcW w:w="990" w:type="dxa"/>
            <w:noWrap/>
            <w:hideMark/>
          </w:tcPr>
          <w:p w14:paraId="057F039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81.37</w:t>
            </w:r>
          </w:p>
        </w:tc>
        <w:tc>
          <w:tcPr>
            <w:tcW w:w="1080" w:type="dxa"/>
            <w:noWrap/>
            <w:hideMark/>
          </w:tcPr>
          <w:p w14:paraId="74BA3C2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81.88</w:t>
            </w:r>
          </w:p>
        </w:tc>
        <w:tc>
          <w:tcPr>
            <w:tcW w:w="990" w:type="dxa"/>
            <w:noWrap/>
            <w:hideMark/>
          </w:tcPr>
          <w:p w14:paraId="27A2A51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83.16</w:t>
            </w:r>
          </w:p>
        </w:tc>
        <w:tc>
          <w:tcPr>
            <w:tcW w:w="1170" w:type="dxa"/>
            <w:noWrap/>
            <w:hideMark/>
          </w:tcPr>
          <w:p w14:paraId="25A560F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83.05</w:t>
            </w:r>
          </w:p>
        </w:tc>
        <w:tc>
          <w:tcPr>
            <w:tcW w:w="990" w:type="dxa"/>
            <w:noWrap/>
            <w:hideMark/>
          </w:tcPr>
          <w:p w14:paraId="5485C13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81.02</w:t>
            </w:r>
          </w:p>
        </w:tc>
        <w:tc>
          <w:tcPr>
            <w:tcW w:w="990" w:type="dxa"/>
            <w:noWrap/>
            <w:hideMark/>
          </w:tcPr>
          <w:p w14:paraId="2A53356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84.3</w:t>
            </w:r>
          </w:p>
        </w:tc>
        <w:tc>
          <w:tcPr>
            <w:tcW w:w="990" w:type="dxa"/>
            <w:noWrap/>
            <w:hideMark/>
          </w:tcPr>
          <w:p w14:paraId="5533732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84.92</w:t>
            </w:r>
          </w:p>
        </w:tc>
        <w:tc>
          <w:tcPr>
            <w:tcW w:w="1080" w:type="dxa"/>
            <w:noWrap/>
            <w:hideMark/>
          </w:tcPr>
          <w:p w14:paraId="31D5596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78.52</w:t>
            </w:r>
          </w:p>
        </w:tc>
        <w:tc>
          <w:tcPr>
            <w:tcW w:w="1080" w:type="dxa"/>
            <w:noWrap/>
            <w:hideMark/>
          </w:tcPr>
          <w:p w14:paraId="60D309F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79.91</w:t>
            </w:r>
          </w:p>
        </w:tc>
        <w:tc>
          <w:tcPr>
            <w:tcW w:w="1170" w:type="dxa"/>
            <w:noWrap/>
            <w:hideMark/>
          </w:tcPr>
          <w:p w14:paraId="1B327B9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79.43</w:t>
            </w:r>
          </w:p>
        </w:tc>
        <w:tc>
          <w:tcPr>
            <w:tcW w:w="1170" w:type="dxa"/>
            <w:hideMark/>
          </w:tcPr>
          <w:p w14:paraId="7ABBF31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81.02</w:t>
            </w:r>
          </w:p>
        </w:tc>
      </w:tr>
      <w:tr w:rsidR="00E87D37" w:rsidRPr="00F800C1" w14:paraId="7AA64953"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2DA4296A"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Brazil</w:t>
            </w:r>
          </w:p>
        </w:tc>
        <w:tc>
          <w:tcPr>
            <w:tcW w:w="948" w:type="dxa"/>
            <w:noWrap/>
            <w:hideMark/>
          </w:tcPr>
          <w:p w14:paraId="0DD5982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74.01</w:t>
            </w:r>
          </w:p>
        </w:tc>
        <w:tc>
          <w:tcPr>
            <w:tcW w:w="990" w:type="dxa"/>
            <w:noWrap/>
            <w:hideMark/>
          </w:tcPr>
          <w:p w14:paraId="563A14E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75.25</w:t>
            </w:r>
          </w:p>
        </w:tc>
        <w:tc>
          <w:tcPr>
            <w:tcW w:w="1080" w:type="dxa"/>
            <w:noWrap/>
            <w:hideMark/>
          </w:tcPr>
          <w:p w14:paraId="0D41103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72.75</w:t>
            </w:r>
          </w:p>
        </w:tc>
        <w:tc>
          <w:tcPr>
            <w:tcW w:w="990" w:type="dxa"/>
            <w:noWrap/>
            <w:hideMark/>
          </w:tcPr>
          <w:p w14:paraId="1417616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77.48</w:t>
            </w:r>
          </w:p>
        </w:tc>
        <w:tc>
          <w:tcPr>
            <w:tcW w:w="1170" w:type="dxa"/>
            <w:noWrap/>
            <w:hideMark/>
          </w:tcPr>
          <w:p w14:paraId="60005CF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77.37</w:t>
            </w:r>
          </w:p>
        </w:tc>
        <w:tc>
          <w:tcPr>
            <w:tcW w:w="990" w:type="dxa"/>
            <w:noWrap/>
            <w:hideMark/>
          </w:tcPr>
          <w:p w14:paraId="08FB8AE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73.26</w:t>
            </w:r>
          </w:p>
        </w:tc>
        <w:tc>
          <w:tcPr>
            <w:tcW w:w="990" w:type="dxa"/>
            <w:noWrap/>
            <w:hideMark/>
          </w:tcPr>
          <w:p w14:paraId="350CC6F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76.01</w:t>
            </w:r>
          </w:p>
        </w:tc>
        <w:tc>
          <w:tcPr>
            <w:tcW w:w="990" w:type="dxa"/>
            <w:noWrap/>
            <w:hideMark/>
          </w:tcPr>
          <w:p w14:paraId="4638CB2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80.09</w:t>
            </w:r>
          </w:p>
        </w:tc>
        <w:tc>
          <w:tcPr>
            <w:tcW w:w="1080" w:type="dxa"/>
            <w:noWrap/>
            <w:hideMark/>
          </w:tcPr>
          <w:p w14:paraId="0BD6EC4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70.7</w:t>
            </w:r>
          </w:p>
        </w:tc>
        <w:tc>
          <w:tcPr>
            <w:tcW w:w="1080" w:type="dxa"/>
            <w:noWrap/>
            <w:hideMark/>
          </w:tcPr>
          <w:p w14:paraId="4F32B6A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72.31</w:t>
            </w:r>
          </w:p>
        </w:tc>
        <w:tc>
          <w:tcPr>
            <w:tcW w:w="1170" w:type="dxa"/>
            <w:noWrap/>
            <w:hideMark/>
          </w:tcPr>
          <w:p w14:paraId="67962F9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69.56</w:t>
            </w:r>
          </w:p>
        </w:tc>
        <w:tc>
          <w:tcPr>
            <w:tcW w:w="1170" w:type="dxa"/>
            <w:hideMark/>
          </w:tcPr>
          <w:p w14:paraId="07AC5E3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73.26</w:t>
            </w:r>
          </w:p>
        </w:tc>
      </w:tr>
      <w:tr w:rsidR="00E87D37" w:rsidRPr="00F800C1" w14:paraId="6028E22E"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5857F8F3"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Bulgaria</w:t>
            </w:r>
          </w:p>
        </w:tc>
        <w:tc>
          <w:tcPr>
            <w:tcW w:w="948" w:type="dxa"/>
            <w:noWrap/>
            <w:hideMark/>
          </w:tcPr>
          <w:p w14:paraId="41F66F9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73.65</w:t>
            </w:r>
          </w:p>
        </w:tc>
        <w:tc>
          <w:tcPr>
            <w:tcW w:w="990" w:type="dxa"/>
            <w:noWrap/>
            <w:hideMark/>
          </w:tcPr>
          <w:p w14:paraId="26241AF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74.33</w:t>
            </w:r>
          </w:p>
        </w:tc>
        <w:tc>
          <w:tcPr>
            <w:tcW w:w="1080" w:type="dxa"/>
            <w:noWrap/>
            <w:hideMark/>
          </w:tcPr>
          <w:p w14:paraId="522A920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71.8</w:t>
            </w:r>
          </w:p>
        </w:tc>
        <w:tc>
          <w:tcPr>
            <w:tcW w:w="990" w:type="dxa"/>
            <w:noWrap/>
            <w:hideMark/>
          </w:tcPr>
          <w:p w14:paraId="462FECE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74.61</w:t>
            </w:r>
          </w:p>
        </w:tc>
        <w:tc>
          <w:tcPr>
            <w:tcW w:w="1170" w:type="dxa"/>
            <w:noWrap/>
            <w:hideMark/>
          </w:tcPr>
          <w:p w14:paraId="37A0512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77.51</w:t>
            </w:r>
          </w:p>
        </w:tc>
        <w:tc>
          <w:tcPr>
            <w:tcW w:w="990" w:type="dxa"/>
            <w:noWrap/>
            <w:hideMark/>
          </w:tcPr>
          <w:p w14:paraId="1C55387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w:t>
            </w:r>
          </w:p>
        </w:tc>
        <w:tc>
          <w:tcPr>
            <w:tcW w:w="990" w:type="dxa"/>
            <w:noWrap/>
            <w:hideMark/>
          </w:tcPr>
          <w:p w14:paraId="0C638F5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76.01</w:t>
            </w:r>
          </w:p>
        </w:tc>
        <w:tc>
          <w:tcPr>
            <w:tcW w:w="990" w:type="dxa"/>
            <w:noWrap/>
            <w:hideMark/>
          </w:tcPr>
          <w:p w14:paraId="627E9DD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79.01</w:t>
            </w:r>
          </w:p>
        </w:tc>
        <w:tc>
          <w:tcPr>
            <w:tcW w:w="1080" w:type="dxa"/>
            <w:noWrap/>
            <w:hideMark/>
          </w:tcPr>
          <w:p w14:paraId="2E7B66B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77.51</w:t>
            </w:r>
          </w:p>
        </w:tc>
        <w:tc>
          <w:tcPr>
            <w:tcW w:w="1080" w:type="dxa"/>
            <w:noWrap/>
            <w:hideMark/>
          </w:tcPr>
          <w:p w14:paraId="4F20CAE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78.95</w:t>
            </w:r>
          </w:p>
        </w:tc>
        <w:tc>
          <w:tcPr>
            <w:tcW w:w="1170" w:type="dxa"/>
            <w:noWrap/>
            <w:hideMark/>
          </w:tcPr>
          <w:p w14:paraId="3815F2B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68.44</w:t>
            </w:r>
          </w:p>
        </w:tc>
        <w:tc>
          <w:tcPr>
            <w:tcW w:w="1170" w:type="dxa"/>
            <w:hideMark/>
          </w:tcPr>
          <w:p w14:paraId="3D0E142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w:t>
            </w:r>
          </w:p>
        </w:tc>
      </w:tr>
      <w:tr w:rsidR="00E87D37" w:rsidRPr="00F800C1" w14:paraId="624107F7"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1B79E4C4"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Chile</w:t>
            </w:r>
          </w:p>
        </w:tc>
        <w:tc>
          <w:tcPr>
            <w:tcW w:w="948" w:type="dxa"/>
            <w:noWrap/>
            <w:hideMark/>
          </w:tcPr>
          <w:p w14:paraId="2E49F5D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79.38</w:t>
            </w:r>
          </w:p>
        </w:tc>
        <w:tc>
          <w:tcPr>
            <w:tcW w:w="990" w:type="dxa"/>
            <w:noWrap/>
            <w:hideMark/>
          </w:tcPr>
          <w:p w14:paraId="666818C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80.71</w:t>
            </w:r>
          </w:p>
        </w:tc>
        <w:tc>
          <w:tcPr>
            <w:tcW w:w="1080" w:type="dxa"/>
            <w:noWrap/>
            <w:hideMark/>
          </w:tcPr>
          <w:p w14:paraId="428AAF6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78.94</w:t>
            </w:r>
          </w:p>
        </w:tc>
        <w:tc>
          <w:tcPr>
            <w:tcW w:w="990" w:type="dxa"/>
            <w:noWrap/>
            <w:hideMark/>
          </w:tcPr>
          <w:p w14:paraId="5D77F5F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82.41</w:t>
            </w:r>
          </w:p>
        </w:tc>
        <w:tc>
          <w:tcPr>
            <w:tcW w:w="1170" w:type="dxa"/>
            <w:noWrap/>
            <w:hideMark/>
          </w:tcPr>
          <w:p w14:paraId="5E23954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82.04</w:t>
            </w:r>
          </w:p>
        </w:tc>
        <w:tc>
          <w:tcPr>
            <w:tcW w:w="990" w:type="dxa"/>
            <w:noWrap/>
            <w:hideMark/>
          </w:tcPr>
          <w:p w14:paraId="1623173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79.39</w:t>
            </w:r>
          </w:p>
        </w:tc>
        <w:tc>
          <w:tcPr>
            <w:tcW w:w="990" w:type="dxa"/>
            <w:noWrap/>
            <w:hideMark/>
          </w:tcPr>
          <w:p w14:paraId="5B3D8E7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81.44</w:t>
            </w:r>
          </w:p>
        </w:tc>
        <w:tc>
          <w:tcPr>
            <w:tcW w:w="990" w:type="dxa"/>
            <w:noWrap/>
            <w:hideMark/>
          </w:tcPr>
          <w:p w14:paraId="638E3E2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84.41</w:t>
            </w:r>
          </w:p>
        </w:tc>
        <w:tc>
          <w:tcPr>
            <w:tcW w:w="1080" w:type="dxa"/>
            <w:noWrap/>
            <w:hideMark/>
          </w:tcPr>
          <w:p w14:paraId="62F2FB0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76.74</w:t>
            </w:r>
          </w:p>
        </w:tc>
        <w:tc>
          <w:tcPr>
            <w:tcW w:w="1080" w:type="dxa"/>
            <w:noWrap/>
            <w:hideMark/>
          </w:tcPr>
          <w:p w14:paraId="1E949FA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78.35</w:t>
            </w:r>
          </w:p>
        </w:tc>
        <w:tc>
          <w:tcPr>
            <w:tcW w:w="1170" w:type="dxa"/>
            <w:noWrap/>
            <w:hideMark/>
          </w:tcPr>
          <w:p w14:paraId="46BE4D7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76.47</w:t>
            </w:r>
          </w:p>
        </w:tc>
        <w:tc>
          <w:tcPr>
            <w:tcW w:w="1170" w:type="dxa"/>
            <w:hideMark/>
          </w:tcPr>
          <w:p w14:paraId="0DADDE9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79.39</w:t>
            </w:r>
          </w:p>
        </w:tc>
      </w:tr>
      <w:tr w:rsidR="00E87D37" w:rsidRPr="00F800C1" w14:paraId="7E47B701"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73DB8903"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Colombia</w:t>
            </w:r>
          </w:p>
        </w:tc>
        <w:tc>
          <w:tcPr>
            <w:tcW w:w="948" w:type="dxa"/>
            <w:noWrap/>
            <w:hideMark/>
          </w:tcPr>
          <w:p w14:paraId="482422B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74.77</w:t>
            </w:r>
          </w:p>
        </w:tc>
        <w:tc>
          <w:tcPr>
            <w:tcW w:w="990" w:type="dxa"/>
            <w:noWrap/>
            <w:hideMark/>
          </w:tcPr>
          <w:p w14:paraId="2D548C3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76.42</w:t>
            </w:r>
          </w:p>
        </w:tc>
        <w:tc>
          <w:tcPr>
            <w:tcW w:w="1080" w:type="dxa"/>
            <w:noWrap/>
            <w:hideMark/>
          </w:tcPr>
          <w:p w14:paraId="1F94DE1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72.83</w:t>
            </w:r>
          </w:p>
        </w:tc>
        <w:tc>
          <w:tcPr>
            <w:tcW w:w="990" w:type="dxa"/>
            <w:noWrap/>
            <w:hideMark/>
          </w:tcPr>
          <w:p w14:paraId="2D1A1C8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78.16</w:t>
            </w:r>
          </w:p>
        </w:tc>
        <w:tc>
          <w:tcPr>
            <w:tcW w:w="1170" w:type="dxa"/>
            <w:noWrap/>
            <w:hideMark/>
          </w:tcPr>
          <w:p w14:paraId="5DC676D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78.14</w:t>
            </w:r>
          </w:p>
        </w:tc>
        <w:tc>
          <w:tcPr>
            <w:tcW w:w="990" w:type="dxa"/>
            <w:noWrap/>
            <w:hideMark/>
          </w:tcPr>
          <w:p w14:paraId="21CAB8C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73.69</w:t>
            </w:r>
          </w:p>
        </w:tc>
        <w:tc>
          <w:tcPr>
            <w:tcW w:w="990" w:type="dxa"/>
            <w:noWrap/>
            <w:hideMark/>
          </w:tcPr>
          <w:p w14:paraId="791E8DF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76.44</w:t>
            </w:r>
          </w:p>
        </w:tc>
        <w:tc>
          <w:tcPr>
            <w:tcW w:w="990" w:type="dxa"/>
            <w:noWrap/>
            <w:hideMark/>
          </w:tcPr>
          <w:p w14:paraId="243A26D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80.71</w:t>
            </w:r>
          </w:p>
        </w:tc>
        <w:tc>
          <w:tcPr>
            <w:tcW w:w="1080" w:type="dxa"/>
            <w:noWrap/>
            <w:hideMark/>
          </w:tcPr>
          <w:p w14:paraId="65F19AD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71.54</w:t>
            </w:r>
          </w:p>
        </w:tc>
        <w:tc>
          <w:tcPr>
            <w:tcW w:w="1080" w:type="dxa"/>
            <w:noWrap/>
            <w:hideMark/>
          </w:tcPr>
          <w:p w14:paraId="00CD160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73.62</w:t>
            </w:r>
          </w:p>
        </w:tc>
        <w:tc>
          <w:tcPr>
            <w:tcW w:w="1170" w:type="dxa"/>
            <w:noWrap/>
            <w:hideMark/>
          </w:tcPr>
          <w:p w14:paraId="56D3A73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69.4</w:t>
            </w:r>
          </w:p>
        </w:tc>
        <w:tc>
          <w:tcPr>
            <w:tcW w:w="1170" w:type="dxa"/>
            <w:hideMark/>
          </w:tcPr>
          <w:p w14:paraId="10C2050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73.69</w:t>
            </w:r>
          </w:p>
        </w:tc>
      </w:tr>
      <w:tr w:rsidR="00E87D37" w:rsidRPr="00F800C1" w14:paraId="6FF8FFE1"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20449CEC"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Czechia</w:t>
            </w:r>
          </w:p>
        </w:tc>
        <w:tc>
          <w:tcPr>
            <w:tcW w:w="948" w:type="dxa"/>
            <w:noWrap/>
            <w:hideMark/>
          </w:tcPr>
          <w:p w14:paraId="0344D17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78.57</w:t>
            </w:r>
          </w:p>
        </w:tc>
        <w:tc>
          <w:tcPr>
            <w:tcW w:w="990" w:type="dxa"/>
            <w:noWrap/>
            <w:hideMark/>
          </w:tcPr>
          <w:p w14:paraId="0223AF6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79.35</w:t>
            </w:r>
          </w:p>
        </w:tc>
        <w:tc>
          <w:tcPr>
            <w:tcW w:w="1080" w:type="dxa"/>
            <w:noWrap/>
            <w:hideMark/>
          </w:tcPr>
          <w:p w14:paraId="2E0BA8C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77.73</w:t>
            </w:r>
          </w:p>
        </w:tc>
        <w:tc>
          <w:tcPr>
            <w:tcW w:w="990" w:type="dxa"/>
            <w:noWrap/>
            <w:hideMark/>
          </w:tcPr>
          <w:p w14:paraId="1055CB6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80.58</w:t>
            </w:r>
          </w:p>
        </w:tc>
        <w:tc>
          <w:tcPr>
            <w:tcW w:w="1170" w:type="dxa"/>
            <w:noWrap/>
            <w:hideMark/>
          </w:tcPr>
          <w:p w14:paraId="4668F1B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81.54</w:t>
            </w:r>
          </w:p>
        </w:tc>
        <w:tc>
          <w:tcPr>
            <w:tcW w:w="990" w:type="dxa"/>
            <w:noWrap/>
            <w:hideMark/>
          </w:tcPr>
          <w:p w14:paraId="430D649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76.98</w:t>
            </w:r>
          </w:p>
        </w:tc>
        <w:tc>
          <w:tcPr>
            <w:tcW w:w="990" w:type="dxa"/>
            <w:noWrap/>
            <w:hideMark/>
          </w:tcPr>
          <w:p w14:paraId="73D8419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80.89</w:t>
            </w:r>
          </w:p>
        </w:tc>
        <w:tc>
          <w:tcPr>
            <w:tcW w:w="990" w:type="dxa"/>
            <w:noWrap/>
            <w:hideMark/>
          </w:tcPr>
          <w:p w14:paraId="4A59A7D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83.26</w:t>
            </w:r>
          </w:p>
        </w:tc>
        <w:tc>
          <w:tcPr>
            <w:tcW w:w="1080" w:type="dxa"/>
            <w:noWrap/>
            <w:hideMark/>
          </w:tcPr>
          <w:p w14:paraId="6C89609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75.63</w:t>
            </w:r>
          </w:p>
        </w:tc>
        <w:tc>
          <w:tcPr>
            <w:tcW w:w="1080" w:type="dxa"/>
            <w:noWrap/>
            <w:hideMark/>
          </w:tcPr>
          <w:p w14:paraId="6D4B472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76.16</w:t>
            </w:r>
          </w:p>
        </w:tc>
        <w:tc>
          <w:tcPr>
            <w:tcW w:w="1170" w:type="dxa"/>
            <w:noWrap/>
            <w:hideMark/>
          </w:tcPr>
          <w:p w14:paraId="7BF4F23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74.67</w:t>
            </w:r>
          </w:p>
        </w:tc>
        <w:tc>
          <w:tcPr>
            <w:tcW w:w="1170" w:type="dxa"/>
            <w:hideMark/>
          </w:tcPr>
          <w:p w14:paraId="7EFDF6F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76.98</w:t>
            </w:r>
          </w:p>
        </w:tc>
      </w:tr>
      <w:tr w:rsidR="00E87D37" w:rsidRPr="00F800C1" w14:paraId="4C11AEA2"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3E7D4EF4"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Denmark</w:t>
            </w:r>
          </w:p>
        </w:tc>
        <w:tc>
          <w:tcPr>
            <w:tcW w:w="948" w:type="dxa"/>
            <w:noWrap/>
            <w:hideMark/>
          </w:tcPr>
          <w:p w14:paraId="684AB5F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81.54</w:t>
            </w:r>
          </w:p>
        </w:tc>
        <w:tc>
          <w:tcPr>
            <w:tcW w:w="990" w:type="dxa"/>
            <w:noWrap/>
            <w:hideMark/>
          </w:tcPr>
          <w:p w14:paraId="1534927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81.64</w:t>
            </w:r>
          </w:p>
        </w:tc>
        <w:tc>
          <w:tcPr>
            <w:tcW w:w="1080" w:type="dxa"/>
            <w:noWrap/>
            <w:hideMark/>
          </w:tcPr>
          <w:p w14:paraId="1CE393C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81.38</w:t>
            </w:r>
          </w:p>
        </w:tc>
        <w:tc>
          <w:tcPr>
            <w:tcW w:w="990" w:type="dxa"/>
            <w:noWrap/>
            <w:hideMark/>
          </w:tcPr>
          <w:p w14:paraId="61A8399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81.74</w:t>
            </w:r>
          </w:p>
        </w:tc>
        <w:tc>
          <w:tcPr>
            <w:tcW w:w="7470" w:type="dxa"/>
            <w:gridSpan w:val="7"/>
            <w:noWrap/>
            <w:hideMark/>
          </w:tcPr>
          <w:p w14:paraId="0DB72876" w14:textId="3A6BA3E4"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4697E3F9"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5D3D28B2"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5D655B42"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Finland</w:t>
            </w:r>
          </w:p>
        </w:tc>
        <w:tc>
          <w:tcPr>
            <w:tcW w:w="948" w:type="dxa"/>
            <w:noWrap/>
            <w:hideMark/>
          </w:tcPr>
          <w:p w14:paraId="146AEE1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81.87</w:t>
            </w:r>
          </w:p>
        </w:tc>
        <w:tc>
          <w:tcPr>
            <w:tcW w:w="990" w:type="dxa"/>
            <w:noWrap/>
            <w:hideMark/>
          </w:tcPr>
          <w:p w14:paraId="653C862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81.91</w:t>
            </w:r>
          </w:p>
        </w:tc>
        <w:tc>
          <w:tcPr>
            <w:tcW w:w="1080" w:type="dxa"/>
            <w:noWrap/>
            <w:hideMark/>
          </w:tcPr>
          <w:p w14:paraId="5DF4516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82.04</w:t>
            </w:r>
          </w:p>
        </w:tc>
        <w:tc>
          <w:tcPr>
            <w:tcW w:w="990" w:type="dxa"/>
            <w:noWrap/>
            <w:hideMark/>
          </w:tcPr>
          <w:p w14:paraId="00E49DB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82.27</w:t>
            </w:r>
          </w:p>
        </w:tc>
        <w:tc>
          <w:tcPr>
            <w:tcW w:w="7470" w:type="dxa"/>
            <w:gridSpan w:val="7"/>
            <w:noWrap/>
            <w:hideMark/>
          </w:tcPr>
          <w:p w14:paraId="5D832429" w14:textId="67199D56"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0B0F18F5"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71629D37"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0E4F2FA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France</w:t>
            </w:r>
          </w:p>
        </w:tc>
        <w:tc>
          <w:tcPr>
            <w:tcW w:w="948" w:type="dxa"/>
            <w:noWrap/>
            <w:hideMark/>
          </w:tcPr>
          <w:p w14:paraId="0EE2C36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82.21</w:t>
            </w:r>
          </w:p>
        </w:tc>
        <w:tc>
          <w:tcPr>
            <w:tcW w:w="990" w:type="dxa"/>
            <w:noWrap/>
            <w:hideMark/>
          </w:tcPr>
          <w:p w14:paraId="2C6E00D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83.14</w:t>
            </w:r>
          </w:p>
        </w:tc>
        <w:tc>
          <w:tcPr>
            <w:tcW w:w="1080" w:type="dxa"/>
            <w:noWrap/>
            <w:hideMark/>
          </w:tcPr>
          <w:p w14:paraId="1322C5B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82.5</w:t>
            </w:r>
          </w:p>
        </w:tc>
        <w:tc>
          <w:tcPr>
            <w:tcW w:w="990" w:type="dxa"/>
            <w:noWrap/>
            <w:hideMark/>
          </w:tcPr>
          <w:p w14:paraId="3808E61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84.71</w:t>
            </w:r>
          </w:p>
        </w:tc>
        <w:tc>
          <w:tcPr>
            <w:tcW w:w="1170" w:type="dxa"/>
            <w:noWrap/>
            <w:hideMark/>
          </w:tcPr>
          <w:p w14:paraId="4870A31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85.17</w:t>
            </w:r>
          </w:p>
        </w:tc>
        <w:tc>
          <w:tcPr>
            <w:tcW w:w="990" w:type="dxa"/>
            <w:noWrap/>
            <w:hideMark/>
          </w:tcPr>
          <w:p w14:paraId="242D071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81.13</w:t>
            </w:r>
          </w:p>
        </w:tc>
        <w:tc>
          <w:tcPr>
            <w:tcW w:w="990" w:type="dxa"/>
            <w:noWrap/>
            <w:hideMark/>
          </w:tcPr>
          <w:p w14:paraId="6E76BCF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85.49</w:t>
            </w:r>
          </w:p>
        </w:tc>
        <w:tc>
          <w:tcPr>
            <w:tcW w:w="990" w:type="dxa"/>
            <w:noWrap/>
            <w:hideMark/>
          </w:tcPr>
          <w:p w14:paraId="5C3D7E3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87.43</w:t>
            </w:r>
          </w:p>
        </w:tc>
        <w:tc>
          <w:tcPr>
            <w:tcW w:w="1080" w:type="dxa"/>
            <w:noWrap/>
            <w:hideMark/>
          </w:tcPr>
          <w:p w14:paraId="3E1F0BD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79.17</w:t>
            </w:r>
          </w:p>
        </w:tc>
        <w:tc>
          <w:tcPr>
            <w:tcW w:w="1080" w:type="dxa"/>
            <w:noWrap/>
            <w:hideMark/>
          </w:tcPr>
          <w:p w14:paraId="48173D5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80.36</w:t>
            </w:r>
          </w:p>
        </w:tc>
        <w:tc>
          <w:tcPr>
            <w:tcW w:w="1170" w:type="dxa"/>
            <w:noWrap/>
            <w:hideMark/>
          </w:tcPr>
          <w:p w14:paraId="3E98BF1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79.43</w:t>
            </w:r>
          </w:p>
        </w:tc>
        <w:tc>
          <w:tcPr>
            <w:tcW w:w="1170" w:type="dxa"/>
            <w:hideMark/>
          </w:tcPr>
          <w:p w14:paraId="04E8C88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81.13</w:t>
            </w:r>
          </w:p>
        </w:tc>
      </w:tr>
      <w:tr w:rsidR="00E87D37" w:rsidRPr="00F800C1" w14:paraId="73511029"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6F363892"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Georgia</w:t>
            </w:r>
          </w:p>
        </w:tc>
        <w:tc>
          <w:tcPr>
            <w:tcW w:w="948" w:type="dxa"/>
            <w:noWrap/>
            <w:hideMark/>
          </w:tcPr>
          <w:p w14:paraId="0E2520F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72.77</w:t>
            </w:r>
          </w:p>
        </w:tc>
        <w:tc>
          <w:tcPr>
            <w:tcW w:w="990" w:type="dxa"/>
            <w:noWrap/>
            <w:hideMark/>
          </w:tcPr>
          <w:p w14:paraId="416E7B2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73.26</w:t>
            </w:r>
          </w:p>
        </w:tc>
        <w:tc>
          <w:tcPr>
            <w:tcW w:w="1080" w:type="dxa"/>
            <w:noWrap/>
            <w:hideMark/>
          </w:tcPr>
          <w:p w14:paraId="46781FD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71.69</w:t>
            </w:r>
          </w:p>
        </w:tc>
        <w:tc>
          <w:tcPr>
            <w:tcW w:w="990" w:type="dxa"/>
            <w:noWrap/>
            <w:hideMark/>
          </w:tcPr>
          <w:p w14:paraId="096AB20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74.19</w:t>
            </w:r>
          </w:p>
        </w:tc>
        <w:tc>
          <w:tcPr>
            <w:tcW w:w="7470" w:type="dxa"/>
            <w:gridSpan w:val="7"/>
            <w:noWrap/>
            <w:hideMark/>
          </w:tcPr>
          <w:p w14:paraId="5D3BB8F6" w14:textId="7D4C17E4"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5733A516"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2B726305"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07E5E691"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Germany</w:t>
            </w:r>
          </w:p>
        </w:tc>
        <w:tc>
          <w:tcPr>
            <w:tcW w:w="948" w:type="dxa"/>
            <w:noWrap/>
            <w:hideMark/>
          </w:tcPr>
          <w:p w14:paraId="19CAEAE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81.15</w:t>
            </w:r>
          </w:p>
        </w:tc>
        <w:tc>
          <w:tcPr>
            <w:tcW w:w="990" w:type="dxa"/>
            <w:noWrap/>
            <w:hideMark/>
          </w:tcPr>
          <w:p w14:paraId="18A3139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81.49</w:t>
            </w:r>
          </w:p>
        </w:tc>
        <w:tc>
          <w:tcPr>
            <w:tcW w:w="1080" w:type="dxa"/>
            <w:noWrap/>
            <w:hideMark/>
          </w:tcPr>
          <w:p w14:paraId="43332FA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80.63</w:t>
            </w:r>
          </w:p>
        </w:tc>
        <w:tc>
          <w:tcPr>
            <w:tcW w:w="990" w:type="dxa"/>
            <w:noWrap/>
            <w:hideMark/>
          </w:tcPr>
          <w:p w14:paraId="1DB791B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81.63</w:t>
            </w:r>
          </w:p>
        </w:tc>
        <w:tc>
          <w:tcPr>
            <w:tcW w:w="1170" w:type="dxa"/>
            <w:noWrap/>
            <w:hideMark/>
          </w:tcPr>
          <w:p w14:paraId="265E5CA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83.65</w:t>
            </w:r>
          </w:p>
        </w:tc>
        <w:tc>
          <w:tcPr>
            <w:tcW w:w="990" w:type="dxa"/>
            <w:noWrap/>
            <w:hideMark/>
          </w:tcPr>
          <w:p w14:paraId="0D15ECA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78.94</w:t>
            </w:r>
          </w:p>
        </w:tc>
        <w:tc>
          <w:tcPr>
            <w:tcW w:w="990" w:type="dxa"/>
            <w:noWrap/>
            <w:hideMark/>
          </w:tcPr>
          <w:p w14:paraId="1D23B48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83.22</w:t>
            </w:r>
          </w:p>
        </w:tc>
        <w:tc>
          <w:tcPr>
            <w:tcW w:w="990" w:type="dxa"/>
            <w:noWrap/>
            <w:hideMark/>
          </w:tcPr>
          <w:p w14:paraId="7DD1894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84.06</w:t>
            </w:r>
          </w:p>
        </w:tc>
        <w:tc>
          <w:tcPr>
            <w:tcW w:w="1080" w:type="dxa"/>
            <w:noWrap/>
            <w:hideMark/>
          </w:tcPr>
          <w:p w14:paraId="6A8CCB7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78.66</w:t>
            </w:r>
          </w:p>
        </w:tc>
        <w:tc>
          <w:tcPr>
            <w:tcW w:w="1080" w:type="dxa"/>
            <w:noWrap/>
            <w:hideMark/>
          </w:tcPr>
          <w:p w14:paraId="3665E67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79.03</w:t>
            </w:r>
          </w:p>
        </w:tc>
        <w:tc>
          <w:tcPr>
            <w:tcW w:w="1170" w:type="dxa"/>
            <w:noWrap/>
            <w:hideMark/>
          </w:tcPr>
          <w:p w14:paraId="7E46A44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78.08</w:t>
            </w:r>
          </w:p>
        </w:tc>
        <w:tc>
          <w:tcPr>
            <w:tcW w:w="1170" w:type="dxa"/>
            <w:hideMark/>
          </w:tcPr>
          <w:p w14:paraId="771994E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78.94</w:t>
            </w:r>
          </w:p>
        </w:tc>
      </w:tr>
      <w:tr w:rsidR="00E87D37" w:rsidRPr="00F800C1" w14:paraId="1AD0A23C"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5E4D8F74"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Greece</w:t>
            </w:r>
          </w:p>
        </w:tc>
        <w:tc>
          <w:tcPr>
            <w:tcW w:w="948" w:type="dxa"/>
            <w:noWrap/>
            <w:hideMark/>
          </w:tcPr>
          <w:p w14:paraId="608550C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80.91</w:t>
            </w:r>
          </w:p>
        </w:tc>
        <w:tc>
          <w:tcPr>
            <w:tcW w:w="990" w:type="dxa"/>
            <w:noWrap/>
            <w:hideMark/>
          </w:tcPr>
          <w:p w14:paraId="75788A8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81.22</w:t>
            </w:r>
          </w:p>
        </w:tc>
        <w:tc>
          <w:tcPr>
            <w:tcW w:w="1080" w:type="dxa"/>
            <w:noWrap/>
            <w:hideMark/>
          </w:tcPr>
          <w:p w14:paraId="2C674BA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80.11</w:t>
            </w:r>
          </w:p>
        </w:tc>
        <w:tc>
          <w:tcPr>
            <w:tcW w:w="990" w:type="dxa"/>
            <w:noWrap/>
            <w:hideMark/>
          </w:tcPr>
          <w:p w14:paraId="11CD89F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81.11</w:t>
            </w:r>
          </w:p>
        </w:tc>
        <w:tc>
          <w:tcPr>
            <w:tcW w:w="1170" w:type="dxa"/>
            <w:noWrap/>
            <w:hideMark/>
          </w:tcPr>
          <w:p w14:paraId="1532120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83.54</w:t>
            </w:r>
          </w:p>
        </w:tc>
        <w:tc>
          <w:tcPr>
            <w:tcW w:w="990" w:type="dxa"/>
            <w:noWrap/>
            <w:hideMark/>
          </w:tcPr>
          <w:p w14:paraId="3CEAA62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w:t>
            </w:r>
          </w:p>
        </w:tc>
        <w:tc>
          <w:tcPr>
            <w:tcW w:w="990" w:type="dxa"/>
            <w:noWrap/>
            <w:hideMark/>
          </w:tcPr>
          <w:p w14:paraId="10F6146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82.85</w:t>
            </w:r>
          </w:p>
        </w:tc>
        <w:tc>
          <w:tcPr>
            <w:tcW w:w="990" w:type="dxa"/>
            <w:noWrap/>
            <w:hideMark/>
          </w:tcPr>
          <w:p w14:paraId="4B7A215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84.62</w:t>
            </w:r>
          </w:p>
        </w:tc>
        <w:tc>
          <w:tcPr>
            <w:tcW w:w="1080" w:type="dxa"/>
            <w:noWrap/>
            <w:hideMark/>
          </w:tcPr>
          <w:p w14:paraId="275CEF1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78.38</w:t>
            </w:r>
          </w:p>
        </w:tc>
        <w:tc>
          <w:tcPr>
            <w:tcW w:w="1080" w:type="dxa"/>
            <w:noWrap/>
            <w:hideMark/>
          </w:tcPr>
          <w:p w14:paraId="334D87A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78.73</w:t>
            </w:r>
          </w:p>
        </w:tc>
        <w:tc>
          <w:tcPr>
            <w:tcW w:w="1170" w:type="dxa"/>
            <w:noWrap/>
            <w:hideMark/>
          </w:tcPr>
          <w:p w14:paraId="40599E8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77.49</w:t>
            </w:r>
          </w:p>
        </w:tc>
        <w:tc>
          <w:tcPr>
            <w:tcW w:w="1170" w:type="dxa"/>
            <w:hideMark/>
          </w:tcPr>
          <w:p w14:paraId="492490B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w:t>
            </w:r>
          </w:p>
        </w:tc>
      </w:tr>
      <w:tr w:rsidR="00E87D37" w:rsidRPr="00F800C1" w14:paraId="17B94E79"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50ECA4E6"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Guatemala</w:t>
            </w:r>
          </w:p>
        </w:tc>
        <w:tc>
          <w:tcPr>
            <w:tcW w:w="948" w:type="dxa"/>
            <w:noWrap/>
            <w:hideMark/>
          </w:tcPr>
          <w:p w14:paraId="217EE1E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71.8</w:t>
            </w:r>
          </w:p>
        </w:tc>
        <w:tc>
          <w:tcPr>
            <w:tcW w:w="990" w:type="dxa"/>
            <w:noWrap/>
            <w:hideMark/>
          </w:tcPr>
          <w:p w14:paraId="1BAC0B7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72.77</w:t>
            </w:r>
          </w:p>
        </w:tc>
        <w:tc>
          <w:tcPr>
            <w:tcW w:w="1080" w:type="dxa"/>
            <w:noWrap/>
            <w:hideMark/>
          </w:tcPr>
          <w:p w14:paraId="323FC95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69.24</w:t>
            </w:r>
          </w:p>
        </w:tc>
        <w:tc>
          <w:tcPr>
            <w:tcW w:w="990" w:type="dxa"/>
            <w:noWrap/>
            <w:hideMark/>
          </w:tcPr>
          <w:p w14:paraId="541AE50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71.77</w:t>
            </w:r>
          </w:p>
        </w:tc>
        <w:tc>
          <w:tcPr>
            <w:tcW w:w="1170" w:type="dxa"/>
            <w:noWrap/>
            <w:hideMark/>
          </w:tcPr>
          <w:p w14:paraId="26D1AED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75.55</w:t>
            </w:r>
          </w:p>
        </w:tc>
        <w:tc>
          <w:tcPr>
            <w:tcW w:w="990" w:type="dxa"/>
            <w:noWrap/>
            <w:hideMark/>
          </w:tcPr>
          <w:p w14:paraId="552C36E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68.37</w:t>
            </w:r>
          </w:p>
        </w:tc>
        <w:tc>
          <w:tcPr>
            <w:tcW w:w="990" w:type="dxa"/>
            <w:noWrap/>
            <w:hideMark/>
          </w:tcPr>
          <w:p w14:paraId="1C4337D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72.65</w:t>
            </w:r>
          </w:p>
        </w:tc>
        <w:tc>
          <w:tcPr>
            <w:tcW w:w="990" w:type="dxa"/>
            <w:noWrap/>
            <w:hideMark/>
          </w:tcPr>
          <w:p w14:paraId="59C26A4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74.6</w:t>
            </w:r>
          </w:p>
        </w:tc>
        <w:tc>
          <w:tcPr>
            <w:tcW w:w="1080" w:type="dxa"/>
            <w:noWrap/>
            <w:hideMark/>
          </w:tcPr>
          <w:p w14:paraId="1275107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68.26</w:t>
            </w:r>
          </w:p>
        </w:tc>
        <w:tc>
          <w:tcPr>
            <w:tcW w:w="1080" w:type="dxa"/>
            <w:noWrap/>
            <w:hideMark/>
          </w:tcPr>
          <w:p w14:paraId="3004C4A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69.55</w:t>
            </w:r>
          </w:p>
        </w:tc>
        <w:tc>
          <w:tcPr>
            <w:tcW w:w="1170" w:type="dxa"/>
            <w:noWrap/>
            <w:hideMark/>
          </w:tcPr>
          <w:p w14:paraId="41F8E8F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66</w:t>
            </w:r>
          </w:p>
        </w:tc>
        <w:tc>
          <w:tcPr>
            <w:tcW w:w="1170" w:type="dxa"/>
            <w:hideMark/>
          </w:tcPr>
          <w:p w14:paraId="050E7C0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68.37</w:t>
            </w:r>
          </w:p>
        </w:tc>
      </w:tr>
      <w:tr w:rsidR="00E87D37" w:rsidRPr="00F800C1" w14:paraId="7DEB1996"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3B042C55"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Hiti</w:t>
            </w:r>
          </w:p>
        </w:tc>
        <w:tc>
          <w:tcPr>
            <w:tcW w:w="948" w:type="dxa"/>
            <w:noWrap/>
            <w:hideMark/>
          </w:tcPr>
          <w:p w14:paraId="2A25917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64.05</w:t>
            </w:r>
          </w:p>
        </w:tc>
        <w:tc>
          <w:tcPr>
            <w:tcW w:w="990" w:type="dxa"/>
            <w:noWrap/>
            <w:hideMark/>
          </w:tcPr>
          <w:p w14:paraId="7E4990B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63.98</w:t>
            </w:r>
          </w:p>
        </w:tc>
        <w:tc>
          <w:tcPr>
            <w:tcW w:w="1080" w:type="dxa"/>
            <w:noWrap/>
            <w:hideMark/>
          </w:tcPr>
          <w:p w14:paraId="67418F3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63.19</w:t>
            </w:r>
          </w:p>
        </w:tc>
        <w:tc>
          <w:tcPr>
            <w:tcW w:w="990" w:type="dxa"/>
            <w:noWrap/>
            <w:hideMark/>
          </w:tcPr>
          <w:p w14:paraId="591F85B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63.17</w:t>
            </w:r>
          </w:p>
        </w:tc>
        <w:tc>
          <w:tcPr>
            <w:tcW w:w="7470" w:type="dxa"/>
            <w:gridSpan w:val="7"/>
            <w:noWrap/>
            <w:hideMark/>
          </w:tcPr>
          <w:p w14:paraId="295AD1A5" w14:textId="319F3A6A"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1C2977F1"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71C593A1"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3F4182CF"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Hungary</w:t>
            </w:r>
          </w:p>
        </w:tc>
        <w:tc>
          <w:tcPr>
            <w:tcW w:w="948" w:type="dxa"/>
            <w:noWrap/>
            <w:hideMark/>
          </w:tcPr>
          <w:p w14:paraId="4F4407A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75.73</w:t>
            </w:r>
          </w:p>
        </w:tc>
        <w:tc>
          <w:tcPr>
            <w:tcW w:w="990" w:type="dxa"/>
            <w:noWrap/>
            <w:hideMark/>
          </w:tcPr>
          <w:p w14:paraId="7FE6844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76.36</w:t>
            </w:r>
          </w:p>
        </w:tc>
        <w:tc>
          <w:tcPr>
            <w:tcW w:w="1080" w:type="dxa"/>
            <w:noWrap/>
            <w:hideMark/>
          </w:tcPr>
          <w:p w14:paraId="496EA11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74.53</w:t>
            </w:r>
          </w:p>
        </w:tc>
        <w:tc>
          <w:tcPr>
            <w:tcW w:w="990" w:type="dxa"/>
            <w:noWrap/>
            <w:hideMark/>
          </w:tcPr>
          <w:p w14:paraId="3426D9D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77.79</w:t>
            </w:r>
          </w:p>
        </w:tc>
        <w:tc>
          <w:tcPr>
            <w:tcW w:w="1170" w:type="dxa"/>
            <w:noWrap/>
            <w:hideMark/>
          </w:tcPr>
          <w:p w14:paraId="517F782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79.03</w:t>
            </w:r>
          </w:p>
        </w:tc>
        <w:tc>
          <w:tcPr>
            <w:tcW w:w="990" w:type="dxa"/>
            <w:noWrap/>
            <w:hideMark/>
          </w:tcPr>
          <w:p w14:paraId="223042D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73.88</w:t>
            </w:r>
          </w:p>
        </w:tc>
        <w:tc>
          <w:tcPr>
            <w:tcW w:w="990" w:type="dxa"/>
            <w:noWrap/>
            <w:hideMark/>
          </w:tcPr>
          <w:p w14:paraId="3081C69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77.92</w:t>
            </w:r>
          </w:p>
        </w:tc>
        <w:tc>
          <w:tcPr>
            <w:tcW w:w="990" w:type="dxa"/>
            <w:noWrap/>
            <w:hideMark/>
          </w:tcPr>
          <w:p w14:paraId="7DAC726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80.88</w:t>
            </w:r>
          </w:p>
        </w:tc>
        <w:tc>
          <w:tcPr>
            <w:tcW w:w="1080" w:type="dxa"/>
            <w:noWrap/>
            <w:hideMark/>
          </w:tcPr>
          <w:p w14:paraId="5BAEF58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72.32</w:t>
            </w:r>
          </w:p>
        </w:tc>
        <w:tc>
          <w:tcPr>
            <w:tcW w:w="1080" w:type="dxa"/>
            <w:noWrap/>
            <w:hideMark/>
          </w:tcPr>
          <w:p w14:paraId="620DF06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w:t>
            </w:r>
          </w:p>
        </w:tc>
        <w:tc>
          <w:tcPr>
            <w:tcW w:w="1170" w:type="dxa"/>
            <w:noWrap/>
            <w:hideMark/>
          </w:tcPr>
          <w:p w14:paraId="4BCD117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71.1</w:t>
            </w:r>
          </w:p>
        </w:tc>
        <w:tc>
          <w:tcPr>
            <w:tcW w:w="1170" w:type="dxa"/>
            <w:hideMark/>
          </w:tcPr>
          <w:p w14:paraId="1522C3F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73.88</w:t>
            </w:r>
          </w:p>
        </w:tc>
      </w:tr>
      <w:tr w:rsidR="00E87D37" w:rsidRPr="00F800C1" w14:paraId="333E9089"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43BD75B5"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lastRenderedPageBreak/>
              <w:t>Indonesia</w:t>
            </w:r>
          </w:p>
        </w:tc>
        <w:tc>
          <w:tcPr>
            <w:tcW w:w="948" w:type="dxa"/>
            <w:noWrap/>
            <w:hideMark/>
          </w:tcPr>
          <w:p w14:paraId="5659821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68.81</w:t>
            </w:r>
          </w:p>
        </w:tc>
        <w:tc>
          <w:tcPr>
            <w:tcW w:w="990" w:type="dxa"/>
            <w:noWrap/>
            <w:hideMark/>
          </w:tcPr>
          <w:p w14:paraId="42E05DF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68.85</w:t>
            </w:r>
          </w:p>
        </w:tc>
        <w:tc>
          <w:tcPr>
            <w:tcW w:w="1080" w:type="dxa"/>
            <w:noWrap/>
            <w:hideMark/>
          </w:tcPr>
          <w:p w14:paraId="3481634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67.57</w:t>
            </w:r>
          </w:p>
        </w:tc>
        <w:tc>
          <w:tcPr>
            <w:tcW w:w="990" w:type="dxa"/>
            <w:noWrap/>
            <w:hideMark/>
          </w:tcPr>
          <w:p w14:paraId="62CAB4D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68.05</w:t>
            </w:r>
          </w:p>
        </w:tc>
        <w:tc>
          <w:tcPr>
            <w:tcW w:w="7470" w:type="dxa"/>
            <w:gridSpan w:val="7"/>
            <w:noWrap/>
            <w:hideMark/>
          </w:tcPr>
          <w:p w14:paraId="1588ADB2"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Data not available </w:t>
            </w:r>
          </w:p>
        </w:tc>
        <w:tc>
          <w:tcPr>
            <w:tcW w:w="1170" w:type="dxa"/>
            <w:hideMark/>
          </w:tcPr>
          <w:p w14:paraId="377C365E"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4BBAE0AA"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023BB03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Italy</w:t>
            </w:r>
          </w:p>
        </w:tc>
        <w:tc>
          <w:tcPr>
            <w:tcW w:w="948" w:type="dxa"/>
            <w:noWrap/>
            <w:hideMark/>
          </w:tcPr>
          <w:p w14:paraId="46E2E1C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82.4</w:t>
            </w:r>
          </w:p>
        </w:tc>
        <w:tc>
          <w:tcPr>
            <w:tcW w:w="990" w:type="dxa"/>
            <w:noWrap/>
            <w:hideMark/>
          </w:tcPr>
          <w:p w14:paraId="08FD507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w:t>
            </w:r>
          </w:p>
        </w:tc>
        <w:tc>
          <w:tcPr>
            <w:tcW w:w="1080" w:type="dxa"/>
            <w:noWrap/>
            <w:hideMark/>
          </w:tcPr>
          <w:p w14:paraId="7903B6C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82.85</w:t>
            </w:r>
          </w:p>
        </w:tc>
        <w:tc>
          <w:tcPr>
            <w:tcW w:w="990" w:type="dxa"/>
            <w:noWrap/>
            <w:hideMark/>
          </w:tcPr>
          <w:p w14:paraId="1E888F5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84.81</w:t>
            </w:r>
          </w:p>
        </w:tc>
        <w:tc>
          <w:tcPr>
            <w:tcW w:w="1170" w:type="dxa"/>
            <w:noWrap/>
            <w:hideMark/>
          </w:tcPr>
          <w:p w14:paraId="77EFF7B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84.69</w:t>
            </w:r>
          </w:p>
        </w:tc>
        <w:tc>
          <w:tcPr>
            <w:tcW w:w="990" w:type="dxa"/>
            <w:noWrap/>
            <w:hideMark/>
          </w:tcPr>
          <w:p w14:paraId="4BFEEBA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82.38</w:t>
            </w:r>
          </w:p>
        </w:tc>
        <w:tc>
          <w:tcPr>
            <w:tcW w:w="990" w:type="dxa"/>
            <w:noWrap/>
            <w:hideMark/>
          </w:tcPr>
          <w:p w14:paraId="0DA3BDF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85.1</w:t>
            </w:r>
          </w:p>
        </w:tc>
        <w:tc>
          <w:tcPr>
            <w:tcW w:w="990" w:type="dxa"/>
            <w:noWrap/>
            <w:hideMark/>
          </w:tcPr>
          <w:p w14:paraId="5DBC559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86.57</w:t>
            </w:r>
          </w:p>
        </w:tc>
        <w:tc>
          <w:tcPr>
            <w:tcW w:w="1080" w:type="dxa"/>
            <w:noWrap/>
            <w:hideMark/>
          </w:tcPr>
          <w:p w14:paraId="1D2C9B6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80.04</w:t>
            </w:r>
          </w:p>
        </w:tc>
        <w:tc>
          <w:tcPr>
            <w:tcW w:w="1080" w:type="dxa"/>
            <w:noWrap/>
            <w:hideMark/>
          </w:tcPr>
          <w:p w14:paraId="5351DF6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81.09</w:t>
            </w:r>
          </w:p>
        </w:tc>
        <w:tc>
          <w:tcPr>
            <w:tcW w:w="1170" w:type="dxa"/>
            <w:noWrap/>
            <w:hideMark/>
          </w:tcPr>
          <w:p w14:paraId="06F48CB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80.52</w:t>
            </w:r>
          </w:p>
        </w:tc>
        <w:tc>
          <w:tcPr>
            <w:tcW w:w="1170" w:type="dxa"/>
            <w:hideMark/>
          </w:tcPr>
          <w:p w14:paraId="6EC6626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82.38</w:t>
            </w:r>
          </w:p>
        </w:tc>
      </w:tr>
      <w:tr w:rsidR="00E87D37" w:rsidRPr="00F800C1" w14:paraId="12908685"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5B49B758"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Jamaica</w:t>
            </w:r>
          </w:p>
        </w:tc>
        <w:tc>
          <w:tcPr>
            <w:tcW w:w="948" w:type="dxa"/>
            <w:noWrap/>
            <w:hideMark/>
          </w:tcPr>
          <w:p w14:paraId="360B7FC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71.87</w:t>
            </w:r>
          </w:p>
        </w:tc>
        <w:tc>
          <w:tcPr>
            <w:tcW w:w="990" w:type="dxa"/>
            <w:noWrap/>
            <w:hideMark/>
          </w:tcPr>
          <w:p w14:paraId="7232338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71.92</w:t>
            </w:r>
          </w:p>
        </w:tc>
        <w:tc>
          <w:tcPr>
            <w:tcW w:w="1080" w:type="dxa"/>
            <w:noWrap/>
            <w:hideMark/>
          </w:tcPr>
          <w:p w14:paraId="0AEFEFB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70.5</w:t>
            </w:r>
          </w:p>
        </w:tc>
        <w:tc>
          <w:tcPr>
            <w:tcW w:w="990" w:type="dxa"/>
            <w:noWrap/>
            <w:hideMark/>
          </w:tcPr>
          <w:p w14:paraId="31CC8E3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71.57</w:t>
            </w:r>
          </w:p>
        </w:tc>
        <w:tc>
          <w:tcPr>
            <w:tcW w:w="7470" w:type="dxa"/>
            <w:gridSpan w:val="7"/>
            <w:noWrap/>
            <w:hideMark/>
          </w:tcPr>
          <w:p w14:paraId="0F7866B7" w14:textId="0015975B"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19093DB2"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53768CA4"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4D856047"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Japan</w:t>
            </w:r>
          </w:p>
        </w:tc>
        <w:tc>
          <w:tcPr>
            <w:tcW w:w="948" w:type="dxa"/>
            <w:noWrap/>
            <w:hideMark/>
          </w:tcPr>
          <w:p w14:paraId="10CB53F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84.69</w:t>
            </w:r>
          </w:p>
        </w:tc>
        <w:tc>
          <w:tcPr>
            <w:tcW w:w="990" w:type="dxa"/>
            <w:noWrap/>
            <w:hideMark/>
          </w:tcPr>
          <w:p w14:paraId="6361123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84.59</w:t>
            </w:r>
          </w:p>
        </w:tc>
        <w:tc>
          <w:tcPr>
            <w:tcW w:w="1080" w:type="dxa"/>
            <w:noWrap/>
            <w:hideMark/>
          </w:tcPr>
          <w:p w14:paraId="1E044F2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84.78</w:t>
            </w:r>
          </w:p>
        </w:tc>
        <w:tc>
          <w:tcPr>
            <w:tcW w:w="990" w:type="dxa"/>
            <w:noWrap/>
            <w:hideMark/>
          </w:tcPr>
          <w:p w14:paraId="265E359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84.79</w:t>
            </w:r>
          </w:p>
        </w:tc>
        <w:tc>
          <w:tcPr>
            <w:tcW w:w="1170" w:type="dxa"/>
            <w:noWrap/>
            <w:hideMark/>
          </w:tcPr>
          <w:p w14:paraId="073B675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87.72</w:t>
            </w:r>
          </w:p>
        </w:tc>
        <w:tc>
          <w:tcPr>
            <w:tcW w:w="990" w:type="dxa"/>
            <w:noWrap/>
            <w:hideMark/>
          </w:tcPr>
          <w:p w14:paraId="0CF8E50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81.82</w:t>
            </w:r>
          </w:p>
        </w:tc>
        <w:tc>
          <w:tcPr>
            <w:tcW w:w="990" w:type="dxa"/>
            <w:noWrap/>
            <w:hideMark/>
          </w:tcPr>
          <w:p w14:paraId="4377F92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87.73</w:t>
            </w:r>
          </w:p>
        </w:tc>
        <w:tc>
          <w:tcPr>
            <w:tcW w:w="990" w:type="dxa"/>
            <w:noWrap/>
            <w:hideMark/>
          </w:tcPr>
          <w:p w14:paraId="6C9DB69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87.69</w:t>
            </w:r>
          </w:p>
        </w:tc>
        <w:tc>
          <w:tcPr>
            <w:tcW w:w="1080" w:type="dxa"/>
            <w:noWrap/>
            <w:hideMark/>
          </w:tcPr>
          <w:p w14:paraId="79738B6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81.61</w:t>
            </w:r>
          </w:p>
        </w:tc>
        <w:tc>
          <w:tcPr>
            <w:tcW w:w="1080" w:type="dxa"/>
            <w:noWrap/>
            <w:hideMark/>
          </w:tcPr>
          <w:p w14:paraId="60B7339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81.53</w:t>
            </w:r>
          </w:p>
        </w:tc>
        <w:tc>
          <w:tcPr>
            <w:tcW w:w="1170" w:type="dxa"/>
            <w:noWrap/>
            <w:hideMark/>
          </w:tcPr>
          <w:p w14:paraId="6F435E4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81.8</w:t>
            </w:r>
          </w:p>
        </w:tc>
        <w:tc>
          <w:tcPr>
            <w:tcW w:w="1170" w:type="dxa"/>
            <w:hideMark/>
          </w:tcPr>
          <w:p w14:paraId="0685BB7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81.82</w:t>
            </w:r>
          </w:p>
        </w:tc>
      </w:tr>
      <w:tr w:rsidR="00E87D37" w:rsidRPr="00F800C1" w14:paraId="69D5EFE2"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05FE4E71"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Lithuania</w:t>
            </w:r>
          </w:p>
        </w:tc>
        <w:tc>
          <w:tcPr>
            <w:tcW w:w="948" w:type="dxa"/>
            <w:noWrap/>
            <w:hideMark/>
          </w:tcPr>
          <w:p w14:paraId="0813F6E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75.07</w:t>
            </w:r>
          </w:p>
        </w:tc>
        <w:tc>
          <w:tcPr>
            <w:tcW w:w="990" w:type="dxa"/>
            <w:noWrap/>
            <w:hideMark/>
          </w:tcPr>
          <w:p w14:paraId="00F2E79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75.52</w:t>
            </w:r>
          </w:p>
        </w:tc>
        <w:tc>
          <w:tcPr>
            <w:tcW w:w="1080" w:type="dxa"/>
            <w:noWrap/>
            <w:hideMark/>
          </w:tcPr>
          <w:p w14:paraId="01AA404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73.72</w:t>
            </w:r>
          </w:p>
        </w:tc>
        <w:tc>
          <w:tcPr>
            <w:tcW w:w="990" w:type="dxa"/>
            <w:noWrap/>
            <w:hideMark/>
          </w:tcPr>
          <w:p w14:paraId="7B70A9C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75.53</w:t>
            </w:r>
          </w:p>
        </w:tc>
        <w:tc>
          <w:tcPr>
            <w:tcW w:w="7470" w:type="dxa"/>
            <w:gridSpan w:val="7"/>
            <w:noWrap/>
            <w:hideMark/>
          </w:tcPr>
          <w:p w14:paraId="2C2E0F4C"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c>
          <w:tcPr>
            <w:tcW w:w="1170" w:type="dxa"/>
            <w:hideMark/>
          </w:tcPr>
          <w:p w14:paraId="7E0D9339"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7F5A3FD9"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4F60ACCF"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Mexico</w:t>
            </w:r>
          </w:p>
        </w:tc>
        <w:tc>
          <w:tcPr>
            <w:tcW w:w="948" w:type="dxa"/>
            <w:noWrap/>
            <w:hideMark/>
          </w:tcPr>
          <w:p w14:paraId="4AD256C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70.13</w:t>
            </w:r>
          </w:p>
        </w:tc>
        <w:tc>
          <w:tcPr>
            <w:tcW w:w="990" w:type="dxa"/>
            <w:noWrap/>
            <w:hideMark/>
          </w:tcPr>
          <w:p w14:paraId="025787A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71.99</w:t>
            </w:r>
          </w:p>
        </w:tc>
        <w:tc>
          <w:tcPr>
            <w:tcW w:w="1080" w:type="dxa"/>
            <w:noWrap/>
            <w:hideMark/>
          </w:tcPr>
          <w:p w14:paraId="72FCD5F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70.21</w:t>
            </w:r>
          </w:p>
        </w:tc>
        <w:tc>
          <w:tcPr>
            <w:tcW w:w="990" w:type="dxa"/>
            <w:noWrap/>
            <w:hideMark/>
          </w:tcPr>
          <w:p w14:paraId="68A8F73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71.83</w:t>
            </w:r>
          </w:p>
        </w:tc>
        <w:tc>
          <w:tcPr>
            <w:tcW w:w="7470" w:type="dxa"/>
            <w:gridSpan w:val="7"/>
            <w:noWrap/>
            <w:hideMark/>
          </w:tcPr>
          <w:p w14:paraId="3521CAD5" w14:textId="44D0418D"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6C6F27E4"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27B5CA56"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445068EF"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Moldova</w:t>
            </w:r>
          </w:p>
        </w:tc>
        <w:tc>
          <w:tcPr>
            <w:tcW w:w="948" w:type="dxa"/>
            <w:noWrap/>
            <w:hideMark/>
          </w:tcPr>
          <w:p w14:paraId="5BD6717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70.17</w:t>
            </w:r>
          </w:p>
        </w:tc>
        <w:tc>
          <w:tcPr>
            <w:tcW w:w="990" w:type="dxa"/>
            <w:noWrap/>
            <w:hideMark/>
          </w:tcPr>
          <w:p w14:paraId="4CCBB78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70.91</w:t>
            </w:r>
          </w:p>
        </w:tc>
        <w:tc>
          <w:tcPr>
            <w:tcW w:w="1080" w:type="dxa"/>
            <w:noWrap/>
            <w:hideMark/>
          </w:tcPr>
          <w:p w14:paraId="3E4B781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68.85</w:t>
            </w:r>
          </w:p>
        </w:tc>
        <w:tc>
          <w:tcPr>
            <w:tcW w:w="990" w:type="dxa"/>
            <w:noWrap/>
            <w:hideMark/>
          </w:tcPr>
          <w:p w14:paraId="704B45A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71.25</w:t>
            </w:r>
          </w:p>
        </w:tc>
        <w:tc>
          <w:tcPr>
            <w:tcW w:w="1170" w:type="dxa"/>
            <w:noWrap/>
            <w:hideMark/>
          </w:tcPr>
          <w:p w14:paraId="12BCDB9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74.85</w:t>
            </w:r>
          </w:p>
        </w:tc>
        <w:tc>
          <w:tcPr>
            <w:tcW w:w="990" w:type="dxa"/>
            <w:noWrap/>
            <w:hideMark/>
          </w:tcPr>
          <w:p w14:paraId="7240C5F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65.95</w:t>
            </w:r>
          </w:p>
        </w:tc>
        <w:tc>
          <w:tcPr>
            <w:tcW w:w="990" w:type="dxa"/>
            <w:noWrap/>
            <w:hideMark/>
          </w:tcPr>
          <w:p w14:paraId="39F7383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73.55</w:t>
            </w:r>
          </w:p>
        </w:tc>
        <w:tc>
          <w:tcPr>
            <w:tcW w:w="990" w:type="dxa"/>
            <w:noWrap/>
            <w:hideMark/>
          </w:tcPr>
          <w:p w14:paraId="5C35A69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76.44</w:t>
            </w:r>
          </w:p>
        </w:tc>
        <w:tc>
          <w:tcPr>
            <w:tcW w:w="1080" w:type="dxa"/>
            <w:noWrap/>
            <w:hideMark/>
          </w:tcPr>
          <w:p w14:paraId="1146048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65.69</w:t>
            </w:r>
          </w:p>
        </w:tc>
        <w:tc>
          <w:tcPr>
            <w:tcW w:w="1080" w:type="dxa"/>
            <w:noWrap/>
            <w:hideMark/>
          </w:tcPr>
          <w:p w14:paraId="4628253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66.3</w:t>
            </w:r>
          </w:p>
        </w:tc>
        <w:tc>
          <w:tcPr>
            <w:tcW w:w="1170" w:type="dxa"/>
            <w:noWrap/>
            <w:hideMark/>
          </w:tcPr>
          <w:p w14:paraId="0D2903C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64.44</w:t>
            </w:r>
          </w:p>
        </w:tc>
        <w:tc>
          <w:tcPr>
            <w:tcW w:w="1170" w:type="dxa"/>
            <w:hideMark/>
          </w:tcPr>
          <w:p w14:paraId="7982BDB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65.95</w:t>
            </w:r>
          </w:p>
        </w:tc>
      </w:tr>
      <w:tr w:rsidR="00E87D37" w:rsidRPr="00F800C1" w14:paraId="7517A3E4"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04201498"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Nepal</w:t>
            </w:r>
          </w:p>
        </w:tc>
        <w:tc>
          <w:tcPr>
            <w:tcW w:w="948" w:type="dxa"/>
            <w:noWrap/>
            <w:hideMark/>
          </w:tcPr>
          <w:p w14:paraId="5DC2CC6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69.25</w:t>
            </w:r>
          </w:p>
        </w:tc>
        <w:tc>
          <w:tcPr>
            <w:tcW w:w="990" w:type="dxa"/>
            <w:noWrap/>
            <w:hideMark/>
          </w:tcPr>
          <w:p w14:paraId="15288CA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69.26</w:t>
            </w:r>
          </w:p>
        </w:tc>
        <w:tc>
          <w:tcPr>
            <w:tcW w:w="1080" w:type="dxa"/>
            <w:noWrap/>
            <w:hideMark/>
          </w:tcPr>
          <w:p w14:paraId="4FA9629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68.45</w:t>
            </w:r>
          </w:p>
        </w:tc>
        <w:tc>
          <w:tcPr>
            <w:tcW w:w="990" w:type="dxa"/>
            <w:noWrap/>
            <w:hideMark/>
          </w:tcPr>
          <w:p w14:paraId="30395A2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69.05</w:t>
            </w:r>
          </w:p>
        </w:tc>
        <w:tc>
          <w:tcPr>
            <w:tcW w:w="7470" w:type="dxa"/>
            <w:gridSpan w:val="7"/>
            <w:noWrap/>
            <w:hideMark/>
          </w:tcPr>
          <w:p w14:paraId="2345908C" w14:textId="1C324834"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3EC70BAC"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47A8302F"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26F75CF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Netherland</w:t>
            </w:r>
          </w:p>
        </w:tc>
        <w:tc>
          <w:tcPr>
            <w:tcW w:w="948" w:type="dxa"/>
            <w:noWrap/>
            <w:hideMark/>
          </w:tcPr>
          <w:p w14:paraId="7AB5277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81.64</w:t>
            </w:r>
          </w:p>
        </w:tc>
        <w:tc>
          <w:tcPr>
            <w:tcW w:w="990" w:type="dxa"/>
            <w:noWrap/>
            <w:hideMark/>
          </w:tcPr>
          <w:p w14:paraId="12B72C7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82.1</w:t>
            </w:r>
          </w:p>
        </w:tc>
        <w:tc>
          <w:tcPr>
            <w:tcW w:w="1080" w:type="dxa"/>
            <w:noWrap/>
            <w:hideMark/>
          </w:tcPr>
          <w:p w14:paraId="1831820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81.69</w:t>
            </w:r>
          </w:p>
        </w:tc>
        <w:tc>
          <w:tcPr>
            <w:tcW w:w="990" w:type="dxa"/>
            <w:noWrap/>
            <w:hideMark/>
          </w:tcPr>
          <w:p w14:paraId="3E556A1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81.69</w:t>
            </w:r>
          </w:p>
        </w:tc>
        <w:tc>
          <w:tcPr>
            <w:tcW w:w="7470" w:type="dxa"/>
            <w:gridSpan w:val="7"/>
            <w:noWrap/>
            <w:hideMark/>
          </w:tcPr>
          <w:p w14:paraId="6DD37BEC" w14:textId="476E97E4"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6545F3D5"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34A43F46"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1A4D53F1"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New Zealand</w:t>
            </w:r>
          </w:p>
        </w:tc>
        <w:tc>
          <w:tcPr>
            <w:tcW w:w="948" w:type="dxa"/>
            <w:noWrap/>
            <w:hideMark/>
          </w:tcPr>
          <w:p w14:paraId="239A085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82.74</w:t>
            </w:r>
          </w:p>
        </w:tc>
        <w:tc>
          <w:tcPr>
            <w:tcW w:w="990" w:type="dxa"/>
            <w:noWrap/>
            <w:hideMark/>
          </w:tcPr>
          <w:p w14:paraId="673F9A0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82.65</w:t>
            </w:r>
          </w:p>
        </w:tc>
        <w:tc>
          <w:tcPr>
            <w:tcW w:w="1080" w:type="dxa"/>
            <w:noWrap/>
            <w:hideMark/>
          </w:tcPr>
          <w:p w14:paraId="0E04A18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82.45</w:t>
            </w:r>
          </w:p>
        </w:tc>
        <w:tc>
          <w:tcPr>
            <w:tcW w:w="990" w:type="dxa"/>
            <w:noWrap/>
            <w:hideMark/>
          </w:tcPr>
          <w:p w14:paraId="62B5D7F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82.36</w:t>
            </w:r>
          </w:p>
        </w:tc>
        <w:tc>
          <w:tcPr>
            <w:tcW w:w="1170" w:type="dxa"/>
            <w:noWrap/>
            <w:hideMark/>
          </w:tcPr>
          <w:p w14:paraId="752A03D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84.57</w:t>
            </w:r>
          </w:p>
        </w:tc>
        <w:tc>
          <w:tcPr>
            <w:tcW w:w="990" w:type="dxa"/>
            <w:noWrap/>
            <w:hideMark/>
          </w:tcPr>
          <w:p w14:paraId="67E2B11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80.66</w:t>
            </w:r>
          </w:p>
        </w:tc>
        <w:tc>
          <w:tcPr>
            <w:tcW w:w="990" w:type="dxa"/>
            <w:noWrap/>
            <w:hideMark/>
          </w:tcPr>
          <w:p w14:paraId="7EB0929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84.32</w:t>
            </w:r>
          </w:p>
        </w:tc>
        <w:tc>
          <w:tcPr>
            <w:tcW w:w="990" w:type="dxa"/>
            <w:noWrap/>
            <w:hideMark/>
          </w:tcPr>
          <w:p w14:paraId="56F4F03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84.42</w:t>
            </w:r>
          </w:p>
        </w:tc>
        <w:tc>
          <w:tcPr>
            <w:tcW w:w="1080" w:type="dxa"/>
            <w:noWrap/>
            <w:hideMark/>
          </w:tcPr>
          <w:p w14:paraId="0DB058E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80.88</w:t>
            </w:r>
          </w:p>
        </w:tc>
        <w:tc>
          <w:tcPr>
            <w:tcW w:w="1080" w:type="dxa"/>
            <w:noWrap/>
            <w:hideMark/>
          </w:tcPr>
          <w:p w14:paraId="414F777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80.97</w:t>
            </w:r>
          </w:p>
        </w:tc>
        <w:tc>
          <w:tcPr>
            <w:tcW w:w="1170" w:type="dxa"/>
            <w:noWrap/>
            <w:hideMark/>
          </w:tcPr>
          <w:p w14:paraId="20A749D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80.58</w:t>
            </w:r>
          </w:p>
        </w:tc>
        <w:tc>
          <w:tcPr>
            <w:tcW w:w="1170" w:type="dxa"/>
            <w:hideMark/>
          </w:tcPr>
          <w:p w14:paraId="4CC820E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80.66</w:t>
            </w:r>
          </w:p>
        </w:tc>
      </w:tr>
      <w:tr w:rsidR="00E87D37" w:rsidRPr="00F800C1" w14:paraId="4090F5BB"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1C1C4117"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Norway</w:t>
            </w:r>
          </w:p>
        </w:tc>
        <w:tc>
          <w:tcPr>
            <w:tcW w:w="948" w:type="dxa"/>
            <w:noWrap/>
            <w:hideMark/>
          </w:tcPr>
          <w:p w14:paraId="02F9CEF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83.2</w:t>
            </w:r>
          </w:p>
        </w:tc>
        <w:tc>
          <w:tcPr>
            <w:tcW w:w="990" w:type="dxa"/>
            <w:noWrap/>
            <w:hideMark/>
          </w:tcPr>
          <w:p w14:paraId="4485E21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83.14</w:t>
            </w:r>
          </w:p>
        </w:tc>
        <w:tc>
          <w:tcPr>
            <w:tcW w:w="1080" w:type="dxa"/>
            <w:noWrap/>
            <w:hideMark/>
          </w:tcPr>
          <w:p w14:paraId="5F3FC96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83.23</w:t>
            </w:r>
          </w:p>
        </w:tc>
        <w:tc>
          <w:tcPr>
            <w:tcW w:w="990" w:type="dxa"/>
            <w:noWrap/>
            <w:hideMark/>
          </w:tcPr>
          <w:p w14:paraId="2D1E499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83.31</w:t>
            </w:r>
          </w:p>
        </w:tc>
        <w:tc>
          <w:tcPr>
            <w:tcW w:w="1170" w:type="dxa"/>
            <w:noWrap/>
            <w:hideMark/>
          </w:tcPr>
          <w:p w14:paraId="7DFAD3A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84.88</w:t>
            </w:r>
          </w:p>
        </w:tc>
        <w:tc>
          <w:tcPr>
            <w:tcW w:w="990" w:type="dxa"/>
            <w:noWrap/>
            <w:hideMark/>
          </w:tcPr>
          <w:p w14:paraId="1A97137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81.69</w:t>
            </w:r>
          </w:p>
        </w:tc>
        <w:tc>
          <w:tcPr>
            <w:tcW w:w="990" w:type="dxa"/>
            <w:noWrap/>
            <w:hideMark/>
          </w:tcPr>
          <w:p w14:paraId="30D2E66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84.88</w:t>
            </w:r>
          </w:p>
        </w:tc>
        <w:tc>
          <w:tcPr>
            <w:tcW w:w="990" w:type="dxa"/>
            <w:noWrap/>
            <w:hideMark/>
          </w:tcPr>
          <w:p w14:paraId="25DD779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84.99</w:t>
            </w:r>
          </w:p>
        </w:tc>
        <w:tc>
          <w:tcPr>
            <w:tcW w:w="1080" w:type="dxa"/>
            <w:noWrap/>
            <w:hideMark/>
          </w:tcPr>
          <w:p w14:paraId="3C4115C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81.47</w:t>
            </w:r>
          </w:p>
        </w:tc>
        <w:tc>
          <w:tcPr>
            <w:tcW w:w="1080" w:type="dxa"/>
            <w:noWrap/>
            <w:hideMark/>
          </w:tcPr>
          <w:p w14:paraId="27EE135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81.48</w:t>
            </w:r>
          </w:p>
        </w:tc>
        <w:tc>
          <w:tcPr>
            <w:tcW w:w="1170" w:type="dxa"/>
            <w:noWrap/>
            <w:hideMark/>
          </w:tcPr>
          <w:p w14:paraId="7367ECF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81.56</w:t>
            </w:r>
          </w:p>
        </w:tc>
        <w:tc>
          <w:tcPr>
            <w:tcW w:w="1170" w:type="dxa"/>
            <w:hideMark/>
          </w:tcPr>
          <w:p w14:paraId="74FA475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81.69</w:t>
            </w:r>
          </w:p>
        </w:tc>
      </w:tr>
      <w:tr w:rsidR="00E87D37" w:rsidRPr="00F800C1" w14:paraId="25D47E56"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142FE845"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Paraguay</w:t>
            </w:r>
          </w:p>
        </w:tc>
        <w:tc>
          <w:tcPr>
            <w:tcW w:w="948" w:type="dxa"/>
            <w:noWrap/>
            <w:hideMark/>
          </w:tcPr>
          <w:p w14:paraId="0CEE50A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73.18</w:t>
            </w:r>
          </w:p>
        </w:tc>
        <w:tc>
          <w:tcPr>
            <w:tcW w:w="990" w:type="dxa"/>
            <w:noWrap/>
            <w:hideMark/>
          </w:tcPr>
          <w:p w14:paraId="2D99936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73.88</w:t>
            </w:r>
          </w:p>
        </w:tc>
        <w:tc>
          <w:tcPr>
            <w:tcW w:w="1080" w:type="dxa"/>
            <w:noWrap/>
            <w:hideMark/>
          </w:tcPr>
          <w:p w14:paraId="77B8A3B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70.26</w:t>
            </w:r>
          </w:p>
        </w:tc>
        <w:tc>
          <w:tcPr>
            <w:tcW w:w="990" w:type="dxa"/>
            <w:noWrap/>
            <w:hideMark/>
          </w:tcPr>
          <w:p w14:paraId="016E9B4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74.16</w:t>
            </w:r>
          </w:p>
        </w:tc>
        <w:tc>
          <w:tcPr>
            <w:tcW w:w="1170" w:type="dxa"/>
            <w:noWrap/>
            <w:hideMark/>
          </w:tcPr>
          <w:p w14:paraId="0B46970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76.16</w:t>
            </w:r>
          </w:p>
        </w:tc>
        <w:tc>
          <w:tcPr>
            <w:tcW w:w="990" w:type="dxa"/>
            <w:noWrap/>
            <w:hideMark/>
          </w:tcPr>
          <w:p w14:paraId="2E1CCAE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71.21</w:t>
            </w:r>
          </w:p>
        </w:tc>
        <w:tc>
          <w:tcPr>
            <w:tcW w:w="990" w:type="dxa"/>
            <w:noWrap/>
            <w:hideMark/>
          </w:tcPr>
          <w:p w14:paraId="21A0B95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73.38</w:t>
            </w:r>
          </w:p>
        </w:tc>
        <w:tc>
          <w:tcPr>
            <w:tcW w:w="990" w:type="dxa"/>
            <w:noWrap/>
            <w:hideMark/>
          </w:tcPr>
          <w:p w14:paraId="2DF3811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77.96</w:t>
            </w:r>
          </w:p>
        </w:tc>
        <w:tc>
          <w:tcPr>
            <w:tcW w:w="1080" w:type="dxa"/>
            <w:noWrap/>
            <w:hideMark/>
          </w:tcPr>
          <w:p w14:paraId="71ABDA7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70.4</w:t>
            </w:r>
          </w:p>
        </w:tc>
        <w:tc>
          <w:tcPr>
            <w:tcW w:w="1080" w:type="dxa"/>
            <w:noWrap/>
            <w:hideMark/>
          </w:tcPr>
          <w:p w14:paraId="68E98CB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71.21</w:t>
            </w:r>
          </w:p>
        </w:tc>
        <w:tc>
          <w:tcPr>
            <w:tcW w:w="1170" w:type="dxa"/>
            <w:noWrap/>
            <w:hideMark/>
          </w:tcPr>
          <w:p w14:paraId="62C7490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67.43</w:t>
            </w:r>
          </w:p>
        </w:tc>
        <w:tc>
          <w:tcPr>
            <w:tcW w:w="1170" w:type="dxa"/>
            <w:hideMark/>
          </w:tcPr>
          <w:p w14:paraId="12496C8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71.21</w:t>
            </w:r>
          </w:p>
        </w:tc>
      </w:tr>
      <w:tr w:rsidR="00E87D37" w:rsidRPr="00F800C1" w14:paraId="7139AA1F"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63FF6B2D"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Peru</w:t>
            </w:r>
          </w:p>
        </w:tc>
        <w:tc>
          <w:tcPr>
            <w:tcW w:w="948" w:type="dxa"/>
            <w:noWrap/>
            <w:hideMark/>
          </w:tcPr>
          <w:p w14:paraId="58BF978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73.67</w:t>
            </w:r>
          </w:p>
        </w:tc>
        <w:tc>
          <w:tcPr>
            <w:tcW w:w="990" w:type="dxa"/>
            <w:noWrap/>
            <w:hideMark/>
          </w:tcPr>
          <w:p w14:paraId="4926063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79.4</w:t>
            </w:r>
          </w:p>
        </w:tc>
        <w:tc>
          <w:tcPr>
            <w:tcW w:w="1080" w:type="dxa"/>
            <w:noWrap/>
            <w:hideMark/>
          </w:tcPr>
          <w:p w14:paraId="52CA425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72.38</w:t>
            </w:r>
          </w:p>
        </w:tc>
        <w:tc>
          <w:tcPr>
            <w:tcW w:w="990" w:type="dxa"/>
            <w:noWrap/>
            <w:hideMark/>
          </w:tcPr>
          <w:p w14:paraId="345F672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87.02</w:t>
            </w:r>
          </w:p>
        </w:tc>
        <w:tc>
          <w:tcPr>
            <w:tcW w:w="1170" w:type="dxa"/>
            <w:noWrap/>
            <w:hideMark/>
          </w:tcPr>
          <w:p w14:paraId="4B045C4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76.82</w:t>
            </w:r>
          </w:p>
        </w:tc>
        <w:tc>
          <w:tcPr>
            <w:tcW w:w="990" w:type="dxa"/>
            <w:noWrap/>
            <w:hideMark/>
          </w:tcPr>
          <w:p w14:paraId="0155740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83.65</w:t>
            </w:r>
          </w:p>
        </w:tc>
        <w:tc>
          <w:tcPr>
            <w:tcW w:w="990" w:type="dxa"/>
            <w:noWrap/>
            <w:hideMark/>
          </w:tcPr>
          <w:p w14:paraId="4650EEA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74.75</w:t>
            </w:r>
          </w:p>
        </w:tc>
        <w:tc>
          <w:tcPr>
            <w:tcW w:w="990" w:type="dxa"/>
            <w:noWrap/>
            <w:hideMark/>
          </w:tcPr>
          <w:p w14:paraId="29E0932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84.75</w:t>
            </w:r>
          </w:p>
        </w:tc>
        <w:tc>
          <w:tcPr>
            <w:tcW w:w="1080" w:type="dxa"/>
            <w:noWrap/>
            <w:hideMark/>
          </w:tcPr>
          <w:p w14:paraId="27790DB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70.81</w:t>
            </w:r>
          </w:p>
        </w:tc>
        <w:tc>
          <w:tcPr>
            <w:tcW w:w="1080" w:type="dxa"/>
            <w:noWrap/>
            <w:hideMark/>
          </w:tcPr>
          <w:p w14:paraId="6A10E0B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78.19</w:t>
            </w:r>
          </w:p>
        </w:tc>
        <w:tc>
          <w:tcPr>
            <w:tcW w:w="1170" w:type="dxa"/>
            <w:noWrap/>
            <w:hideMark/>
          </w:tcPr>
          <w:p w14:paraId="2489397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70.12</w:t>
            </w:r>
          </w:p>
        </w:tc>
        <w:tc>
          <w:tcPr>
            <w:tcW w:w="1170" w:type="dxa"/>
            <w:hideMark/>
          </w:tcPr>
          <w:p w14:paraId="3F6DC55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83.65</w:t>
            </w:r>
          </w:p>
        </w:tc>
      </w:tr>
      <w:tr w:rsidR="00E87D37" w:rsidRPr="00F800C1" w14:paraId="0DE2F48D"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4C405495"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Philippines</w:t>
            </w:r>
          </w:p>
        </w:tc>
        <w:tc>
          <w:tcPr>
            <w:tcW w:w="948" w:type="dxa"/>
            <w:noWrap/>
            <w:hideMark/>
          </w:tcPr>
          <w:p w14:paraId="5AF9B29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72.12</w:t>
            </w:r>
          </w:p>
        </w:tc>
        <w:tc>
          <w:tcPr>
            <w:tcW w:w="990" w:type="dxa"/>
            <w:noWrap/>
            <w:hideMark/>
          </w:tcPr>
          <w:p w14:paraId="384447B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72.25</w:t>
            </w:r>
          </w:p>
        </w:tc>
        <w:tc>
          <w:tcPr>
            <w:tcW w:w="1080" w:type="dxa"/>
            <w:noWrap/>
            <w:hideMark/>
          </w:tcPr>
          <w:p w14:paraId="2E80AFB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69.27</w:t>
            </w:r>
          </w:p>
        </w:tc>
        <w:tc>
          <w:tcPr>
            <w:tcW w:w="990" w:type="dxa"/>
            <w:noWrap/>
            <w:hideMark/>
          </w:tcPr>
          <w:p w14:paraId="19E1F71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70.02</w:t>
            </w:r>
          </w:p>
        </w:tc>
        <w:tc>
          <w:tcPr>
            <w:tcW w:w="1170" w:type="dxa"/>
            <w:noWrap/>
            <w:hideMark/>
          </w:tcPr>
          <w:p w14:paraId="0CD01D1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w:t>
            </w:r>
          </w:p>
        </w:tc>
        <w:tc>
          <w:tcPr>
            <w:tcW w:w="990" w:type="dxa"/>
            <w:noWrap/>
            <w:hideMark/>
          </w:tcPr>
          <w:p w14:paraId="26F9EED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67.77</w:t>
            </w:r>
          </w:p>
        </w:tc>
        <w:tc>
          <w:tcPr>
            <w:tcW w:w="990" w:type="dxa"/>
            <w:noWrap/>
            <w:hideMark/>
          </w:tcPr>
          <w:p w14:paraId="5D4CEAB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71.48</w:t>
            </w:r>
          </w:p>
        </w:tc>
        <w:tc>
          <w:tcPr>
            <w:tcW w:w="990" w:type="dxa"/>
            <w:noWrap/>
            <w:hideMark/>
          </w:tcPr>
          <w:p w14:paraId="6AD4B62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72.19</w:t>
            </w:r>
          </w:p>
        </w:tc>
        <w:tc>
          <w:tcPr>
            <w:tcW w:w="1080" w:type="dxa"/>
            <w:noWrap/>
            <w:hideMark/>
          </w:tcPr>
          <w:p w14:paraId="7D5C1FC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70.24</w:t>
            </w:r>
          </w:p>
        </w:tc>
        <w:tc>
          <w:tcPr>
            <w:tcW w:w="1080" w:type="dxa"/>
            <w:noWrap/>
            <w:hideMark/>
          </w:tcPr>
          <w:p w14:paraId="523BDEA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70.42</w:t>
            </w:r>
          </w:p>
        </w:tc>
        <w:tc>
          <w:tcPr>
            <w:tcW w:w="1170" w:type="dxa"/>
            <w:noWrap/>
            <w:hideMark/>
          </w:tcPr>
          <w:p w14:paraId="5DD9598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67.17</w:t>
            </w:r>
          </w:p>
        </w:tc>
        <w:tc>
          <w:tcPr>
            <w:tcW w:w="1170" w:type="dxa"/>
            <w:hideMark/>
          </w:tcPr>
          <w:p w14:paraId="764D487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67.77</w:t>
            </w:r>
          </w:p>
        </w:tc>
      </w:tr>
      <w:tr w:rsidR="00E87D37" w:rsidRPr="00F800C1" w14:paraId="4C6C39DD"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56CC728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Portugal</w:t>
            </w:r>
          </w:p>
        </w:tc>
        <w:tc>
          <w:tcPr>
            <w:tcW w:w="948" w:type="dxa"/>
            <w:noWrap/>
            <w:hideMark/>
          </w:tcPr>
          <w:p w14:paraId="7C53874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81.05</w:t>
            </w:r>
          </w:p>
        </w:tc>
        <w:tc>
          <w:tcPr>
            <w:tcW w:w="990" w:type="dxa"/>
            <w:noWrap/>
            <w:hideMark/>
          </w:tcPr>
          <w:p w14:paraId="2B7A8D6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81.43</w:t>
            </w:r>
          </w:p>
        </w:tc>
        <w:tc>
          <w:tcPr>
            <w:tcW w:w="1080" w:type="dxa"/>
            <w:noWrap/>
            <w:hideMark/>
          </w:tcPr>
          <w:p w14:paraId="178EBE8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81.04</w:t>
            </w:r>
          </w:p>
        </w:tc>
        <w:tc>
          <w:tcPr>
            <w:tcW w:w="990" w:type="dxa"/>
            <w:noWrap/>
            <w:hideMark/>
          </w:tcPr>
          <w:p w14:paraId="5A30C17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82.41</w:t>
            </w:r>
          </w:p>
        </w:tc>
        <w:tc>
          <w:tcPr>
            <w:tcW w:w="1170" w:type="dxa"/>
            <w:noWrap/>
            <w:hideMark/>
          </w:tcPr>
          <w:p w14:paraId="1B7A224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83.98</w:t>
            </w:r>
          </w:p>
        </w:tc>
        <w:tc>
          <w:tcPr>
            <w:tcW w:w="990" w:type="dxa"/>
            <w:noWrap/>
            <w:hideMark/>
          </w:tcPr>
          <w:p w14:paraId="3782054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78.91</w:t>
            </w:r>
          </w:p>
        </w:tc>
        <w:tc>
          <w:tcPr>
            <w:tcW w:w="990" w:type="dxa"/>
            <w:noWrap/>
            <w:hideMark/>
          </w:tcPr>
          <w:p w14:paraId="1210C4C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84.08</w:t>
            </w:r>
          </w:p>
        </w:tc>
        <w:tc>
          <w:tcPr>
            <w:tcW w:w="990" w:type="dxa"/>
            <w:noWrap/>
            <w:hideMark/>
          </w:tcPr>
          <w:p w14:paraId="28595C7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85.24</w:t>
            </w:r>
          </w:p>
        </w:tc>
        <w:tc>
          <w:tcPr>
            <w:tcW w:w="1080" w:type="dxa"/>
            <w:noWrap/>
            <w:hideMark/>
          </w:tcPr>
          <w:p w14:paraId="073DCD4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77.95</w:t>
            </w:r>
          </w:p>
        </w:tc>
        <w:tc>
          <w:tcPr>
            <w:tcW w:w="1080" w:type="dxa"/>
            <w:noWrap/>
            <w:hideMark/>
          </w:tcPr>
          <w:p w14:paraId="68F7DFA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78.47</w:t>
            </w:r>
          </w:p>
        </w:tc>
        <w:tc>
          <w:tcPr>
            <w:tcW w:w="1170" w:type="dxa"/>
            <w:noWrap/>
            <w:hideMark/>
          </w:tcPr>
          <w:p w14:paraId="084CB80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77.85</w:t>
            </w:r>
          </w:p>
        </w:tc>
        <w:tc>
          <w:tcPr>
            <w:tcW w:w="1170" w:type="dxa"/>
            <w:hideMark/>
          </w:tcPr>
          <w:p w14:paraId="023BD52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78.91</w:t>
            </w:r>
          </w:p>
        </w:tc>
      </w:tr>
      <w:tr w:rsidR="00E87D37" w:rsidRPr="00F800C1" w14:paraId="49A93D75"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6EF4BC2F"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Puerto Rico</w:t>
            </w:r>
          </w:p>
        </w:tc>
        <w:tc>
          <w:tcPr>
            <w:tcW w:w="948" w:type="dxa"/>
            <w:noWrap/>
            <w:hideMark/>
          </w:tcPr>
          <w:p w14:paraId="3DE4534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78.04</w:t>
            </w:r>
          </w:p>
        </w:tc>
        <w:tc>
          <w:tcPr>
            <w:tcW w:w="990" w:type="dxa"/>
            <w:noWrap/>
            <w:hideMark/>
          </w:tcPr>
          <w:p w14:paraId="7B5CB77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78.55</w:t>
            </w:r>
          </w:p>
        </w:tc>
        <w:tc>
          <w:tcPr>
            <w:tcW w:w="1080" w:type="dxa"/>
            <w:noWrap/>
            <w:hideMark/>
          </w:tcPr>
          <w:p w14:paraId="2EF7522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80.16</w:t>
            </w:r>
          </w:p>
        </w:tc>
        <w:tc>
          <w:tcPr>
            <w:tcW w:w="990" w:type="dxa"/>
            <w:noWrap/>
            <w:hideMark/>
          </w:tcPr>
          <w:p w14:paraId="6117A12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81.56</w:t>
            </w:r>
          </w:p>
        </w:tc>
        <w:tc>
          <w:tcPr>
            <w:tcW w:w="1170" w:type="dxa"/>
            <w:noWrap/>
            <w:hideMark/>
          </w:tcPr>
          <w:p w14:paraId="628EEA4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82.59</w:t>
            </w:r>
          </w:p>
        </w:tc>
        <w:tc>
          <w:tcPr>
            <w:tcW w:w="990" w:type="dxa"/>
            <w:noWrap/>
            <w:hideMark/>
          </w:tcPr>
          <w:p w14:paraId="1FBD8E3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77.12</w:t>
            </w:r>
          </w:p>
        </w:tc>
        <w:tc>
          <w:tcPr>
            <w:tcW w:w="990" w:type="dxa"/>
            <w:noWrap/>
            <w:hideMark/>
          </w:tcPr>
          <w:p w14:paraId="46059C3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84.52</w:t>
            </w:r>
          </w:p>
        </w:tc>
        <w:tc>
          <w:tcPr>
            <w:tcW w:w="990" w:type="dxa"/>
            <w:noWrap/>
            <w:hideMark/>
          </w:tcPr>
          <w:p w14:paraId="6046A15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85.85</w:t>
            </w:r>
          </w:p>
        </w:tc>
        <w:tc>
          <w:tcPr>
            <w:tcW w:w="1080" w:type="dxa"/>
            <w:noWrap/>
            <w:hideMark/>
          </w:tcPr>
          <w:p w14:paraId="10A8DC7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73.64</w:t>
            </w:r>
          </w:p>
        </w:tc>
        <w:tc>
          <w:tcPr>
            <w:tcW w:w="1080" w:type="dxa"/>
            <w:noWrap/>
            <w:hideMark/>
          </w:tcPr>
          <w:p w14:paraId="391E110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74.29</w:t>
            </w:r>
          </w:p>
        </w:tc>
        <w:tc>
          <w:tcPr>
            <w:tcW w:w="1170" w:type="dxa"/>
            <w:noWrap/>
            <w:hideMark/>
          </w:tcPr>
          <w:p w14:paraId="5181016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75.86</w:t>
            </w:r>
          </w:p>
        </w:tc>
        <w:tc>
          <w:tcPr>
            <w:tcW w:w="1170" w:type="dxa"/>
            <w:hideMark/>
          </w:tcPr>
          <w:p w14:paraId="5D20AD6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77.12</w:t>
            </w:r>
          </w:p>
        </w:tc>
      </w:tr>
      <w:tr w:rsidR="00E87D37" w:rsidRPr="00F800C1" w14:paraId="596D2751"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7CA780B3"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Slovakia</w:t>
            </w:r>
          </w:p>
        </w:tc>
        <w:tc>
          <w:tcPr>
            <w:tcW w:w="948" w:type="dxa"/>
            <w:noWrap/>
            <w:hideMark/>
          </w:tcPr>
          <w:p w14:paraId="4101530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77.01</w:t>
            </w:r>
          </w:p>
        </w:tc>
        <w:tc>
          <w:tcPr>
            <w:tcW w:w="990" w:type="dxa"/>
            <w:noWrap/>
            <w:hideMark/>
          </w:tcPr>
          <w:p w14:paraId="6ADA307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77.46</w:t>
            </w:r>
          </w:p>
        </w:tc>
        <w:tc>
          <w:tcPr>
            <w:tcW w:w="1080" w:type="dxa"/>
            <w:noWrap/>
            <w:hideMark/>
          </w:tcPr>
          <w:p w14:paraId="4F83378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74.91</w:t>
            </w:r>
          </w:p>
        </w:tc>
        <w:tc>
          <w:tcPr>
            <w:tcW w:w="990" w:type="dxa"/>
            <w:noWrap/>
            <w:hideMark/>
          </w:tcPr>
          <w:p w14:paraId="77F6034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77.74</w:t>
            </w:r>
          </w:p>
        </w:tc>
        <w:tc>
          <w:tcPr>
            <w:tcW w:w="1170" w:type="dxa"/>
            <w:noWrap/>
            <w:hideMark/>
          </w:tcPr>
          <w:p w14:paraId="33E9388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80.36</w:t>
            </w:r>
          </w:p>
        </w:tc>
        <w:tc>
          <w:tcPr>
            <w:tcW w:w="990" w:type="dxa"/>
            <w:noWrap/>
            <w:hideMark/>
          </w:tcPr>
          <w:p w14:paraId="152961D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73.72</w:t>
            </w:r>
          </w:p>
        </w:tc>
        <w:tc>
          <w:tcPr>
            <w:tcW w:w="990" w:type="dxa"/>
            <w:noWrap/>
            <w:hideMark/>
          </w:tcPr>
          <w:p w14:paraId="6F9B38B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78.43</w:t>
            </w:r>
          </w:p>
        </w:tc>
        <w:tc>
          <w:tcPr>
            <w:tcW w:w="990" w:type="dxa"/>
            <w:noWrap/>
            <w:hideMark/>
          </w:tcPr>
          <w:p w14:paraId="30DAB1F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81.06</w:t>
            </w:r>
          </w:p>
        </w:tc>
        <w:tc>
          <w:tcPr>
            <w:tcW w:w="1080" w:type="dxa"/>
            <w:noWrap/>
            <w:hideMark/>
          </w:tcPr>
          <w:p w14:paraId="50EB596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73.6</w:t>
            </w:r>
          </w:p>
        </w:tc>
        <w:tc>
          <w:tcPr>
            <w:tcW w:w="1080" w:type="dxa"/>
            <w:noWrap/>
            <w:hideMark/>
          </w:tcPr>
          <w:p w14:paraId="6FD2A9F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74.14</w:t>
            </w:r>
          </w:p>
        </w:tc>
        <w:tc>
          <w:tcPr>
            <w:tcW w:w="1170" w:type="dxa"/>
            <w:noWrap/>
            <w:hideMark/>
          </w:tcPr>
          <w:p w14:paraId="7FCFAD9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71.49</w:t>
            </w:r>
          </w:p>
        </w:tc>
        <w:tc>
          <w:tcPr>
            <w:tcW w:w="1170" w:type="dxa"/>
            <w:hideMark/>
          </w:tcPr>
          <w:p w14:paraId="5D42741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73.72</w:t>
            </w:r>
          </w:p>
        </w:tc>
      </w:tr>
      <w:tr w:rsidR="00E87D37" w:rsidRPr="00F800C1" w14:paraId="297840E3"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4B8A43C3"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Slovenia</w:t>
            </w:r>
          </w:p>
        </w:tc>
        <w:tc>
          <w:tcPr>
            <w:tcW w:w="948" w:type="dxa"/>
            <w:noWrap/>
            <w:hideMark/>
          </w:tcPr>
          <w:p w14:paraId="12567AE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80.44</w:t>
            </w:r>
          </w:p>
        </w:tc>
        <w:tc>
          <w:tcPr>
            <w:tcW w:w="990" w:type="dxa"/>
            <w:noWrap/>
            <w:hideMark/>
          </w:tcPr>
          <w:p w14:paraId="1AB62C2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81.37</w:t>
            </w:r>
          </w:p>
        </w:tc>
        <w:tc>
          <w:tcPr>
            <w:tcW w:w="1080" w:type="dxa"/>
            <w:noWrap/>
            <w:hideMark/>
          </w:tcPr>
          <w:p w14:paraId="59C81F5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80.69</w:t>
            </w:r>
          </w:p>
        </w:tc>
        <w:tc>
          <w:tcPr>
            <w:tcW w:w="990" w:type="dxa"/>
            <w:noWrap/>
            <w:hideMark/>
          </w:tcPr>
          <w:p w14:paraId="6D674AA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83.32</w:t>
            </w:r>
          </w:p>
        </w:tc>
        <w:tc>
          <w:tcPr>
            <w:tcW w:w="1170" w:type="dxa"/>
            <w:noWrap/>
            <w:hideMark/>
          </w:tcPr>
          <w:p w14:paraId="2EA7169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83.31</w:t>
            </w:r>
          </w:p>
        </w:tc>
        <w:tc>
          <w:tcPr>
            <w:tcW w:w="990" w:type="dxa"/>
            <w:noWrap/>
            <w:hideMark/>
          </w:tcPr>
          <w:p w14:paraId="5B1BAFA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79.43</w:t>
            </w:r>
          </w:p>
        </w:tc>
        <w:tc>
          <w:tcPr>
            <w:tcW w:w="990" w:type="dxa"/>
            <w:noWrap/>
            <w:hideMark/>
          </w:tcPr>
          <w:p w14:paraId="502E3DA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83.84</w:t>
            </w:r>
          </w:p>
        </w:tc>
        <w:tc>
          <w:tcPr>
            <w:tcW w:w="990" w:type="dxa"/>
            <w:noWrap/>
            <w:hideMark/>
          </w:tcPr>
          <w:p w14:paraId="18FF50E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86.26</w:t>
            </w:r>
          </w:p>
        </w:tc>
        <w:tc>
          <w:tcPr>
            <w:tcW w:w="1080" w:type="dxa"/>
            <w:noWrap/>
            <w:hideMark/>
          </w:tcPr>
          <w:p w14:paraId="15CED08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77.63</w:t>
            </w:r>
          </w:p>
        </w:tc>
        <w:tc>
          <w:tcPr>
            <w:tcW w:w="1080" w:type="dxa"/>
            <w:noWrap/>
            <w:hideMark/>
          </w:tcPr>
          <w:p w14:paraId="3A23CB5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78.71</w:t>
            </w:r>
          </w:p>
        </w:tc>
        <w:tc>
          <w:tcPr>
            <w:tcW w:w="1170" w:type="dxa"/>
            <w:noWrap/>
            <w:hideMark/>
          </w:tcPr>
          <w:p w14:paraId="0A3D078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77.65</w:t>
            </w:r>
          </w:p>
        </w:tc>
        <w:tc>
          <w:tcPr>
            <w:tcW w:w="1170" w:type="dxa"/>
            <w:hideMark/>
          </w:tcPr>
          <w:p w14:paraId="625672A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79.43</w:t>
            </w:r>
          </w:p>
        </w:tc>
      </w:tr>
      <w:tr w:rsidR="00E87D37" w:rsidRPr="00F800C1" w14:paraId="220B6C79"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055E195D"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Spain</w:t>
            </w:r>
          </w:p>
        </w:tc>
        <w:tc>
          <w:tcPr>
            <w:tcW w:w="948" w:type="dxa"/>
            <w:noWrap/>
            <w:hideMark/>
          </w:tcPr>
          <w:p w14:paraId="05FFB08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82.29</w:t>
            </w:r>
          </w:p>
        </w:tc>
        <w:tc>
          <w:tcPr>
            <w:tcW w:w="990" w:type="dxa"/>
            <w:noWrap/>
            <w:hideMark/>
          </w:tcPr>
          <w:p w14:paraId="3D24A15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83.19</w:t>
            </w:r>
          </w:p>
        </w:tc>
        <w:tc>
          <w:tcPr>
            <w:tcW w:w="1080" w:type="dxa"/>
            <w:noWrap/>
            <w:hideMark/>
          </w:tcPr>
          <w:p w14:paraId="414E15B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83.01</w:t>
            </w:r>
          </w:p>
        </w:tc>
        <w:tc>
          <w:tcPr>
            <w:tcW w:w="990" w:type="dxa"/>
            <w:noWrap/>
            <w:hideMark/>
          </w:tcPr>
          <w:p w14:paraId="6BA4E80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84.95</w:t>
            </w:r>
          </w:p>
        </w:tc>
        <w:tc>
          <w:tcPr>
            <w:tcW w:w="1170" w:type="dxa"/>
            <w:noWrap/>
            <w:hideMark/>
          </w:tcPr>
          <w:p w14:paraId="30660B6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85.01</w:t>
            </w:r>
          </w:p>
        </w:tc>
        <w:tc>
          <w:tcPr>
            <w:tcW w:w="990" w:type="dxa"/>
            <w:noWrap/>
            <w:hideMark/>
          </w:tcPr>
          <w:p w14:paraId="55CFD3A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81.83</w:t>
            </w:r>
          </w:p>
        </w:tc>
        <w:tc>
          <w:tcPr>
            <w:tcW w:w="990" w:type="dxa"/>
            <w:noWrap/>
            <w:hideMark/>
          </w:tcPr>
          <w:p w14:paraId="20F826E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85.77</w:t>
            </w:r>
          </w:p>
        </w:tc>
        <w:tc>
          <w:tcPr>
            <w:tcW w:w="990" w:type="dxa"/>
            <w:noWrap/>
            <w:hideMark/>
          </w:tcPr>
          <w:p w14:paraId="6AF864D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87.33</w:t>
            </w:r>
          </w:p>
        </w:tc>
        <w:tc>
          <w:tcPr>
            <w:tcW w:w="1080" w:type="dxa"/>
            <w:noWrap/>
            <w:hideMark/>
          </w:tcPr>
          <w:p w14:paraId="5640B96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79.55</w:t>
            </w:r>
          </w:p>
        </w:tc>
        <w:tc>
          <w:tcPr>
            <w:tcW w:w="1080" w:type="dxa"/>
            <w:noWrap/>
            <w:hideMark/>
          </w:tcPr>
          <w:p w14:paraId="0C14D06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80.81</w:t>
            </w:r>
          </w:p>
        </w:tc>
        <w:tc>
          <w:tcPr>
            <w:tcW w:w="1170" w:type="dxa"/>
            <w:noWrap/>
            <w:hideMark/>
          </w:tcPr>
          <w:p w14:paraId="158CA7B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80.21</w:t>
            </w:r>
          </w:p>
        </w:tc>
        <w:tc>
          <w:tcPr>
            <w:tcW w:w="1170" w:type="dxa"/>
            <w:hideMark/>
          </w:tcPr>
          <w:p w14:paraId="5009C65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81.83</w:t>
            </w:r>
          </w:p>
        </w:tc>
      </w:tr>
      <w:tr w:rsidR="00E87D37" w:rsidRPr="00F800C1" w14:paraId="6B4652B7"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2B4D2883"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Sweden</w:t>
            </w:r>
          </w:p>
        </w:tc>
        <w:tc>
          <w:tcPr>
            <w:tcW w:w="948" w:type="dxa"/>
            <w:noWrap/>
            <w:hideMark/>
          </w:tcPr>
          <w:p w14:paraId="4A17F92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82.43</w:t>
            </w:r>
          </w:p>
        </w:tc>
        <w:tc>
          <w:tcPr>
            <w:tcW w:w="990" w:type="dxa"/>
            <w:noWrap/>
            <w:hideMark/>
          </w:tcPr>
          <w:p w14:paraId="14BE965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83.02</w:t>
            </w:r>
          </w:p>
        </w:tc>
        <w:tc>
          <w:tcPr>
            <w:tcW w:w="1080" w:type="dxa"/>
            <w:noWrap/>
            <w:hideMark/>
          </w:tcPr>
          <w:p w14:paraId="6E9AC93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82.98</w:t>
            </w:r>
          </w:p>
        </w:tc>
        <w:tc>
          <w:tcPr>
            <w:tcW w:w="990" w:type="dxa"/>
            <w:noWrap/>
            <w:hideMark/>
          </w:tcPr>
          <w:p w14:paraId="432650F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84.39</w:t>
            </w:r>
          </w:p>
        </w:tc>
        <w:tc>
          <w:tcPr>
            <w:tcW w:w="7470" w:type="dxa"/>
            <w:gridSpan w:val="7"/>
            <w:noWrap/>
            <w:hideMark/>
          </w:tcPr>
          <w:p w14:paraId="2FFD1C07" w14:textId="1955F201"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1C28FB88"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013A31BC"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03E02D2C"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Switzerland</w:t>
            </w:r>
          </w:p>
        </w:tc>
        <w:tc>
          <w:tcPr>
            <w:tcW w:w="948" w:type="dxa"/>
            <w:noWrap/>
            <w:hideMark/>
          </w:tcPr>
          <w:p w14:paraId="4A3199A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83.07</w:t>
            </w:r>
          </w:p>
        </w:tc>
        <w:tc>
          <w:tcPr>
            <w:tcW w:w="990" w:type="dxa"/>
            <w:noWrap/>
            <w:hideMark/>
          </w:tcPr>
          <w:p w14:paraId="6BE1272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83.77</w:t>
            </w:r>
          </w:p>
        </w:tc>
        <w:tc>
          <w:tcPr>
            <w:tcW w:w="1080" w:type="dxa"/>
            <w:noWrap/>
            <w:hideMark/>
          </w:tcPr>
          <w:p w14:paraId="37A83B4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83.99</w:t>
            </w:r>
          </w:p>
        </w:tc>
        <w:tc>
          <w:tcPr>
            <w:tcW w:w="990" w:type="dxa"/>
            <w:noWrap/>
            <w:hideMark/>
          </w:tcPr>
          <w:p w14:paraId="4BF684C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85.31</w:t>
            </w:r>
          </w:p>
        </w:tc>
        <w:tc>
          <w:tcPr>
            <w:tcW w:w="7470" w:type="dxa"/>
            <w:gridSpan w:val="7"/>
            <w:noWrap/>
            <w:hideMark/>
          </w:tcPr>
          <w:p w14:paraId="4B50C7C5" w14:textId="3C7DC8ED"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750CA59B"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69CA7AE9"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3092A7A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Taiwan</w:t>
            </w:r>
          </w:p>
        </w:tc>
        <w:tc>
          <w:tcPr>
            <w:tcW w:w="948" w:type="dxa"/>
            <w:noWrap/>
            <w:hideMark/>
          </w:tcPr>
          <w:p w14:paraId="0537826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80.89</w:t>
            </w:r>
          </w:p>
        </w:tc>
        <w:tc>
          <w:tcPr>
            <w:tcW w:w="990" w:type="dxa"/>
            <w:noWrap/>
            <w:hideMark/>
          </w:tcPr>
          <w:p w14:paraId="3D924D4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80.8</w:t>
            </w:r>
          </w:p>
        </w:tc>
        <w:tc>
          <w:tcPr>
            <w:tcW w:w="1080" w:type="dxa"/>
            <w:noWrap/>
            <w:hideMark/>
          </w:tcPr>
          <w:p w14:paraId="30AB39D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81.01</w:t>
            </w:r>
          </w:p>
        </w:tc>
        <w:tc>
          <w:tcPr>
            <w:tcW w:w="990" w:type="dxa"/>
            <w:noWrap/>
            <w:hideMark/>
          </w:tcPr>
          <w:p w14:paraId="33D64F6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80.96</w:t>
            </w:r>
          </w:p>
        </w:tc>
        <w:tc>
          <w:tcPr>
            <w:tcW w:w="7470" w:type="dxa"/>
            <w:gridSpan w:val="7"/>
            <w:noWrap/>
            <w:hideMark/>
          </w:tcPr>
          <w:p w14:paraId="3FB231DC" w14:textId="3B934A0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Data not available</w:t>
            </w:r>
            <w:r w:rsidR="00155AFA">
              <w:rPr>
                <w:rFonts w:ascii="Times New Roman" w:eastAsia="Times New Roman" w:hAnsi="Times New Roman" w:cs="Times New Roman"/>
                <w:color w:val="000000" w:themeColor="text1"/>
                <w:kern w:val="0"/>
                <w:sz w:val="24"/>
                <w:szCs w:val="24"/>
                <w14:ligatures w14:val="none"/>
              </w:rPr>
              <w:t xml:space="preserve"> </w:t>
            </w:r>
          </w:p>
        </w:tc>
        <w:tc>
          <w:tcPr>
            <w:tcW w:w="1170" w:type="dxa"/>
            <w:hideMark/>
          </w:tcPr>
          <w:p w14:paraId="322FAB46"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tc>
      </w:tr>
      <w:tr w:rsidR="00E87D37" w:rsidRPr="00F800C1" w14:paraId="2E673EE0"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17DA3EB9"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Togo</w:t>
            </w:r>
          </w:p>
        </w:tc>
        <w:tc>
          <w:tcPr>
            <w:tcW w:w="948" w:type="dxa"/>
            <w:noWrap/>
            <w:hideMark/>
          </w:tcPr>
          <w:p w14:paraId="2AA4FF4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61.04</w:t>
            </w:r>
          </w:p>
        </w:tc>
        <w:tc>
          <w:tcPr>
            <w:tcW w:w="990" w:type="dxa"/>
            <w:noWrap/>
            <w:hideMark/>
          </w:tcPr>
          <w:p w14:paraId="16E1DF8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60.95</w:t>
            </w:r>
          </w:p>
        </w:tc>
        <w:tc>
          <w:tcPr>
            <w:tcW w:w="1080" w:type="dxa"/>
            <w:noWrap/>
            <w:hideMark/>
          </w:tcPr>
          <w:p w14:paraId="7248C8E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61.62</w:t>
            </w:r>
          </w:p>
        </w:tc>
        <w:tc>
          <w:tcPr>
            <w:tcW w:w="990" w:type="dxa"/>
            <w:noWrap/>
            <w:hideMark/>
          </w:tcPr>
          <w:p w14:paraId="6D50531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61.55</w:t>
            </w:r>
          </w:p>
        </w:tc>
        <w:tc>
          <w:tcPr>
            <w:tcW w:w="1170" w:type="dxa"/>
            <w:noWrap/>
            <w:hideMark/>
          </w:tcPr>
          <w:p w14:paraId="3D902E9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61.58</w:t>
            </w:r>
          </w:p>
        </w:tc>
        <w:tc>
          <w:tcPr>
            <w:tcW w:w="990" w:type="dxa"/>
            <w:noWrap/>
            <w:hideMark/>
          </w:tcPr>
          <w:p w14:paraId="5F570D5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60.8</w:t>
            </w:r>
          </w:p>
        </w:tc>
        <w:tc>
          <w:tcPr>
            <w:tcW w:w="990" w:type="dxa"/>
            <w:noWrap/>
            <w:hideMark/>
          </w:tcPr>
          <w:p w14:paraId="29A8E52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62.39</w:t>
            </w:r>
          </w:p>
        </w:tc>
        <w:tc>
          <w:tcPr>
            <w:tcW w:w="990" w:type="dxa"/>
            <w:noWrap/>
            <w:hideMark/>
          </w:tcPr>
          <w:p w14:paraId="4F6BFBB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62.34</w:t>
            </w:r>
          </w:p>
        </w:tc>
        <w:tc>
          <w:tcPr>
            <w:tcW w:w="1080" w:type="dxa"/>
            <w:noWrap/>
            <w:hideMark/>
          </w:tcPr>
          <w:p w14:paraId="7CA52AB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60.49</w:t>
            </w:r>
          </w:p>
        </w:tc>
        <w:tc>
          <w:tcPr>
            <w:tcW w:w="1080" w:type="dxa"/>
            <w:noWrap/>
            <w:hideMark/>
          </w:tcPr>
          <w:p w14:paraId="6764C35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60.41</w:t>
            </w:r>
          </w:p>
        </w:tc>
        <w:tc>
          <w:tcPr>
            <w:tcW w:w="1170" w:type="dxa"/>
            <w:noWrap/>
            <w:hideMark/>
          </w:tcPr>
          <w:p w14:paraId="1FA79DA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60.85</w:t>
            </w:r>
          </w:p>
        </w:tc>
        <w:tc>
          <w:tcPr>
            <w:tcW w:w="1170" w:type="dxa"/>
            <w:hideMark/>
          </w:tcPr>
          <w:p w14:paraId="7C56F0F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60.8</w:t>
            </w:r>
          </w:p>
        </w:tc>
      </w:tr>
      <w:tr w:rsidR="00E87D37" w:rsidRPr="00F800C1" w14:paraId="426FF81D"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49E3D6B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UK</w:t>
            </w:r>
          </w:p>
        </w:tc>
        <w:tc>
          <w:tcPr>
            <w:tcW w:w="948" w:type="dxa"/>
            <w:noWrap/>
            <w:hideMark/>
          </w:tcPr>
          <w:p w14:paraId="44B00A6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80.43</w:t>
            </w:r>
          </w:p>
        </w:tc>
        <w:tc>
          <w:tcPr>
            <w:tcW w:w="990" w:type="dxa"/>
            <w:noWrap/>
            <w:hideMark/>
          </w:tcPr>
          <w:p w14:paraId="308D1EC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81.6</w:t>
            </w:r>
          </w:p>
        </w:tc>
        <w:tc>
          <w:tcPr>
            <w:tcW w:w="1080" w:type="dxa"/>
            <w:noWrap/>
            <w:hideMark/>
          </w:tcPr>
          <w:p w14:paraId="30E201E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80.74</w:t>
            </w:r>
          </w:p>
        </w:tc>
        <w:tc>
          <w:tcPr>
            <w:tcW w:w="990" w:type="dxa"/>
            <w:noWrap/>
            <w:hideMark/>
          </w:tcPr>
          <w:p w14:paraId="696F8CF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83.73</w:t>
            </w:r>
          </w:p>
        </w:tc>
        <w:tc>
          <w:tcPr>
            <w:tcW w:w="1170" w:type="dxa"/>
            <w:noWrap/>
            <w:hideMark/>
          </w:tcPr>
          <w:p w14:paraId="7780240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82.45</w:t>
            </w:r>
          </w:p>
        </w:tc>
        <w:tc>
          <w:tcPr>
            <w:tcW w:w="990" w:type="dxa"/>
            <w:noWrap/>
            <w:hideMark/>
          </w:tcPr>
          <w:p w14:paraId="09F38FF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81.12</w:t>
            </w:r>
          </w:p>
        </w:tc>
        <w:tc>
          <w:tcPr>
            <w:tcW w:w="990" w:type="dxa"/>
            <w:noWrap/>
            <w:hideMark/>
          </w:tcPr>
          <w:p w14:paraId="5FE5D13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82.77</w:t>
            </w:r>
          </w:p>
        </w:tc>
        <w:tc>
          <w:tcPr>
            <w:tcW w:w="990" w:type="dxa"/>
            <w:noWrap/>
            <w:hideMark/>
          </w:tcPr>
          <w:p w14:paraId="0E97FB7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85.34</w:t>
            </w:r>
          </w:p>
        </w:tc>
        <w:tc>
          <w:tcPr>
            <w:tcW w:w="1080" w:type="dxa"/>
            <w:noWrap/>
            <w:hideMark/>
          </w:tcPr>
          <w:p w14:paraId="77966E2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78.43</w:t>
            </w:r>
          </w:p>
        </w:tc>
        <w:tc>
          <w:tcPr>
            <w:tcW w:w="1080" w:type="dxa"/>
            <w:noWrap/>
            <w:hideMark/>
          </w:tcPr>
          <w:p w14:paraId="610BAB6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80.56</w:t>
            </w:r>
          </w:p>
        </w:tc>
        <w:tc>
          <w:tcPr>
            <w:tcW w:w="1170" w:type="dxa"/>
            <w:noWrap/>
            <w:hideMark/>
          </w:tcPr>
          <w:p w14:paraId="17BC3A5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78.72</w:t>
            </w:r>
          </w:p>
        </w:tc>
        <w:tc>
          <w:tcPr>
            <w:tcW w:w="1170" w:type="dxa"/>
            <w:hideMark/>
          </w:tcPr>
          <w:p w14:paraId="2B17930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81.12</w:t>
            </w:r>
          </w:p>
        </w:tc>
      </w:tr>
      <w:tr w:rsidR="00E87D37" w:rsidRPr="00F800C1" w14:paraId="01D21125"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5C8E4D72"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Ukraine</w:t>
            </w:r>
          </w:p>
        </w:tc>
        <w:tc>
          <w:tcPr>
            <w:tcW w:w="948" w:type="dxa"/>
            <w:noWrap/>
            <w:hideMark/>
          </w:tcPr>
          <w:p w14:paraId="5A3DF13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72.57</w:t>
            </w:r>
          </w:p>
        </w:tc>
        <w:tc>
          <w:tcPr>
            <w:tcW w:w="990" w:type="dxa"/>
            <w:noWrap/>
            <w:hideMark/>
          </w:tcPr>
          <w:p w14:paraId="155CC7C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72.85</w:t>
            </w:r>
          </w:p>
        </w:tc>
        <w:tc>
          <w:tcPr>
            <w:tcW w:w="1080" w:type="dxa"/>
            <w:noWrap/>
            <w:hideMark/>
          </w:tcPr>
          <w:p w14:paraId="236887C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71.62</w:t>
            </w:r>
          </w:p>
        </w:tc>
        <w:tc>
          <w:tcPr>
            <w:tcW w:w="990" w:type="dxa"/>
            <w:noWrap/>
            <w:hideMark/>
          </w:tcPr>
          <w:p w14:paraId="7C2E253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73.18</w:t>
            </w:r>
          </w:p>
        </w:tc>
        <w:tc>
          <w:tcPr>
            <w:tcW w:w="1170" w:type="dxa"/>
            <w:noWrap/>
            <w:hideMark/>
          </w:tcPr>
          <w:p w14:paraId="1156070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77.37</w:t>
            </w:r>
          </w:p>
        </w:tc>
        <w:tc>
          <w:tcPr>
            <w:tcW w:w="990" w:type="dxa"/>
            <w:noWrap/>
            <w:hideMark/>
          </w:tcPr>
          <w:p w14:paraId="2C59120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67.56</w:t>
            </w:r>
          </w:p>
        </w:tc>
        <w:tc>
          <w:tcPr>
            <w:tcW w:w="990" w:type="dxa"/>
            <w:noWrap/>
            <w:hideMark/>
          </w:tcPr>
          <w:p w14:paraId="701578F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76.7</w:t>
            </w:r>
          </w:p>
        </w:tc>
        <w:tc>
          <w:tcPr>
            <w:tcW w:w="990" w:type="dxa"/>
            <w:noWrap/>
            <w:hideMark/>
          </w:tcPr>
          <w:p w14:paraId="02CFC26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78.49</w:t>
            </w:r>
          </w:p>
        </w:tc>
        <w:tc>
          <w:tcPr>
            <w:tcW w:w="1080" w:type="dxa"/>
            <w:noWrap/>
            <w:hideMark/>
          </w:tcPr>
          <w:p w14:paraId="7761B55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67.59</w:t>
            </w:r>
          </w:p>
        </w:tc>
        <w:tc>
          <w:tcPr>
            <w:tcW w:w="1080" w:type="dxa"/>
            <w:noWrap/>
            <w:hideMark/>
          </w:tcPr>
          <w:p w14:paraId="7A75E4B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68.02</w:t>
            </w:r>
          </w:p>
        </w:tc>
        <w:tc>
          <w:tcPr>
            <w:tcW w:w="1170" w:type="dxa"/>
            <w:noWrap/>
            <w:hideMark/>
          </w:tcPr>
          <w:p w14:paraId="17D3BD1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66.53</w:t>
            </w:r>
          </w:p>
        </w:tc>
        <w:tc>
          <w:tcPr>
            <w:tcW w:w="1170" w:type="dxa"/>
            <w:hideMark/>
          </w:tcPr>
          <w:p w14:paraId="310AAE6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67.56</w:t>
            </w:r>
          </w:p>
        </w:tc>
      </w:tr>
      <w:tr w:rsidR="00E87D37" w:rsidRPr="00F800C1" w14:paraId="28BF06D0"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noWrap/>
            <w:hideMark/>
          </w:tcPr>
          <w:p w14:paraId="72E87CD9"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USA</w:t>
            </w:r>
          </w:p>
        </w:tc>
        <w:tc>
          <w:tcPr>
            <w:tcW w:w="948" w:type="dxa"/>
            <w:noWrap/>
            <w:hideMark/>
          </w:tcPr>
          <w:p w14:paraId="5C0A8AD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77.41</w:t>
            </w:r>
          </w:p>
        </w:tc>
        <w:tc>
          <w:tcPr>
            <w:tcW w:w="990" w:type="dxa"/>
            <w:noWrap/>
            <w:hideMark/>
          </w:tcPr>
          <w:p w14:paraId="1B7C59C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78.57</w:t>
            </w:r>
          </w:p>
        </w:tc>
        <w:tc>
          <w:tcPr>
            <w:tcW w:w="1080" w:type="dxa"/>
            <w:noWrap/>
            <w:hideMark/>
          </w:tcPr>
          <w:p w14:paraId="0C8C153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77.2</w:t>
            </w:r>
          </w:p>
        </w:tc>
        <w:tc>
          <w:tcPr>
            <w:tcW w:w="990" w:type="dxa"/>
            <w:noWrap/>
            <w:hideMark/>
          </w:tcPr>
          <w:p w14:paraId="75157E4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78.84</w:t>
            </w:r>
          </w:p>
        </w:tc>
        <w:tc>
          <w:tcPr>
            <w:tcW w:w="1170" w:type="dxa"/>
            <w:noWrap/>
            <w:hideMark/>
          </w:tcPr>
          <w:p w14:paraId="549A00D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80.31</w:t>
            </w:r>
          </w:p>
        </w:tc>
        <w:tc>
          <w:tcPr>
            <w:tcW w:w="990" w:type="dxa"/>
            <w:noWrap/>
            <w:hideMark/>
          </w:tcPr>
          <w:p w14:paraId="332042C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77.15</w:t>
            </w:r>
          </w:p>
        </w:tc>
        <w:tc>
          <w:tcPr>
            <w:tcW w:w="990" w:type="dxa"/>
            <w:noWrap/>
            <w:hideMark/>
          </w:tcPr>
          <w:p w14:paraId="77ADB47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80.24</w:t>
            </w:r>
          </w:p>
        </w:tc>
        <w:tc>
          <w:tcPr>
            <w:tcW w:w="990" w:type="dxa"/>
            <w:noWrap/>
            <w:hideMark/>
          </w:tcPr>
          <w:p w14:paraId="5DF1F91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81.7</w:t>
            </w:r>
          </w:p>
        </w:tc>
        <w:tc>
          <w:tcPr>
            <w:tcW w:w="1080" w:type="dxa"/>
            <w:noWrap/>
            <w:hideMark/>
          </w:tcPr>
          <w:p w14:paraId="26EE1E4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74.64</w:t>
            </w:r>
          </w:p>
        </w:tc>
        <w:tc>
          <w:tcPr>
            <w:tcW w:w="1080" w:type="dxa"/>
            <w:noWrap/>
            <w:hideMark/>
          </w:tcPr>
          <w:p w14:paraId="180B8C3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75.88</w:t>
            </w:r>
          </w:p>
        </w:tc>
        <w:tc>
          <w:tcPr>
            <w:tcW w:w="1170" w:type="dxa"/>
            <w:noWrap/>
            <w:hideMark/>
          </w:tcPr>
          <w:p w14:paraId="0E0EE35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74.3</w:t>
            </w:r>
          </w:p>
        </w:tc>
        <w:tc>
          <w:tcPr>
            <w:tcW w:w="1170" w:type="dxa"/>
            <w:hideMark/>
          </w:tcPr>
          <w:p w14:paraId="6C342D6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77.15</w:t>
            </w:r>
          </w:p>
        </w:tc>
      </w:tr>
    </w:tbl>
    <w:p w14:paraId="37674F85" w14:textId="452614BA" w:rsidR="00D3627C" w:rsidRPr="00F800C1" w:rsidRDefault="00D3627C" w:rsidP="00E16D47">
      <w:pPr>
        <w:widowControl w:val="0"/>
        <w:autoSpaceDE w:val="0"/>
        <w:autoSpaceDN w:val="0"/>
        <w:adjustRightInd w:val="0"/>
        <w:spacing w:after="0" w:line="240" w:lineRule="auto"/>
        <w:jc w:val="center"/>
        <w:rPr>
          <w:rFonts w:ascii="Times New Roman" w:hAnsi="Times New Roman" w:cs="Times New Roman"/>
          <w:b/>
          <w:bCs/>
          <w:color w:val="000000" w:themeColor="text1"/>
          <w:kern w:val="0"/>
          <w:sz w:val="24"/>
          <w:szCs w:val="24"/>
        </w:rPr>
      </w:pPr>
      <w:r w:rsidRPr="00F800C1">
        <w:rPr>
          <w:rFonts w:ascii="Times New Roman" w:hAnsi="Times New Roman" w:cs="Times New Roman"/>
          <w:b/>
          <w:bCs/>
          <w:color w:val="000000" w:themeColor="text1"/>
          <w:kern w:val="0"/>
          <w:sz w:val="24"/>
          <w:szCs w:val="24"/>
        </w:rPr>
        <w:lastRenderedPageBreak/>
        <w:t>Table</w:t>
      </w:r>
      <w:r w:rsidR="00155AFA">
        <w:rPr>
          <w:rFonts w:ascii="Times New Roman" w:hAnsi="Times New Roman" w:cs="Times New Roman"/>
          <w:b/>
          <w:bCs/>
          <w:color w:val="000000" w:themeColor="text1"/>
          <w:kern w:val="0"/>
          <w:sz w:val="24"/>
          <w:szCs w:val="24"/>
        </w:rPr>
        <w:t xml:space="preserve"> </w:t>
      </w:r>
      <w:r w:rsidRPr="00F800C1">
        <w:rPr>
          <w:rFonts w:ascii="Times New Roman" w:hAnsi="Times New Roman" w:cs="Times New Roman"/>
          <w:b/>
          <w:bCs/>
          <w:color w:val="000000" w:themeColor="text1"/>
          <w:kern w:val="0"/>
          <w:sz w:val="24"/>
          <w:szCs w:val="24"/>
        </w:rPr>
        <w:t xml:space="preserve">A5: Lifespan inequality </w:t>
      </w:r>
      <w:r w:rsidR="00471131" w:rsidRPr="00F800C1">
        <w:rPr>
          <w:rFonts w:ascii="Times New Roman" w:hAnsi="Times New Roman" w:cs="Times New Roman"/>
          <w:b/>
          <w:bCs/>
          <w:color w:val="000000" w:themeColor="text1"/>
          <w:kern w:val="0"/>
          <w:sz w:val="24"/>
          <w:szCs w:val="24"/>
        </w:rPr>
        <w:t>c</w:t>
      </w:r>
      <w:r w:rsidRPr="00F800C1">
        <w:rPr>
          <w:rFonts w:ascii="Times New Roman" w:hAnsi="Times New Roman" w:cs="Times New Roman"/>
          <w:b/>
          <w:bCs/>
          <w:color w:val="000000" w:themeColor="text1"/>
          <w:kern w:val="0"/>
          <w:sz w:val="24"/>
          <w:szCs w:val="24"/>
        </w:rPr>
        <w:t>hanges</w:t>
      </w:r>
      <w:r w:rsidR="00471131" w:rsidRPr="00F800C1">
        <w:rPr>
          <w:rFonts w:ascii="Times New Roman" w:hAnsi="Times New Roman" w:cs="Times New Roman"/>
          <w:b/>
          <w:bCs/>
          <w:color w:val="000000" w:themeColor="text1"/>
          <w:kern w:val="0"/>
          <w:sz w:val="24"/>
          <w:szCs w:val="24"/>
        </w:rPr>
        <w:t xml:space="preserve"> </w:t>
      </w:r>
      <w:r w:rsidRPr="00F800C1">
        <w:rPr>
          <w:rFonts w:ascii="Times New Roman" w:hAnsi="Times New Roman" w:cs="Times New Roman"/>
          <w:b/>
          <w:bCs/>
          <w:color w:val="000000" w:themeColor="text1"/>
          <w:kern w:val="0"/>
          <w:sz w:val="24"/>
          <w:szCs w:val="24"/>
        </w:rPr>
        <w:t xml:space="preserve">– </w:t>
      </w:r>
      <w:r w:rsidR="00471131" w:rsidRPr="00F800C1">
        <w:rPr>
          <w:rFonts w:ascii="Times New Roman" w:hAnsi="Times New Roman" w:cs="Times New Roman"/>
          <w:b/>
          <w:bCs/>
          <w:color w:val="000000" w:themeColor="text1"/>
          <w:kern w:val="0"/>
          <w:sz w:val="24"/>
          <w:szCs w:val="24"/>
        </w:rPr>
        <w:t>COVID</w:t>
      </w:r>
      <w:r w:rsidRPr="00F800C1">
        <w:rPr>
          <w:rFonts w:ascii="Times New Roman" w:hAnsi="Times New Roman" w:cs="Times New Roman"/>
          <w:b/>
          <w:bCs/>
          <w:color w:val="000000" w:themeColor="text1"/>
          <w:kern w:val="0"/>
          <w:sz w:val="24"/>
          <w:szCs w:val="24"/>
        </w:rPr>
        <w:t>-19</w:t>
      </w:r>
    </w:p>
    <w:p w14:paraId="11626069"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b/>
          <w:bCs/>
          <w:color w:val="000000" w:themeColor="text1"/>
          <w:kern w:val="0"/>
          <w:sz w:val="24"/>
          <w:szCs w:val="24"/>
        </w:rPr>
      </w:pPr>
    </w:p>
    <w:tbl>
      <w:tblPr>
        <w:tblStyle w:val="PlainTable2"/>
        <w:tblW w:w="14736" w:type="dxa"/>
        <w:tblLook w:val="04A0" w:firstRow="1" w:lastRow="0" w:firstColumn="1" w:lastColumn="0" w:noHBand="0" w:noVBand="1"/>
      </w:tblPr>
      <w:tblGrid>
        <w:gridCol w:w="1500"/>
        <w:gridCol w:w="1015"/>
        <w:gridCol w:w="1260"/>
        <w:gridCol w:w="990"/>
        <w:gridCol w:w="1170"/>
        <w:gridCol w:w="1010"/>
        <w:gridCol w:w="1129"/>
        <w:gridCol w:w="900"/>
        <w:gridCol w:w="1260"/>
        <w:gridCol w:w="1032"/>
        <w:gridCol w:w="1255"/>
        <w:gridCol w:w="960"/>
        <w:gridCol w:w="1255"/>
      </w:tblGrid>
      <w:tr w:rsidR="00F800C1" w:rsidRPr="00F800C1" w14:paraId="099051C6" w14:textId="77777777" w:rsidTr="000758D2">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00" w:type="dxa"/>
            <w:vMerge w:val="restart"/>
            <w:noWrap/>
            <w:hideMark/>
          </w:tcPr>
          <w:p w14:paraId="061958D7"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p w14:paraId="1571E888"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w:t>
            </w:r>
          </w:p>
          <w:p w14:paraId="4DF25444"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Country</w:t>
            </w:r>
          </w:p>
        </w:tc>
        <w:tc>
          <w:tcPr>
            <w:tcW w:w="4435" w:type="dxa"/>
            <w:gridSpan w:val="4"/>
            <w:noWrap/>
            <w:hideMark/>
          </w:tcPr>
          <w:p w14:paraId="64978AA5"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Total Population</w:t>
            </w:r>
          </w:p>
        </w:tc>
        <w:tc>
          <w:tcPr>
            <w:tcW w:w="4299" w:type="dxa"/>
            <w:gridSpan w:val="4"/>
            <w:noWrap/>
            <w:hideMark/>
          </w:tcPr>
          <w:p w14:paraId="24AEC2E5"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Female Population</w:t>
            </w:r>
          </w:p>
        </w:tc>
        <w:tc>
          <w:tcPr>
            <w:tcW w:w="4502" w:type="dxa"/>
            <w:gridSpan w:val="4"/>
            <w:noWrap/>
            <w:hideMark/>
          </w:tcPr>
          <w:p w14:paraId="5F7794B2"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Male Population</w:t>
            </w:r>
          </w:p>
        </w:tc>
      </w:tr>
      <w:tr w:rsidR="00F800C1" w:rsidRPr="00F800C1" w14:paraId="6B1F9199"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vMerge/>
            <w:noWrap/>
            <w:hideMark/>
          </w:tcPr>
          <w:p w14:paraId="009DDBFF"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p>
        </w:tc>
        <w:tc>
          <w:tcPr>
            <w:tcW w:w="2275" w:type="dxa"/>
            <w:gridSpan w:val="2"/>
            <w:noWrap/>
            <w:hideMark/>
          </w:tcPr>
          <w:p w14:paraId="430D688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2020</w:t>
            </w:r>
          </w:p>
        </w:tc>
        <w:tc>
          <w:tcPr>
            <w:tcW w:w="2160" w:type="dxa"/>
            <w:gridSpan w:val="2"/>
            <w:noWrap/>
            <w:hideMark/>
          </w:tcPr>
          <w:p w14:paraId="7470DBC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2021</w:t>
            </w:r>
          </w:p>
        </w:tc>
        <w:tc>
          <w:tcPr>
            <w:tcW w:w="2139" w:type="dxa"/>
            <w:gridSpan w:val="2"/>
            <w:noWrap/>
            <w:hideMark/>
          </w:tcPr>
          <w:p w14:paraId="28ACAF4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2020</w:t>
            </w:r>
          </w:p>
        </w:tc>
        <w:tc>
          <w:tcPr>
            <w:tcW w:w="2160" w:type="dxa"/>
            <w:gridSpan w:val="2"/>
            <w:noWrap/>
            <w:hideMark/>
          </w:tcPr>
          <w:p w14:paraId="03CCD0A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2021</w:t>
            </w:r>
          </w:p>
        </w:tc>
        <w:tc>
          <w:tcPr>
            <w:tcW w:w="2287" w:type="dxa"/>
            <w:gridSpan w:val="2"/>
            <w:noWrap/>
            <w:hideMark/>
          </w:tcPr>
          <w:p w14:paraId="636D16F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2020</w:t>
            </w:r>
          </w:p>
        </w:tc>
        <w:tc>
          <w:tcPr>
            <w:tcW w:w="2215" w:type="dxa"/>
            <w:gridSpan w:val="2"/>
            <w:noWrap/>
            <w:hideMark/>
          </w:tcPr>
          <w:p w14:paraId="6B16F77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2021</w:t>
            </w:r>
          </w:p>
        </w:tc>
      </w:tr>
      <w:tr w:rsidR="00F800C1" w:rsidRPr="00F800C1" w14:paraId="1DE0C749" w14:textId="77777777" w:rsidTr="000758D2">
        <w:trPr>
          <w:trHeight w:val="1668"/>
        </w:trPr>
        <w:tc>
          <w:tcPr>
            <w:cnfStyle w:val="001000000000" w:firstRow="0" w:lastRow="0" w:firstColumn="1" w:lastColumn="0" w:oddVBand="0" w:evenVBand="0" w:oddHBand="0" w:evenHBand="0" w:firstRowFirstColumn="0" w:firstRowLastColumn="0" w:lastRowFirstColumn="0" w:lastRowLastColumn="0"/>
            <w:tcW w:w="1500" w:type="dxa"/>
            <w:vMerge/>
            <w:hideMark/>
          </w:tcPr>
          <w:p w14:paraId="35219BFC" w14:textId="77777777" w:rsidR="00D3627C" w:rsidRPr="00F800C1" w:rsidRDefault="00D3627C" w:rsidP="000758D2">
            <w:pPr>
              <w:rPr>
                <w:rFonts w:ascii="Times New Roman" w:eastAsia="Times New Roman" w:hAnsi="Times New Roman" w:cs="Times New Roman"/>
                <w:color w:val="000000" w:themeColor="text1"/>
                <w:kern w:val="0"/>
                <w:sz w:val="24"/>
                <w:szCs w:val="24"/>
                <w14:ligatures w14:val="none"/>
              </w:rPr>
            </w:pPr>
          </w:p>
        </w:tc>
        <w:tc>
          <w:tcPr>
            <w:tcW w:w="1015" w:type="dxa"/>
            <w:textDirection w:val="btLr"/>
            <w:hideMark/>
          </w:tcPr>
          <w:p w14:paraId="6569E0B2"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60" w:type="dxa"/>
            <w:textDirection w:val="btLr"/>
            <w:hideMark/>
          </w:tcPr>
          <w:p w14:paraId="29DDF7D0"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(Cause Elimination -COVID</w:t>
            </w:r>
          </w:p>
        </w:tc>
        <w:tc>
          <w:tcPr>
            <w:tcW w:w="990" w:type="dxa"/>
            <w:textDirection w:val="btLr"/>
            <w:hideMark/>
          </w:tcPr>
          <w:p w14:paraId="4378B6A9"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170" w:type="dxa"/>
            <w:textDirection w:val="btLr"/>
            <w:hideMark/>
          </w:tcPr>
          <w:p w14:paraId="090451E8"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Theil Index </w:t>
            </w:r>
            <w:proofErr w:type="gramStart"/>
            <w:r w:rsidRPr="00F800C1">
              <w:rPr>
                <w:rFonts w:ascii="Times New Roman" w:eastAsia="Times New Roman" w:hAnsi="Times New Roman" w:cs="Times New Roman"/>
                <w:b/>
                <w:bCs/>
                <w:color w:val="000000" w:themeColor="text1"/>
                <w:kern w:val="0"/>
                <w14:ligatures w14:val="none"/>
              </w:rPr>
              <w:t>-(</w:t>
            </w:r>
            <w:proofErr w:type="gramEnd"/>
            <w:r w:rsidRPr="00F800C1">
              <w:rPr>
                <w:rFonts w:ascii="Times New Roman" w:eastAsia="Times New Roman" w:hAnsi="Times New Roman" w:cs="Times New Roman"/>
                <w:b/>
                <w:bCs/>
                <w:color w:val="000000" w:themeColor="text1"/>
                <w:kern w:val="0"/>
                <w14:ligatures w14:val="none"/>
              </w:rPr>
              <w:t>Cause Elimination -COVID</w:t>
            </w:r>
          </w:p>
        </w:tc>
        <w:tc>
          <w:tcPr>
            <w:tcW w:w="1010" w:type="dxa"/>
            <w:textDirection w:val="btLr"/>
            <w:hideMark/>
          </w:tcPr>
          <w:p w14:paraId="05C6E2F6"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129" w:type="dxa"/>
            <w:textDirection w:val="btLr"/>
            <w:hideMark/>
          </w:tcPr>
          <w:p w14:paraId="39FDBB41"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(Cause Elimination -COVID</w:t>
            </w:r>
          </w:p>
        </w:tc>
        <w:tc>
          <w:tcPr>
            <w:tcW w:w="900" w:type="dxa"/>
            <w:textDirection w:val="btLr"/>
            <w:hideMark/>
          </w:tcPr>
          <w:p w14:paraId="560575D1"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60" w:type="dxa"/>
            <w:textDirection w:val="btLr"/>
            <w:hideMark/>
          </w:tcPr>
          <w:p w14:paraId="2A85BE86"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Theil Index </w:t>
            </w:r>
            <w:proofErr w:type="gramStart"/>
            <w:r w:rsidRPr="00F800C1">
              <w:rPr>
                <w:rFonts w:ascii="Times New Roman" w:eastAsia="Times New Roman" w:hAnsi="Times New Roman" w:cs="Times New Roman"/>
                <w:b/>
                <w:bCs/>
                <w:color w:val="000000" w:themeColor="text1"/>
                <w:kern w:val="0"/>
                <w14:ligatures w14:val="none"/>
              </w:rPr>
              <w:t>-(</w:t>
            </w:r>
            <w:proofErr w:type="gramEnd"/>
            <w:r w:rsidRPr="00F800C1">
              <w:rPr>
                <w:rFonts w:ascii="Times New Roman" w:eastAsia="Times New Roman" w:hAnsi="Times New Roman" w:cs="Times New Roman"/>
                <w:b/>
                <w:bCs/>
                <w:color w:val="000000" w:themeColor="text1"/>
                <w:kern w:val="0"/>
                <w14:ligatures w14:val="none"/>
              </w:rPr>
              <w:t>Cause Elimination -COVID</w:t>
            </w:r>
          </w:p>
        </w:tc>
        <w:tc>
          <w:tcPr>
            <w:tcW w:w="1032" w:type="dxa"/>
            <w:textDirection w:val="btLr"/>
            <w:hideMark/>
          </w:tcPr>
          <w:p w14:paraId="67EAEE39"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55" w:type="dxa"/>
            <w:textDirection w:val="btLr"/>
            <w:hideMark/>
          </w:tcPr>
          <w:p w14:paraId="3AC1EEDA"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(Cause Elimination -COVID</w:t>
            </w:r>
          </w:p>
        </w:tc>
        <w:tc>
          <w:tcPr>
            <w:tcW w:w="960" w:type="dxa"/>
            <w:textDirection w:val="btLr"/>
            <w:hideMark/>
          </w:tcPr>
          <w:p w14:paraId="3CF4FB7C"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Theil Index (All-cause death)</w:t>
            </w:r>
          </w:p>
        </w:tc>
        <w:tc>
          <w:tcPr>
            <w:tcW w:w="1255" w:type="dxa"/>
            <w:textDirection w:val="btLr"/>
            <w:hideMark/>
          </w:tcPr>
          <w:p w14:paraId="1D60992B" w14:textId="77777777" w:rsidR="00D3627C" w:rsidRPr="00F800C1" w:rsidRDefault="00D3627C" w:rsidP="000758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14:ligatures w14:val="none"/>
              </w:rPr>
            </w:pPr>
            <w:r w:rsidRPr="00F800C1">
              <w:rPr>
                <w:rFonts w:ascii="Times New Roman" w:eastAsia="Times New Roman" w:hAnsi="Times New Roman" w:cs="Times New Roman"/>
                <w:b/>
                <w:bCs/>
                <w:color w:val="000000" w:themeColor="text1"/>
                <w:kern w:val="0"/>
                <w14:ligatures w14:val="none"/>
              </w:rPr>
              <w:t xml:space="preserve">Theil Index </w:t>
            </w:r>
            <w:proofErr w:type="gramStart"/>
            <w:r w:rsidRPr="00F800C1">
              <w:rPr>
                <w:rFonts w:ascii="Times New Roman" w:eastAsia="Times New Roman" w:hAnsi="Times New Roman" w:cs="Times New Roman"/>
                <w:b/>
                <w:bCs/>
                <w:color w:val="000000" w:themeColor="text1"/>
                <w:kern w:val="0"/>
                <w14:ligatures w14:val="none"/>
              </w:rPr>
              <w:t>-(</w:t>
            </w:r>
            <w:proofErr w:type="gramEnd"/>
            <w:r w:rsidRPr="00F800C1">
              <w:rPr>
                <w:rFonts w:ascii="Times New Roman" w:eastAsia="Times New Roman" w:hAnsi="Times New Roman" w:cs="Times New Roman"/>
                <w:b/>
                <w:bCs/>
                <w:color w:val="000000" w:themeColor="text1"/>
                <w:kern w:val="0"/>
                <w14:ligatures w14:val="none"/>
              </w:rPr>
              <w:t>Cause Elimination -COVID</w:t>
            </w:r>
          </w:p>
        </w:tc>
      </w:tr>
      <w:tr w:rsidR="00F800C1" w:rsidRPr="00F800C1" w14:paraId="4F140AEC"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534A0BF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Afghanistan</w:t>
            </w:r>
          </w:p>
        </w:tc>
        <w:tc>
          <w:tcPr>
            <w:tcW w:w="1015" w:type="dxa"/>
            <w:noWrap/>
            <w:hideMark/>
          </w:tcPr>
          <w:p w14:paraId="5ABAEC4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9.83</w:t>
            </w:r>
          </w:p>
        </w:tc>
        <w:tc>
          <w:tcPr>
            <w:tcW w:w="1260" w:type="dxa"/>
            <w:noWrap/>
            <w:hideMark/>
          </w:tcPr>
          <w:p w14:paraId="500689C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10.15</w:t>
            </w:r>
          </w:p>
        </w:tc>
        <w:tc>
          <w:tcPr>
            <w:tcW w:w="990" w:type="dxa"/>
            <w:noWrap/>
            <w:hideMark/>
          </w:tcPr>
          <w:p w14:paraId="25E05D0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10.06</w:t>
            </w:r>
          </w:p>
        </w:tc>
        <w:tc>
          <w:tcPr>
            <w:tcW w:w="1170" w:type="dxa"/>
            <w:noWrap/>
            <w:hideMark/>
          </w:tcPr>
          <w:p w14:paraId="2B5E99A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10.21</w:t>
            </w:r>
          </w:p>
        </w:tc>
        <w:tc>
          <w:tcPr>
            <w:tcW w:w="8801" w:type="dxa"/>
            <w:gridSpan w:val="8"/>
            <w:noWrap/>
          </w:tcPr>
          <w:p w14:paraId="673A9FDF"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65F6B82D"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EF3E29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Argentina</w:t>
            </w:r>
          </w:p>
        </w:tc>
        <w:tc>
          <w:tcPr>
            <w:tcW w:w="1015" w:type="dxa"/>
            <w:noWrap/>
            <w:hideMark/>
          </w:tcPr>
          <w:p w14:paraId="7D479E8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3.18</w:t>
            </w:r>
          </w:p>
        </w:tc>
        <w:tc>
          <w:tcPr>
            <w:tcW w:w="1260" w:type="dxa"/>
            <w:noWrap/>
            <w:hideMark/>
          </w:tcPr>
          <w:p w14:paraId="3F9A8B2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3.33</w:t>
            </w:r>
          </w:p>
        </w:tc>
        <w:tc>
          <w:tcPr>
            <w:tcW w:w="990" w:type="dxa"/>
            <w:noWrap/>
            <w:hideMark/>
          </w:tcPr>
          <w:p w14:paraId="26D9EBE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3.19</w:t>
            </w:r>
          </w:p>
        </w:tc>
        <w:tc>
          <w:tcPr>
            <w:tcW w:w="1170" w:type="dxa"/>
            <w:noWrap/>
            <w:hideMark/>
          </w:tcPr>
          <w:p w14:paraId="113AE8D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3.06</w:t>
            </w:r>
          </w:p>
        </w:tc>
        <w:tc>
          <w:tcPr>
            <w:tcW w:w="1010" w:type="dxa"/>
            <w:noWrap/>
            <w:hideMark/>
          </w:tcPr>
          <w:p w14:paraId="1C041CC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3.36</w:t>
            </w:r>
          </w:p>
        </w:tc>
        <w:tc>
          <w:tcPr>
            <w:tcW w:w="1129" w:type="dxa"/>
            <w:noWrap/>
            <w:hideMark/>
          </w:tcPr>
          <w:p w14:paraId="64D01A5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2.95</w:t>
            </w:r>
          </w:p>
        </w:tc>
        <w:tc>
          <w:tcPr>
            <w:tcW w:w="900" w:type="dxa"/>
            <w:noWrap/>
            <w:hideMark/>
          </w:tcPr>
          <w:p w14:paraId="1E8F499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2.84</w:t>
            </w:r>
          </w:p>
        </w:tc>
        <w:tc>
          <w:tcPr>
            <w:tcW w:w="1260" w:type="dxa"/>
            <w:noWrap/>
            <w:hideMark/>
          </w:tcPr>
          <w:p w14:paraId="7A079C8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2.68</w:t>
            </w:r>
          </w:p>
        </w:tc>
        <w:tc>
          <w:tcPr>
            <w:tcW w:w="1032" w:type="dxa"/>
            <w:noWrap/>
            <w:hideMark/>
          </w:tcPr>
          <w:p w14:paraId="110C72A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2.81</w:t>
            </w:r>
          </w:p>
        </w:tc>
        <w:tc>
          <w:tcPr>
            <w:tcW w:w="1255" w:type="dxa"/>
            <w:noWrap/>
            <w:hideMark/>
          </w:tcPr>
          <w:p w14:paraId="259776D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3.47</w:t>
            </w:r>
          </w:p>
        </w:tc>
        <w:tc>
          <w:tcPr>
            <w:tcW w:w="960" w:type="dxa"/>
            <w:noWrap/>
            <w:hideMark/>
          </w:tcPr>
          <w:p w14:paraId="3EB7E25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3.37</w:t>
            </w:r>
          </w:p>
        </w:tc>
        <w:tc>
          <w:tcPr>
            <w:tcW w:w="1255" w:type="dxa"/>
            <w:hideMark/>
          </w:tcPr>
          <w:p w14:paraId="2F72E638"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w:t>
            </w:r>
          </w:p>
        </w:tc>
      </w:tr>
      <w:tr w:rsidR="00F800C1" w:rsidRPr="00F800C1" w14:paraId="6B635DA2"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047B47"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Australia</w:t>
            </w:r>
          </w:p>
        </w:tc>
        <w:tc>
          <w:tcPr>
            <w:tcW w:w="1015" w:type="dxa"/>
            <w:noWrap/>
            <w:hideMark/>
          </w:tcPr>
          <w:p w14:paraId="57FA1FF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1.34</w:t>
            </w:r>
          </w:p>
        </w:tc>
        <w:tc>
          <w:tcPr>
            <w:tcW w:w="1260" w:type="dxa"/>
            <w:noWrap/>
            <w:hideMark/>
          </w:tcPr>
          <w:p w14:paraId="31A94A6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1.61</w:t>
            </w:r>
          </w:p>
        </w:tc>
        <w:tc>
          <w:tcPr>
            <w:tcW w:w="990" w:type="dxa"/>
            <w:noWrap/>
            <w:hideMark/>
          </w:tcPr>
          <w:p w14:paraId="46974A8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1.28</w:t>
            </w:r>
          </w:p>
        </w:tc>
        <w:tc>
          <w:tcPr>
            <w:tcW w:w="1170" w:type="dxa"/>
            <w:noWrap/>
            <w:hideMark/>
          </w:tcPr>
          <w:p w14:paraId="3513B87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1.54</w:t>
            </w:r>
          </w:p>
        </w:tc>
        <w:tc>
          <w:tcPr>
            <w:tcW w:w="1010" w:type="dxa"/>
            <w:noWrap/>
            <w:hideMark/>
          </w:tcPr>
          <w:p w14:paraId="5099BF9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1.44</w:t>
            </w:r>
          </w:p>
        </w:tc>
        <w:tc>
          <w:tcPr>
            <w:tcW w:w="1129" w:type="dxa"/>
            <w:noWrap/>
            <w:hideMark/>
          </w:tcPr>
          <w:p w14:paraId="355813C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1.49</w:t>
            </w:r>
          </w:p>
        </w:tc>
        <w:tc>
          <w:tcPr>
            <w:tcW w:w="900" w:type="dxa"/>
            <w:noWrap/>
            <w:hideMark/>
          </w:tcPr>
          <w:p w14:paraId="0EFC29F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1.16</w:t>
            </w:r>
          </w:p>
        </w:tc>
        <w:tc>
          <w:tcPr>
            <w:tcW w:w="1260" w:type="dxa"/>
            <w:noWrap/>
            <w:hideMark/>
          </w:tcPr>
          <w:p w14:paraId="7AE2ACB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1.43</w:t>
            </w:r>
          </w:p>
        </w:tc>
        <w:tc>
          <w:tcPr>
            <w:tcW w:w="1032" w:type="dxa"/>
            <w:noWrap/>
            <w:hideMark/>
          </w:tcPr>
          <w:p w14:paraId="6507D27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1.22</w:t>
            </w:r>
          </w:p>
        </w:tc>
        <w:tc>
          <w:tcPr>
            <w:tcW w:w="1255" w:type="dxa"/>
            <w:noWrap/>
            <w:hideMark/>
          </w:tcPr>
          <w:p w14:paraId="7822539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1.71</w:t>
            </w:r>
          </w:p>
        </w:tc>
        <w:tc>
          <w:tcPr>
            <w:tcW w:w="960" w:type="dxa"/>
            <w:noWrap/>
            <w:hideMark/>
          </w:tcPr>
          <w:p w14:paraId="57ED5CF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1.36</w:t>
            </w:r>
          </w:p>
        </w:tc>
        <w:tc>
          <w:tcPr>
            <w:tcW w:w="1255" w:type="dxa"/>
            <w:hideMark/>
          </w:tcPr>
          <w:p w14:paraId="48151214"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1.63</w:t>
            </w:r>
          </w:p>
        </w:tc>
      </w:tr>
      <w:tr w:rsidR="00F800C1" w:rsidRPr="00F800C1" w14:paraId="43F295F6"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5E0BFDEB"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Austria</w:t>
            </w:r>
          </w:p>
        </w:tc>
        <w:tc>
          <w:tcPr>
            <w:tcW w:w="1015" w:type="dxa"/>
            <w:noWrap/>
            <w:hideMark/>
          </w:tcPr>
          <w:p w14:paraId="0D191A2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1.63</w:t>
            </w:r>
          </w:p>
        </w:tc>
        <w:tc>
          <w:tcPr>
            <w:tcW w:w="1260" w:type="dxa"/>
            <w:noWrap/>
            <w:hideMark/>
          </w:tcPr>
          <w:p w14:paraId="170C443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1.89</w:t>
            </w:r>
          </w:p>
        </w:tc>
        <w:tc>
          <w:tcPr>
            <w:tcW w:w="990" w:type="dxa"/>
            <w:noWrap/>
            <w:hideMark/>
          </w:tcPr>
          <w:p w14:paraId="4CA114B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1.68</w:t>
            </w:r>
          </w:p>
        </w:tc>
        <w:tc>
          <w:tcPr>
            <w:tcW w:w="1170" w:type="dxa"/>
            <w:noWrap/>
            <w:hideMark/>
          </w:tcPr>
          <w:p w14:paraId="5AA3C50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1.85</w:t>
            </w:r>
          </w:p>
        </w:tc>
        <w:tc>
          <w:tcPr>
            <w:tcW w:w="1010" w:type="dxa"/>
            <w:noWrap/>
            <w:hideMark/>
          </w:tcPr>
          <w:p w14:paraId="57CAB1F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1.85</w:t>
            </w:r>
          </w:p>
        </w:tc>
        <w:tc>
          <w:tcPr>
            <w:tcW w:w="1129" w:type="dxa"/>
            <w:noWrap/>
            <w:hideMark/>
          </w:tcPr>
          <w:p w14:paraId="161A972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1.59</w:t>
            </w:r>
          </w:p>
        </w:tc>
        <w:tc>
          <w:tcPr>
            <w:tcW w:w="900" w:type="dxa"/>
            <w:noWrap/>
            <w:hideMark/>
          </w:tcPr>
          <w:p w14:paraId="1525195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1.33</w:t>
            </w:r>
          </w:p>
        </w:tc>
        <w:tc>
          <w:tcPr>
            <w:tcW w:w="1260" w:type="dxa"/>
            <w:noWrap/>
            <w:hideMark/>
          </w:tcPr>
          <w:p w14:paraId="4B491F1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1.52</w:t>
            </w:r>
          </w:p>
        </w:tc>
        <w:tc>
          <w:tcPr>
            <w:tcW w:w="1032" w:type="dxa"/>
            <w:noWrap/>
            <w:hideMark/>
          </w:tcPr>
          <w:p w14:paraId="4F3A164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1.33</w:t>
            </w:r>
          </w:p>
        </w:tc>
        <w:tc>
          <w:tcPr>
            <w:tcW w:w="1255" w:type="dxa"/>
            <w:noWrap/>
            <w:hideMark/>
          </w:tcPr>
          <w:p w14:paraId="0274D39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2.11</w:t>
            </w:r>
          </w:p>
        </w:tc>
        <w:tc>
          <w:tcPr>
            <w:tcW w:w="960" w:type="dxa"/>
            <w:noWrap/>
            <w:hideMark/>
          </w:tcPr>
          <w:p w14:paraId="56E5499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1.93</w:t>
            </w:r>
          </w:p>
        </w:tc>
        <w:tc>
          <w:tcPr>
            <w:tcW w:w="1255" w:type="dxa"/>
            <w:hideMark/>
          </w:tcPr>
          <w:p w14:paraId="35457051"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2.12</w:t>
            </w:r>
          </w:p>
        </w:tc>
      </w:tr>
      <w:tr w:rsidR="00F800C1" w:rsidRPr="00F800C1" w14:paraId="23E93B77"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C6FE398"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Belgium</w:t>
            </w:r>
          </w:p>
        </w:tc>
        <w:tc>
          <w:tcPr>
            <w:tcW w:w="1015" w:type="dxa"/>
            <w:noWrap/>
            <w:hideMark/>
          </w:tcPr>
          <w:p w14:paraId="7B7B274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1.72</w:t>
            </w:r>
          </w:p>
        </w:tc>
        <w:tc>
          <w:tcPr>
            <w:tcW w:w="1260" w:type="dxa"/>
            <w:noWrap/>
            <w:hideMark/>
          </w:tcPr>
          <w:p w14:paraId="3E9E4ED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2.55</w:t>
            </w:r>
          </w:p>
        </w:tc>
        <w:tc>
          <w:tcPr>
            <w:tcW w:w="990" w:type="dxa"/>
            <w:noWrap/>
            <w:hideMark/>
          </w:tcPr>
          <w:p w14:paraId="5A447B8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1.79</w:t>
            </w:r>
          </w:p>
        </w:tc>
        <w:tc>
          <w:tcPr>
            <w:tcW w:w="1170" w:type="dxa"/>
            <w:noWrap/>
            <w:hideMark/>
          </w:tcPr>
          <w:p w14:paraId="1043E4E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3.41</w:t>
            </w:r>
          </w:p>
        </w:tc>
        <w:tc>
          <w:tcPr>
            <w:tcW w:w="1010" w:type="dxa"/>
            <w:noWrap/>
            <w:hideMark/>
          </w:tcPr>
          <w:p w14:paraId="17B22DB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1.89</w:t>
            </w:r>
          </w:p>
        </w:tc>
        <w:tc>
          <w:tcPr>
            <w:tcW w:w="1129" w:type="dxa"/>
            <w:noWrap/>
            <w:hideMark/>
          </w:tcPr>
          <w:p w14:paraId="29919D1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2.75</w:t>
            </w:r>
          </w:p>
        </w:tc>
        <w:tc>
          <w:tcPr>
            <w:tcW w:w="900" w:type="dxa"/>
            <w:noWrap/>
            <w:hideMark/>
          </w:tcPr>
          <w:p w14:paraId="5244C86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1.51</w:t>
            </w:r>
          </w:p>
        </w:tc>
        <w:tc>
          <w:tcPr>
            <w:tcW w:w="1260" w:type="dxa"/>
            <w:noWrap/>
            <w:hideMark/>
          </w:tcPr>
          <w:p w14:paraId="33CA29E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3.38</w:t>
            </w:r>
          </w:p>
        </w:tc>
        <w:tc>
          <w:tcPr>
            <w:tcW w:w="1032" w:type="dxa"/>
            <w:noWrap/>
            <w:hideMark/>
          </w:tcPr>
          <w:p w14:paraId="6DB786F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1.47</w:t>
            </w:r>
          </w:p>
        </w:tc>
        <w:tc>
          <w:tcPr>
            <w:tcW w:w="1255" w:type="dxa"/>
            <w:noWrap/>
            <w:hideMark/>
          </w:tcPr>
          <w:p w14:paraId="34C1CD6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2.09</w:t>
            </w:r>
          </w:p>
        </w:tc>
        <w:tc>
          <w:tcPr>
            <w:tcW w:w="960" w:type="dxa"/>
            <w:noWrap/>
            <w:hideMark/>
          </w:tcPr>
          <w:p w14:paraId="09F2E03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1.97</w:t>
            </w:r>
          </w:p>
        </w:tc>
        <w:tc>
          <w:tcPr>
            <w:tcW w:w="1255" w:type="dxa"/>
            <w:hideMark/>
          </w:tcPr>
          <w:p w14:paraId="458F4224"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2.13</w:t>
            </w:r>
          </w:p>
        </w:tc>
      </w:tr>
      <w:tr w:rsidR="00F800C1" w:rsidRPr="00F800C1" w14:paraId="36C79951"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9B1CA5"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Brazil</w:t>
            </w:r>
          </w:p>
        </w:tc>
        <w:tc>
          <w:tcPr>
            <w:tcW w:w="1015" w:type="dxa"/>
            <w:noWrap/>
            <w:hideMark/>
          </w:tcPr>
          <w:p w14:paraId="6AA6CCA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3.91</w:t>
            </w:r>
          </w:p>
        </w:tc>
        <w:tc>
          <w:tcPr>
            <w:tcW w:w="1260" w:type="dxa"/>
            <w:noWrap/>
            <w:hideMark/>
          </w:tcPr>
          <w:p w14:paraId="1C06971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4.32</w:t>
            </w:r>
          </w:p>
        </w:tc>
        <w:tc>
          <w:tcPr>
            <w:tcW w:w="990" w:type="dxa"/>
            <w:noWrap/>
            <w:hideMark/>
          </w:tcPr>
          <w:p w14:paraId="43DEEE1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4.05</w:t>
            </w:r>
          </w:p>
        </w:tc>
        <w:tc>
          <w:tcPr>
            <w:tcW w:w="1170" w:type="dxa"/>
            <w:noWrap/>
            <w:hideMark/>
          </w:tcPr>
          <w:p w14:paraId="5A611D6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5.08</w:t>
            </w:r>
          </w:p>
        </w:tc>
        <w:tc>
          <w:tcPr>
            <w:tcW w:w="1010" w:type="dxa"/>
            <w:noWrap/>
            <w:hideMark/>
          </w:tcPr>
          <w:p w14:paraId="5AB10C7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4.65</w:t>
            </w:r>
          </w:p>
        </w:tc>
        <w:tc>
          <w:tcPr>
            <w:tcW w:w="1129" w:type="dxa"/>
            <w:noWrap/>
            <w:hideMark/>
          </w:tcPr>
          <w:p w14:paraId="5537551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4.82</w:t>
            </w:r>
          </w:p>
        </w:tc>
        <w:tc>
          <w:tcPr>
            <w:tcW w:w="900" w:type="dxa"/>
            <w:noWrap/>
            <w:hideMark/>
          </w:tcPr>
          <w:p w14:paraId="46C75D5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3.24</w:t>
            </w:r>
          </w:p>
        </w:tc>
        <w:tc>
          <w:tcPr>
            <w:tcW w:w="1260" w:type="dxa"/>
            <w:noWrap/>
            <w:hideMark/>
          </w:tcPr>
          <w:p w14:paraId="6954CF9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3.79</w:t>
            </w:r>
          </w:p>
        </w:tc>
        <w:tc>
          <w:tcPr>
            <w:tcW w:w="1032" w:type="dxa"/>
            <w:noWrap/>
            <w:hideMark/>
          </w:tcPr>
          <w:p w14:paraId="75AC866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3.01</w:t>
            </w:r>
          </w:p>
        </w:tc>
        <w:tc>
          <w:tcPr>
            <w:tcW w:w="1255" w:type="dxa"/>
            <w:noWrap/>
            <w:hideMark/>
          </w:tcPr>
          <w:p w14:paraId="76AE1B1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4.76</w:t>
            </w:r>
          </w:p>
        </w:tc>
        <w:tc>
          <w:tcPr>
            <w:tcW w:w="960" w:type="dxa"/>
            <w:noWrap/>
            <w:hideMark/>
          </w:tcPr>
          <w:p w14:paraId="1052991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4.71</w:t>
            </w:r>
          </w:p>
        </w:tc>
        <w:tc>
          <w:tcPr>
            <w:tcW w:w="1255" w:type="dxa"/>
            <w:hideMark/>
          </w:tcPr>
          <w:p w14:paraId="4BC745A5"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4.54</w:t>
            </w:r>
          </w:p>
        </w:tc>
      </w:tr>
      <w:tr w:rsidR="00F800C1" w:rsidRPr="00F800C1" w14:paraId="4CD51AE0"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2251921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Bulgaria</w:t>
            </w:r>
          </w:p>
        </w:tc>
        <w:tc>
          <w:tcPr>
            <w:tcW w:w="1015" w:type="dxa"/>
            <w:noWrap/>
            <w:hideMark/>
          </w:tcPr>
          <w:p w14:paraId="2E5F4CA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2.56</w:t>
            </w:r>
          </w:p>
        </w:tc>
        <w:tc>
          <w:tcPr>
            <w:tcW w:w="1260" w:type="dxa"/>
            <w:noWrap/>
            <w:hideMark/>
          </w:tcPr>
          <w:p w14:paraId="190BC47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2.78</w:t>
            </w:r>
          </w:p>
        </w:tc>
        <w:tc>
          <w:tcPr>
            <w:tcW w:w="990" w:type="dxa"/>
            <w:noWrap/>
            <w:hideMark/>
          </w:tcPr>
          <w:p w14:paraId="737D968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2.62</w:t>
            </w:r>
          </w:p>
        </w:tc>
        <w:tc>
          <w:tcPr>
            <w:tcW w:w="1170" w:type="dxa"/>
            <w:noWrap/>
            <w:hideMark/>
          </w:tcPr>
          <w:p w14:paraId="3404657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2.68</w:t>
            </w:r>
          </w:p>
        </w:tc>
        <w:tc>
          <w:tcPr>
            <w:tcW w:w="1010" w:type="dxa"/>
            <w:noWrap/>
            <w:hideMark/>
          </w:tcPr>
          <w:p w14:paraId="27B5C83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2.07</w:t>
            </w:r>
          </w:p>
        </w:tc>
        <w:tc>
          <w:tcPr>
            <w:tcW w:w="1129" w:type="dxa"/>
            <w:noWrap/>
            <w:hideMark/>
          </w:tcPr>
          <w:p w14:paraId="03CEF07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2.31</w:t>
            </w:r>
          </w:p>
        </w:tc>
        <w:tc>
          <w:tcPr>
            <w:tcW w:w="900" w:type="dxa"/>
            <w:noWrap/>
            <w:hideMark/>
          </w:tcPr>
          <w:p w14:paraId="34EB390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3.24</w:t>
            </w:r>
          </w:p>
        </w:tc>
        <w:tc>
          <w:tcPr>
            <w:tcW w:w="1260" w:type="dxa"/>
            <w:noWrap/>
            <w:hideMark/>
          </w:tcPr>
          <w:p w14:paraId="3EF7A5C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3.24</w:t>
            </w:r>
          </w:p>
        </w:tc>
        <w:tc>
          <w:tcPr>
            <w:tcW w:w="1032" w:type="dxa"/>
            <w:noWrap/>
            <w:hideMark/>
          </w:tcPr>
          <w:p w14:paraId="3DA05E4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2.07</w:t>
            </w:r>
          </w:p>
        </w:tc>
        <w:tc>
          <w:tcPr>
            <w:tcW w:w="1255" w:type="dxa"/>
            <w:noWrap/>
            <w:hideMark/>
          </w:tcPr>
          <w:p w14:paraId="4C4E659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2.14</w:t>
            </w:r>
          </w:p>
        </w:tc>
        <w:tc>
          <w:tcPr>
            <w:tcW w:w="960" w:type="dxa"/>
            <w:noWrap/>
            <w:hideMark/>
          </w:tcPr>
          <w:p w14:paraId="769D60B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2.83</w:t>
            </w:r>
          </w:p>
        </w:tc>
        <w:tc>
          <w:tcPr>
            <w:tcW w:w="1255" w:type="dxa"/>
            <w:hideMark/>
          </w:tcPr>
          <w:p w14:paraId="0E938800"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2.92</w:t>
            </w:r>
          </w:p>
        </w:tc>
      </w:tr>
      <w:tr w:rsidR="00F800C1" w:rsidRPr="00F800C1" w14:paraId="0AF67C9F"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2674EA07"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Chile</w:t>
            </w:r>
          </w:p>
        </w:tc>
        <w:tc>
          <w:tcPr>
            <w:tcW w:w="1015" w:type="dxa"/>
            <w:noWrap/>
            <w:hideMark/>
          </w:tcPr>
          <w:p w14:paraId="6E42E28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2.34</w:t>
            </w:r>
          </w:p>
        </w:tc>
        <w:tc>
          <w:tcPr>
            <w:tcW w:w="1260" w:type="dxa"/>
            <w:noWrap/>
            <w:hideMark/>
          </w:tcPr>
          <w:p w14:paraId="16F9935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w:t>
            </w:r>
          </w:p>
        </w:tc>
        <w:tc>
          <w:tcPr>
            <w:tcW w:w="990" w:type="dxa"/>
            <w:noWrap/>
            <w:hideMark/>
          </w:tcPr>
          <w:p w14:paraId="7F97185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2.45</w:t>
            </w:r>
          </w:p>
        </w:tc>
        <w:tc>
          <w:tcPr>
            <w:tcW w:w="1170" w:type="dxa"/>
            <w:noWrap/>
            <w:hideMark/>
          </w:tcPr>
          <w:p w14:paraId="628DE5B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2.4</w:t>
            </w:r>
          </w:p>
        </w:tc>
        <w:tc>
          <w:tcPr>
            <w:tcW w:w="1010" w:type="dxa"/>
            <w:noWrap/>
            <w:hideMark/>
          </w:tcPr>
          <w:p w14:paraId="78B1D61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2.65</w:t>
            </w:r>
          </w:p>
        </w:tc>
        <w:tc>
          <w:tcPr>
            <w:tcW w:w="1129" w:type="dxa"/>
            <w:noWrap/>
            <w:hideMark/>
          </w:tcPr>
          <w:p w14:paraId="596E6CC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2.09</w:t>
            </w:r>
          </w:p>
        </w:tc>
        <w:tc>
          <w:tcPr>
            <w:tcW w:w="900" w:type="dxa"/>
            <w:noWrap/>
            <w:hideMark/>
          </w:tcPr>
          <w:p w14:paraId="7C4FA1B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2.09</w:t>
            </w:r>
          </w:p>
        </w:tc>
        <w:tc>
          <w:tcPr>
            <w:tcW w:w="1260" w:type="dxa"/>
            <w:noWrap/>
            <w:hideMark/>
          </w:tcPr>
          <w:p w14:paraId="15FB2B9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2.03</w:t>
            </w:r>
          </w:p>
        </w:tc>
        <w:tc>
          <w:tcPr>
            <w:tcW w:w="1032" w:type="dxa"/>
            <w:noWrap/>
            <w:hideMark/>
          </w:tcPr>
          <w:p w14:paraId="5FC4187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1.93</w:t>
            </w:r>
          </w:p>
        </w:tc>
        <w:tc>
          <w:tcPr>
            <w:tcW w:w="1255" w:type="dxa"/>
            <w:noWrap/>
            <w:hideMark/>
          </w:tcPr>
          <w:p w14:paraId="00EC956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2.74</w:t>
            </w:r>
          </w:p>
        </w:tc>
        <w:tc>
          <w:tcPr>
            <w:tcW w:w="960" w:type="dxa"/>
            <w:noWrap/>
            <w:hideMark/>
          </w:tcPr>
          <w:p w14:paraId="0F2C856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2.72</w:t>
            </w:r>
          </w:p>
        </w:tc>
        <w:tc>
          <w:tcPr>
            <w:tcW w:w="1255" w:type="dxa"/>
            <w:hideMark/>
          </w:tcPr>
          <w:p w14:paraId="3A05C8D6"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w:t>
            </w:r>
          </w:p>
        </w:tc>
      </w:tr>
      <w:tr w:rsidR="00F800C1" w:rsidRPr="00F800C1" w14:paraId="4DC775CA"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2D17847A"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Colombia</w:t>
            </w:r>
          </w:p>
        </w:tc>
        <w:tc>
          <w:tcPr>
            <w:tcW w:w="1015" w:type="dxa"/>
            <w:noWrap/>
            <w:hideMark/>
          </w:tcPr>
          <w:p w14:paraId="7A42164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3.72</w:t>
            </w:r>
          </w:p>
        </w:tc>
        <w:tc>
          <w:tcPr>
            <w:tcW w:w="1260" w:type="dxa"/>
            <w:noWrap/>
            <w:hideMark/>
          </w:tcPr>
          <w:p w14:paraId="545EB44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3.87</w:t>
            </w:r>
          </w:p>
        </w:tc>
        <w:tc>
          <w:tcPr>
            <w:tcW w:w="990" w:type="dxa"/>
            <w:noWrap/>
            <w:hideMark/>
          </w:tcPr>
          <w:p w14:paraId="50380BD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4.06</w:t>
            </w:r>
          </w:p>
        </w:tc>
        <w:tc>
          <w:tcPr>
            <w:tcW w:w="1170" w:type="dxa"/>
            <w:noWrap/>
            <w:hideMark/>
          </w:tcPr>
          <w:p w14:paraId="112B52C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3.88</w:t>
            </w:r>
          </w:p>
        </w:tc>
        <w:tc>
          <w:tcPr>
            <w:tcW w:w="1010" w:type="dxa"/>
            <w:noWrap/>
            <w:hideMark/>
          </w:tcPr>
          <w:p w14:paraId="461493E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4.39</w:t>
            </w:r>
          </w:p>
        </w:tc>
        <w:tc>
          <w:tcPr>
            <w:tcW w:w="1129" w:type="dxa"/>
            <w:noWrap/>
            <w:hideMark/>
          </w:tcPr>
          <w:p w14:paraId="1E7B1AC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3.07</w:t>
            </w:r>
          </w:p>
        </w:tc>
        <w:tc>
          <w:tcPr>
            <w:tcW w:w="900" w:type="dxa"/>
            <w:noWrap/>
            <w:hideMark/>
          </w:tcPr>
          <w:p w14:paraId="73BF028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3.16</w:t>
            </w:r>
          </w:p>
        </w:tc>
        <w:tc>
          <w:tcPr>
            <w:tcW w:w="1260" w:type="dxa"/>
            <w:noWrap/>
            <w:hideMark/>
          </w:tcPr>
          <w:p w14:paraId="01D1FF9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2.97</w:t>
            </w:r>
          </w:p>
        </w:tc>
        <w:tc>
          <w:tcPr>
            <w:tcW w:w="1032" w:type="dxa"/>
            <w:noWrap/>
            <w:hideMark/>
          </w:tcPr>
          <w:p w14:paraId="704817F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2.91</w:t>
            </w:r>
          </w:p>
        </w:tc>
        <w:tc>
          <w:tcPr>
            <w:tcW w:w="1255" w:type="dxa"/>
            <w:noWrap/>
            <w:hideMark/>
          </w:tcPr>
          <w:p w14:paraId="18CBD76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4.45</w:t>
            </w:r>
          </w:p>
        </w:tc>
        <w:tc>
          <w:tcPr>
            <w:tcW w:w="960" w:type="dxa"/>
            <w:noWrap/>
            <w:hideMark/>
          </w:tcPr>
          <w:p w14:paraId="5F12E98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4.8</w:t>
            </w:r>
          </w:p>
        </w:tc>
        <w:tc>
          <w:tcPr>
            <w:tcW w:w="1255" w:type="dxa"/>
            <w:hideMark/>
          </w:tcPr>
          <w:p w14:paraId="73959D7B"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4.7</w:t>
            </w:r>
          </w:p>
        </w:tc>
      </w:tr>
      <w:tr w:rsidR="00F800C1" w:rsidRPr="00F800C1" w14:paraId="6113A23F"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77FE94D4"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Czechia</w:t>
            </w:r>
          </w:p>
        </w:tc>
        <w:tc>
          <w:tcPr>
            <w:tcW w:w="1015" w:type="dxa"/>
            <w:noWrap/>
            <w:hideMark/>
          </w:tcPr>
          <w:p w14:paraId="7CA0900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1.73</w:t>
            </w:r>
          </w:p>
        </w:tc>
        <w:tc>
          <w:tcPr>
            <w:tcW w:w="1260" w:type="dxa"/>
            <w:noWrap/>
            <w:hideMark/>
          </w:tcPr>
          <w:p w14:paraId="36C28F6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1.98</w:t>
            </w:r>
          </w:p>
        </w:tc>
        <w:tc>
          <w:tcPr>
            <w:tcW w:w="990" w:type="dxa"/>
            <w:noWrap/>
            <w:hideMark/>
          </w:tcPr>
          <w:p w14:paraId="610405B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1.79</w:t>
            </w:r>
          </w:p>
        </w:tc>
        <w:tc>
          <w:tcPr>
            <w:tcW w:w="1170" w:type="dxa"/>
            <w:noWrap/>
            <w:hideMark/>
          </w:tcPr>
          <w:p w14:paraId="725BDFC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1.96</w:t>
            </w:r>
          </w:p>
        </w:tc>
        <w:tc>
          <w:tcPr>
            <w:tcW w:w="1010" w:type="dxa"/>
            <w:noWrap/>
            <w:hideMark/>
          </w:tcPr>
          <w:p w14:paraId="49A5764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1.93</w:t>
            </w:r>
          </w:p>
        </w:tc>
        <w:tc>
          <w:tcPr>
            <w:tcW w:w="1129" w:type="dxa"/>
            <w:noWrap/>
            <w:hideMark/>
          </w:tcPr>
          <w:p w14:paraId="6BB7E55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1.64</w:t>
            </w:r>
          </w:p>
        </w:tc>
        <w:tc>
          <w:tcPr>
            <w:tcW w:w="900" w:type="dxa"/>
            <w:noWrap/>
            <w:hideMark/>
          </w:tcPr>
          <w:p w14:paraId="08E679D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1.45</w:t>
            </w:r>
          </w:p>
        </w:tc>
        <w:tc>
          <w:tcPr>
            <w:tcW w:w="1260" w:type="dxa"/>
            <w:noWrap/>
            <w:hideMark/>
          </w:tcPr>
          <w:p w14:paraId="0CDC5C1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1.59</w:t>
            </w:r>
          </w:p>
        </w:tc>
        <w:tc>
          <w:tcPr>
            <w:tcW w:w="1032" w:type="dxa"/>
            <w:noWrap/>
            <w:hideMark/>
          </w:tcPr>
          <w:p w14:paraId="7CC66A7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1.37</w:t>
            </w:r>
          </w:p>
        </w:tc>
        <w:tc>
          <w:tcPr>
            <w:tcW w:w="1255" w:type="dxa"/>
            <w:noWrap/>
            <w:hideMark/>
          </w:tcPr>
          <w:p w14:paraId="62EE942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2.19</w:t>
            </w:r>
          </w:p>
        </w:tc>
        <w:tc>
          <w:tcPr>
            <w:tcW w:w="960" w:type="dxa"/>
            <w:noWrap/>
            <w:hideMark/>
          </w:tcPr>
          <w:p w14:paraId="75B7201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1.98</w:t>
            </w:r>
          </w:p>
        </w:tc>
        <w:tc>
          <w:tcPr>
            <w:tcW w:w="1255" w:type="dxa"/>
            <w:hideMark/>
          </w:tcPr>
          <w:p w14:paraId="0D5716D5"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2.17</w:t>
            </w:r>
          </w:p>
        </w:tc>
      </w:tr>
      <w:tr w:rsidR="00F800C1" w:rsidRPr="00F800C1" w14:paraId="7ADC42D5"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94445EB"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Denmark</w:t>
            </w:r>
          </w:p>
        </w:tc>
        <w:tc>
          <w:tcPr>
            <w:tcW w:w="1015" w:type="dxa"/>
            <w:noWrap/>
            <w:hideMark/>
          </w:tcPr>
          <w:p w14:paraId="5B3B2BF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1.64</w:t>
            </w:r>
          </w:p>
        </w:tc>
        <w:tc>
          <w:tcPr>
            <w:tcW w:w="1260" w:type="dxa"/>
            <w:noWrap/>
            <w:hideMark/>
          </w:tcPr>
          <w:p w14:paraId="0811F27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w:t>
            </w:r>
          </w:p>
        </w:tc>
        <w:tc>
          <w:tcPr>
            <w:tcW w:w="990" w:type="dxa"/>
            <w:noWrap/>
            <w:hideMark/>
          </w:tcPr>
          <w:p w14:paraId="33900D0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1.53</w:t>
            </w:r>
          </w:p>
        </w:tc>
        <w:tc>
          <w:tcPr>
            <w:tcW w:w="1170" w:type="dxa"/>
            <w:noWrap/>
            <w:hideMark/>
          </w:tcPr>
          <w:p w14:paraId="3851D10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1.78</w:t>
            </w:r>
          </w:p>
        </w:tc>
        <w:tc>
          <w:tcPr>
            <w:tcW w:w="8801" w:type="dxa"/>
            <w:gridSpan w:val="8"/>
            <w:noWrap/>
            <w:hideMark/>
          </w:tcPr>
          <w:p w14:paraId="35CC54C1"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7010055A"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6EFCD399"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Finland</w:t>
            </w:r>
          </w:p>
        </w:tc>
        <w:tc>
          <w:tcPr>
            <w:tcW w:w="1015" w:type="dxa"/>
            <w:noWrap/>
            <w:hideMark/>
          </w:tcPr>
          <w:p w14:paraId="744E75E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1.74</w:t>
            </w:r>
          </w:p>
        </w:tc>
        <w:tc>
          <w:tcPr>
            <w:tcW w:w="1260" w:type="dxa"/>
            <w:noWrap/>
            <w:hideMark/>
          </w:tcPr>
          <w:p w14:paraId="010E6A0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w:t>
            </w:r>
          </w:p>
        </w:tc>
        <w:tc>
          <w:tcPr>
            <w:tcW w:w="990" w:type="dxa"/>
            <w:noWrap/>
            <w:hideMark/>
          </w:tcPr>
          <w:p w14:paraId="210738A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w:t>
            </w:r>
          </w:p>
        </w:tc>
        <w:tc>
          <w:tcPr>
            <w:tcW w:w="1170" w:type="dxa"/>
            <w:noWrap/>
            <w:hideMark/>
          </w:tcPr>
          <w:p w14:paraId="2D1661C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1.82</w:t>
            </w:r>
          </w:p>
        </w:tc>
        <w:tc>
          <w:tcPr>
            <w:tcW w:w="8801" w:type="dxa"/>
            <w:gridSpan w:val="8"/>
            <w:noWrap/>
            <w:hideMark/>
          </w:tcPr>
          <w:p w14:paraId="4EB0CF5D"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0DCA13B4"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31AA38B2"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France</w:t>
            </w:r>
          </w:p>
        </w:tc>
        <w:tc>
          <w:tcPr>
            <w:tcW w:w="1015" w:type="dxa"/>
            <w:noWrap/>
            <w:hideMark/>
          </w:tcPr>
          <w:p w14:paraId="6A4DC6D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1.92</w:t>
            </w:r>
          </w:p>
        </w:tc>
        <w:tc>
          <w:tcPr>
            <w:tcW w:w="1260" w:type="dxa"/>
            <w:noWrap/>
            <w:hideMark/>
          </w:tcPr>
          <w:p w14:paraId="44D1756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2.15</w:t>
            </w:r>
          </w:p>
        </w:tc>
        <w:tc>
          <w:tcPr>
            <w:tcW w:w="990" w:type="dxa"/>
            <w:noWrap/>
            <w:hideMark/>
          </w:tcPr>
          <w:p w14:paraId="3291C7B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1.92</w:t>
            </w:r>
          </w:p>
        </w:tc>
        <w:tc>
          <w:tcPr>
            <w:tcW w:w="1170" w:type="dxa"/>
            <w:noWrap/>
            <w:hideMark/>
          </w:tcPr>
          <w:p w14:paraId="1DA75C0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2.06</w:t>
            </w:r>
          </w:p>
        </w:tc>
        <w:tc>
          <w:tcPr>
            <w:tcW w:w="1010" w:type="dxa"/>
            <w:noWrap/>
            <w:hideMark/>
          </w:tcPr>
          <w:p w14:paraId="3883046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w:t>
            </w:r>
          </w:p>
        </w:tc>
        <w:tc>
          <w:tcPr>
            <w:tcW w:w="1129" w:type="dxa"/>
            <w:noWrap/>
            <w:hideMark/>
          </w:tcPr>
          <w:p w14:paraId="154D180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1.75</w:t>
            </w:r>
          </w:p>
        </w:tc>
        <w:tc>
          <w:tcPr>
            <w:tcW w:w="900" w:type="dxa"/>
            <w:noWrap/>
            <w:hideMark/>
          </w:tcPr>
          <w:p w14:paraId="499E620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1.52</w:t>
            </w:r>
          </w:p>
        </w:tc>
        <w:tc>
          <w:tcPr>
            <w:tcW w:w="1260" w:type="dxa"/>
            <w:noWrap/>
            <w:hideMark/>
          </w:tcPr>
          <w:p w14:paraId="5C23C94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1.65</w:t>
            </w:r>
          </w:p>
        </w:tc>
        <w:tc>
          <w:tcPr>
            <w:tcW w:w="1032" w:type="dxa"/>
            <w:noWrap/>
            <w:hideMark/>
          </w:tcPr>
          <w:p w14:paraId="63EDE37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1.53</w:t>
            </w:r>
          </w:p>
        </w:tc>
        <w:tc>
          <w:tcPr>
            <w:tcW w:w="1255" w:type="dxa"/>
            <w:noWrap/>
            <w:hideMark/>
          </w:tcPr>
          <w:p w14:paraId="383B2B6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2.42</w:t>
            </w:r>
          </w:p>
        </w:tc>
        <w:tc>
          <w:tcPr>
            <w:tcW w:w="960" w:type="dxa"/>
            <w:noWrap/>
            <w:hideMark/>
          </w:tcPr>
          <w:p w14:paraId="50FE22C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w:t>
            </w:r>
          </w:p>
        </w:tc>
        <w:tc>
          <w:tcPr>
            <w:tcW w:w="1255" w:type="dxa"/>
            <w:hideMark/>
          </w:tcPr>
          <w:p w14:paraId="408A1EBD"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2.4</w:t>
            </w:r>
          </w:p>
        </w:tc>
      </w:tr>
      <w:tr w:rsidR="00F800C1" w:rsidRPr="00F800C1" w14:paraId="367A6A91"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1C62881B"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Georgia</w:t>
            </w:r>
          </w:p>
        </w:tc>
        <w:tc>
          <w:tcPr>
            <w:tcW w:w="1015" w:type="dxa"/>
            <w:noWrap/>
            <w:hideMark/>
          </w:tcPr>
          <w:p w14:paraId="0B0C31A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2.84</w:t>
            </w:r>
          </w:p>
        </w:tc>
        <w:tc>
          <w:tcPr>
            <w:tcW w:w="1260" w:type="dxa"/>
            <w:noWrap/>
            <w:hideMark/>
          </w:tcPr>
          <w:p w14:paraId="6DD89B5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3.08</w:t>
            </w:r>
          </w:p>
        </w:tc>
        <w:tc>
          <w:tcPr>
            <w:tcW w:w="990" w:type="dxa"/>
            <w:noWrap/>
            <w:hideMark/>
          </w:tcPr>
          <w:p w14:paraId="29CC5F1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2.88</w:t>
            </w:r>
          </w:p>
        </w:tc>
        <w:tc>
          <w:tcPr>
            <w:tcW w:w="1170" w:type="dxa"/>
            <w:noWrap/>
            <w:hideMark/>
          </w:tcPr>
          <w:p w14:paraId="2069441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3.13</w:t>
            </w:r>
          </w:p>
        </w:tc>
        <w:tc>
          <w:tcPr>
            <w:tcW w:w="8801" w:type="dxa"/>
            <w:gridSpan w:val="8"/>
            <w:noWrap/>
            <w:hideMark/>
          </w:tcPr>
          <w:p w14:paraId="0165B917"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18B0BC1B"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115713E6"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Germany</w:t>
            </w:r>
          </w:p>
        </w:tc>
        <w:tc>
          <w:tcPr>
            <w:tcW w:w="1015" w:type="dxa"/>
            <w:noWrap/>
            <w:hideMark/>
          </w:tcPr>
          <w:p w14:paraId="54A3079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1.76</w:t>
            </w:r>
          </w:p>
        </w:tc>
        <w:tc>
          <w:tcPr>
            <w:tcW w:w="1260" w:type="dxa"/>
            <w:noWrap/>
            <w:hideMark/>
          </w:tcPr>
          <w:p w14:paraId="0D68008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2.02</w:t>
            </w:r>
          </w:p>
        </w:tc>
        <w:tc>
          <w:tcPr>
            <w:tcW w:w="990" w:type="dxa"/>
            <w:noWrap/>
            <w:hideMark/>
          </w:tcPr>
          <w:p w14:paraId="69EA1E5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1.79</w:t>
            </w:r>
          </w:p>
        </w:tc>
        <w:tc>
          <w:tcPr>
            <w:tcW w:w="1170" w:type="dxa"/>
            <w:noWrap/>
            <w:hideMark/>
          </w:tcPr>
          <w:p w14:paraId="559B499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w:t>
            </w:r>
          </w:p>
        </w:tc>
        <w:tc>
          <w:tcPr>
            <w:tcW w:w="1010" w:type="dxa"/>
            <w:noWrap/>
            <w:hideMark/>
          </w:tcPr>
          <w:p w14:paraId="41624EF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1.95</w:t>
            </w:r>
          </w:p>
        </w:tc>
        <w:tc>
          <w:tcPr>
            <w:tcW w:w="1129" w:type="dxa"/>
            <w:noWrap/>
            <w:hideMark/>
          </w:tcPr>
          <w:p w14:paraId="737B326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1.74</w:t>
            </w:r>
          </w:p>
        </w:tc>
        <w:tc>
          <w:tcPr>
            <w:tcW w:w="900" w:type="dxa"/>
            <w:noWrap/>
            <w:hideMark/>
          </w:tcPr>
          <w:p w14:paraId="5849F58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1.49</w:t>
            </w:r>
          </w:p>
        </w:tc>
        <w:tc>
          <w:tcPr>
            <w:tcW w:w="1260" w:type="dxa"/>
            <w:noWrap/>
            <w:hideMark/>
          </w:tcPr>
          <w:p w14:paraId="285E3BE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1.72</w:t>
            </w:r>
          </w:p>
        </w:tc>
        <w:tc>
          <w:tcPr>
            <w:tcW w:w="1032" w:type="dxa"/>
            <w:noWrap/>
            <w:hideMark/>
          </w:tcPr>
          <w:p w14:paraId="422CD54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1.47</w:t>
            </w:r>
          </w:p>
        </w:tc>
        <w:tc>
          <w:tcPr>
            <w:tcW w:w="1255" w:type="dxa"/>
            <w:noWrap/>
            <w:hideMark/>
          </w:tcPr>
          <w:p w14:paraId="4CFFB04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2.19</w:t>
            </w:r>
          </w:p>
        </w:tc>
        <w:tc>
          <w:tcPr>
            <w:tcW w:w="960" w:type="dxa"/>
            <w:noWrap/>
            <w:hideMark/>
          </w:tcPr>
          <w:p w14:paraId="081A94A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w:t>
            </w:r>
          </w:p>
        </w:tc>
        <w:tc>
          <w:tcPr>
            <w:tcW w:w="1255" w:type="dxa"/>
            <w:hideMark/>
          </w:tcPr>
          <w:p w14:paraId="7EC64E24"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w:t>
            </w:r>
          </w:p>
        </w:tc>
      </w:tr>
      <w:tr w:rsidR="00F800C1" w:rsidRPr="00F800C1" w14:paraId="5DF9D3DA"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F2D298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Greece</w:t>
            </w:r>
          </w:p>
        </w:tc>
        <w:tc>
          <w:tcPr>
            <w:tcW w:w="1015" w:type="dxa"/>
            <w:noWrap/>
            <w:hideMark/>
          </w:tcPr>
          <w:p w14:paraId="12A00CF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w:t>
            </w:r>
          </w:p>
        </w:tc>
        <w:tc>
          <w:tcPr>
            <w:tcW w:w="1260" w:type="dxa"/>
            <w:noWrap/>
            <w:hideMark/>
          </w:tcPr>
          <w:p w14:paraId="211D6A0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1.98</w:t>
            </w:r>
          </w:p>
        </w:tc>
        <w:tc>
          <w:tcPr>
            <w:tcW w:w="990" w:type="dxa"/>
            <w:noWrap/>
            <w:hideMark/>
          </w:tcPr>
          <w:p w14:paraId="00790DF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1.83</w:t>
            </w:r>
          </w:p>
        </w:tc>
        <w:tc>
          <w:tcPr>
            <w:tcW w:w="1170" w:type="dxa"/>
            <w:noWrap/>
            <w:hideMark/>
          </w:tcPr>
          <w:p w14:paraId="3F18C55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w:t>
            </w:r>
          </w:p>
        </w:tc>
        <w:tc>
          <w:tcPr>
            <w:tcW w:w="1010" w:type="dxa"/>
            <w:noWrap/>
            <w:hideMark/>
          </w:tcPr>
          <w:p w14:paraId="345899C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2.09</w:t>
            </w:r>
          </w:p>
        </w:tc>
        <w:tc>
          <w:tcPr>
            <w:tcW w:w="1129" w:type="dxa"/>
            <w:noWrap/>
            <w:hideMark/>
          </w:tcPr>
          <w:p w14:paraId="4610BC3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1.61</w:t>
            </w:r>
          </w:p>
        </w:tc>
        <w:tc>
          <w:tcPr>
            <w:tcW w:w="900" w:type="dxa"/>
            <w:noWrap/>
            <w:hideMark/>
          </w:tcPr>
          <w:p w14:paraId="0B12528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1.47</w:t>
            </w:r>
          </w:p>
        </w:tc>
        <w:tc>
          <w:tcPr>
            <w:tcW w:w="1260" w:type="dxa"/>
            <w:noWrap/>
            <w:hideMark/>
          </w:tcPr>
          <w:p w14:paraId="58F564E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1.24</w:t>
            </w:r>
          </w:p>
        </w:tc>
        <w:tc>
          <w:tcPr>
            <w:tcW w:w="1032" w:type="dxa"/>
            <w:noWrap/>
            <w:hideMark/>
          </w:tcPr>
          <w:p w14:paraId="592DCE6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1.45</w:t>
            </w:r>
          </w:p>
        </w:tc>
        <w:tc>
          <w:tcPr>
            <w:tcW w:w="1255" w:type="dxa"/>
            <w:noWrap/>
            <w:hideMark/>
          </w:tcPr>
          <w:p w14:paraId="4D5464B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2.28</w:t>
            </w:r>
          </w:p>
        </w:tc>
        <w:tc>
          <w:tcPr>
            <w:tcW w:w="960" w:type="dxa"/>
            <w:noWrap/>
            <w:hideMark/>
          </w:tcPr>
          <w:p w14:paraId="39A8A0C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2.13</w:t>
            </w:r>
          </w:p>
        </w:tc>
        <w:tc>
          <w:tcPr>
            <w:tcW w:w="1255" w:type="dxa"/>
            <w:hideMark/>
          </w:tcPr>
          <w:p w14:paraId="152C4258"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2.21</w:t>
            </w:r>
          </w:p>
        </w:tc>
      </w:tr>
      <w:tr w:rsidR="00F800C1" w:rsidRPr="00F800C1" w14:paraId="7B1FF827"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544140A4"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Guatemala</w:t>
            </w:r>
          </w:p>
        </w:tc>
        <w:tc>
          <w:tcPr>
            <w:tcW w:w="1015" w:type="dxa"/>
            <w:noWrap/>
            <w:hideMark/>
          </w:tcPr>
          <w:p w14:paraId="6659A36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5.29</w:t>
            </w:r>
          </w:p>
        </w:tc>
        <w:tc>
          <w:tcPr>
            <w:tcW w:w="1260" w:type="dxa"/>
            <w:noWrap/>
            <w:hideMark/>
          </w:tcPr>
          <w:p w14:paraId="17DD84E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5.4</w:t>
            </w:r>
          </w:p>
        </w:tc>
        <w:tc>
          <w:tcPr>
            <w:tcW w:w="990" w:type="dxa"/>
            <w:noWrap/>
            <w:hideMark/>
          </w:tcPr>
          <w:p w14:paraId="283F478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5.25</w:t>
            </w:r>
          </w:p>
        </w:tc>
        <w:tc>
          <w:tcPr>
            <w:tcW w:w="1170" w:type="dxa"/>
            <w:noWrap/>
            <w:hideMark/>
          </w:tcPr>
          <w:p w14:paraId="1EA83B8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5.21</w:t>
            </w:r>
          </w:p>
        </w:tc>
        <w:tc>
          <w:tcPr>
            <w:tcW w:w="1010" w:type="dxa"/>
            <w:noWrap/>
            <w:hideMark/>
          </w:tcPr>
          <w:p w14:paraId="3700349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5.91</w:t>
            </w:r>
          </w:p>
        </w:tc>
        <w:tc>
          <w:tcPr>
            <w:tcW w:w="1129" w:type="dxa"/>
            <w:noWrap/>
            <w:hideMark/>
          </w:tcPr>
          <w:p w14:paraId="1DEF0F9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4.65</w:t>
            </w:r>
          </w:p>
        </w:tc>
        <w:tc>
          <w:tcPr>
            <w:tcW w:w="900" w:type="dxa"/>
            <w:noWrap/>
            <w:hideMark/>
          </w:tcPr>
          <w:p w14:paraId="773652F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4.48</w:t>
            </w:r>
          </w:p>
        </w:tc>
        <w:tc>
          <w:tcPr>
            <w:tcW w:w="1260" w:type="dxa"/>
            <w:noWrap/>
            <w:hideMark/>
          </w:tcPr>
          <w:p w14:paraId="7A1AE87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4.44</w:t>
            </w:r>
          </w:p>
        </w:tc>
        <w:tc>
          <w:tcPr>
            <w:tcW w:w="1032" w:type="dxa"/>
            <w:noWrap/>
            <w:hideMark/>
          </w:tcPr>
          <w:p w14:paraId="7555D3F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4.53</w:t>
            </w:r>
          </w:p>
        </w:tc>
        <w:tc>
          <w:tcPr>
            <w:tcW w:w="1255" w:type="dxa"/>
            <w:noWrap/>
            <w:hideMark/>
          </w:tcPr>
          <w:p w14:paraId="78B1420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5.97</w:t>
            </w:r>
          </w:p>
        </w:tc>
        <w:tc>
          <w:tcPr>
            <w:tcW w:w="960" w:type="dxa"/>
            <w:noWrap/>
            <w:hideMark/>
          </w:tcPr>
          <w:p w14:paraId="433F19A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w:t>
            </w:r>
          </w:p>
        </w:tc>
        <w:tc>
          <w:tcPr>
            <w:tcW w:w="1255" w:type="dxa"/>
            <w:hideMark/>
          </w:tcPr>
          <w:p w14:paraId="66C6FE8B"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5.93</w:t>
            </w:r>
          </w:p>
        </w:tc>
      </w:tr>
      <w:tr w:rsidR="00F800C1" w:rsidRPr="00F800C1" w14:paraId="7D7B7871"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147FF252"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Hiti</w:t>
            </w:r>
          </w:p>
        </w:tc>
        <w:tc>
          <w:tcPr>
            <w:tcW w:w="1015" w:type="dxa"/>
            <w:noWrap/>
            <w:hideMark/>
          </w:tcPr>
          <w:p w14:paraId="0B7FFAE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9.58</w:t>
            </w:r>
          </w:p>
        </w:tc>
        <w:tc>
          <w:tcPr>
            <w:tcW w:w="1260" w:type="dxa"/>
            <w:noWrap/>
            <w:hideMark/>
          </w:tcPr>
          <w:p w14:paraId="47C90B7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9.9</w:t>
            </w:r>
          </w:p>
        </w:tc>
        <w:tc>
          <w:tcPr>
            <w:tcW w:w="990" w:type="dxa"/>
            <w:noWrap/>
            <w:hideMark/>
          </w:tcPr>
          <w:p w14:paraId="06CAB49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9.77</w:t>
            </w:r>
          </w:p>
        </w:tc>
        <w:tc>
          <w:tcPr>
            <w:tcW w:w="1170" w:type="dxa"/>
            <w:noWrap/>
            <w:hideMark/>
          </w:tcPr>
          <w:p w14:paraId="297FF50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10.09</w:t>
            </w:r>
          </w:p>
        </w:tc>
        <w:tc>
          <w:tcPr>
            <w:tcW w:w="8801" w:type="dxa"/>
            <w:gridSpan w:val="8"/>
            <w:noWrap/>
            <w:hideMark/>
          </w:tcPr>
          <w:p w14:paraId="2CE8E3E4"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4154FDD5"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04C8865C"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Hungary</w:t>
            </w:r>
          </w:p>
        </w:tc>
        <w:tc>
          <w:tcPr>
            <w:tcW w:w="1015" w:type="dxa"/>
            <w:noWrap/>
            <w:hideMark/>
          </w:tcPr>
          <w:p w14:paraId="1BD71BE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2.12</w:t>
            </w:r>
          </w:p>
        </w:tc>
        <w:tc>
          <w:tcPr>
            <w:tcW w:w="1260" w:type="dxa"/>
            <w:noWrap/>
            <w:hideMark/>
          </w:tcPr>
          <w:p w14:paraId="2656A51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2.34</w:t>
            </w:r>
          </w:p>
        </w:tc>
        <w:tc>
          <w:tcPr>
            <w:tcW w:w="990" w:type="dxa"/>
            <w:noWrap/>
            <w:hideMark/>
          </w:tcPr>
          <w:p w14:paraId="65084F5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w:t>
            </w:r>
          </w:p>
        </w:tc>
        <w:tc>
          <w:tcPr>
            <w:tcW w:w="1170" w:type="dxa"/>
            <w:noWrap/>
            <w:hideMark/>
          </w:tcPr>
          <w:p w14:paraId="0AD8198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2.25</w:t>
            </w:r>
          </w:p>
        </w:tc>
        <w:tc>
          <w:tcPr>
            <w:tcW w:w="1010" w:type="dxa"/>
            <w:noWrap/>
            <w:hideMark/>
          </w:tcPr>
          <w:p w14:paraId="1F589CA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2.34</w:t>
            </w:r>
          </w:p>
        </w:tc>
        <w:tc>
          <w:tcPr>
            <w:tcW w:w="1129" w:type="dxa"/>
            <w:noWrap/>
            <w:hideMark/>
          </w:tcPr>
          <w:p w14:paraId="257F4EA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1.93</w:t>
            </w:r>
          </w:p>
        </w:tc>
        <w:tc>
          <w:tcPr>
            <w:tcW w:w="900" w:type="dxa"/>
            <w:noWrap/>
            <w:hideMark/>
          </w:tcPr>
          <w:p w14:paraId="1FF8F9D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1.86</w:t>
            </w:r>
          </w:p>
        </w:tc>
        <w:tc>
          <w:tcPr>
            <w:tcW w:w="1260" w:type="dxa"/>
            <w:noWrap/>
            <w:hideMark/>
          </w:tcPr>
          <w:p w14:paraId="2D9493A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1.88</w:t>
            </w:r>
          </w:p>
        </w:tc>
        <w:tc>
          <w:tcPr>
            <w:tcW w:w="1032" w:type="dxa"/>
            <w:noWrap/>
            <w:hideMark/>
          </w:tcPr>
          <w:p w14:paraId="37F1478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w:t>
            </w:r>
          </w:p>
        </w:tc>
        <w:tc>
          <w:tcPr>
            <w:tcW w:w="1255" w:type="dxa"/>
            <w:noWrap/>
            <w:hideMark/>
          </w:tcPr>
          <w:p w14:paraId="3E5117E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2.57</w:t>
            </w:r>
          </w:p>
        </w:tc>
        <w:tc>
          <w:tcPr>
            <w:tcW w:w="960" w:type="dxa"/>
            <w:noWrap/>
            <w:hideMark/>
          </w:tcPr>
          <w:p w14:paraId="480EABF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2.34</w:t>
            </w:r>
          </w:p>
        </w:tc>
        <w:tc>
          <w:tcPr>
            <w:tcW w:w="1255" w:type="dxa"/>
            <w:hideMark/>
          </w:tcPr>
          <w:p w14:paraId="75E73123"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2.39</w:t>
            </w:r>
          </w:p>
        </w:tc>
      </w:tr>
      <w:tr w:rsidR="00F800C1" w:rsidRPr="00F800C1" w14:paraId="79376E3B"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749AA06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Indonesia</w:t>
            </w:r>
          </w:p>
        </w:tc>
        <w:tc>
          <w:tcPr>
            <w:tcW w:w="1015" w:type="dxa"/>
            <w:noWrap/>
            <w:hideMark/>
          </w:tcPr>
          <w:p w14:paraId="6B0983C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4.8</w:t>
            </w:r>
          </w:p>
        </w:tc>
        <w:tc>
          <w:tcPr>
            <w:tcW w:w="1260" w:type="dxa"/>
            <w:noWrap/>
            <w:hideMark/>
          </w:tcPr>
          <w:p w14:paraId="6712931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5.05</w:t>
            </w:r>
          </w:p>
        </w:tc>
        <w:tc>
          <w:tcPr>
            <w:tcW w:w="990" w:type="dxa"/>
            <w:noWrap/>
            <w:hideMark/>
          </w:tcPr>
          <w:p w14:paraId="4EA27D3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4.91</w:t>
            </w:r>
          </w:p>
        </w:tc>
        <w:tc>
          <w:tcPr>
            <w:tcW w:w="1170" w:type="dxa"/>
            <w:noWrap/>
            <w:hideMark/>
          </w:tcPr>
          <w:p w14:paraId="4AA9FA2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5.19</w:t>
            </w:r>
          </w:p>
        </w:tc>
        <w:tc>
          <w:tcPr>
            <w:tcW w:w="8801" w:type="dxa"/>
            <w:gridSpan w:val="8"/>
            <w:noWrap/>
            <w:hideMark/>
          </w:tcPr>
          <w:p w14:paraId="75EF525B"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688E39E5"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5E8CD354"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lastRenderedPageBreak/>
              <w:t>Italy</w:t>
            </w:r>
          </w:p>
        </w:tc>
        <w:tc>
          <w:tcPr>
            <w:tcW w:w="1015" w:type="dxa"/>
            <w:noWrap/>
            <w:hideMark/>
          </w:tcPr>
          <w:p w14:paraId="5B942E2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1.45</w:t>
            </w:r>
          </w:p>
        </w:tc>
        <w:tc>
          <w:tcPr>
            <w:tcW w:w="1260" w:type="dxa"/>
            <w:noWrap/>
            <w:hideMark/>
          </w:tcPr>
          <w:p w14:paraId="5EBAA86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w:t>
            </w:r>
          </w:p>
        </w:tc>
        <w:tc>
          <w:tcPr>
            <w:tcW w:w="990" w:type="dxa"/>
            <w:noWrap/>
            <w:hideMark/>
          </w:tcPr>
          <w:p w14:paraId="39DBD11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1.49</w:t>
            </w:r>
          </w:p>
        </w:tc>
        <w:tc>
          <w:tcPr>
            <w:tcW w:w="1170" w:type="dxa"/>
            <w:noWrap/>
            <w:hideMark/>
          </w:tcPr>
          <w:p w14:paraId="40F1060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1.64</w:t>
            </w:r>
          </w:p>
        </w:tc>
        <w:tc>
          <w:tcPr>
            <w:tcW w:w="1010" w:type="dxa"/>
            <w:noWrap/>
            <w:hideMark/>
          </w:tcPr>
          <w:p w14:paraId="7980BD2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0.01</w:t>
            </w:r>
          </w:p>
        </w:tc>
        <w:tc>
          <w:tcPr>
            <w:tcW w:w="1129" w:type="dxa"/>
            <w:noWrap/>
            <w:hideMark/>
          </w:tcPr>
          <w:p w14:paraId="5AE5DBC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1.44</w:t>
            </w:r>
          </w:p>
        </w:tc>
        <w:tc>
          <w:tcPr>
            <w:tcW w:w="900" w:type="dxa"/>
            <w:noWrap/>
            <w:hideMark/>
          </w:tcPr>
          <w:p w14:paraId="3F2E6F3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1.22</w:t>
            </w:r>
          </w:p>
        </w:tc>
        <w:tc>
          <w:tcPr>
            <w:tcW w:w="1260" w:type="dxa"/>
            <w:noWrap/>
            <w:hideMark/>
          </w:tcPr>
          <w:p w14:paraId="736E453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w:t>
            </w:r>
          </w:p>
        </w:tc>
        <w:tc>
          <w:tcPr>
            <w:tcW w:w="1032" w:type="dxa"/>
            <w:noWrap/>
            <w:hideMark/>
          </w:tcPr>
          <w:p w14:paraId="6862F2F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1.63</w:t>
            </w:r>
          </w:p>
        </w:tc>
        <w:tc>
          <w:tcPr>
            <w:tcW w:w="1255" w:type="dxa"/>
            <w:noWrap/>
            <w:hideMark/>
          </w:tcPr>
          <w:p w14:paraId="3710351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1.86</w:t>
            </w:r>
          </w:p>
        </w:tc>
        <w:tc>
          <w:tcPr>
            <w:tcW w:w="960" w:type="dxa"/>
            <w:noWrap/>
            <w:hideMark/>
          </w:tcPr>
          <w:p w14:paraId="03D280A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1.67</w:t>
            </w:r>
          </w:p>
        </w:tc>
        <w:tc>
          <w:tcPr>
            <w:tcW w:w="1255" w:type="dxa"/>
            <w:hideMark/>
          </w:tcPr>
          <w:p w14:paraId="3D9DC4A8"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1.84</w:t>
            </w:r>
          </w:p>
        </w:tc>
      </w:tr>
      <w:tr w:rsidR="00F800C1" w:rsidRPr="00F800C1" w14:paraId="287A0AB3"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334FF05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Jamaica</w:t>
            </w:r>
          </w:p>
        </w:tc>
        <w:tc>
          <w:tcPr>
            <w:tcW w:w="1015" w:type="dxa"/>
            <w:noWrap/>
            <w:hideMark/>
          </w:tcPr>
          <w:p w14:paraId="1CC5086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3.53</w:t>
            </w:r>
          </w:p>
        </w:tc>
        <w:tc>
          <w:tcPr>
            <w:tcW w:w="1260" w:type="dxa"/>
            <w:noWrap/>
            <w:hideMark/>
          </w:tcPr>
          <w:p w14:paraId="4DDF875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3.79</w:t>
            </w:r>
          </w:p>
        </w:tc>
        <w:tc>
          <w:tcPr>
            <w:tcW w:w="990" w:type="dxa"/>
            <w:noWrap/>
            <w:hideMark/>
          </w:tcPr>
          <w:p w14:paraId="135727F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3.71</w:t>
            </w:r>
          </w:p>
        </w:tc>
        <w:tc>
          <w:tcPr>
            <w:tcW w:w="1170" w:type="dxa"/>
            <w:noWrap/>
            <w:hideMark/>
          </w:tcPr>
          <w:p w14:paraId="11A4D3A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3.65</w:t>
            </w:r>
          </w:p>
        </w:tc>
        <w:tc>
          <w:tcPr>
            <w:tcW w:w="8801" w:type="dxa"/>
            <w:gridSpan w:val="8"/>
            <w:noWrap/>
            <w:hideMark/>
          </w:tcPr>
          <w:p w14:paraId="7B593603"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039BA057"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6CF9475F"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Japan</w:t>
            </w:r>
          </w:p>
        </w:tc>
        <w:tc>
          <w:tcPr>
            <w:tcW w:w="1015" w:type="dxa"/>
            <w:noWrap/>
            <w:hideMark/>
          </w:tcPr>
          <w:p w14:paraId="3233F94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1.54</w:t>
            </w:r>
          </w:p>
        </w:tc>
        <w:tc>
          <w:tcPr>
            <w:tcW w:w="1260" w:type="dxa"/>
            <w:noWrap/>
            <w:hideMark/>
          </w:tcPr>
          <w:p w14:paraId="0EEE024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1.79</w:t>
            </w:r>
          </w:p>
        </w:tc>
        <w:tc>
          <w:tcPr>
            <w:tcW w:w="990" w:type="dxa"/>
            <w:noWrap/>
            <w:hideMark/>
          </w:tcPr>
          <w:p w14:paraId="5BD9A16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1.43</w:t>
            </w:r>
          </w:p>
        </w:tc>
        <w:tc>
          <w:tcPr>
            <w:tcW w:w="1170" w:type="dxa"/>
            <w:noWrap/>
            <w:hideMark/>
          </w:tcPr>
          <w:p w14:paraId="4711B6D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1.69</w:t>
            </w:r>
          </w:p>
        </w:tc>
        <w:tc>
          <w:tcPr>
            <w:tcW w:w="1010" w:type="dxa"/>
            <w:noWrap/>
            <w:hideMark/>
          </w:tcPr>
          <w:p w14:paraId="0D9F7E4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0.01</w:t>
            </w:r>
          </w:p>
        </w:tc>
        <w:tc>
          <w:tcPr>
            <w:tcW w:w="1129" w:type="dxa"/>
            <w:noWrap/>
            <w:hideMark/>
          </w:tcPr>
          <w:p w14:paraId="3ABCBB3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1.53</w:t>
            </w:r>
          </w:p>
        </w:tc>
        <w:tc>
          <w:tcPr>
            <w:tcW w:w="900" w:type="dxa"/>
            <w:noWrap/>
            <w:hideMark/>
          </w:tcPr>
          <w:p w14:paraId="7567211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1.19</w:t>
            </w:r>
          </w:p>
        </w:tc>
        <w:tc>
          <w:tcPr>
            <w:tcW w:w="1260" w:type="dxa"/>
            <w:noWrap/>
            <w:hideMark/>
          </w:tcPr>
          <w:p w14:paraId="106E6A9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1.47</w:t>
            </w:r>
          </w:p>
        </w:tc>
        <w:tc>
          <w:tcPr>
            <w:tcW w:w="1032" w:type="dxa"/>
            <w:noWrap/>
            <w:hideMark/>
          </w:tcPr>
          <w:p w14:paraId="76FB217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1.68</w:t>
            </w:r>
          </w:p>
        </w:tc>
        <w:tc>
          <w:tcPr>
            <w:tcW w:w="1255" w:type="dxa"/>
            <w:noWrap/>
            <w:hideMark/>
          </w:tcPr>
          <w:p w14:paraId="1B3F44B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1.94</w:t>
            </w:r>
          </w:p>
        </w:tc>
        <w:tc>
          <w:tcPr>
            <w:tcW w:w="960" w:type="dxa"/>
            <w:noWrap/>
            <w:hideMark/>
          </w:tcPr>
          <w:p w14:paraId="653D128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1.54</w:t>
            </w:r>
          </w:p>
        </w:tc>
        <w:tc>
          <w:tcPr>
            <w:tcW w:w="1255" w:type="dxa"/>
            <w:hideMark/>
          </w:tcPr>
          <w:p w14:paraId="72FD89C8"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w:t>
            </w:r>
          </w:p>
        </w:tc>
      </w:tr>
      <w:tr w:rsidR="00F800C1" w:rsidRPr="00F800C1" w14:paraId="544240E7"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0462E5A1"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Lithuania</w:t>
            </w:r>
          </w:p>
        </w:tc>
        <w:tc>
          <w:tcPr>
            <w:tcW w:w="1015" w:type="dxa"/>
            <w:noWrap/>
            <w:hideMark/>
          </w:tcPr>
          <w:p w14:paraId="610FF18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2.55</w:t>
            </w:r>
          </w:p>
        </w:tc>
        <w:tc>
          <w:tcPr>
            <w:tcW w:w="1260" w:type="dxa"/>
            <w:noWrap/>
            <w:hideMark/>
          </w:tcPr>
          <w:p w14:paraId="3BB2CAE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2.81</w:t>
            </w:r>
          </w:p>
        </w:tc>
        <w:tc>
          <w:tcPr>
            <w:tcW w:w="990" w:type="dxa"/>
            <w:noWrap/>
            <w:hideMark/>
          </w:tcPr>
          <w:p w14:paraId="551EAC2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2.65</w:t>
            </w:r>
          </w:p>
        </w:tc>
        <w:tc>
          <w:tcPr>
            <w:tcW w:w="1170" w:type="dxa"/>
            <w:noWrap/>
            <w:hideMark/>
          </w:tcPr>
          <w:p w14:paraId="14BE27E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2.77</w:t>
            </w:r>
          </w:p>
        </w:tc>
        <w:tc>
          <w:tcPr>
            <w:tcW w:w="8801" w:type="dxa"/>
            <w:gridSpan w:val="8"/>
            <w:noWrap/>
            <w:hideMark/>
          </w:tcPr>
          <w:p w14:paraId="5E0DD8C7"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354D6E8F"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0CC0CC5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Mexico</w:t>
            </w:r>
          </w:p>
        </w:tc>
        <w:tc>
          <w:tcPr>
            <w:tcW w:w="1015" w:type="dxa"/>
            <w:noWrap/>
            <w:hideMark/>
          </w:tcPr>
          <w:p w14:paraId="5B6CDB9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4.22</w:t>
            </w:r>
          </w:p>
        </w:tc>
        <w:tc>
          <w:tcPr>
            <w:tcW w:w="1260" w:type="dxa"/>
            <w:noWrap/>
            <w:hideMark/>
          </w:tcPr>
          <w:p w14:paraId="7A30CE2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4.31</w:t>
            </w:r>
          </w:p>
        </w:tc>
        <w:tc>
          <w:tcPr>
            <w:tcW w:w="990" w:type="dxa"/>
            <w:noWrap/>
            <w:hideMark/>
          </w:tcPr>
          <w:p w14:paraId="3D608A2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4.16</w:t>
            </w:r>
          </w:p>
        </w:tc>
        <w:tc>
          <w:tcPr>
            <w:tcW w:w="1170" w:type="dxa"/>
            <w:noWrap/>
            <w:hideMark/>
          </w:tcPr>
          <w:p w14:paraId="3BA0BCA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4.24</w:t>
            </w:r>
          </w:p>
        </w:tc>
        <w:tc>
          <w:tcPr>
            <w:tcW w:w="8801" w:type="dxa"/>
            <w:gridSpan w:val="8"/>
            <w:noWrap/>
            <w:hideMark/>
          </w:tcPr>
          <w:p w14:paraId="20714AC0"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25212A59"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7697306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Moldova</w:t>
            </w:r>
          </w:p>
        </w:tc>
        <w:tc>
          <w:tcPr>
            <w:tcW w:w="1015" w:type="dxa"/>
            <w:noWrap/>
            <w:hideMark/>
          </w:tcPr>
          <w:p w14:paraId="2127B73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3.39</w:t>
            </w:r>
          </w:p>
        </w:tc>
        <w:tc>
          <w:tcPr>
            <w:tcW w:w="1260" w:type="dxa"/>
            <w:noWrap/>
            <w:hideMark/>
          </w:tcPr>
          <w:p w14:paraId="0BAC282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3.6</w:t>
            </w:r>
          </w:p>
        </w:tc>
        <w:tc>
          <w:tcPr>
            <w:tcW w:w="990" w:type="dxa"/>
            <w:noWrap/>
            <w:hideMark/>
          </w:tcPr>
          <w:p w14:paraId="668C0C1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3.4</w:t>
            </w:r>
          </w:p>
        </w:tc>
        <w:tc>
          <w:tcPr>
            <w:tcW w:w="1170" w:type="dxa"/>
            <w:noWrap/>
            <w:hideMark/>
          </w:tcPr>
          <w:p w14:paraId="25B9D97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3.56</w:t>
            </w:r>
          </w:p>
        </w:tc>
        <w:tc>
          <w:tcPr>
            <w:tcW w:w="1010" w:type="dxa"/>
            <w:noWrap/>
            <w:hideMark/>
          </w:tcPr>
          <w:p w14:paraId="65D808F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3.76</w:t>
            </w:r>
          </w:p>
        </w:tc>
        <w:tc>
          <w:tcPr>
            <w:tcW w:w="1129" w:type="dxa"/>
            <w:noWrap/>
            <w:hideMark/>
          </w:tcPr>
          <w:p w14:paraId="2BDCACB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2.85</w:t>
            </w:r>
          </w:p>
        </w:tc>
        <w:tc>
          <w:tcPr>
            <w:tcW w:w="900" w:type="dxa"/>
            <w:noWrap/>
            <w:hideMark/>
          </w:tcPr>
          <w:p w14:paraId="4BD9EEA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2.69</w:t>
            </w:r>
          </w:p>
        </w:tc>
        <w:tc>
          <w:tcPr>
            <w:tcW w:w="1260" w:type="dxa"/>
            <w:noWrap/>
            <w:hideMark/>
          </w:tcPr>
          <w:p w14:paraId="02A522C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2.68</w:t>
            </w:r>
          </w:p>
        </w:tc>
        <w:tc>
          <w:tcPr>
            <w:tcW w:w="1032" w:type="dxa"/>
            <w:noWrap/>
            <w:hideMark/>
          </w:tcPr>
          <w:p w14:paraId="1435242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2.68</w:t>
            </w:r>
          </w:p>
        </w:tc>
        <w:tc>
          <w:tcPr>
            <w:tcW w:w="1255" w:type="dxa"/>
            <w:noWrap/>
            <w:hideMark/>
          </w:tcPr>
          <w:p w14:paraId="55B80A6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4.03</w:t>
            </w:r>
          </w:p>
        </w:tc>
        <w:tc>
          <w:tcPr>
            <w:tcW w:w="960" w:type="dxa"/>
            <w:noWrap/>
            <w:hideMark/>
          </w:tcPr>
          <w:p w14:paraId="1073673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3.77</w:t>
            </w:r>
          </w:p>
        </w:tc>
        <w:tc>
          <w:tcPr>
            <w:tcW w:w="1255" w:type="dxa"/>
            <w:hideMark/>
          </w:tcPr>
          <w:p w14:paraId="364C3886"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4.02</w:t>
            </w:r>
          </w:p>
        </w:tc>
      </w:tr>
      <w:tr w:rsidR="00F800C1" w:rsidRPr="00F800C1" w14:paraId="7AE8063A"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04625E9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Nepal</w:t>
            </w:r>
          </w:p>
        </w:tc>
        <w:tc>
          <w:tcPr>
            <w:tcW w:w="1015" w:type="dxa"/>
            <w:noWrap/>
            <w:hideMark/>
          </w:tcPr>
          <w:p w14:paraId="4CD4956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5.36</w:t>
            </w:r>
          </w:p>
        </w:tc>
        <w:tc>
          <w:tcPr>
            <w:tcW w:w="1260" w:type="dxa"/>
            <w:noWrap/>
            <w:hideMark/>
          </w:tcPr>
          <w:p w14:paraId="1274B7F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5.64</w:t>
            </w:r>
          </w:p>
        </w:tc>
        <w:tc>
          <w:tcPr>
            <w:tcW w:w="990" w:type="dxa"/>
            <w:noWrap/>
            <w:hideMark/>
          </w:tcPr>
          <w:p w14:paraId="22C2118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5.51</w:t>
            </w:r>
          </w:p>
        </w:tc>
        <w:tc>
          <w:tcPr>
            <w:tcW w:w="1170" w:type="dxa"/>
            <w:noWrap/>
            <w:hideMark/>
          </w:tcPr>
          <w:p w14:paraId="0A27A55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5.5</w:t>
            </w:r>
          </w:p>
        </w:tc>
        <w:tc>
          <w:tcPr>
            <w:tcW w:w="8801" w:type="dxa"/>
            <w:gridSpan w:val="8"/>
            <w:noWrap/>
            <w:hideMark/>
          </w:tcPr>
          <w:p w14:paraId="2DFDC129"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31F57E36"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3243D216"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Netherland</w:t>
            </w:r>
          </w:p>
        </w:tc>
        <w:tc>
          <w:tcPr>
            <w:tcW w:w="1015" w:type="dxa"/>
            <w:noWrap/>
            <w:hideMark/>
          </w:tcPr>
          <w:p w14:paraId="6EDF68E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1.55</w:t>
            </w:r>
          </w:p>
        </w:tc>
        <w:tc>
          <w:tcPr>
            <w:tcW w:w="1260" w:type="dxa"/>
            <w:noWrap/>
            <w:hideMark/>
          </w:tcPr>
          <w:p w14:paraId="0BC99BF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1.82</w:t>
            </w:r>
          </w:p>
        </w:tc>
        <w:tc>
          <w:tcPr>
            <w:tcW w:w="990" w:type="dxa"/>
            <w:noWrap/>
            <w:hideMark/>
          </w:tcPr>
          <w:p w14:paraId="50708E5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1.55</w:t>
            </w:r>
          </w:p>
        </w:tc>
        <w:tc>
          <w:tcPr>
            <w:tcW w:w="1170" w:type="dxa"/>
            <w:noWrap/>
            <w:hideMark/>
          </w:tcPr>
          <w:p w14:paraId="0910BFD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1.84</w:t>
            </w:r>
          </w:p>
        </w:tc>
        <w:tc>
          <w:tcPr>
            <w:tcW w:w="8801" w:type="dxa"/>
            <w:gridSpan w:val="8"/>
            <w:noWrap/>
            <w:hideMark/>
          </w:tcPr>
          <w:p w14:paraId="629CBC6D"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2B9F96B3"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31F7A493"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New Zealand</w:t>
            </w:r>
          </w:p>
        </w:tc>
        <w:tc>
          <w:tcPr>
            <w:tcW w:w="1015" w:type="dxa"/>
            <w:noWrap/>
            <w:hideMark/>
          </w:tcPr>
          <w:p w14:paraId="047175C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1.97</w:t>
            </w:r>
          </w:p>
        </w:tc>
        <w:tc>
          <w:tcPr>
            <w:tcW w:w="1260" w:type="dxa"/>
            <w:noWrap/>
            <w:hideMark/>
          </w:tcPr>
          <w:p w14:paraId="0FBFBC4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2.23</w:t>
            </w:r>
          </w:p>
        </w:tc>
        <w:tc>
          <w:tcPr>
            <w:tcW w:w="990" w:type="dxa"/>
            <w:noWrap/>
            <w:hideMark/>
          </w:tcPr>
          <w:p w14:paraId="49A745C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2.07</w:t>
            </w:r>
          </w:p>
        </w:tc>
        <w:tc>
          <w:tcPr>
            <w:tcW w:w="1170" w:type="dxa"/>
            <w:noWrap/>
            <w:hideMark/>
          </w:tcPr>
          <w:p w14:paraId="312D273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2.33</w:t>
            </w:r>
          </w:p>
        </w:tc>
        <w:tc>
          <w:tcPr>
            <w:tcW w:w="1010" w:type="dxa"/>
            <w:noWrap/>
            <w:hideMark/>
          </w:tcPr>
          <w:p w14:paraId="2C46DBE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3.36</w:t>
            </w:r>
          </w:p>
        </w:tc>
        <w:tc>
          <w:tcPr>
            <w:tcW w:w="1129" w:type="dxa"/>
            <w:noWrap/>
            <w:hideMark/>
          </w:tcPr>
          <w:p w14:paraId="356EDBC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1.94</w:t>
            </w:r>
          </w:p>
        </w:tc>
        <w:tc>
          <w:tcPr>
            <w:tcW w:w="900" w:type="dxa"/>
            <w:noWrap/>
            <w:hideMark/>
          </w:tcPr>
          <w:p w14:paraId="78F11C6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3.53</w:t>
            </w:r>
          </w:p>
        </w:tc>
        <w:tc>
          <w:tcPr>
            <w:tcW w:w="1260" w:type="dxa"/>
            <w:noWrap/>
            <w:hideMark/>
          </w:tcPr>
          <w:p w14:paraId="54DAA7F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2.03</w:t>
            </w:r>
          </w:p>
        </w:tc>
        <w:tc>
          <w:tcPr>
            <w:tcW w:w="1032" w:type="dxa"/>
            <w:noWrap/>
            <w:hideMark/>
          </w:tcPr>
          <w:p w14:paraId="636A191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4.44</w:t>
            </w:r>
          </w:p>
        </w:tc>
        <w:tc>
          <w:tcPr>
            <w:tcW w:w="1255" w:type="dxa"/>
            <w:noWrap/>
            <w:hideMark/>
          </w:tcPr>
          <w:p w14:paraId="7850DB2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2.48</w:t>
            </w:r>
          </w:p>
        </w:tc>
        <w:tc>
          <w:tcPr>
            <w:tcW w:w="960" w:type="dxa"/>
            <w:noWrap/>
            <w:hideMark/>
          </w:tcPr>
          <w:p w14:paraId="50F4143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4.64</w:t>
            </w:r>
          </w:p>
        </w:tc>
        <w:tc>
          <w:tcPr>
            <w:tcW w:w="1255" w:type="dxa"/>
            <w:hideMark/>
          </w:tcPr>
          <w:p w14:paraId="3EB7C8D0"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2.58</w:t>
            </w:r>
          </w:p>
        </w:tc>
      </w:tr>
      <w:tr w:rsidR="00F800C1" w:rsidRPr="00F800C1" w14:paraId="64404715"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24652147"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Norway</w:t>
            </w:r>
          </w:p>
        </w:tc>
        <w:tc>
          <w:tcPr>
            <w:tcW w:w="1015" w:type="dxa"/>
            <w:noWrap/>
            <w:hideMark/>
          </w:tcPr>
          <w:p w14:paraId="56BA68D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1.45</w:t>
            </w:r>
          </w:p>
        </w:tc>
        <w:tc>
          <w:tcPr>
            <w:tcW w:w="1260" w:type="dxa"/>
            <w:noWrap/>
            <w:hideMark/>
          </w:tcPr>
          <w:p w14:paraId="4856292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1.74</w:t>
            </w:r>
          </w:p>
        </w:tc>
        <w:tc>
          <w:tcPr>
            <w:tcW w:w="990" w:type="dxa"/>
            <w:noWrap/>
            <w:hideMark/>
          </w:tcPr>
          <w:p w14:paraId="2C7667F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w:t>
            </w:r>
          </w:p>
        </w:tc>
        <w:tc>
          <w:tcPr>
            <w:tcW w:w="1170" w:type="dxa"/>
            <w:noWrap/>
            <w:hideMark/>
          </w:tcPr>
          <w:p w14:paraId="557FF0B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1.67</w:t>
            </w:r>
          </w:p>
        </w:tc>
        <w:tc>
          <w:tcPr>
            <w:tcW w:w="1010" w:type="dxa"/>
            <w:noWrap/>
            <w:hideMark/>
          </w:tcPr>
          <w:p w14:paraId="2842388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1.21</w:t>
            </w:r>
          </w:p>
        </w:tc>
        <w:tc>
          <w:tcPr>
            <w:tcW w:w="1129" w:type="dxa"/>
            <w:noWrap/>
            <w:hideMark/>
          </w:tcPr>
          <w:p w14:paraId="0F7E842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1.52</w:t>
            </w:r>
          </w:p>
        </w:tc>
        <w:tc>
          <w:tcPr>
            <w:tcW w:w="900" w:type="dxa"/>
            <w:noWrap/>
            <w:hideMark/>
          </w:tcPr>
          <w:p w14:paraId="03A0BD7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1.19</w:t>
            </w:r>
          </w:p>
        </w:tc>
        <w:tc>
          <w:tcPr>
            <w:tcW w:w="1260" w:type="dxa"/>
            <w:noWrap/>
            <w:hideMark/>
          </w:tcPr>
          <w:p w14:paraId="489123E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1.46</w:t>
            </w:r>
          </w:p>
        </w:tc>
        <w:tc>
          <w:tcPr>
            <w:tcW w:w="1032" w:type="dxa"/>
            <w:noWrap/>
            <w:hideMark/>
          </w:tcPr>
          <w:p w14:paraId="031BD63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1.63</w:t>
            </w:r>
          </w:p>
        </w:tc>
        <w:tc>
          <w:tcPr>
            <w:tcW w:w="1255" w:type="dxa"/>
            <w:noWrap/>
            <w:hideMark/>
          </w:tcPr>
          <w:p w14:paraId="5DF6191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1.91</w:t>
            </w:r>
          </w:p>
        </w:tc>
        <w:tc>
          <w:tcPr>
            <w:tcW w:w="960" w:type="dxa"/>
            <w:noWrap/>
            <w:hideMark/>
          </w:tcPr>
          <w:p w14:paraId="452DF6D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1.55</w:t>
            </w:r>
          </w:p>
        </w:tc>
        <w:tc>
          <w:tcPr>
            <w:tcW w:w="1255" w:type="dxa"/>
            <w:hideMark/>
          </w:tcPr>
          <w:p w14:paraId="0F630194"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1.82</w:t>
            </w:r>
          </w:p>
        </w:tc>
      </w:tr>
      <w:tr w:rsidR="00F800C1" w:rsidRPr="00F800C1" w14:paraId="21ABC8B9"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10F3D2F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Paraguay</w:t>
            </w:r>
          </w:p>
        </w:tc>
        <w:tc>
          <w:tcPr>
            <w:tcW w:w="1015" w:type="dxa"/>
            <w:noWrap/>
            <w:hideMark/>
          </w:tcPr>
          <w:p w14:paraId="74F000A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4.4</w:t>
            </w:r>
          </w:p>
        </w:tc>
        <w:tc>
          <w:tcPr>
            <w:tcW w:w="1260" w:type="dxa"/>
            <w:noWrap/>
            <w:hideMark/>
          </w:tcPr>
          <w:p w14:paraId="3655DAB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4.6</w:t>
            </w:r>
          </w:p>
        </w:tc>
        <w:tc>
          <w:tcPr>
            <w:tcW w:w="990" w:type="dxa"/>
            <w:noWrap/>
            <w:hideMark/>
          </w:tcPr>
          <w:p w14:paraId="16B5570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4.29</w:t>
            </w:r>
          </w:p>
        </w:tc>
        <w:tc>
          <w:tcPr>
            <w:tcW w:w="1170" w:type="dxa"/>
            <w:noWrap/>
            <w:hideMark/>
          </w:tcPr>
          <w:p w14:paraId="45D7B31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4.19</w:t>
            </w:r>
          </w:p>
        </w:tc>
        <w:tc>
          <w:tcPr>
            <w:tcW w:w="1010" w:type="dxa"/>
            <w:noWrap/>
            <w:hideMark/>
          </w:tcPr>
          <w:p w14:paraId="7EFEE24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4.92</w:t>
            </w:r>
          </w:p>
        </w:tc>
        <w:tc>
          <w:tcPr>
            <w:tcW w:w="1129" w:type="dxa"/>
            <w:noWrap/>
            <w:hideMark/>
          </w:tcPr>
          <w:p w14:paraId="133CBFD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3.96</w:t>
            </w:r>
          </w:p>
        </w:tc>
        <w:tc>
          <w:tcPr>
            <w:tcW w:w="900" w:type="dxa"/>
            <w:noWrap/>
            <w:hideMark/>
          </w:tcPr>
          <w:p w14:paraId="1C97D44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3.64</w:t>
            </w:r>
          </w:p>
        </w:tc>
        <w:tc>
          <w:tcPr>
            <w:tcW w:w="1260" w:type="dxa"/>
            <w:noWrap/>
            <w:hideMark/>
          </w:tcPr>
          <w:p w14:paraId="07B84ED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3.4</w:t>
            </w:r>
          </w:p>
        </w:tc>
        <w:tc>
          <w:tcPr>
            <w:tcW w:w="1032" w:type="dxa"/>
            <w:noWrap/>
            <w:hideMark/>
          </w:tcPr>
          <w:p w14:paraId="44B6334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3.76</w:t>
            </w:r>
          </w:p>
        </w:tc>
        <w:tc>
          <w:tcPr>
            <w:tcW w:w="1255" w:type="dxa"/>
            <w:noWrap/>
            <w:hideMark/>
          </w:tcPr>
          <w:p w14:paraId="1CDAE19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5.09</w:t>
            </w:r>
          </w:p>
        </w:tc>
        <w:tc>
          <w:tcPr>
            <w:tcW w:w="960" w:type="dxa"/>
            <w:noWrap/>
            <w:hideMark/>
          </w:tcPr>
          <w:p w14:paraId="140D6F2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4.81</w:t>
            </w:r>
          </w:p>
        </w:tc>
        <w:tc>
          <w:tcPr>
            <w:tcW w:w="1255" w:type="dxa"/>
            <w:hideMark/>
          </w:tcPr>
          <w:p w14:paraId="626D99A2"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4.75</w:t>
            </w:r>
          </w:p>
        </w:tc>
      </w:tr>
      <w:tr w:rsidR="00F800C1" w:rsidRPr="00F800C1" w14:paraId="30C9C0F8"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5640381F"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Peru</w:t>
            </w:r>
          </w:p>
        </w:tc>
        <w:tc>
          <w:tcPr>
            <w:tcW w:w="1015" w:type="dxa"/>
            <w:noWrap/>
            <w:hideMark/>
          </w:tcPr>
          <w:p w14:paraId="78B5F21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3.52</w:t>
            </w:r>
          </w:p>
        </w:tc>
        <w:tc>
          <w:tcPr>
            <w:tcW w:w="1260" w:type="dxa"/>
            <w:noWrap/>
            <w:hideMark/>
          </w:tcPr>
          <w:p w14:paraId="7714A38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3.11</w:t>
            </w:r>
          </w:p>
        </w:tc>
        <w:tc>
          <w:tcPr>
            <w:tcW w:w="990" w:type="dxa"/>
            <w:noWrap/>
            <w:hideMark/>
          </w:tcPr>
          <w:p w14:paraId="6DD38B1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3.75</w:t>
            </w:r>
          </w:p>
        </w:tc>
        <w:tc>
          <w:tcPr>
            <w:tcW w:w="1170" w:type="dxa"/>
            <w:noWrap/>
            <w:hideMark/>
          </w:tcPr>
          <w:p w14:paraId="678B47E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2.06</w:t>
            </w:r>
          </w:p>
        </w:tc>
        <w:tc>
          <w:tcPr>
            <w:tcW w:w="1010" w:type="dxa"/>
            <w:noWrap/>
            <w:hideMark/>
          </w:tcPr>
          <w:p w14:paraId="6552F17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3.91</w:t>
            </w:r>
          </w:p>
        </w:tc>
        <w:tc>
          <w:tcPr>
            <w:tcW w:w="1129" w:type="dxa"/>
            <w:noWrap/>
            <w:hideMark/>
          </w:tcPr>
          <w:p w14:paraId="3A07309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2.72</w:t>
            </w:r>
          </w:p>
        </w:tc>
        <w:tc>
          <w:tcPr>
            <w:tcW w:w="900" w:type="dxa"/>
            <w:noWrap/>
            <w:hideMark/>
          </w:tcPr>
          <w:p w14:paraId="40DECA3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3.29</w:t>
            </w:r>
          </w:p>
        </w:tc>
        <w:tc>
          <w:tcPr>
            <w:tcW w:w="1260" w:type="dxa"/>
            <w:noWrap/>
            <w:hideMark/>
          </w:tcPr>
          <w:p w14:paraId="3E00B23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2.22</w:t>
            </w:r>
          </w:p>
        </w:tc>
        <w:tc>
          <w:tcPr>
            <w:tcW w:w="1032" w:type="dxa"/>
            <w:noWrap/>
            <w:hideMark/>
          </w:tcPr>
          <w:p w14:paraId="3BC2BD9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3.02</w:t>
            </w:r>
          </w:p>
        </w:tc>
        <w:tc>
          <w:tcPr>
            <w:tcW w:w="1255" w:type="dxa"/>
            <w:noWrap/>
            <w:hideMark/>
          </w:tcPr>
          <w:p w14:paraId="38EFB46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3.04</w:t>
            </w:r>
          </w:p>
        </w:tc>
        <w:tc>
          <w:tcPr>
            <w:tcW w:w="960" w:type="dxa"/>
            <w:noWrap/>
            <w:hideMark/>
          </w:tcPr>
          <w:p w14:paraId="5EE9956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4.14</w:t>
            </w:r>
          </w:p>
        </w:tc>
        <w:tc>
          <w:tcPr>
            <w:tcW w:w="1255" w:type="dxa"/>
            <w:hideMark/>
          </w:tcPr>
          <w:p w14:paraId="4214BDFF"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2.54</w:t>
            </w:r>
          </w:p>
        </w:tc>
      </w:tr>
      <w:tr w:rsidR="00F800C1" w:rsidRPr="00F800C1" w14:paraId="4035B44E"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6FCC20F"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Philippines</w:t>
            </w:r>
          </w:p>
        </w:tc>
        <w:tc>
          <w:tcPr>
            <w:tcW w:w="1015" w:type="dxa"/>
            <w:noWrap/>
            <w:hideMark/>
          </w:tcPr>
          <w:p w14:paraId="69AD9CB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4.69</w:t>
            </w:r>
          </w:p>
        </w:tc>
        <w:tc>
          <w:tcPr>
            <w:tcW w:w="1260" w:type="dxa"/>
            <w:noWrap/>
            <w:hideMark/>
          </w:tcPr>
          <w:p w14:paraId="44627F4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4.95</w:t>
            </w:r>
          </w:p>
        </w:tc>
        <w:tc>
          <w:tcPr>
            <w:tcW w:w="990" w:type="dxa"/>
            <w:noWrap/>
            <w:hideMark/>
          </w:tcPr>
          <w:p w14:paraId="11B8F23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4.71</w:t>
            </w:r>
          </w:p>
        </w:tc>
        <w:tc>
          <w:tcPr>
            <w:tcW w:w="1170" w:type="dxa"/>
            <w:noWrap/>
            <w:hideMark/>
          </w:tcPr>
          <w:p w14:paraId="7F30659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4.9</w:t>
            </w:r>
          </w:p>
        </w:tc>
        <w:tc>
          <w:tcPr>
            <w:tcW w:w="1010" w:type="dxa"/>
            <w:noWrap/>
            <w:hideMark/>
          </w:tcPr>
          <w:p w14:paraId="7EB6549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5.12</w:t>
            </w:r>
          </w:p>
        </w:tc>
        <w:tc>
          <w:tcPr>
            <w:tcW w:w="1129" w:type="dxa"/>
            <w:noWrap/>
            <w:hideMark/>
          </w:tcPr>
          <w:p w14:paraId="33D896C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4.43</w:t>
            </w:r>
          </w:p>
        </w:tc>
        <w:tc>
          <w:tcPr>
            <w:tcW w:w="900" w:type="dxa"/>
            <w:noWrap/>
            <w:hideMark/>
          </w:tcPr>
          <w:p w14:paraId="171DFDE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4.19</w:t>
            </w:r>
          </w:p>
        </w:tc>
        <w:tc>
          <w:tcPr>
            <w:tcW w:w="1260" w:type="dxa"/>
            <w:noWrap/>
            <w:hideMark/>
          </w:tcPr>
          <w:p w14:paraId="74A17E8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4.38</w:t>
            </w:r>
          </w:p>
        </w:tc>
        <w:tc>
          <w:tcPr>
            <w:tcW w:w="1032" w:type="dxa"/>
            <w:noWrap/>
            <w:hideMark/>
          </w:tcPr>
          <w:p w14:paraId="7280AA9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4.17</w:t>
            </w:r>
          </w:p>
        </w:tc>
        <w:tc>
          <w:tcPr>
            <w:tcW w:w="1255" w:type="dxa"/>
            <w:noWrap/>
            <w:hideMark/>
          </w:tcPr>
          <w:p w14:paraId="4D1CFB5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5.37</w:t>
            </w:r>
          </w:p>
        </w:tc>
        <w:tc>
          <w:tcPr>
            <w:tcW w:w="960" w:type="dxa"/>
            <w:noWrap/>
            <w:hideMark/>
          </w:tcPr>
          <w:p w14:paraId="6BE3BB2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5.12</w:t>
            </w:r>
          </w:p>
        </w:tc>
        <w:tc>
          <w:tcPr>
            <w:tcW w:w="1255" w:type="dxa"/>
            <w:hideMark/>
          </w:tcPr>
          <w:p w14:paraId="1A90CDD9"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5.33</w:t>
            </w:r>
          </w:p>
        </w:tc>
      </w:tr>
      <w:tr w:rsidR="00F800C1" w:rsidRPr="00F800C1" w14:paraId="08688B4C"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6752F032"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Portugal</w:t>
            </w:r>
          </w:p>
        </w:tc>
        <w:tc>
          <w:tcPr>
            <w:tcW w:w="1015" w:type="dxa"/>
            <w:noWrap/>
            <w:hideMark/>
          </w:tcPr>
          <w:p w14:paraId="73D5A28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w:t>
            </w:r>
          </w:p>
        </w:tc>
        <w:tc>
          <w:tcPr>
            <w:tcW w:w="1260" w:type="dxa"/>
            <w:noWrap/>
            <w:hideMark/>
          </w:tcPr>
          <w:p w14:paraId="65C8F24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1.95</w:t>
            </w:r>
          </w:p>
        </w:tc>
        <w:tc>
          <w:tcPr>
            <w:tcW w:w="990" w:type="dxa"/>
            <w:noWrap/>
            <w:hideMark/>
          </w:tcPr>
          <w:p w14:paraId="69027FF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1.72</w:t>
            </w:r>
          </w:p>
        </w:tc>
        <w:tc>
          <w:tcPr>
            <w:tcW w:w="1170" w:type="dxa"/>
            <w:noWrap/>
            <w:hideMark/>
          </w:tcPr>
          <w:p w14:paraId="1FF3936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1.83</w:t>
            </w:r>
          </w:p>
        </w:tc>
        <w:tc>
          <w:tcPr>
            <w:tcW w:w="1010" w:type="dxa"/>
            <w:noWrap/>
            <w:hideMark/>
          </w:tcPr>
          <w:p w14:paraId="5E6A8F2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1.33</w:t>
            </w:r>
          </w:p>
        </w:tc>
        <w:tc>
          <w:tcPr>
            <w:tcW w:w="1129" w:type="dxa"/>
            <w:noWrap/>
            <w:hideMark/>
          </w:tcPr>
          <w:p w14:paraId="39021ED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w:t>
            </w:r>
          </w:p>
        </w:tc>
        <w:tc>
          <w:tcPr>
            <w:tcW w:w="900" w:type="dxa"/>
            <w:noWrap/>
            <w:hideMark/>
          </w:tcPr>
          <w:p w14:paraId="2164D70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1.37</w:t>
            </w:r>
          </w:p>
        </w:tc>
        <w:tc>
          <w:tcPr>
            <w:tcW w:w="1260" w:type="dxa"/>
            <w:noWrap/>
            <w:hideMark/>
          </w:tcPr>
          <w:p w14:paraId="3499C34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1.52</w:t>
            </w:r>
          </w:p>
        </w:tc>
        <w:tc>
          <w:tcPr>
            <w:tcW w:w="1032" w:type="dxa"/>
            <w:noWrap/>
            <w:hideMark/>
          </w:tcPr>
          <w:p w14:paraId="09E4E97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1.97</w:t>
            </w:r>
          </w:p>
        </w:tc>
        <w:tc>
          <w:tcPr>
            <w:tcW w:w="1255" w:type="dxa"/>
            <w:noWrap/>
            <w:hideMark/>
          </w:tcPr>
          <w:p w14:paraId="2DDE157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2.21</w:t>
            </w:r>
          </w:p>
        </w:tc>
        <w:tc>
          <w:tcPr>
            <w:tcW w:w="960" w:type="dxa"/>
            <w:noWrap/>
            <w:hideMark/>
          </w:tcPr>
          <w:p w14:paraId="3BEA1A6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1.96</w:t>
            </w:r>
          </w:p>
        </w:tc>
        <w:tc>
          <w:tcPr>
            <w:tcW w:w="1255" w:type="dxa"/>
            <w:hideMark/>
          </w:tcPr>
          <w:p w14:paraId="1F0470D0"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2.17</w:t>
            </w:r>
          </w:p>
        </w:tc>
      </w:tr>
      <w:tr w:rsidR="00F800C1" w:rsidRPr="00F800C1" w14:paraId="169C9471"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2DB48AC6"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Puerto Rico</w:t>
            </w:r>
          </w:p>
        </w:tc>
        <w:tc>
          <w:tcPr>
            <w:tcW w:w="1015" w:type="dxa"/>
            <w:noWrap/>
            <w:hideMark/>
          </w:tcPr>
          <w:p w14:paraId="023C8F3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3.67</w:t>
            </w:r>
          </w:p>
        </w:tc>
        <w:tc>
          <w:tcPr>
            <w:tcW w:w="1260" w:type="dxa"/>
            <w:noWrap/>
            <w:hideMark/>
          </w:tcPr>
          <w:p w14:paraId="684E2CA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3.84</w:t>
            </w:r>
          </w:p>
        </w:tc>
        <w:tc>
          <w:tcPr>
            <w:tcW w:w="990" w:type="dxa"/>
            <w:noWrap/>
            <w:hideMark/>
          </w:tcPr>
          <w:p w14:paraId="1A140B6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3.06</w:t>
            </w:r>
          </w:p>
        </w:tc>
        <w:tc>
          <w:tcPr>
            <w:tcW w:w="1170" w:type="dxa"/>
            <w:noWrap/>
            <w:hideMark/>
          </w:tcPr>
          <w:p w14:paraId="0E06BEF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3.04</w:t>
            </w:r>
          </w:p>
        </w:tc>
        <w:tc>
          <w:tcPr>
            <w:tcW w:w="1010" w:type="dxa"/>
            <w:noWrap/>
            <w:hideMark/>
          </w:tcPr>
          <w:p w14:paraId="33D810C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4.24</w:t>
            </w:r>
          </w:p>
        </w:tc>
        <w:tc>
          <w:tcPr>
            <w:tcW w:w="1129" w:type="dxa"/>
            <w:noWrap/>
            <w:hideMark/>
          </w:tcPr>
          <w:p w14:paraId="0309358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3.09</w:t>
            </w:r>
          </w:p>
        </w:tc>
        <w:tc>
          <w:tcPr>
            <w:tcW w:w="900" w:type="dxa"/>
            <w:noWrap/>
            <w:hideMark/>
          </w:tcPr>
          <w:p w14:paraId="1356761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2.37</w:t>
            </w:r>
          </w:p>
        </w:tc>
        <w:tc>
          <w:tcPr>
            <w:tcW w:w="1260" w:type="dxa"/>
            <w:noWrap/>
            <w:hideMark/>
          </w:tcPr>
          <w:p w14:paraId="76FC731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2.32</w:t>
            </w:r>
          </w:p>
        </w:tc>
        <w:tc>
          <w:tcPr>
            <w:tcW w:w="1032" w:type="dxa"/>
            <w:noWrap/>
            <w:hideMark/>
          </w:tcPr>
          <w:p w14:paraId="4DD764E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2.93</w:t>
            </w:r>
          </w:p>
        </w:tc>
        <w:tc>
          <w:tcPr>
            <w:tcW w:w="1255" w:type="dxa"/>
            <w:noWrap/>
            <w:hideMark/>
          </w:tcPr>
          <w:p w14:paraId="5B4723B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4.39</w:t>
            </w:r>
          </w:p>
        </w:tc>
        <w:tc>
          <w:tcPr>
            <w:tcW w:w="960" w:type="dxa"/>
            <w:noWrap/>
            <w:hideMark/>
          </w:tcPr>
          <w:p w14:paraId="53324B5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3.6</w:t>
            </w:r>
          </w:p>
        </w:tc>
        <w:tc>
          <w:tcPr>
            <w:tcW w:w="1255" w:type="dxa"/>
            <w:hideMark/>
          </w:tcPr>
          <w:p w14:paraId="4B805DD5"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3.62</w:t>
            </w:r>
          </w:p>
        </w:tc>
      </w:tr>
      <w:tr w:rsidR="00F800C1" w:rsidRPr="00F800C1" w14:paraId="654A58AC"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0FF76149"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Slovakia</w:t>
            </w:r>
          </w:p>
        </w:tc>
        <w:tc>
          <w:tcPr>
            <w:tcW w:w="1015" w:type="dxa"/>
            <w:noWrap/>
            <w:hideMark/>
          </w:tcPr>
          <w:p w14:paraId="205BE3C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2.24</w:t>
            </w:r>
          </w:p>
        </w:tc>
        <w:tc>
          <w:tcPr>
            <w:tcW w:w="1260" w:type="dxa"/>
            <w:noWrap/>
            <w:hideMark/>
          </w:tcPr>
          <w:p w14:paraId="003DC38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2.49</w:t>
            </w:r>
          </w:p>
        </w:tc>
        <w:tc>
          <w:tcPr>
            <w:tcW w:w="990" w:type="dxa"/>
            <w:noWrap/>
            <w:hideMark/>
          </w:tcPr>
          <w:p w14:paraId="5C82C60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w:t>
            </w:r>
          </w:p>
        </w:tc>
        <w:tc>
          <w:tcPr>
            <w:tcW w:w="1170" w:type="dxa"/>
            <w:noWrap/>
            <w:hideMark/>
          </w:tcPr>
          <w:p w14:paraId="1FF4701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2.43</w:t>
            </w:r>
          </w:p>
        </w:tc>
        <w:tc>
          <w:tcPr>
            <w:tcW w:w="1010" w:type="dxa"/>
            <w:noWrap/>
            <w:hideMark/>
          </w:tcPr>
          <w:p w14:paraId="7F7CC6E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2.52</w:t>
            </w:r>
          </w:p>
        </w:tc>
        <w:tc>
          <w:tcPr>
            <w:tcW w:w="1129" w:type="dxa"/>
            <w:noWrap/>
            <w:hideMark/>
          </w:tcPr>
          <w:p w14:paraId="70E817C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2.02</w:t>
            </w:r>
          </w:p>
        </w:tc>
        <w:tc>
          <w:tcPr>
            <w:tcW w:w="900" w:type="dxa"/>
            <w:noWrap/>
            <w:hideMark/>
          </w:tcPr>
          <w:p w14:paraId="12E561F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1.85</w:t>
            </w:r>
          </w:p>
        </w:tc>
        <w:tc>
          <w:tcPr>
            <w:tcW w:w="1260" w:type="dxa"/>
            <w:noWrap/>
            <w:hideMark/>
          </w:tcPr>
          <w:p w14:paraId="04EB585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1.92</w:t>
            </w:r>
          </w:p>
        </w:tc>
        <w:tc>
          <w:tcPr>
            <w:tcW w:w="1032" w:type="dxa"/>
            <w:noWrap/>
            <w:hideMark/>
          </w:tcPr>
          <w:p w14:paraId="53A973E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1.78</w:t>
            </w:r>
          </w:p>
        </w:tc>
        <w:tc>
          <w:tcPr>
            <w:tcW w:w="1255" w:type="dxa"/>
            <w:noWrap/>
            <w:hideMark/>
          </w:tcPr>
          <w:p w14:paraId="26D10EE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2.76</w:t>
            </w:r>
          </w:p>
        </w:tc>
        <w:tc>
          <w:tcPr>
            <w:tcW w:w="960" w:type="dxa"/>
            <w:noWrap/>
            <w:hideMark/>
          </w:tcPr>
          <w:p w14:paraId="3D35C2E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2.54</w:t>
            </w:r>
          </w:p>
        </w:tc>
        <w:tc>
          <w:tcPr>
            <w:tcW w:w="1255" w:type="dxa"/>
            <w:hideMark/>
          </w:tcPr>
          <w:p w14:paraId="52822175"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2.7</w:t>
            </w:r>
          </w:p>
        </w:tc>
      </w:tr>
      <w:tr w:rsidR="00F800C1" w:rsidRPr="00F800C1" w14:paraId="34F7085C"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7038B026"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Slovenia</w:t>
            </w:r>
          </w:p>
        </w:tc>
        <w:tc>
          <w:tcPr>
            <w:tcW w:w="1015" w:type="dxa"/>
            <w:noWrap/>
            <w:hideMark/>
          </w:tcPr>
          <w:p w14:paraId="49CA90B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1.54</w:t>
            </w:r>
          </w:p>
        </w:tc>
        <w:tc>
          <w:tcPr>
            <w:tcW w:w="1260" w:type="dxa"/>
            <w:noWrap/>
            <w:hideMark/>
          </w:tcPr>
          <w:p w14:paraId="7B1DF64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1.78</w:t>
            </w:r>
          </w:p>
        </w:tc>
        <w:tc>
          <w:tcPr>
            <w:tcW w:w="990" w:type="dxa"/>
            <w:noWrap/>
            <w:hideMark/>
          </w:tcPr>
          <w:p w14:paraId="477DADB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1.61</w:t>
            </w:r>
          </w:p>
        </w:tc>
        <w:tc>
          <w:tcPr>
            <w:tcW w:w="1170" w:type="dxa"/>
            <w:noWrap/>
            <w:hideMark/>
          </w:tcPr>
          <w:p w14:paraId="3B7D96F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1.73</w:t>
            </w:r>
          </w:p>
        </w:tc>
        <w:tc>
          <w:tcPr>
            <w:tcW w:w="1010" w:type="dxa"/>
            <w:noWrap/>
            <w:hideMark/>
          </w:tcPr>
          <w:p w14:paraId="5C14C9D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1.77</w:t>
            </w:r>
          </w:p>
        </w:tc>
        <w:tc>
          <w:tcPr>
            <w:tcW w:w="1129" w:type="dxa"/>
            <w:noWrap/>
            <w:hideMark/>
          </w:tcPr>
          <w:p w14:paraId="248FDD4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w:t>
            </w:r>
          </w:p>
        </w:tc>
        <w:tc>
          <w:tcPr>
            <w:tcW w:w="900" w:type="dxa"/>
            <w:noWrap/>
            <w:hideMark/>
          </w:tcPr>
          <w:p w14:paraId="3E27B72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1.24</w:t>
            </w:r>
          </w:p>
        </w:tc>
        <w:tc>
          <w:tcPr>
            <w:tcW w:w="1260" w:type="dxa"/>
            <w:noWrap/>
            <w:hideMark/>
          </w:tcPr>
          <w:p w14:paraId="14AABB1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1.34</w:t>
            </w:r>
          </w:p>
        </w:tc>
        <w:tc>
          <w:tcPr>
            <w:tcW w:w="1032" w:type="dxa"/>
            <w:noWrap/>
            <w:hideMark/>
          </w:tcPr>
          <w:p w14:paraId="74D7823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1.17</w:t>
            </w:r>
          </w:p>
        </w:tc>
        <w:tc>
          <w:tcPr>
            <w:tcW w:w="1255" w:type="dxa"/>
            <w:noWrap/>
            <w:hideMark/>
          </w:tcPr>
          <w:p w14:paraId="0AAA9E2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w:t>
            </w:r>
          </w:p>
        </w:tc>
        <w:tc>
          <w:tcPr>
            <w:tcW w:w="960" w:type="dxa"/>
            <w:noWrap/>
            <w:hideMark/>
          </w:tcPr>
          <w:p w14:paraId="4E81AD2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1.81</w:t>
            </w:r>
          </w:p>
        </w:tc>
        <w:tc>
          <w:tcPr>
            <w:tcW w:w="1255" w:type="dxa"/>
            <w:hideMark/>
          </w:tcPr>
          <w:p w14:paraId="5FDCCED1"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w:t>
            </w:r>
          </w:p>
        </w:tc>
      </w:tr>
      <w:tr w:rsidR="00F800C1" w:rsidRPr="00F800C1" w14:paraId="2AEDB06B"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04088280"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Spain</w:t>
            </w:r>
          </w:p>
        </w:tc>
        <w:tc>
          <w:tcPr>
            <w:tcW w:w="1015" w:type="dxa"/>
            <w:noWrap/>
            <w:hideMark/>
          </w:tcPr>
          <w:p w14:paraId="55830A2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1.52</w:t>
            </w:r>
          </w:p>
        </w:tc>
        <w:tc>
          <w:tcPr>
            <w:tcW w:w="1260" w:type="dxa"/>
            <w:noWrap/>
            <w:hideMark/>
          </w:tcPr>
          <w:p w14:paraId="1F28F64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1.73</w:t>
            </w:r>
          </w:p>
        </w:tc>
        <w:tc>
          <w:tcPr>
            <w:tcW w:w="990" w:type="dxa"/>
            <w:noWrap/>
            <w:hideMark/>
          </w:tcPr>
          <w:p w14:paraId="017CA43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1.54</w:t>
            </w:r>
          </w:p>
        </w:tc>
        <w:tc>
          <w:tcPr>
            <w:tcW w:w="1170" w:type="dxa"/>
            <w:noWrap/>
            <w:hideMark/>
          </w:tcPr>
          <w:p w14:paraId="25B3873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1.63</w:t>
            </w:r>
          </w:p>
        </w:tc>
        <w:tc>
          <w:tcPr>
            <w:tcW w:w="1010" w:type="dxa"/>
            <w:noWrap/>
            <w:hideMark/>
          </w:tcPr>
          <w:p w14:paraId="735781F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1.71</w:t>
            </w:r>
          </w:p>
        </w:tc>
        <w:tc>
          <w:tcPr>
            <w:tcW w:w="1129" w:type="dxa"/>
            <w:noWrap/>
            <w:hideMark/>
          </w:tcPr>
          <w:p w14:paraId="7F224B3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1.46</w:t>
            </w:r>
          </w:p>
        </w:tc>
        <w:tc>
          <w:tcPr>
            <w:tcW w:w="900" w:type="dxa"/>
            <w:noWrap/>
            <w:hideMark/>
          </w:tcPr>
          <w:p w14:paraId="61AC7B1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1.25</w:t>
            </w:r>
          </w:p>
        </w:tc>
        <w:tc>
          <w:tcPr>
            <w:tcW w:w="1260" w:type="dxa"/>
            <w:noWrap/>
            <w:hideMark/>
          </w:tcPr>
          <w:p w14:paraId="30FAC97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1.35</w:t>
            </w:r>
          </w:p>
        </w:tc>
        <w:tc>
          <w:tcPr>
            <w:tcW w:w="1032" w:type="dxa"/>
            <w:noWrap/>
            <w:hideMark/>
          </w:tcPr>
          <w:p w14:paraId="200ED4B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1.23</w:t>
            </w:r>
          </w:p>
        </w:tc>
        <w:tc>
          <w:tcPr>
            <w:tcW w:w="1255" w:type="dxa"/>
            <w:noWrap/>
            <w:hideMark/>
          </w:tcPr>
          <w:p w14:paraId="740309B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w:t>
            </w:r>
          </w:p>
        </w:tc>
        <w:tc>
          <w:tcPr>
            <w:tcW w:w="960" w:type="dxa"/>
            <w:noWrap/>
            <w:hideMark/>
          </w:tcPr>
          <w:p w14:paraId="33992CF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1.72</w:t>
            </w:r>
          </w:p>
        </w:tc>
        <w:tc>
          <w:tcPr>
            <w:tcW w:w="1255" w:type="dxa"/>
            <w:hideMark/>
          </w:tcPr>
          <w:p w14:paraId="165DE382"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1.89</w:t>
            </w:r>
          </w:p>
        </w:tc>
      </w:tr>
      <w:tr w:rsidR="00F800C1" w:rsidRPr="00F800C1" w14:paraId="5155C90C"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7B95C991"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Sweden</w:t>
            </w:r>
          </w:p>
        </w:tc>
        <w:tc>
          <w:tcPr>
            <w:tcW w:w="1015" w:type="dxa"/>
            <w:noWrap/>
            <w:hideMark/>
          </w:tcPr>
          <w:p w14:paraId="3C62B19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1.48</w:t>
            </w:r>
          </w:p>
        </w:tc>
        <w:tc>
          <w:tcPr>
            <w:tcW w:w="1260" w:type="dxa"/>
            <w:noWrap/>
            <w:hideMark/>
          </w:tcPr>
          <w:p w14:paraId="3142E51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1.74</w:t>
            </w:r>
          </w:p>
        </w:tc>
        <w:tc>
          <w:tcPr>
            <w:tcW w:w="990" w:type="dxa"/>
            <w:noWrap/>
            <w:hideMark/>
          </w:tcPr>
          <w:p w14:paraId="6E5C506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1.17</w:t>
            </w:r>
          </w:p>
        </w:tc>
        <w:tc>
          <w:tcPr>
            <w:tcW w:w="1170" w:type="dxa"/>
            <w:noWrap/>
            <w:hideMark/>
          </w:tcPr>
          <w:p w14:paraId="6685EC4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1.65</w:t>
            </w:r>
          </w:p>
        </w:tc>
        <w:tc>
          <w:tcPr>
            <w:tcW w:w="8801" w:type="dxa"/>
            <w:gridSpan w:val="8"/>
            <w:noWrap/>
            <w:hideMark/>
          </w:tcPr>
          <w:p w14:paraId="3AC5CCFD"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4E7A1C74"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630EA19B"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Switzerland</w:t>
            </w:r>
          </w:p>
        </w:tc>
        <w:tc>
          <w:tcPr>
            <w:tcW w:w="1015" w:type="dxa"/>
            <w:noWrap/>
            <w:hideMark/>
          </w:tcPr>
          <w:p w14:paraId="435AA5C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1.55</w:t>
            </w:r>
          </w:p>
        </w:tc>
        <w:tc>
          <w:tcPr>
            <w:tcW w:w="1260" w:type="dxa"/>
            <w:noWrap/>
            <w:hideMark/>
          </w:tcPr>
          <w:p w14:paraId="0795ACE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1.81</w:t>
            </w:r>
          </w:p>
        </w:tc>
        <w:tc>
          <w:tcPr>
            <w:tcW w:w="990" w:type="dxa"/>
            <w:noWrap/>
            <w:hideMark/>
          </w:tcPr>
          <w:p w14:paraId="141751A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w:t>
            </w:r>
          </w:p>
        </w:tc>
        <w:tc>
          <w:tcPr>
            <w:tcW w:w="1170" w:type="dxa"/>
            <w:noWrap/>
            <w:hideMark/>
          </w:tcPr>
          <w:p w14:paraId="5DA3E91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1.65</w:t>
            </w:r>
          </w:p>
        </w:tc>
        <w:tc>
          <w:tcPr>
            <w:tcW w:w="8801" w:type="dxa"/>
            <w:gridSpan w:val="8"/>
            <w:noWrap/>
            <w:hideMark/>
          </w:tcPr>
          <w:p w14:paraId="74327331" w14:textId="77777777" w:rsidR="00D3627C" w:rsidRPr="00F800C1" w:rsidRDefault="00D3627C" w:rsidP="000758D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2608B034"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3DA27F82"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Taiwan</w:t>
            </w:r>
          </w:p>
        </w:tc>
        <w:tc>
          <w:tcPr>
            <w:tcW w:w="1015" w:type="dxa"/>
            <w:noWrap/>
            <w:hideMark/>
          </w:tcPr>
          <w:p w14:paraId="1E02714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2.14</w:t>
            </w:r>
          </w:p>
        </w:tc>
        <w:tc>
          <w:tcPr>
            <w:tcW w:w="1260" w:type="dxa"/>
            <w:noWrap/>
            <w:hideMark/>
          </w:tcPr>
          <w:p w14:paraId="5EBF619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2.39</w:t>
            </w:r>
          </w:p>
        </w:tc>
        <w:tc>
          <w:tcPr>
            <w:tcW w:w="990" w:type="dxa"/>
            <w:noWrap/>
            <w:hideMark/>
          </w:tcPr>
          <w:p w14:paraId="6F10BB2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2.11</w:t>
            </w:r>
          </w:p>
        </w:tc>
        <w:tc>
          <w:tcPr>
            <w:tcW w:w="1170" w:type="dxa"/>
            <w:noWrap/>
            <w:hideMark/>
          </w:tcPr>
          <w:p w14:paraId="6FE9597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2.35</w:t>
            </w:r>
          </w:p>
        </w:tc>
        <w:tc>
          <w:tcPr>
            <w:tcW w:w="8801" w:type="dxa"/>
            <w:gridSpan w:val="8"/>
            <w:noWrap/>
            <w:hideMark/>
          </w:tcPr>
          <w:p w14:paraId="661A9D12"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 xml:space="preserve"> Data not available </w:t>
            </w:r>
          </w:p>
        </w:tc>
      </w:tr>
      <w:tr w:rsidR="00F800C1" w:rsidRPr="00F800C1" w14:paraId="5C43FE20"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365C8D9D"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Togo</w:t>
            </w:r>
          </w:p>
        </w:tc>
        <w:tc>
          <w:tcPr>
            <w:tcW w:w="1015" w:type="dxa"/>
            <w:noWrap/>
            <w:hideMark/>
          </w:tcPr>
          <w:p w14:paraId="17B187E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11.44</w:t>
            </w:r>
          </w:p>
        </w:tc>
        <w:tc>
          <w:tcPr>
            <w:tcW w:w="1260" w:type="dxa"/>
            <w:noWrap/>
            <w:hideMark/>
          </w:tcPr>
          <w:p w14:paraId="10B7171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11.78</w:t>
            </w:r>
          </w:p>
        </w:tc>
        <w:tc>
          <w:tcPr>
            <w:tcW w:w="990" w:type="dxa"/>
            <w:noWrap/>
            <w:hideMark/>
          </w:tcPr>
          <w:p w14:paraId="5AFD77F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11.02</w:t>
            </w:r>
          </w:p>
        </w:tc>
        <w:tc>
          <w:tcPr>
            <w:tcW w:w="1170" w:type="dxa"/>
            <w:noWrap/>
            <w:hideMark/>
          </w:tcPr>
          <w:p w14:paraId="48F10C5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11.36</w:t>
            </w:r>
          </w:p>
        </w:tc>
        <w:tc>
          <w:tcPr>
            <w:tcW w:w="1010" w:type="dxa"/>
            <w:noWrap/>
            <w:hideMark/>
          </w:tcPr>
          <w:p w14:paraId="6272260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11.6</w:t>
            </w:r>
          </w:p>
        </w:tc>
        <w:tc>
          <w:tcPr>
            <w:tcW w:w="1129" w:type="dxa"/>
            <w:noWrap/>
            <w:hideMark/>
          </w:tcPr>
          <w:p w14:paraId="50292FD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11.6</w:t>
            </w:r>
          </w:p>
        </w:tc>
        <w:tc>
          <w:tcPr>
            <w:tcW w:w="900" w:type="dxa"/>
            <w:noWrap/>
            <w:hideMark/>
          </w:tcPr>
          <w:p w14:paraId="571CEA0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10.74</w:t>
            </w:r>
          </w:p>
        </w:tc>
        <w:tc>
          <w:tcPr>
            <w:tcW w:w="1260" w:type="dxa"/>
            <w:noWrap/>
            <w:hideMark/>
          </w:tcPr>
          <w:p w14:paraId="0B4BCF3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11.08</w:t>
            </w:r>
          </w:p>
        </w:tc>
        <w:tc>
          <w:tcPr>
            <w:tcW w:w="1032" w:type="dxa"/>
            <w:noWrap/>
            <w:hideMark/>
          </w:tcPr>
          <w:p w14:paraId="765A1AD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11.25</w:t>
            </w:r>
          </w:p>
        </w:tc>
        <w:tc>
          <w:tcPr>
            <w:tcW w:w="1255" w:type="dxa"/>
            <w:noWrap/>
            <w:hideMark/>
          </w:tcPr>
          <w:p w14:paraId="79C3C4F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11.95</w:t>
            </w:r>
          </w:p>
        </w:tc>
        <w:tc>
          <w:tcPr>
            <w:tcW w:w="960" w:type="dxa"/>
            <w:noWrap/>
            <w:hideMark/>
          </w:tcPr>
          <w:p w14:paraId="6667966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11.28</w:t>
            </w:r>
          </w:p>
        </w:tc>
        <w:tc>
          <w:tcPr>
            <w:tcW w:w="1255" w:type="dxa"/>
            <w:hideMark/>
          </w:tcPr>
          <w:p w14:paraId="2F013466"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11.62</w:t>
            </w:r>
          </w:p>
        </w:tc>
      </w:tr>
      <w:tr w:rsidR="00F800C1" w:rsidRPr="00F800C1" w14:paraId="78850F21"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3778FFFF"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UK</w:t>
            </w:r>
          </w:p>
        </w:tc>
        <w:tc>
          <w:tcPr>
            <w:tcW w:w="1015" w:type="dxa"/>
            <w:noWrap/>
            <w:hideMark/>
          </w:tcPr>
          <w:p w14:paraId="3801A27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1.97</w:t>
            </w:r>
          </w:p>
        </w:tc>
        <w:tc>
          <w:tcPr>
            <w:tcW w:w="1260" w:type="dxa"/>
            <w:noWrap/>
            <w:hideMark/>
          </w:tcPr>
          <w:p w14:paraId="31C29E5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2.16</w:t>
            </w:r>
          </w:p>
        </w:tc>
        <w:tc>
          <w:tcPr>
            <w:tcW w:w="990" w:type="dxa"/>
            <w:noWrap/>
            <w:hideMark/>
          </w:tcPr>
          <w:p w14:paraId="1241A47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3.04</w:t>
            </w:r>
          </w:p>
        </w:tc>
        <w:tc>
          <w:tcPr>
            <w:tcW w:w="1170" w:type="dxa"/>
            <w:noWrap/>
            <w:hideMark/>
          </w:tcPr>
          <w:p w14:paraId="7B4FEEF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2.04</w:t>
            </w:r>
          </w:p>
        </w:tc>
        <w:tc>
          <w:tcPr>
            <w:tcW w:w="1010" w:type="dxa"/>
            <w:noWrap/>
            <w:hideMark/>
          </w:tcPr>
          <w:p w14:paraId="448EF28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3.44</w:t>
            </w:r>
          </w:p>
        </w:tc>
        <w:tc>
          <w:tcPr>
            <w:tcW w:w="1129" w:type="dxa"/>
            <w:noWrap/>
            <w:hideMark/>
          </w:tcPr>
          <w:p w14:paraId="3AFB613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1.86</w:t>
            </w:r>
          </w:p>
        </w:tc>
        <w:tc>
          <w:tcPr>
            <w:tcW w:w="900" w:type="dxa"/>
            <w:noWrap/>
            <w:hideMark/>
          </w:tcPr>
          <w:p w14:paraId="58CC4C1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1.73</w:t>
            </w:r>
          </w:p>
        </w:tc>
        <w:tc>
          <w:tcPr>
            <w:tcW w:w="1260" w:type="dxa"/>
            <w:noWrap/>
            <w:hideMark/>
          </w:tcPr>
          <w:p w14:paraId="309036D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1.73</w:t>
            </w:r>
          </w:p>
        </w:tc>
        <w:tc>
          <w:tcPr>
            <w:tcW w:w="1032" w:type="dxa"/>
            <w:noWrap/>
            <w:hideMark/>
          </w:tcPr>
          <w:p w14:paraId="2795D00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2.4</w:t>
            </w:r>
          </w:p>
        </w:tc>
        <w:tc>
          <w:tcPr>
            <w:tcW w:w="1255" w:type="dxa"/>
            <w:noWrap/>
            <w:hideMark/>
          </w:tcPr>
          <w:p w14:paraId="395B175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2.12</w:t>
            </w:r>
          </w:p>
        </w:tc>
        <w:tc>
          <w:tcPr>
            <w:tcW w:w="960" w:type="dxa"/>
            <w:noWrap/>
            <w:hideMark/>
          </w:tcPr>
          <w:p w14:paraId="769AC97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3.35</w:t>
            </w:r>
          </w:p>
        </w:tc>
        <w:tc>
          <w:tcPr>
            <w:tcW w:w="1255" w:type="dxa"/>
            <w:hideMark/>
          </w:tcPr>
          <w:p w14:paraId="2B3056F7"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3.57</w:t>
            </w:r>
          </w:p>
        </w:tc>
      </w:tr>
      <w:tr w:rsidR="00F800C1" w:rsidRPr="00F800C1" w14:paraId="46352671"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23A2572E"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Ukraine</w:t>
            </w:r>
          </w:p>
        </w:tc>
        <w:tc>
          <w:tcPr>
            <w:tcW w:w="1015" w:type="dxa"/>
            <w:noWrap/>
            <w:hideMark/>
          </w:tcPr>
          <w:p w14:paraId="25F752A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w:t>
            </w:r>
          </w:p>
        </w:tc>
        <w:tc>
          <w:tcPr>
            <w:tcW w:w="1260" w:type="dxa"/>
            <w:noWrap/>
            <w:hideMark/>
          </w:tcPr>
          <w:p w14:paraId="1C2AD3C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3.24</w:t>
            </w:r>
          </w:p>
        </w:tc>
        <w:tc>
          <w:tcPr>
            <w:tcW w:w="990" w:type="dxa"/>
            <w:noWrap/>
            <w:hideMark/>
          </w:tcPr>
          <w:p w14:paraId="320BE7A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2.03</w:t>
            </w:r>
          </w:p>
        </w:tc>
        <w:tc>
          <w:tcPr>
            <w:tcW w:w="1170" w:type="dxa"/>
            <w:noWrap/>
            <w:hideMark/>
          </w:tcPr>
          <w:p w14:paraId="0DC250B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w:t>
            </w:r>
          </w:p>
        </w:tc>
        <w:tc>
          <w:tcPr>
            <w:tcW w:w="1010" w:type="dxa"/>
            <w:noWrap/>
            <w:hideMark/>
          </w:tcPr>
          <w:p w14:paraId="729EBFD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3.39</w:t>
            </w:r>
          </w:p>
        </w:tc>
        <w:tc>
          <w:tcPr>
            <w:tcW w:w="1129" w:type="dxa"/>
            <w:noWrap/>
            <w:hideMark/>
          </w:tcPr>
          <w:p w14:paraId="4F335D2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2.46</w:t>
            </w:r>
          </w:p>
        </w:tc>
        <w:tc>
          <w:tcPr>
            <w:tcW w:w="900" w:type="dxa"/>
            <w:noWrap/>
            <w:hideMark/>
          </w:tcPr>
          <w:p w14:paraId="008948F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2.29</w:t>
            </w:r>
          </w:p>
        </w:tc>
        <w:tc>
          <w:tcPr>
            <w:tcW w:w="1260" w:type="dxa"/>
            <w:noWrap/>
            <w:hideMark/>
          </w:tcPr>
          <w:p w14:paraId="2DC0A3C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2.36</w:t>
            </w:r>
          </w:p>
        </w:tc>
        <w:tc>
          <w:tcPr>
            <w:tcW w:w="1032" w:type="dxa"/>
            <w:noWrap/>
            <w:hideMark/>
          </w:tcPr>
          <w:p w14:paraId="52584C7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2.21</w:t>
            </w:r>
          </w:p>
        </w:tc>
        <w:tc>
          <w:tcPr>
            <w:tcW w:w="1255" w:type="dxa"/>
            <w:noWrap/>
            <w:hideMark/>
          </w:tcPr>
          <w:p w14:paraId="207AF6B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3.57</w:t>
            </w:r>
          </w:p>
        </w:tc>
        <w:tc>
          <w:tcPr>
            <w:tcW w:w="960" w:type="dxa"/>
            <w:noWrap/>
            <w:hideMark/>
          </w:tcPr>
          <w:p w14:paraId="2856CAF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2.28</w:t>
            </w:r>
          </w:p>
        </w:tc>
        <w:tc>
          <w:tcPr>
            <w:tcW w:w="1255" w:type="dxa"/>
            <w:hideMark/>
          </w:tcPr>
          <w:p w14:paraId="24B4C6A3" w14:textId="77777777" w:rsidR="00D3627C" w:rsidRPr="00F800C1" w:rsidRDefault="00D3627C" w:rsidP="000758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2.37</w:t>
            </w:r>
          </w:p>
        </w:tc>
      </w:tr>
      <w:tr w:rsidR="00F800C1" w:rsidRPr="00F800C1" w14:paraId="030C4D25"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0010A4FB" w14:textId="77777777" w:rsidR="00D3627C" w:rsidRPr="00F800C1" w:rsidRDefault="00D3627C" w:rsidP="000758D2">
            <w:pP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USA</w:t>
            </w:r>
          </w:p>
        </w:tc>
        <w:tc>
          <w:tcPr>
            <w:tcW w:w="1015" w:type="dxa"/>
            <w:noWrap/>
            <w:hideMark/>
          </w:tcPr>
          <w:p w14:paraId="1995E23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2.98</w:t>
            </w:r>
          </w:p>
        </w:tc>
        <w:tc>
          <w:tcPr>
            <w:tcW w:w="1260" w:type="dxa"/>
            <w:noWrap/>
            <w:hideMark/>
          </w:tcPr>
          <w:p w14:paraId="26131D5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3.16</w:t>
            </w:r>
          </w:p>
        </w:tc>
        <w:tc>
          <w:tcPr>
            <w:tcW w:w="990" w:type="dxa"/>
            <w:noWrap/>
            <w:hideMark/>
          </w:tcPr>
          <w:p w14:paraId="465941D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3.12</w:t>
            </w:r>
          </w:p>
        </w:tc>
        <w:tc>
          <w:tcPr>
            <w:tcW w:w="1170" w:type="dxa"/>
            <w:noWrap/>
            <w:hideMark/>
          </w:tcPr>
          <w:p w14:paraId="693F449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w:t>
            </w:r>
          </w:p>
        </w:tc>
        <w:tc>
          <w:tcPr>
            <w:tcW w:w="1010" w:type="dxa"/>
            <w:noWrap/>
            <w:hideMark/>
          </w:tcPr>
          <w:p w14:paraId="3B38631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3.08</w:t>
            </w:r>
          </w:p>
        </w:tc>
        <w:tc>
          <w:tcPr>
            <w:tcW w:w="1129" w:type="dxa"/>
            <w:noWrap/>
            <w:hideMark/>
          </w:tcPr>
          <w:p w14:paraId="7D3EA00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2.58</w:t>
            </w:r>
          </w:p>
        </w:tc>
        <w:tc>
          <w:tcPr>
            <w:tcW w:w="900" w:type="dxa"/>
            <w:noWrap/>
            <w:hideMark/>
          </w:tcPr>
          <w:p w14:paraId="668E269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2.54</w:t>
            </w:r>
          </w:p>
        </w:tc>
        <w:tc>
          <w:tcPr>
            <w:tcW w:w="1260" w:type="dxa"/>
            <w:noWrap/>
            <w:hideMark/>
          </w:tcPr>
          <w:p w14:paraId="766BB7B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2.62</w:t>
            </w:r>
          </w:p>
        </w:tc>
        <w:tc>
          <w:tcPr>
            <w:tcW w:w="1032" w:type="dxa"/>
            <w:noWrap/>
            <w:hideMark/>
          </w:tcPr>
          <w:p w14:paraId="1D74A6A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1.68</w:t>
            </w:r>
          </w:p>
        </w:tc>
        <w:tc>
          <w:tcPr>
            <w:tcW w:w="1255" w:type="dxa"/>
            <w:noWrap/>
            <w:hideMark/>
          </w:tcPr>
          <w:p w14:paraId="1F2B0C9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3.31</w:t>
            </w:r>
          </w:p>
        </w:tc>
        <w:tc>
          <w:tcPr>
            <w:tcW w:w="960" w:type="dxa"/>
            <w:noWrap/>
            <w:hideMark/>
          </w:tcPr>
          <w:p w14:paraId="518F039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3.28</w:t>
            </w:r>
          </w:p>
        </w:tc>
        <w:tc>
          <w:tcPr>
            <w:tcW w:w="1255" w:type="dxa"/>
            <w:hideMark/>
          </w:tcPr>
          <w:p w14:paraId="76890EDE" w14:textId="77777777" w:rsidR="00D3627C" w:rsidRPr="00F800C1" w:rsidRDefault="00D3627C" w:rsidP="000758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3.39</w:t>
            </w:r>
          </w:p>
        </w:tc>
      </w:tr>
    </w:tbl>
    <w:p w14:paraId="09F8268A"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p w14:paraId="0FEB220D"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r w:rsidRPr="00F800C1">
        <w:rPr>
          <w:rFonts w:ascii="Times New Roman" w:hAnsi="Times New Roman" w:cs="Times New Roman"/>
          <w:color w:val="000000" w:themeColor="text1"/>
          <w:kern w:val="0"/>
          <w:sz w:val="24"/>
          <w:szCs w:val="24"/>
        </w:rPr>
        <w:t xml:space="preserve"> </w:t>
      </w:r>
    </w:p>
    <w:p w14:paraId="4A8613BF"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pPr>
    </w:p>
    <w:p w14:paraId="491C5DF4" w14:textId="77777777" w:rsidR="00D3627C" w:rsidRPr="00F800C1" w:rsidRDefault="00D3627C" w:rsidP="00D3627C">
      <w:pPr>
        <w:widowControl w:val="0"/>
        <w:autoSpaceDE w:val="0"/>
        <w:autoSpaceDN w:val="0"/>
        <w:adjustRightInd w:val="0"/>
        <w:spacing w:after="0" w:line="240" w:lineRule="auto"/>
        <w:rPr>
          <w:rFonts w:ascii="Times New Roman" w:hAnsi="Times New Roman" w:cs="Times New Roman"/>
          <w:color w:val="000000" w:themeColor="text1"/>
          <w:kern w:val="0"/>
          <w:sz w:val="24"/>
          <w:szCs w:val="24"/>
        </w:rPr>
        <w:sectPr w:rsidR="00D3627C" w:rsidRPr="00F800C1" w:rsidSect="00E444EC">
          <w:pgSz w:w="16838" w:h="11906" w:orient="landscape" w:code="9"/>
          <w:pgMar w:top="1350" w:right="1170" w:bottom="1260" w:left="1440" w:header="720" w:footer="720" w:gutter="0"/>
          <w:cols w:space="720"/>
          <w:docGrid w:linePitch="360"/>
        </w:sectPr>
      </w:pPr>
    </w:p>
    <w:p w14:paraId="6DD222E4" w14:textId="001908E4" w:rsidR="00D3627C" w:rsidRPr="00F800C1" w:rsidRDefault="00D3627C" w:rsidP="00E16D47">
      <w:pPr>
        <w:jc w:val="center"/>
        <w:rPr>
          <w:rFonts w:ascii="Times New Roman" w:hAnsi="Times New Roman" w:cs="Times New Roman"/>
          <w:b/>
          <w:bCs/>
          <w:color w:val="000000" w:themeColor="text1"/>
          <w:sz w:val="24"/>
          <w:szCs w:val="24"/>
        </w:rPr>
      </w:pPr>
      <w:r w:rsidRPr="00F800C1">
        <w:rPr>
          <w:rFonts w:ascii="Times New Roman" w:eastAsia="Times New Roman" w:hAnsi="Times New Roman" w:cs="Times New Roman"/>
          <w:b/>
          <w:bCs/>
          <w:color w:val="000000" w:themeColor="text1"/>
          <w:kern w:val="0"/>
          <w:sz w:val="24"/>
          <w:szCs w:val="24"/>
          <w14:ligatures w14:val="none"/>
        </w:rPr>
        <w:lastRenderedPageBreak/>
        <w:t>Table A6:</w:t>
      </w:r>
      <w:r w:rsidR="00155AFA">
        <w:rPr>
          <w:rFonts w:ascii="Times New Roman" w:eastAsia="Times New Roman" w:hAnsi="Times New Roman" w:cs="Times New Roman"/>
          <w:b/>
          <w:bCs/>
          <w:color w:val="000000" w:themeColor="text1"/>
          <w:kern w:val="0"/>
          <w:sz w:val="24"/>
          <w:szCs w:val="24"/>
          <w14:ligatures w14:val="none"/>
        </w:rPr>
        <w:t xml:space="preserve"> </w:t>
      </w:r>
      <w:r w:rsidRPr="00F800C1">
        <w:rPr>
          <w:rFonts w:ascii="Times New Roman" w:eastAsia="Times New Roman" w:hAnsi="Times New Roman" w:cs="Times New Roman"/>
          <w:b/>
          <w:bCs/>
          <w:color w:val="000000" w:themeColor="text1"/>
          <w:kern w:val="0"/>
          <w:sz w:val="24"/>
          <w:szCs w:val="24"/>
          <w14:ligatures w14:val="none"/>
        </w:rPr>
        <w:t xml:space="preserve">Summary Statistics </w:t>
      </w:r>
      <w:r w:rsidR="00471131" w:rsidRPr="00F800C1">
        <w:rPr>
          <w:rFonts w:ascii="Times New Roman" w:eastAsia="Times New Roman" w:hAnsi="Times New Roman" w:cs="Times New Roman"/>
          <w:b/>
          <w:bCs/>
          <w:color w:val="000000" w:themeColor="text1"/>
          <w:kern w:val="0"/>
          <w:sz w:val="24"/>
          <w:szCs w:val="24"/>
          <w14:ligatures w14:val="none"/>
        </w:rPr>
        <w:t xml:space="preserve">– 1918 </w:t>
      </w:r>
      <w:r w:rsidRPr="00F800C1">
        <w:rPr>
          <w:rFonts w:ascii="Times New Roman" w:eastAsia="Times New Roman" w:hAnsi="Times New Roman" w:cs="Times New Roman"/>
          <w:b/>
          <w:bCs/>
          <w:color w:val="000000" w:themeColor="text1"/>
          <w:kern w:val="0"/>
          <w:sz w:val="24"/>
          <w:szCs w:val="24"/>
          <w14:ligatures w14:val="none"/>
        </w:rPr>
        <w:t>Influenza Pandemic</w:t>
      </w:r>
    </w:p>
    <w:tbl>
      <w:tblPr>
        <w:tblStyle w:val="PlainTable2"/>
        <w:tblW w:w="9104" w:type="dxa"/>
        <w:tblLook w:val="04A0" w:firstRow="1" w:lastRow="0" w:firstColumn="1" w:lastColumn="0" w:noHBand="0" w:noVBand="1"/>
      </w:tblPr>
      <w:tblGrid>
        <w:gridCol w:w="723"/>
        <w:gridCol w:w="957"/>
        <w:gridCol w:w="1003"/>
        <w:gridCol w:w="1041"/>
        <w:gridCol w:w="1041"/>
        <w:gridCol w:w="1054"/>
        <w:gridCol w:w="1054"/>
        <w:gridCol w:w="1054"/>
        <w:gridCol w:w="941"/>
        <w:gridCol w:w="236"/>
      </w:tblGrid>
      <w:tr w:rsidR="00F800C1" w:rsidRPr="00F800C1" w14:paraId="07324103" w14:textId="77777777" w:rsidTr="000758D2">
        <w:trPr>
          <w:gridAfter w:val="1"/>
          <w:cnfStyle w:val="100000000000" w:firstRow="1" w:lastRow="0" w:firstColumn="0" w:lastColumn="0" w:oddVBand="0" w:evenVBand="0" w:oddHBand="0"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656" w:type="dxa"/>
            <w:vMerge w:val="restart"/>
            <w:hideMark/>
          </w:tcPr>
          <w:p w14:paraId="31916E41" w14:textId="77777777" w:rsidR="00D3627C" w:rsidRPr="00F800C1" w:rsidRDefault="00D3627C" w:rsidP="000758D2">
            <w:pPr>
              <w:jc w:val="center"/>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Year</w:t>
            </w:r>
          </w:p>
        </w:tc>
        <w:tc>
          <w:tcPr>
            <w:tcW w:w="3996" w:type="dxa"/>
            <w:gridSpan w:val="4"/>
            <w:hideMark/>
          </w:tcPr>
          <w:p w14:paraId="333F7CF8"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 Expectancy-Total Population</w:t>
            </w:r>
          </w:p>
        </w:tc>
        <w:tc>
          <w:tcPr>
            <w:tcW w:w="4216" w:type="dxa"/>
            <w:gridSpan w:val="4"/>
            <w:hideMark/>
          </w:tcPr>
          <w:p w14:paraId="25AA0944"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Lifespan Inequality-Total Population</w:t>
            </w:r>
          </w:p>
        </w:tc>
      </w:tr>
      <w:tr w:rsidR="00F800C1" w:rsidRPr="00F800C1" w14:paraId="77B1B8EE" w14:textId="77777777" w:rsidTr="000758D2">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656" w:type="dxa"/>
            <w:vMerge/>
            <w:hideMark/>
          </w:tcPr>
          <w:p w14:paraId="2DF4B242"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57" w:type="dxa"/>
            <w:hideMark/>
          </w:tcPr>
          <w:p w14:paraId="1F67613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Mean</w:t>
            </w:r>
          </w:p>
        </w:tc>
        <w:tc>
          <w:tcPr>
            <w:tcW w:w="957" w:type="dxa"/>
            <w:hideMark/>
          </w:tcPr>
          <w:p w14:paraId="5C0999F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Median</w:t>
            </w:r>
          </w:p>
        </w:tc>
        <w:tc>
          <w:tcPr>
            <w:tcW w:w="1041" w:type="dxa"/>
            <w:hideMark/>
          </w:tcPr>
          <w:p w14:paraId="7764F69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SD</w:t>
            </w:r>
          </w:p>
        </w:tc>
        <w:tc>
          <w:tcPr>
            <w:tcW w:w="1041" w:type="dxa"/>
            <w:hideMark/>
          </w:tcPr>
          <w:p w14:paraId="7754F8D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IQR</w:t>
            </w:r>
          </w:p>
        </w:tc>
        <w:tc>
          <w:tcPr>
            <w:tcW w:w="1054" w:type="dxa"/>
            <w:hideMark/>
          </w:tcPr>
          <w:p w14:paraId="11DB1ED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Mean</w:t>
            </w:r>
          </w:p>
        </w:tc>
        <w:tc>
          <w:tcPr>
            <w:tcW w:w="1054" w:type="dxa"/>
            <w:hideMark/>
          </w:tcPr>
          <w:p w14:paraId="1E3B8DC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Median</w:t>
            </w:r>
          </w:p>
        </w:tc>
        <w:tc>
          <w:tcPr>
            <w:tcW w:w="1054" w:type="dxa"/>
            <w:hideMark/>
          </w:tcPr>
          <w:p w14:paraId="6DBBCDE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SD</w:t>
            </w:r>
          </w:p>
        </w:tc>
        <w:tc>
          <w:tcPr>
            <w:tcW w:w="1054" w:type="dxa"/>
            <w:hideMark/>
          </w:tcPr>
          <w:p w14:paraId="58D8293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IQR</w:t>
            </w:r>
          </w:p>
        </w:tc>
      </w:tr>
      <w:tr w:rsidR="00F800C1" w:rsidRPr="00F800C1" w14:paraId="31A60054" w14:textId="77777777" w:rsidTr="000758D2">
        <w:trPr>
          <w:gridAfter w:val="1"/>
          <w:wAfter w:w="236" w:type="dxa"/>
          <w:trHeight w:val="476"/>
        </w:trPr>
        <w:tc>
          <w:tcPr>
            <w:cnfStyle w:val="001000000000" w:firstRow="0" w:lastRow="0" w:firstColumn="1" w:lastColumn="0" w:oddVBand="0" w:evenVBand="0" w:oddHBand="0" w:evenHBand="0" w:firstRowFirstColumn="0" w:firstRowLastColumn="0" w:lastRowFirstColumn="0" w:lastRowLastColumn="0"/>
            <w:tcW w:w="656" w:type="dxa"/>
            <w:vMerge w:val="restart"/>
            <w:hideMark/>
          </w:tcPr>
          <w:p w14:paraId="78108B21"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1918</w:t>
            </w:r>
          </w:p>
        </w:tc>
        <w:tc>
          <w:tcPr>
            <w:tcW w:w="957" w:type="dxa"/>
            <w:vMerge w:val="restart"/>
            <w:hideMark/>
          </w:tcPr>
          <w:p w14:paraId="2DB656D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-6.79</w:t>
            </w:r>
          </w:p>
        </w:tc>
        <w:tc>
          <w:tcPr>
            <w:tcW w:w="957" w:type="dxa"/>
            <w:vMerge w:val="restart"/>
            <w:hideMark/>
          </w:tcPr>
          <w:p w14:paraId="472D641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-6.59</w:t>
            </w:r>
          </w:p>
        </w:tc>
        <w:tc>
          <w:tcPr>
            <w:tcW w:w="1041" w:type="dxa"/>
            <w:vMerge w:val="restart"/>
            <w:hideMark/>
          </w:tcPr>
          <w:p w14:paraId="3364DFB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0.80</w:t>
            </w:r>
          </w:p>
        </w:tc>
        <w:tc>
          <w:tcPr>
            <w:tcW w:w="1041" w:type="dxa"/>
            <w:vMerge w:val="restart"/>
            <w:hideMark/>
          </w:tcPr>
          <w:p w14:paraId="3FE6DC1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4.69</w:t>
            </w:r>
          </w:p>
        </w:tc>
        <w:tc>
          <w:tcPr>
            <w:tcW w:w="1054" w:type="dxa"/>
            <w:vMerge w:val="restart"/>
            <w:hideMark/>
          </w:tcPr>
          <w:p w14:paraId="16959D0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6.13</w:t>
            </w:r>
          </w:p>
        </w:tc>
        <w:tc>
          <w:tcPr>
            <w:tcW w:w="1054" w:type="dxa"/>
            <w:vMerge w:val="restart"/>
            <w:hideMark/>
          </w:tcPr>
          <w:p w14:paraId="04B593A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5.71</w:t>
            </w:r>
          </w:p>
        </w:tc>
        <w:tc>
          <w:tcPr>
            <w:tcW w:w="1054" w:type="dxa"/>
            <w:vMerge w:val="restart"/>
            <w:hideMark/>
          </w:tcPr>
          <w:p w14:paraId="44EEF29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3.25</w:t>
            </w:r>
          </w:p>
        </w:tc>
        <w:tc>
          <w:tcPr>
            <w:tcW w:w="1054" w:type="dxa"/>
            <w:vMerge w:val="restart"/>
            <w:hideMark/>
          </w:tcPr>
          <w:p w14:paraId="1DDC90A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2.67</w:t>
            </w:r>
          </w:p>
        </w:tc>
      </w:tr>
      <w:tr w:rsidR="00F800C1" w:rsidRPr="00F800C1" w14:paraId="68103F63" w14:textId="77777777" w:rsidTr="000758D2">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656" w:type="dxa"/>
            <w:vMerge/>
            <w:hideMark/>
          </w:tcPr>
          <w:p w14:paraId="4867700E"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57" w:type="dxa"/>
            <w:vMerge/>
            <w:hideMark/>
          </w:tcPr>
          <w:p w14:paraId="4342A53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57" w:type="dxa"/>
            <w:vMerge/>
            <w:hideMark/>
          </w:tcPr>
          <w:p w14:paraId="6ECA4BC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41" w:type="dxa"/>
            <w:vMerge/>
            <w:hideMark/>
          </w:tcPr>
          <w:p w14:paraId="61C9449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41" w:type="dxa"/>
            <w:vMerge/>
            <w:hideMark/>
          </w:tcPr>
          <w:p w14:paraId="0158488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54" w:type="dxa"/>
            <w:vMerge/>
            <w:hideMark/>
          </w:tcPr>
          <w:p w14:paraId="32E2C1A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54" w:type="dxa"/>
            <w:vMerge/>
            <w:hideMark/>
          </w:tcPr>
          <w:p w14:paraId="402AF08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54" w:type="dxa"/>
            <w:vMerge/>
            <w:hideMark/>
          </w:tcPr>
          <w:p w14:paraId="4A59D1A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54" w:type="dxa"/>
            <w:vMerge/>
            <w:hideMark/>
          </w:tcPr>
          <w:p w14:paraId="72CDDA9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236" w:type="dxa"/>
            <w:noWrap/>
            <w:hideMark/>
          </w:tcPr>
          <w:p w14:paraId="5E47157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348CAB62"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656" w:type="dxa"/>
            <w:vMerge w:val="restart"/>
            <w:hideMark/>
          </w:tcPr>
          <w:p w14:paraId="525CB725"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1919</w:t>
            </w:r>
          </w:p>
        </w:tc>
        <w:tc>
          <w:tcPr>
            <w:tcW w:w="957" w:type="dxa"/>
            <w:vMerge w:val="restart"/>
            <w:hideMark/>
          </w:tcPr>
          <w:p w14:paraId="49EADBC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-2.20</w:t>
            </w:r>
          </w:p>
        </w:tc>
        <w:tc>
          <w:tcPr>
            <w:tcW w:w="957" w:type="dxa"/>
            <w:vMerge w:val="restart"/>
            <w:hideMark/>
          </w:tcPr>
          <w:p w14:paraId="51FE839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0.43</w:t>
            </w:r>
          </w:p>
        </w:tc>
        <w:tc>
          <w:tcPr>
            <w:tcW w:w="1041" w:type="dxa"/>
            <w:vMerge w:val="restart"/>
            <w:hideMark/>
          </w:tcPr>
          <w:p w14:paraId="2C0AFBF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1.42</w:t>
            </w:r>
          </w:p>
        </w:tc>
        <w:tc>
          <w:tcPr>
            <w:tcW w:w="1041" w:type="dxa"/>
            <w:vMerge w:val="restart"/>
            <w:hideMark/>
          </w:tcPr>
          <w:p w14:paraId="3C7110D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1.86</w:t>
            </w:r>
          </w:p>
        </w:tc>
        <w:tc>
          <w:tcPr>
            <w:tcW w:w="1054" w:type="dxa"/>
            <w:vMerge w:val="restart"/>
            <w:hideMark/>
          </w:tcPr>
          <w:p w14:paraId="589FE75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2.62</w:t>
            </w:r>
          </w:p>
        </w:tc>
        <w:tc>
          <w:tcPr>
            <w:tcW w:w="1054" w:type="dxa"/>
            <w:vMerge w:val="restart"/>
            <w:hideMark/>
          </w:tcPr>
          <w:p w14:paraId="097AC94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1.53</w:t>
            </w:r>
          </w:p>
        </w:tc>
        <w:tc>
          <w:tcPr>
            <w:tcW w:w="1054" w:type="dxa"/>
            <w:vMerge w:val="restart"/>
            <w:hideMark/>
          </w:tcPr>
          <w:p w14:paraId="4688660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2.67</w:t>
            </w:r>
          </w:p>
        </w:tc>
        <w:tc>
          <w:tcPr>
            <w:tcW w:w="1054" w:type="dxa"/>
            <w:vMerge w:val="restart"/>
            <w:hideMark/>
          </w:tcPr>
          <w:p w14:paraId="79BE43E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3.28</w:t>
            </w:r>
          </w:p>
        </w:tc>
        <w:tc>
          <w:tcPr>
            <w:tcW w:w="236" w:type="dxa"/>
            <w:hideMark/>
          </w:tcPr>
          <w:p w14:paraId="1340B5D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5437462D" w14:textId="77777777" w:rsidTr="000758D2">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656" w:type="dxa"/>
            <w:vMerge/>
            <w:hideMark/>
          </w:tcPr>
          <w:p w14:paraId="1397A3DF"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57" w:type="dxa"/>
            <w:vMerge/>
            <w:hideMark/>
          </w:tcPr>
          <w:p w14:paraId="3B76709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957" w:type="dxa"/>
            <w:vMerge/>
            <w:hideMark/>
          </w:tcPr>
          <w:p w14:paraId="49CAFF4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41" w:type="dxa"/>
            <w:vMerge/>
            <w:hideMark/>
          </w:tcPr>
          <w:p w14:paraId="0BAFB17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41" w:type="dxa"/>
            <w:vMerge/>
            <w:hideMark/>
          </w:tcPr>
          <w:p w14:paraId="6E36F87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54" w:type="dxa"/>
            <w:vMerge/>
            <w:hideMark/>
          </w:tcPr>
          <w:p w14:paraId="4DE5F05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54" w:type="dxa"/>
            <w:vMerge/>
            <w:hideMark/>
          </w:tcPr>
          <w:p w14:paraId="094181F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54" w:type="dxa"/>
            <w:vMerge/>
            <w:hideMark/>
          </w:tcPr>
          <w:p w14:paraId="3122893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1054" w:type="dxa"/>
            <w:vMerge/>
            <w:hideMark/>
          </w:tcPr>
          <w:p w14:paraId="14F7B3B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c>
          <w:tcPr>
            <w:tcW w:w="236" w:type="dxa"/>
            <w:noWrap/>
            <w:hideMark/>
          </w:tcPr>
          <w:p w14:paraId="7DB6430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3D933777"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656" w:type="dxa"/>
            <w:vMerge w:val="restart"/>
            <w:hideMark/>
          </w:tcPr>
          <w:p w14:paraId="678C214F"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3996" w:type="dxa"/>
            <w:gridSpan w:val="4"/>
            <w:hideMark/>
          </w:tcPr>
          <w:p w14:paraId="05E6C24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 Expectancy-Female</w:t>
            </w:r>
          </w:p>
        </w:tc>
        <w:tc>
          <w:tcPr>
            <w:tcW w:w="4216" w:type="dxa"/>
            <w:gridSpan w:val="4"/>
            <w:hideMark/>
          </w:tcPr>
          <w:p w14:paraId="00B894F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Lifespan Inequality-Female</w:t>
            </w:r>
          </w:p>
        </w:tc>
        <w:tc>
          <w:tcPr>
            <w:tcW w:w="236" w:type="dxa"/>
            <w:hideMark/>
          </w:tcPr>
          <w:p w14:paraId="443843F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695D22DC"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6" w:type="dxa"/>
            <w:vMerge/>
            <w:hideMark/>
          </w:tcPr>
          <w:p w14:paraId="53C39709"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57" w:type="dxa"/>
            <w:hideMark/>
          </w:tcPr>
          <w:p w14:paraId="1186271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957" w:type="dxa"/>
            <w:hideMark/>
          </w:tcPr>
          <w:p w14:paraId="62954EC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041" w:type="dxa"/>
            <w:hideMark/>
          </w:tcPr>
          <w:p w14:paraId="14FC0A7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041" w:type="dxa"/>
            <w:hideMark/>
          </w:tcPr>
          <w:p w14:paraId="2429B5A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1054" w:type="dxa"/>
            <w:hideMark/>
          </w:tcPr>
          <w:p w14:paraId="6F2B3D6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1054" w:type="dxa"/>
            <w:hideMark/>
          </w:tcPr>
          <w:p w14:paraId="68E09CC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054" w:type="dxa"/>
            <w:hideMark/>
          </w:tcPr>
          <w:p w14:paraId="0BEB1C7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054" w:type="dxa"/>
            <w:hideMark/>
          </w:tcPr>
          <w:p w14:paraId="55B0C8F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236" w:type="dxa"/>
            <w:hideMark/>
          </w:tcPr>
          <w:p w14:paraId="7A1A989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009FA7F7"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656" w:type="dxa"/>
            <w:hideMark/>
          </w:tcPr>
          <w:p w14:paraId="350F46BC"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57" w:type="dxa"/>
            <w:noWrap/>
          </w:tcPr>
          <w:p w14:paraId="26197AF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-4.75</w:t>
            </w:r>
          </w:p>
        </w:tc>
        <w:tc>
          <w:tcPr>
            <w:tcW w:w="957" w:type="dxa"/>
            <w:noWrap/>
          </w:tcPr>
          <w:p w14:paraId="3A8EC89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-3.49</w:t>
            </w:r>
          </w:p>
        </w:tc>
        <w:tc>
          <w:tcPr>
            <w:tcW w:w="1041" w:type="dxa"/>
            <w:noWrap/>
          </w:tcPr>
          <w:p w14:paraId="12B3376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3.48</w:t>
            </w:r>
          </w:p>
        </w:tc>
        <w:tc>
          <w:tcPr>
            <w:tcW w:w="1041" w:type="dxa"/>
            <w:noWrap/>
            <w:hideMark/>
          </w:tcPr>
          <w:p w14:paraId="00615AB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5.86</w:t>
            </w:r>
          </w:p>
        </w:tc>
        <w:tc>
          <w:tcPr>
            <w:tcW w:w="1054" w:type="dxa"/>
            <w:noWrap/>
          </w:tcPr>
          <w:p w14:paraId="31E2C2D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5.63</w:t>
            </w:r>
          </w:p>
        </w:tc>
        <w:tc>
          <w:tcPr>
            <w:tcW w:w="1054" w:type="dxa"/>
            <w:noWrap/>
          </w:tcPr>
          <w:p w14:paraId="6359F5E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4.80</w:t>
            </w:r>
          </w:p>
        </w:tc>
        <w:tc>
          <w:tcPr>
            <w:tcW w:w="1054" w:type="dxa"/>
            <w:noWrap/>
          </w:tcPr>
          <w:p w14:paraId="0D3B2C1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4.91</w:t>
            </w:r>
          </w:p>
        </w:tc>
        <w:tc>
          <w:tcPr>
            <w:tcW w:w="1054" w:type="dxa"/>
          </w:tcPr>
          <w:p w14:paraId="3217E07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6.50</w:t>
            </w:r>
          </w:p>
        </w:tc>
        <w:tc>
          <w:tcPr>
            <w:tcW w:w="236" w:type="dxa"/>
            <w:hideMark/>
          </w:tcPr>
          <w:p w14:paraId="590A710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2BC42989" w14:textId="77777777" w:rsidTr="000758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6" w:type="dxa"/>
            <w:vMerge w:val="restart"/>
            <w:hideMark/>
          </w:tcPr>
          <w:p w14:paraId="07FB509A"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3996" w:type="dxa"/>
            <w:gridSpan w:val="4"/>
            <w:hideMark/>
          </w:tcPr>
          <w:p w14:paraId="4F4FDB5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 Expectancy-Male</w:t>
            </w:r>
          </w:p>
        </w:tc>
        <w:tc>
          <w:tcPr>
            <w:tcW w:w="4216" w:type="dxa"/>
            <w:gridSpan w:val="4"/>
            <w:hideMark/>
          </w:tcPr>
          <w:p w14:paraId="459DA0A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Lifespan Inequality-Male</w:t>
            </w:r>
          </w:p>
        </w:tc>
        <w:tc>
          <w:tcPr>
            <w:tcW w:w="236" w:type="dxa"/>
            <w:hideMark/>
          </w:tcPr>
          <w:p w14:paraId="4B2A2B1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51B0196F" w14:textId="77777777" w:rsidTr="000758D2">
        <w:trPr>
          <w:trHeight w:val="300"/>
        </w:trPr>
        <w:tc>
          <w:tcPr>
            <w:cnfStyle w:val="001000000000" w:firstRow="0" w:lastRow="0" w:firstColumn="1" w:lastColumn="0" w:oddVBand="0" w:evenVBand="0" w:oddHBand="0" w:evenHBand="0" w:firstRowFirstColumn="0" w:firstRowLastColumn="0" w:lastRowFirstColumn="0" w:lastRowLastColumn="0"/>
            <w:tcW w:w="656" w:type="dxa"/>
            <w:vMerge/>
            <w:hideMark/>
          </w:tcPr>
          <w:p w14:paraId="1F7A433D"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57" w:type="dxa"/>
            <w:hideMark/>
          </w:tcPr>
          <w:p w14:paraId="3072462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957" w:type="dxa"/>
            <w:hideMark/>
          </w:tcPr>
          <w:p w14:paraId="2AFA8C4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041" w:type="dxa"/>
            <w:hideMark/>
          </w:tcPr>
          <w:p w14:paraId="68E4638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041" w:type="dxa"/>
            <w:hideMark/>
          </w:tcPr>
          <w:p w14:paraId="1CCADC7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1054" w:type="dxa"/>
            <w:hideMark/>
          </w:tcPr>
          <w:p w14:paraId="2D7820A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1054" w:type="dxa"/>
            <w:hideMark/>
          </w:tcPr>
          <w:p w14:paraId="7488E68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054" w:type="dxa"/>
            <w:hideMark/>
          </w:tcPr>
          <w:p w14:paraId="4300B6A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054" w:type="dxa"/>
            <w:hideMark/>
          </w:tcPr>
          <w:p w14:paraId="0D6C67B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236" w:type="dxa"/>
            <w:hideMark/>
          </w:tcPr>
          <w:p w14:paraId="12D35D5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F800C1" w:rsidRPr="00F800C1" w14:paraId="118E4326"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hideMark/>
          </w:tcPr>
          <w:p w14:paraId="6BCCA0D2"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57" w:type="dxa"/>
            <w:noWrap/>
          </w:tcPr>
          <w:p w14:paraId="24428EE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-4.01</w:t>
            </w:r>
          </w:p>
        </w:tc>
        <w:tc>
          <w:tcPr>
            <w:tcW w:w="957" w:type="dxa"/>
            <w:noWrap/>
          </w:tcPr>
          <w:p w14:paraId="2870FC1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-2.79</w:t>
            </w:r>
          </w:p>
        </w:tc>
        <w:tc>
          <w:tcPr>
            <w:tcW w:w="1041" w:type="dxa"/>
            <w:noWrap/>
          </w:tcPr>
          <w:p w14:paraId="11833BA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3.49</w:t>
            </w:r>
          </w:p>
        </w:tc>
        <w:tc>
          <w:tcPr>
            <w:tcW w:w="1041" w:type="dxa"/>
            <w:noWrap/>
          </w:tcPr>
          <w:p w14:paraId="7294F5F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4.90</w:t>
            </w:r>
          </w:p>
        </w:tc>
        <w:tc>
          <w:tcPr>
            <w:tcW w:w="1054" w:type="dxa"/>
            <w:noWrap/>
          </w:tcPr>
          <w:p w14:paraId="57AE208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3.92</w:t>
            </w:r>
          </w:p>
        </w:tc>
        <w:tc>
          <w:tcPr>
            <w:tcW w:w="1054" w:type="dxa"/>
            <w:noWrap/>
          </w:tcPr>
          <w:p w14:paraId="4E230CF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3.85</w:t>
            </w:r>
          </w:p>
        </w:tc>
        <w:tc>
          <w:tcPr>
            <w:tcW w:w="1054" w:type="dxa"/>
            <w:noWrap/>
          </w:tcPr>
          <w:p w14:paraId="31B67BB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6.48</w:t>
            </w:r>
          </w:p>
        </w:tc>
        <w:tc>
          <w:tcPr>
            <w:tcW w:w="1054" w:type="dxa"/>
          </w:tcPr>
          <w:p w14:paraId="40B3DBB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3.61</w:t>
            </w:r>
          </w:p>
        </w:tc>
        <w:tc>
          <w:tcPr>
            <w:tcW w:w="236" w:type="dxa"/>
            <w:hideMark/>
          </w:tcPr>
          <w:p w14:paraId="4F01C27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bl>
    <w:p w14:paraId="19B2BC35" w14:textId="77777777" w:rsidR="00D3627C" w:rsidRPr="00F800C1" w:rsidRDefault="00D3627C" w:rsidP="00D3627C">
      <w:pPr>
        <w:jc w:val="center"/>
        <w:rPr>
          <w:rFonts w:ascii="Times New Roman" w:eastAsia="Times New Roman" w:hAnsi="Times New Roman" w:cs="Times New Roman"/>
          <w:color w:val="000000" w:themeColor="text1"/>
          <w:kern w:val="0"/>
          <w:sz w:val="24"/>
          <w:szCs w:val="24"/>
          <w14:ligatures w14:val="none"/>
        </w:rPr>
      </w:pPr>
    </w:p>
    <w:p w14:paraId="663002BE" w14:textId="77777777" w:rsidR="00DA3087" w:rsidRDefault="00DA3087" w:rsidP="00E16D47">
      <w:pPr>
        <w:jc w:val="center"/>
        <w:rPr>
          <w:rFonts w:ascii="Times New Roman" w:eastAsia="Times New Roman" w:hAnsi="Times New Roman" w:cs="Times New Roman"/>
          <w:b/>
          <w:bCs/>
          <w:color w:val="000000" w:themeColor="text1"/>
          <w:kern w:val="0"/>
          <w:sz w:val="24"/>
          <w:szCs w:val="24"/>
          <w14:ligatures w14:val="none"/>
        </w:rPr>
      </w:pPr>
      <w:r>
        <w:rPr>
          <w:rFonts w:ascii="Times New Roman" w:eastAsia="Times New Roman" w:hAnsi="Times New Roman" w:cs="Times New Roman"/>
          <w:b/>
          <w:bCs/>
          <w:color w:val="000000" w:themeColor="text1"/>
          <w:kern w:val="0"/>
          <w:sz w:val="24"/>
          <w:szCs w:val="24"/>
          <w14:ligatures w14:val="none"/>
        </w:rPr>
        <w:br w:type="page"/>
      </w:r>
    </w:p>
    <w:p w14:paraId="78EB07F4" w14:textId="6AFC254E" w:rsidR="00D3627C" w:rsidRPr="00F800C1" w:rsidRDefault="00D3627C" w:rsidP="00E16D47">
      <w:pPr>
        <w:jc w:val="center"/>
        <w:rPr>
          <w:rFonts w:ascii="Times New Roman" w:hAnsi="Times New Roman" w:cs="Times New Roman"/>
          <w:b/>
          <w:bCs/>
          <w:color w:val="000000" w:themeColor="text1"/>
          <w:sz w:val="24"/>
          <w:szCs w:val="24"/>
        </w:rPr>
      </w:pPr>
      <w:r w:rsidRPr="00F800C1">
        <w:rPr>
          <w:rFonts w:ascii="Times New Roman" w:eastAsia="Times New Roman" w:hAnsi="Times New Roman" w:cs="Times New Roman"/>
          <w:b/>
          <w:bCs/>
          <w:color w:val="000000" w:themeColor="text1"/>
          <w:kern w:val="0"/>
          <w:sz w:val="24"/>
          <w:szCs w:val="24"/>
          <w14:ligatures w14:val="none"/>
        </w:rPr>
        <w:lastRenderedPageBreak/>
        <w:t>Table A7:</w:t>
      </w:r>
      <w:r w:rsidR="00471131" w:rsidRPr="00F800C1">
        <w:rPr>
          <w:rFonts w:ascii="Times New Roman" w:eastAsia="Times New Roman" w:hAnsi="Times New Roman" w:cs="Times New Roman"/>
          <w:b/>
          <w:bCs/>
          <w:color w:val="000000" w:themeColor="text1"/>
          <w:kern w:val="0"/>
          <w:sz w:val="24"/>
          <w:szCs w:val="24"/>
          <w14:ligatures w14:val="none"/>
        </w:rPr>
        <w:t xml:space="preserve"> </w:t>
      </w:r>
      <w:r w:rsidRPr="00F800C1">
        <w:rPr>
          <w:rFonts w:ascii="Times New Roman" w:eastAsia="Times New Roman" w:hAnsi="Times New Roman" w:cs="Times New Roman"/>
          <w:b/>
          <w:bCs/>
          <w:color w:val="000000" w:themeColor="text1"/>
          <w:kern w:val="0"/>
          <w:sz w:val="24"/>
          <w:szCs w:val="24"/>
          <w14:ligatures w14:val="none"/>
        </w:rPr>
        <w:t xml:space="preserve">Summary Statistics </w:t>
      </w:r>
      <w:r w:rsidR="00471131" w:rsidRPr="00F800C1">
        <w:rPr>
          <w:rFonts w:ascii="Times New Roman" w:eastAsia="Times New Roman" w:hAnsi="Times New Roman" w:cs="Times New Roman"/>
          <w:b/>
          <w:bCs/>
          <w:color w:val="000000" w:themeColor="text1"/>
          <w:kern w:val="0"/>
          <w:sz w:val="24"/>
          <w:szCs w:val="24"/>
          <w14:ligatures w14:val="none"/>
        </w:rPr>
        <w:t xml:space="preserve">– </w:t>
      </w:r>
      <w:r w:rsidRPr="00F800C1">
        <w:rPr>
          <w:rFonts w:ascii="Times New Roman" w:eastAsia="Times New Roman" w:hAnsi="Times New Roman" w:cs="Times New Roman"/>
          <w:b/>
          <w:bCs/>
          <w:color w:val="000000" w:themeColor="text1"/>
          <w:kern w:val="0"/>
          <w:sz w:val="24"/>
          <w:szCs w:val="24"/>
          <w14:ligatures w14:val="none"/>
        </w:rPr>
        <w:t>HIV</w:t>
      </w:r>
      <w:r w:rsidR="00471131" w:rsidRPr="00F800C1">
        <w:rPr>
          <w:rFonts w:ascii="Times New Roman" w:eastAsia="Times New Roman" w:hAnsi="Times New Roman" w:cs="Times New Roman"/>
          <w:b/>
          <w:bCs/>
          <w:color w:val="000000" w:themeColor="text1"/>
          <w:kern w:val="0"/>
          <w:sz w:val="24"/>
          <w:szCs w:val="24"/>
          <w14:ligatures w14:val="none"/>
        </w:rPr>
        <w:t>/</w:t>
      </w:r>
      <w:r w:rsidRPr="00F800C1">
        <w:rPr>
          <w:rFonts w:ascii="Times New Roman" w:eastAsia="Times New Roman" w:hAnsi="Times New Roman" w:cs="Times New Roman"/>
          <w:b/>
          <w:bCs/>
          <w:color w:val="000000" w:themeColor="text1"/>
          <w:kern w:val="0"/>
          <w:sz w:val="24"/>
          <w:szCs w:val="24"/>
          <w14:ligatures w14:val="none"/>
        </w:rPr>
        <w:t>AIDS</w:t>
      </w:r>
      <w:r w:rsidR="00471131" w:rsidRPr="00F800C1">
        <w:rPr>
          <w:rFonts w:ascii="Times New Roman" w:eastAsia="Times New Roman" w:hAnsi="Times New Roman" w:cs="Times New Roman"/>
          <w:b/>
          <w:bCs/>
          <w:color w:val="000000" w:themeColor="text1"/>
          <w:kern w:val="0"/>
          <w:sz w:val="24"/>
          <w:szCs w:val="24"/>
          <w14:ligatures w14:val="none"/>
        </w:rPr>
        <w:t xml:space="preserve"> Pandemic</w:t>
      </w:r>
    </w:p>
    <w:tbl>
      <w:tblPr>
        <w:tblW w:w="9602" w:type="dxa"/>
        <w:tblLook w:val="04A0" w:firstRow="1" w:lastRow="0" w:firstColumn="1" w:lastColumn="0" w:noHBand="0" w:noVBand="1"/>
      </w:tblPr>
      <w:tblGrid>
        <w:gridCol w:w="733"/>
        <w:gridCol w:w="828"/>
        <w:gridCol w:w="1096"/>
        <w:gridCol w:w="1072"/>
        <w:gridCol w:w="1072"/>
        <w:gridCol w:w="733"/>
        <w:gridCol w:w="828"/>
        <w:gridCol w:w="1096"/>
        <w:gridCol w:w="1072"/>
        <w:gridCol w:w="1072"/>
      </w:tblGrid>
      <w:tr w:rsidR="00F800C1" w:rsidRPr="00F800C1" w14:paraId="6B60262F" w14:textId="77777777" w:rsidTr="000758D2">
        <w:trPr>
          <w:trHeight w:val="300"/>
        </w:trPr>
        <w:tc>
          <w:tcPr>
            <w:tcW w:w="4801" w:type="dxa"/>
            <w:gridSpan w:val="5"/>
            <w:tcBorders>
              <w:top w:val="single" w:sz="8" w:space="0" w:color="7F7F7F"/>
              <w:left w:val="nil"/>
              <w:bottom w:val="single" w:sz="8" w:space="0" w:color="7F7F7F"/>
              <w:right w:val="nil"/>
            </w:tcBorders>
            <w:shd w:val="clear" w:color="auto" w:fill="auto"/>
            <w:noWrap/>
            <w:vAlign w:val="center"/>
            <w:hideMark/>
          </w:tcPr>
          <w:p w14:paraId="6B9D1F83" w14:textId="77777777" w:rsidR="00D3627C" w:rsidRPr="00F800C1" w:rsidRDefault="00D3627C" w:rsidP="000758D2">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HIV -Life Expectancy -Total Population</w:t>
            </w:r>
          </w:p>
        </w:tc>
        <w:tc>
          <w:tcPr>
            <w:tcW w:w="4801" w:type="dxa"/>
            <w:gridSpan w:val="5"/>
            <w:tcBorders>
              <w:top w:val="single" w:sz="8" w:space="0" w:color="7F7F7F"/>
              <w:left w:val="nil"/>
              <w:bottom w:val="single" w:sz="8" w:space="0" w:color="7F7F7F"/>
              <w:right w:val="nil"/>
            </w:tcBorders>
            <w:shd w:val="clear" w:color="auto" w:fill="auto"/>
            <w:noWrap/>
            <w:vAlign w:val="center"/>
            <w:hideMark/>
          </w:tcPr>
          <w:p w14:paraId="05CED8CF"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HIV -Lifespan inequality -Total Population</w:t>
            </w:r>
          </w:p>
        </w:tc>
      </w:tr>
      <w:tr w:rsidR="00F800C1" w:rsidRPr="00F800C1" w14:paraId="3C6C402A" w14:textId="77777777" w:rsidTr="000758D2">
        <w:trPr>
          <w:trHeight w:val="300"/>
        </w:trPr>
        <w:tc>
          <w:tcPr>
            <w:tcW w:w="733" w:type="dxa"/>
            <w:tcBorders>
              <w:top w:val="nil"/>
              <w:left w:val="nil"/>
              <w:bottom w:val="nil"/>
              <w:right w:val="nil"/>
            </w:tcBorders>
            <w:shd w:val="clear" w:color="auto" w:fill="auto"/>
            <w:noWrap/>
            <w:vAlign w:val="center"/>
            <w:hideMark/>
          </w:tcPr>
          <w:p w14:paraId="62A5C0A0"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Year</w:t>
            </w:r>
          </w:p>
        </w:tc>
        <w:tc>
          <w:tcPr>
            <w:tcW w:w="828" w:type="dxa"/>
            <w:tcBorders>
              <w:top w:val="nil"/>
              <w:left w:val="nil"/>
              <w:bottom w:val="nil"/>
              <w:right w:val="nil"/>
            </w:tcBorders>
            <w:shd w:val="clear" w:color="auto" w:fill="auto"/>
            <w:noWrap/>
            <w:vAlign w:val="center"/>
            <w:hideMark/>
          </w:tcPr>
          <w:p w14:paraId="0BDB952B"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Mean</w:t>
            </w:r>
          </w:p>
        </w:tc>
        <w:tc>
          <w:tcPr>
            <w:tcW w:w="1096" w:type="dxa"/>
            <w:tcBorders>
              <w:top w:val="nil"/>
              <w:left w:val="nil"/>
              <w:bottom w:val="nil"/>
              <w:right w:val="nil"/>
            </w:tcBorders>
            <w:shd w:val="clear" w:color="auto" w:fill="auto"/>
            <w:noWrap/>
            <w:vAlign w:val="center"/>
            <w:hideMark/>
          </w:tcPr>
          <w:p w14:paraId="01F63A56"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Median</w:t>
            </w:r>
          </w:p>
        </w:tc>
        <w:tc>
          <w:tcPr>
            <w:tcW w:w="1072" w:type="dxa"/>
            <w:tcBorders>
              <w:top w:val="nil"/>
              <w:left w:val="nil"/>
              <w:bottom w:val="nil"/>
              <w:right w:val="nil"/>
            </w:tcBorders>
            <w:shd w:val="clear" w:color="auto" w:fill="auto"/>
            <w:vAlign w:val="center"/>
            <w:hideMark/>
          </w:tcPr>
          <w:p w14:paraId="5E28B30E"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SD</w:t>
            </w:r>
          </w:p>
        </w:tc>
        <w:tc>
          <w:tcPr>
            <w:tcW w:w="1072" w:type="dxa"/>
            <w:tcBorders>
              <w:top w:val="nil"/>
              <w:left w:val="nil"/>
              <w:bottom w:val="nil"/>
              <w:right w:val="nil"/>
            </w:tcBorders>
            <w:shd w:val="clear" w:color="auto" w:fill="auto"/>
            <w:vAlign w:val="center"/>
            <w:hideMark/>
          </w:tcPr>
          <w:p w14:paraId="5A6A1AAB"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IQR</w:t>
            </w:r>
          </w:p>
        </w:tc>
        <w:tc>
          <w:tcPr>
            <w:tcW w:w="733" w:type="dxa"/>
            <w:tcBorders>
              <w:top w:val="nil"/>
              <w:left w:val="nil"/>
              <w:bottom w:val="single" w:sz="8" w:space="0" w:color="7F7F7F"/>
              <w:right w:val="nil"/>
            </w:tcBorders>
            <w:shd w:val="clear" w:color="auto" w:fill="auto"/>
            <w:noWrap/>
            <w:vAlign w:val="center"/>
            <w:hideMark/>
          </w:tcPr>
          <w:p w14:paraId="338E0942"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Year</w:t>
            </w:r>
          </w:p>
        </w:tc>
        <w:tc>
          <w:tcPr>
            <w:tcW w:w="828" w:type="dxa"/>
            <w:tcBorders>
              <w:top w:val="nil"/>
              <w:left w:val="nil"/>
              <w:bottom w:val="single" w:sz="8" w:space="0" w:color="7F7F7F"/>
              <w:right w:val="nil"/>
            </w:tcBorders>
            <w:shd w:val="clear" w:color="auto" w:fill="auto"/>
            <w:noWrap/>
            <w:vAlign w:val="center"/>
            <w:hideMark/>
          </w:tcPr>
          <w:p w14:paraId="6B05FB78"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Mean</w:t>
            </w:r>
          </w:p>
        </w:tc>
        <w:tc>
          <w:tcPr>
            <w:tcW w:w="1096" w:type="dxa"/>
            <w:tcBorders>
              <w:top w:val="nil"/>
              <w:left w:val="nil"/>
              <w:bottom w:val="single" w:sz="8" w:space="0" w:color="7F7F7F"/>
              <w:right w:val="nil"/>
            </w:tcBorders>
            <w:shd w:val="clear" w:color="auto" w:fill="auto"/>
            <w:noWrap/>
            <w:vAlign w:val="center"/>
            <w:hideMark/>
          </w:tcPr>
          <w:p w14:paraId="5F8D2A45"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Median</w:t>
            </w:r>
          </w:p>
        </w:tc>
        <w:tc>
          <w:tcPr>
            <w:tcW w:w="1072" w:type="dxa"/>
            <w:tcBorders>
              <w:top w:val="nil"/>
              <w:left w:val="nil"/>
              <w:bottom w:val="single" w:sz="8" w:space="0" w:color="7F7F7F"/>
              <w:right w:val="nil"/>
            </w:tcBorders>
            <w:shd w:val="clear" w:color="auto" w:fill="auto"/>
            <w:vAlign w:val="center"/>
            <w:hideMark/>
          </w:tcPr>
          <w:p w14:paraId="459B86B0"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SD</w:t>
            </w:r>
          </w:p>
        </w:tc>
        <w:tc>
          <w:tcPr>
            <w:tcW w:w="1072" w:type="dxa"/>
            <w:tcBorders>
              <w:top w:val="nil"/>
              <w:left w:val="nil"/>
              <w:bottom w:val="single" w:sz="8" w:space="0" w:color="7F7F7F"/>
              <w:right w:val="nil"/>
            </w:tcBorders>
            <w:shd w:val="clear" w:color="auto" w:fill="auto"/>
            <w:vAlign w:val="center"/>
            <w:hideMark/>
          </w:tcPr>
          <w:p w14:paraId="7A8ADDCF" w14:textId="77777777" w:rsidR="00D3627C" w:rsidRPr="00F800C1" w:rsidRDefault="00D3627C" w:rsidP="000758D2">
            <w:pPr>
              <w:spacing w:after="0" w:line="240" w:lineRule="auto"/>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IQR</w:t>
            </w:r>
          </w:p>
        </w:tc>
      </w:tr>
      <w:tr w:rsidR="00F800C1" w:rsidRPr="00F800C1" w14:paraId="486CDBF6"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1FE66FB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1990</w:t>
            </w:r>
          </w:p>
        </w:tc>
        <w:tc>
          <w:tcPr>
            <w:tcW w:w="828" w:type="dxa"/>
            <w:tcBorders>
              <w:top w:val="single" w:sz="8" w:space="0" w:color="7F7F7F"/>
              <w:left w:val="nil"/>
              <w:bottom w:val="single" w:sz="8" w:space="0" w:color="7F7F7F"/>
              <w:right w:val="nil"/>
            </w:tcBorders>
            <w:shd w:val="clear" w:color="auto" w:fill="auto"/>
            <w:noWrap/>
            <w:vAlign w:val="center"/>
            <w:hideMark/>
          </w:tcPr>
          <w:p w14:paraId="66596F6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-0.16</w:t>
            </w:r>
          </w:p>
        </w:tc>
        <w:tc>
          <w:tcPr>
            <w:tcW w:w="1096" w:type="dxa"/>
            <w:tcBorders>
              <w:top w:val="single" w:sz="8" w:space="0" w:color="7F7F7F"/>
              <w:left w:val="nil"/>
              <w:bottom w:val="single" w:sz="8" w:space="0" w:color="7F7F7F"/>
              <w:right w:val="nil"/>
            </w:tcBorders>
            <w:shd w:val="clear" w:color="auto" w:fill="auto"/>
            <w:noWrap/>
            <w:vAlign w:val="center"/>
            <w:hideMark/>
          </w:tcPr>
          <w:p w14:paraId="10131EF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0.07</w:t>
            </w:r>
          </w:p>
        </w:tc>
        <w:tc>
          <w:tcPr>
            <w:tcW w:w="1072" w:type="dxa"/>
            <w:tcBorders>
              <w:top w:val="single" w:sz="8" w:space="0" w:color="7F7F7F"/>
              <w:left w:val="nil"/>
              <w:bottom w:val="single" w:sz="8" w:space="0" w:color="7F7F7F"/>
              <w:right w:val="nil"/>
            </w:tcBorders>
            <w:shd w:val="clear" w:color="auto" w:fill="auto"/>
            <w:noWrap/>
            <w:vAlign w:val="center"/>
            <w:hideMark/>
          </w:tcPr>
          <w:p w14:paraId="489839E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0.95</w:t>
            </w:r>
          </w:p>
        </w:tc>
        <w:tc>
          <w:tcPr>
            <w:tcW w:w="1072" w:type="dxa"/>
            <w:tcBorders>
              <w:top w:val="single" w:sz="8" w:space="0" w:color="7F7F7F"/>
              <w:left w:val="nil"/>
              <w:bottom w:val="single" w:sz="8" w:space="0" w:color="7F7F7F"/>
              <w:right w:val="nil"/>
            </w:tcBorders>
            <w:shd w:val="clear" w:color="auto" w:fill="auto"/>
            <w:noWrap/>
            <w:vAlign w:val="center"/>
            <w:hideMark/>
          </w:tcPr>
          <w:p w14:paraId="12F15D8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0.09</w:t>
            </w:r>
          </w:p>
        </w:tc>
        <w:tc>
          <w:tcPr>
            <w:tcW w:w="733" w:type="dxa"/>
            <w:tcBorders>
              <w:top w:val="nil"/>
              <w:left w:val="nil"/>
              <w:bottom w:val="nil"/>
              <w:right w:val="nil"/>
            </w:tcBorders>
            <w:shd w:val="clear" w:color="auto" w:fill="auto"/>
            <w:noWrap/>
            <w:vAlign w:val="center"/>
            <w:hideMark/>
          </w:tcPr>
          <w:p w14:paraId="509D05D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1990</w:t>
            </w:r>
          </w:p>
        </w:tc>
        <w:tc>
          <w:tcPr>
            <w:tcW w:w="828" w:type="dxa"/>
            <w:tcBorders>
              <w:top w:val="nil"/>
              <w:left w:val="nil"/>
              <w:bottom w:val="nil"/>
              <w:right w:val="nil"/>
            </w:tcBorders>
            <w:shd w:val="clear" w:color="auto" w:fill="auto"/>
            <w:noWrap/>
            <w:vAlign w:val="center"/>
            <w:hideMark/>
          </w:tcPr>
          <w:p w14:paraId="32F6CD9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-0.13</w:t>
            </w:r>
          </w:p>
        </w:tc>
        <w:tc>
          <w:tcPr>
            <w:tcW w:w="1096" w:type="dxa"/>
            <w:tcBorders>
              <w:top w:val="nil"/>
              <w:left w:val="nil"/>
              <w:bottom w:val="nil"/>
              <w:right w:val="nil"/>
            </w:tcBorders>
            <w:shd w:val="clear" w:color="auto" w:fill="auto"/>
            <w:noWrap/>
            <w:vAlign w:val="center"/>
            <w:hideMark/>
          </w:tcPr>
          <w:p w14:paraId="413B1A8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-0.27</w:t>
            </w:r>
          </w:p>
        </w:tc>
        <w:tc>
          <w:tcPr>
            <w:tcW w:w="1072" w:type="dxa"/>
            <w:tcBorders>
              <w:top w:val="nil"/>
              <w:left w:val="nil"/>
              <w:bottom w:val="nil"/>
              <w:right w:val="nil"/>
            </w:tcBorders>
            <w:shd w:val="clear" w:color="auto" w:fill="auto"/>
            <w:noWrap/>
            <w:vAlign w:val="center"/>
            <w:hideMark/>
          </w:tcPr>
          <w:p w14:paraId="1375E87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0.69</w:t>
            </w:r>
          </w:p>
        </w:tc>
        <w:tc>
          <w:tcPr>
            <w:tcW w:w="1072" w:type="dxa"/>
            <w:tcBorders>
              <w:top w:val="nil"/>
              <w:left w:val="nil"/>
              <w:bottom w:val="nil"/>
              <w:right w:val="nil"/>
            </w:tcBorders>
            <w:shd w:val="clear" w:color="auto" w:fill="auto"/>
            <w:noWrap/>
            <w:vAlign w:val="center"/>
            <w:hideMark/>
          </w:tcPr>
          <w:p w14:paraId="2D62F56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w:t>
            </w:r>
          </w:p>
        </w:tc>
      </w:tr>
      <w:tr w:rsidR="00F800C1" w:rsidRPr="00F800C1" w14:paraId="3166D23B" w14:textId="77777777" w:rsidTr="000758D2">
        <w:trPr>
          <w:trHeight w:val="300"/>
        </w:trPr>
        <w:tc>
          <w:tcPr>
            <w:tcW w:w="733" w:type="dxa"/>
            <w:tcBorders>
              <w:top w:val="nil"/>
              <w:left w:val="nil"/>
              <w:bottom w:val="nil"/>
              <w:right w:val="nil"/>
            </w:tcBorders>
            <w:shd w:val="clear" w:color="auto" w:fill="auto"/>
            <w:noWrap/>
            <w:vAlign w:val="center"/>
            <w:hideMark/>
          </w:tcPr>
          <w:p w14:paraId="133F560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1991</w:t>
            </w:r>
          </w:p>
        </w:tc>
        <w:tc>
          <w:tcPr>
            <w:tcW w:w="828" w:type="dxa"/>
            <w:tcBorders>
              <w:top w:val="nil"/>
              <w:left w:val="nil"/>
              <w:bottom w:val="nil"/>
              <w:right w:val="nil"/>
            </w:tcBorders>
            <w:shd w:val="clear" w:color="auto" w:fill="auto"/>
            <w:noWrap/>
            <w:vAlign w:val="center"/>
            <w:hideMark/>
          </w:tcPr>
          <w:p w14:paraId="7FD3B5A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1096" w:type="dxa"/>
            <w:tcBorders>
              <w:top w:val="nil"/>
              <w:left w:val="nil"/>
              <w:bottom w:val="nil"/>
              <w:right w:val="nil"/>
            </w:tcBorders>
            <w:shd w:val="clear" w:color="auto" w:fill="auto"/>
            <w:noWrap/>
            <w:vAlign w:val="center"/>
            <w:hideMark/>
          </w:tcPr>
          <w:p w14:paraId="77EC146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0.06</w:t>
            </w:r>
          </w:p>
        </w:tc>
        <w:tc>
          <w:tcPr>
            <w:tcW w:w="1072" w:type="dxa"/>
            <w:tcBorders>
              <w:top w:val="nil"/>
              <w:left w:val="nil"/>
              <w:bottom w:val="nil"/>
              <w:right w:val="nil"/>
            </w:tcBorders>
            <w:shd w:val="clear" w:color="auto" w:fill="auto"/>
            <w:noWrap/>
            <w:vAlign w:val="center"/>
            <w:hideMark/>
          </w:tcPr>
          <w:p w14:paraId="36D81D6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1.07</w:t>
            </w:r>
          </w:p>
        </w:tc>
        <w:tc>
          <w:tcPr>
            <w:tcW w:w="1072" w:type="dxa"/>
            <w:tcBorders>
              <w:top w:val="nil"/>
              <w:left w:val="nil"/>
              <w:bottom w:val="nil"/>
              <w:right w:val="nil"/>
            </w:tcBorders>
            <w:shd w:val="clear" w:color="auto" w:fill="auto"/>
            <w:noWrap/>
            <w:vAlign w:val="center"/>
            <w:hideMark/>
          </w:tcPr>
          <w:p w14:paraId="1BED75E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0.12</w:t>
            </w:r>
          </w:p>
        </w:tc>
        <w:tc>
          <w:tcPr>
            <w:tcW w:w="733" w:type="dxa"/>
            <w:tcBorders>
              <w:top w:val="single" w:sz="8" w:space="0" w:color="7F7F7F"/>
              <w:left w:val="nil"/>
              <w:bottom w:val="single" w:sz="8" w:space="0" w:color="7F7F7F"/>
              <w:right w:val="nil"/>
            </w:tcBorders>
            <w:shd w:val="clear" w:color="auto" w:fill="auto"/>
            <w:noWrap/>
            <w:vAlign w:val="center"/>
            <w:hideMark/>
          </w:tcPr>
          <w:p w14:paraId="7FD0E53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1991</w:t>
            </w:r>
          </w:p>
        </w:tc>
        <w:tc>
          <w:tcPr>
            <w:tcW w:w="828" w:type="dxa"/>
            <w:tcBorders>
              <w:top w:val="single" w:sz="8" w:space="0" w:color="7F7F7F"/>
              <w:left w:val="nil"/>
              <w:bottom w:val="single" w:sz="8" w:space="0" w:color="7F7F7F"/>
              <w:right w:val="nil"/>
            </w:tcBorders>
            <w:shd w:val="clear" w:color="auto" w:fill="auto"/>
            <w:noWrap/>
            <w:vAlign w:val="center"/>
            <w:hideMark/>
          </w:tcPr>
          <w:p w14:paraId="0BF5BDE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-0.08</w:t>
            </w:r>
          </w:p>
        </w:tc>
        <w:tc>
          <w:tcPr>
            <w:tcW w:w="1096" w:type="dxa"/>
            <w:tcBorders>
              <w:top w:val="single" w:sz="8" w:space="0" w:color="7F7F7F"/>
              <w:left w:val="nil"/>
              <w:bottom w:val="single" w:sz="8" w:space="0" w:color="7F7F7F"/>
              <w:right w:val="nil"/>
            </w:tcBorders>
            <w:shd w:val="clear" w:color="auto" w:fill="auto"/>
            <w:noWrap/>
            <w:vAlign w:val="center"/>
            <w:hideMark/>
          </w:tcPr>
          <w:p w14:paraId="6D8321C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-0.27</w:t>
            </w:r>
          </w:p>
        </w:tc>
        <w:tc>
          <w:tcPr>
            <w:tcW w:w="1072" w:type="dxa"/>
            <w:tcBorders>
              <w:top w:val="single" w:sz="8" w:space="0" w:color="7F7F7F"/>
              <w:left w:val="nil"/>
              <w:bottom w:val="single" w:sz="8" w:space="0" w:color="7F7F7F"/>
              <w:right w:val="nil"/>
            </w:tcBorders>
            <w:shd w:val="clear" w:color="auto" w:fill="auto"/>
            <w:noWrap/>
            <w:vAlign w:val="center"/>
            <w:hideMark/>
          </w:tcPr>
          <w:p w14:paraId="5AB4C25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0.79</w:t>
            </w:r>
          </w:p>
        </w:tc>
        <w:tc>
          <w:tcPr>
            <w:tcW w:w="1072" w:type="dxa"/>
            <w:tcBorders>
              <w:top w:val="single" w:sz="8" w:space="0" w:color="7F7F7F"/>
              <w:left w:val="nil"/>
              <w:bottom w:val="single" w:sz="8" w:space="0" w:color="7F7F7F"/>
              <w:right w:val="nil"/>
            </w:tcBorders>
            <w:shd w:val="clear" w:color="auto" w:fill="auto"/>
            <w:noWrap/>
            <w:vAlign w:val="center"/>
            <w:hideMark/>
          </w:tcPr>
          <w:p w14:paraId="639049A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w:t>
            </w:r>
          </w:p>
        </w:tc>
      </w:tr>
      <w:tr w:rsidR="00F800C1" w:rsidRPr="00F800C1" w14:paraId="12B2AC80"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509BE23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1992</w:t>
            </w:r>
          </w:p>
        </w:tc>
        <w:tc>
          <w:tcPr>
            <w:tcW w:w="828" w:type="dxa"/>
            <w:tcBorders>
              <w:top w:val="single" w:sz="8" w:space="0" w:color="7F7F7F"/>
              <w:left w:val="nil"/>
              <w:bottom w:val="single" w:sz="8" w:space="0" w:color="7F7F7F"/>
              <w:right w:val="nil"/>
            </w:tcBorders>
            <w:shd w:val="clear" w:color="auto" w:fill="auto"/>
            <w:noWrap/>
            <w:vAlign w:val="center"/>
            <w:hideMark/>
          </w:tcPr>
          <w:p w14:paraId="0743694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-0.33</w:t>
            </w:r>
          </w:p>
        </w:tc>
        <w:tc>
          <w:tcPr>
            <w:tcW w:w="1096" w:type="dxa"/>
            <w:tcBorders>
              <w:top w:val="single" w:sz="8" w:space="0" w:color="7F7F7F"/>
              <w:left w:val="nil"/>
              <w:bottom w:val="single" w:sz="8" w:space="0" w:color="7F7F7F"/>
              <w:right w:val="nil"/>
            </w:tcBorders>
            <w:shd w:val="clear" w:color="auto" w:fill="auto"/>
            <w:noWrap/>
            <w:vAlign w:val="center"/>
            <w:hideMark/>
          </w:tcPr>
          <w:p w14:paraId="402B5D5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0.06</w:t>
            </w:r>
          </w:p>
        </w:tc>
        <w:tc>
          <w:tcPr>
            <w:tcW w:w="1072" w:type="dxa"/>
            <w:tcBorders>
              <w:top w:val="single" w:sz="8" w:space="0" w:color="7F7F7F"/>
              <w:left w:val="nil"/>
              <w:bottom w:val="single" w:sz="8" w:space="0" w:color="7F7F7F"/>
              <w:right w:val="nil"/>
            </w:tcBorders>
            <w:shd w:val="clear" w:color="auto" w:fill="auto"/>
            <w:noWrap/>
            <w:vAlign w:val="center"/>
            <w:hideMark/>
          </w:tcPr>
          <w:p w14:paraId="5AA9303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1.28</w:t>
            </w:r>
          </w:p>
        </w:tc>
        <w:tc>
          <w:tcPr>
            <w:tcW w:w="1072" w:type="dxa"/>
            <w:tcBorders>
              <w:top w:val="single" w:sz="8" w:space="0" w:color="7F7F7F"/>
              <w:left w:val="nil"/>
              <w:bottom w:val="single" w:sz="8" w:space="0" w:color="7F7F7F"/>
              <w:right w:val="nil"/>
            </w:tcBorders>
            <w:shd w:val="clear" w:color="auto" w:fill="auto"/>
            <w:noWrap/>
            <w:vAlign w:val="center"/>
            <w:hideMark/>
          </w:tcPr>
          <w:p w14:paraId="27AC9F9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0.16</w:t>
            </w:r>
          </w:p>
        </w:tc>
        <w:tc>
          <w:tcPr>
            <w:tcW w:w="733" w:type="dxa"/>
            <w:tcBorders>
              <w:top w:val="nil"/>
              <w:left w:val="nil"/>
              <w:bottom w:val="nil"/>
              <w:right w:val="nil"/>
            </w:tcBorders>
            <w:shd w:val="clear" w:color="auto" w:fill="auto"/>
            <w:noWrap/>
            <w:vAlign w:val="center"/>
            <w:hideMark/>
          </w:tcPr>
          <w:p w14:paraId="2473B20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1992</w:t>
            </w:r>
          </w:p>
        </w:tc>
        <w:tc>
          <w:tcPr>
            <w:tcW w:w="828" w:type="dxa"/>
            <w:tcBorders>
              <w:top w:val="nil"/>
              <w:left w:val="nil"/>
              <w:bottom w:val="nil"/>
              <w:right w:val="nil"/>
            </w:tcBorders>
            <w:shd w:val="clear" w:color="auto" w:fill="auto"/>
            <w:noWrap/>
            <w:vAlign w:val="center"/>
            <w:hideMark/>
          </w:tcPr>
          <w:p w14:paraId="0582BE7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-0.02</w:t>
            </w:r>
          </w:p>
        </w:tc>
        <w:tc>
          <w:tcPr>
            <w:tcW w:w="1096" w:type="dxa"/>
            <w:tcBorders>
              <w:top w:val="nil"/>
              <w:left w:val="nil"/>
              <w:bottom w:val="nil"/>
              <w:right w:val="nil"/>
            </w:tcBorders>
            <w:shd w:val="clear" w:color="auto" w:fill="auto"/>
            <w:noWrap/>
            <w:vAlign w:val="center"/>
            <w:hideMark/>
          </w:tcPr>
          <w:p w14:paraId="03D2C7D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-0.26</w:t>
            </w:r>
          </w:p>
        </w:tc>
        <w:tc>
          <w:tcPr>
            <w:tcW w:w="1072" w:type="dxa"/>
            <w:tcBorders>
              <w:top w:val="nil"/>
              <w:left w:val="nil"/>
              <w:bottom w:val="nil"/>
              <w:right w:val="nil"/>
            </w:tcBorders>
            <w:shd w:val="clear" w:color="auto" w:fill="auto"/>
            <w:noWrap/>
            <w:vAlign w:val="center"/>
            <w:hideMark/>
          </w:tcPr>
          <w:p w14:paraId="48490AF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0.92</w:t>
            </w:r>
          </w:p>
        </w:tc>
        <w:tc>
          <w:tcPr>
            <w:tcW w:w="1072" w:type="dxa"/>
            <w:tcBorders>
              <w:top w:val="nil"/>
              <w:left w:val="nil"/>
              <w:bottom w:val="nil"/>
              <w:right w:val="nil"/>
            </w:tcBorders>
            <w:shd w:val="clear" w:color="auto" w:fill="auto"/>
            <w:noWrap/>
            <w:vAlign w:val="center"/>
            <w:hideMark/>
          </w:tcPr>
          <w:p w14:paraId="3536CF1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0.09</w:t>
            </w:r>
          </w:p>
        </w:tc>
      </w:tr>
      <w:tr w:rsidR="00F800C1" w:rsidRPr="00F800C1" w14:paraId="79A8BC32" w14:textId="77777777" w:rsidTr="000758D2">
        <w:trPr>
          <w:trHeight w:val="300"/>
        </w:trPr>
        <w:tc>
          <w:tcPr>
            <w:tcW w:w="733" w:type="dxa"/>
            <w:tcBorders>
              <w:top w:val="nil"/>
              <w:left w:val="nil"/>
              <w:bottom w:val="nil"/>
              <w:right w:val="nil"/>
            </w:tcBorders>
            <w:shd w:val="clear" w:color="auto" w:fill="auto"/>
            <w:noWrap/>
            <w:vAlign w:val="center"/>
            <w:hideMark/>
          </w:tcPr>
          <w:p w14:paraId="6B905E7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1993</w:t>
            </w:r>
          </w:p>
        </w:tc>
        <w:tc>
          <w:tcPr>
            <w:tcW w:w="828" w:type="dxa"/>
            <w:tcBorders>
              <w:top w:val="nil"/>
              <w:left w:val="nil"/>
              <w:bottom w:val="nil"/>
              <w:right w:val="nil"/>
            </w:tcBorders>
            <w:shd w:val="clear" w:color="auto" w:fill="auto"/>
            <w:noWrap/>
            <w:vAlign w:val="center"/>
            <w:hideMark/>
          </w:tcPr>
          <w:p w14:paraId="1C86309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-0.43</w:t>
            </w:r>
          </w:p>
        </w:tc>
        <w:tc>
          <w:tcPr>
            <w:tcW w:w="1096" w:type="dxa"/>
            <w:tcBorders>
              <w:top w:val="nil"/>
              <w:left w:val="nil"/>
              <w:bottom w:val="nil"/>
              <w:right w:val="nil"/>
            </w:tcBorders>
            <w:shd w:val="clear" w:color="auto" w:fill="auto"/>
            <w:noWrap/>
            <w:vAlign w:val="center"/>
            <w:hideMark/>
          </w:tcPr>
          <w:p w14:paraId="6302CD7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0.05</w:t>
            </w:r>
          </w:p>
        </w:tc>
        <w:tc>
          <w:tcPr>
            <w:tcW w:w="1072" w:type="dxa"/>
            <w:tcBorders>
              <w:top w:val="nil"/>
              <w:left w:val="nil"/>
              <w:bottom w:val="nil"/>
              <w:right w:val="nil"/>
            </w:tcBorders>
            <w:shd w:val="clear" w:color="auto" w:fill="auto"/>
            <w:noWrap/>
            <w:vAlign w:val="center"/>
            <w:hideMark/>
          </w:tcPr>
          <w:p w14:paraId="7D9172C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1.49</w:t>
            </w:r>
          </w:p>
        </w:tc>
        <w:tc>
          <w:tcPr>
            <w:tcW w:w="1072" w:type="dxa"/>
            <w:tcBorders>
              <w:top w:val="nil"/>
              <w:left w:val="nil"/>
              <w:bottom w:val="nil"/>
              <w:right w:val="nil"/>
            </w:tcBorders>
            <w:shd w:val="clear" w:color="auto" w:fill="auto"/>
            <w:noWrap/>
            <w:vAlign w:val="center"/>
            <w:hideMark/>
          </w:tcPr>
          <w:p w14:paraId="4FECEB4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733" w:type="dxa"/>
            <w:tcBorders>
              <w:top w:val="single" w:sz="8" w:space="0" w:color="7F7F7F"/>
              <w:left w:val="nil"/>
              <w:bottom w:val="single" w:sz="8" w:space="0" w:color="7F7F7F"/>
              <w:right w:val="nil"/>
            </w:tcBorders>
            <w:shd w:val="clear" w:color="auto" w:fill="auto"/>
            <w:noWrap/>
            <w:vAlign w:val="center"/>
            <w:hideMark/>
          </w:tcPr>
          <w:p w14:paraId="4F0AB21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1993</w:t>
            </w:r>
          </w:p>
        </w:tc>
        <w:tc>
          <w:tcPr>
            <w:tcW w:w="828" w:type="dxa"/>
            <w:tcBorders>
              <w:top w:val="single" w:sz="8" w:space="0" w:color="7F7F7F"/>
              <w:left w:val="nil"/>
              <w:bottom w:val="single" w:sz="8" w:space="0" w:color="7F7F7F"/>
              <w:right w:val="nil"/>
            </w:tcBorders>
            <w:shd w:val="clear" w:color="auto" w:fill="auto"/>
            <w:noWrap/>
            <w:vAlign w:val="center"/>
            <w:hideMark/>
          </w:tcPr>
          <w:p w14:paraId="685E4DF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0.04</w:t>
            </w:r>
          </w:p>
        </w:tc>
        <w:tc>
          <w:tcPr>
            <w:tcW w:w="1096" w:type="dxa"/>
            <w:tcBorders>
              <w:top w:val="single" w:sz="8" w:space="0" w:color="7F7F7F"/>
              <w:left w:val="nil"/>
              <w:bottom w:val="single" w:sz="8" w:space="0" w:color="7F7F7F"/>
              <w:right w:val="nil"/>
            </w:tcBorders>
            <w:shd w:val="clear" w:color="auto" w:fill="auto"/>
            <w:noWrap/>
            <w:vAlign w:val="center"/>
            <w:hideMark/>
          </w:tcPr>
          <w:p w14:paraId="04E2702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-0.25</w:t>
            </w:r>
          </w:p>
        </w:tc>
        <w:tc>
          <w:tcPr>
            <w:tcW w:w="1072" w:type="dxa"/>
            <w:tcBorders>
              <w:top w:val="single" w:sz="8" w:space="0" w:color="7F7F7F"/>
              <w:left w:val="nil"/>
              <w:bottom w:val="single" w:sz="8" w:space="0" w:color="7F7F7F"/>
              <w:right w:val="nil"/>
            </w:tcBorders>
            <w:shd w:val="clear" w:color="auto" w:fill="auto"/>
            <w:noWrap/>
            <w:vAlign w:val="center"/>
            <w:hideMark/>
          </w:tcPr>
          <w:p w14:paraId="7DF6279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1.05</w:t>
            </w:r>
          </w:p>
        </w:tc>
        <w:tc>
          <w:tcPr>
            <w:tcW w:w="1072" w:type="dxa"/>
            <w:tcBorders>
              <w:top w:val="single" w:sz="8" w:space="0" w:color="7F7F7F"/>
              <w:left w:val="nil"/>
              <w:bottom w:val="single" w:sz="8" w:space="0" w:color="7F7F7F"/>
              <w:right w:val="nil"/>
            </w:tcBorders>
            <w:shd w:val="clear" w:color="auto" w:fill="auto"/>
            <w:noWrap/>
            <w:vAlign w:val="center"/>
            <w:hideMark/>
          </w:tcPr>
          <w:p w14:paraId="6759C35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0.11</w:t>
            </w:r>
          </w:p>
        </w:tc>
      </w:tr>
      <w:tr w:rsidR="00F800C1" w:rsidRPr="00F800C1" w14:paraId="4AD2C854"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5948BC3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1994</w:t>
            </w:r>
          </w:p>
        </w:tc>
        <w:tc>
          <w:tcPr>
            <w:tcW w:w="828" w:type="dxa"/>
            <w:tcBorders>
              <w:top w:val="single" w:sz="8" w:space="0" w:color="7F7F7F"/>
              <w:left w:val="nil"/>
              <w:bottom w:val="single" w:sz="8" w:space="0" w:color="7F7F7F"/>
              <w:right w:val="nil"/>
            </w:tcBorders>
            <w:shd w:val="clear" w:color="auto" w:fill="auto"/>
            <w:noWrap/>
            <w:vAlign w:val="center"/>
            <w:hideMark/>
          </w:tcPr>
          <w:p w14:paraId="5669026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-0.55</w:t>
            </w:r>
          </w:p>
        </w:tc>
        <w:tc>
          <w:tcPr>
            <w:tcW w:w="1096" w:type="dxa"/>
            <w:tcBorders>
              <w:top w:val="single" w:sz="8" w:space="0" w:color="7F7F7F"/>
              <w:left w:val="nil"/>
              <w:bottom w:val="single" w:sz="8" w:space="0" w:color="7F7F7F"/>
              <w:right w:val="nil"/>
            </w:tcBorders>
            <w:shd w:val="clear" w:color="auto" w:fill="auto"/>
            <w:noWrap/>
            <w:vAlign w:val="center"/>
            <w:hideMark/>
          </w:tcPr>
          <w:p w14:paraId="158E691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0.04</w:t>
            </w:r>
          </w:p>
        </w:tc>
        <w:tc>
          <w:tcPr>
            <w:tcW w:w="1072" w:type="dxa"/>
            <w:tcBorders>
              <w:top w:val="single" w:sz="8" w:space="0" w:color="7F7F7F"/>
              <w:left w:val="nil"/>
              <w:bottom w:val="single" w:sz="8" w:space="0" w:color="7F7F7F"/>
              <w:right w:val="nil"/>
            </w:tcBorders>
            <w:shd w:val="clear" w:color="auto" w:fill="auto"/>
            <w:noWrap/>
            <w:vAlign w:val="center"/>
            <w:hideMark/>
          </w:tcPr>
          <w:p w14:paraId="13623CE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1.77</w:t>
            </w:r>
          </w:p>
        </w:tc>
        <w:tc>
          <w:tcPr>
            <w:tcW w:w="1072" w:type="dxa"/>
            <w:tcBorders>
              <w:top w:val="single" w:sz="8" w:space="0" w:color="7F7F7F"/>
              <w:left w:val="nil"/>
              <w:bottom w:val="single" w:sz="8" w:space="0" w:color="7F7F7F"/>
              <w:right w:val="nil"/>
            </w:tcBorders>
            <w:shd w:val="clear" w:color="auto" w:fill="auto"/>
            <w:noWrap/>
            <w:vAlign w:val="center"/>
            <w:hideMark/>
          </w:tcPr>
          <w:p w14:paraId="3AC6F71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0.27</w:t>
            </w:r>
          </w:p>
        </w:tc>
        <w:tc>
          <w:tcPr>
            <w:tcW w:w="733" w:type="dxa"/>
            <w:tcBorders>
              <w:top w:val="nil"/>
              <w:left w:val="nil"/>
              <w:bottom w:val="nil"/>
              <w:right w:val="nil"/>
            </w:tcBorders>
            <w:shd w:val="clear" w:color="auto" w:fill="auto"/>
            <w:noWrap/>
            <w:vAlign w:val="center"/>
            <w:hideMark/>
          </w:tcPr>
          <w:p w14:paraId="7E029F7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1994</w:t>
            </w:r>
          </w:p>
        </w:tc>
        <w:tc>
          <w:tcPr>
            <w:tcW w:w="828" w:type="dxa"/>
            <w:tcBorders>
              <w:top w:val="nil"/>
              <w:left w:val="nil"/>
              <w:bottom w:val="nil"/>
              <w:right w:val="nil"/>
            </w:tcBorders>
            <w:shd w:val="clear" w:color="auto" w:fill="auto"/>
            <w:noWrap/>
            <w:vAlign w:val="center"/>
            <w:hideMark/>
          </w:tcPr>
          <w:p w14:paraId="45ABD40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0.11</w:t>
            </w:r>
          </w:p>
        </w:tc>
        <w:tc>
          <w:tcPr>
            <w:tcW w:w="1096" w:type="dxa"/>
            <w:tcBorders>
              <w:top w:val="nil"/>
              <w:left w:val="nil"/>
              <w:bottom w:val="nil"/>
              <w:right w:val="nil"/>
            </w:tcBorders>
            <w:shd w:val="clear" w:color="auto" w:fill="auto"/>
            <w:noWrap/>
            <w:vAlign w:val="center"/>
            <w:hideMark/>
          </w:tcPr>
          <w:p w14:paraId="6BF29F1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-0.25</w:t>
            </w:r>
          </w:p>
        </w:tc>
        <w:tc>
          <w:tcPr>
            <w:tcW w:w="1072" w:type="dxa"/>
            <w:tcBorders>
              <w:top w:val="nil"/>
              <w:left w:val="nil"/>
              <w:bottom w:val="nil"/>
              <w:right w:val="nil"/>
            </w:tcBorders>
            <w:shd w:val="clear" w:color="auto" w:fill="auto"/>
            <w:noWrap/>
            <w:vAlign w:val="center"/>
            <w:hideMark/>
          </w:tcPr>
          <w:p w14:paraId="55CECB5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1.21</w:t>
            </w:r>
          </w:p>
        </w:tc>
        <w:tc>
          <w:tcPr>
            <w:tcW w:w="1072" w:type="dxa"/>
            <w:tcBorders>
              <w:top w:val="nil"/>
              <w:left w:val="nil"/>
              <w:bottom w:val="nil"/>
              <w:right w:val="nil"/>
            </w:tcBorders>
            <w:shd w:val="clear" w:color="auto" w:fill="auto"/>
            <w:noWrap/>
            <w:vAlign w:val="center"/>
            <w:hideMark/>
          </w:tcPr>
          <w:p w14:paraId="795B9E3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0.13</w:t>
            </w:r>
          </w:p>
        </w:tc>
      </w:tr>
      <w:tr w:rsidR="00F800C1" w:rsidRPr="00F800C1" w14:paraId="585D0D2F" w14:textId="77777777" w:rsidTr="000758D2">
        <w:trPr>
          <w:trHeight w:val="300"/>
        </w:trPr>
        <w:tc>
          <w:tcPr>
            <w:tcW w:w="733" w:type="dxa"/>
            <w:tcBorders>
              <w:top w:val="nil"/>
              <w:left w:val="nil"/>
              <w:bottom w:val="nil"/>
              <w:right w:val="nil"/>
            </w:tcBorders>
            <w:shd w:val="clear" w:color="auto" w:fill="auto"/>
            <w:noWrap/>
            <w:vAlign w:val="center"/>
            <w:hideMark/>
          </w:tcPr>
          <w:p w14:paraId="135C18A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1995</w:t>
            </w:r>
          </w:p>
        </w:tc>
        <w:tc>
          <w:tcPr>
            <w:tcW w:w="828" w:type="dxa"/>
            <w:tcBorders>
              <w:top w:val="nil"/>
              <w:left w:val="nil"/>
              <w:bottom w:val="nil"/>
              <w:right w:val="nil"/>
            </w:tcBorders>
            <w:shd w:val="clear" w:color="auto" w:fill="auto"/>
            <w:noWrap/>
            <w:vAlign w:val="center"/>
            <w:hideMark/>
          </w:tcPr>
          <w:p w14:paraId="4F2AAC3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-0.68</w:t>
            </w:r>
          </w:p>
        </w:tc>
        <w:tc>
          <w:tcPr>
            <w:tcW w:w="1096" w:type="dxa"/>
            <w:tcBorders>
              <w:top w:val="nil"/>
              <w:left w:val="nil"/>
              <w:bottom w:val="nil"/>
              <w:right w:val="nil"/>
            </w:tcBorders>
            <w:shd w:val="clear" w:color="auto" w:fill="auto"/>
            <w:noWrap/>
            <w:vAlign w:val="center"/>
            <w:hideMark/>
          </w:tcPr>
          <w:p w14:paraId="331D82E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0.03</w:t>
            </w:r>
          </w:p>
        </w:tc>
        <w:tc>
          <w:tcPr>
            <w:tcW w:w="1072" w:type="dxa"/>
            <w:tcBorders>
              <w:top w:val="nil"/>
              <w:left w:val="nil"/>
              <w:bottom w:val="nil"/>
              <w:right w:val="nil"/>
            </w:tcBorders>
            <w:shd w:val="clear" w:color="auto" w:fill="auto"/>
            <w:noWrap/>
            <w:vAlign w:val="center"/>
            <w:hideMark/>
          </w:tcPr>
          <w:p w14:paraId="0E330E3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2.07</w:t>
            </w:r>
          </w:p>
        </w:tc>
        <w:tc>
          <w:tcPr>
            <w:tcW w:w="1072" w:type="dxa"/>
            <w:tcBorders>
              <w:top w:val="nil"/>
              <w:left w:val="nil"/>
              <w:bottom w:val="nil"/>
              <w:right w:val="nil"/>
            </w:tcBorders>
            <w:shd w:val="clear" w:color="auto" w:fill="auto"/>
            <w:noWrap/>
            <w:vAlign w:val="center"/>
            <w:hideMark/>
          </w:tcPr>
          <w:p w14:paraId="57B42B7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0.33</w:t>
            </w:r>
          </w:p>
        </w:tc>
        <w:tc>
          <w:tcPr>
            <w:tcW w:w="733" w:type="dxa"/>
            <w:tcBorders>
              <w:top w:val="single" w:sz="8" w:space="0" w:color="7F7F7F"/>
              <w:left w:val="nil"/>
              <w:bottom w:val="single" w:sz="8" w:space="0" w:color="7F7F7F"/>
              <w:right w:val="nil"/>
            </w:tcBorders>
            <w:shd w:val="clear" w:color="auto" w:fill="auto"/>
            <w:noWrap/>
            <w:vAlign w:val="center"/>
            <w:hideMark/>
          </w:tcPr>
          <w:p w14:paraId="35F460E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1995</w:t>
            </w:r>
          </w:p>
        </w:tc>
        <w:tc>
          <w:tcPr>
            <w:tcW w:w="828" w:type="dxa"/>
            <w:tcBorders>
              <w:top w:val="single" w:sz="8" w:space="0" w:color="7F7F7F"/>
              <w:left w:val="nil"/>
              <w:bottom w:val="single" w:sz="8" w:space="0" w:color="7F7F7F"/>
              <w:right w:val="nil"/>
            </w:tcBorders>
            <w:shd w:val="clear" w:color="auto" w:fill="auto"/>
            <w:noWrap/>
            <w:vAlign w:val="center"/>
            <w:hideMark/>
          </w:tcPr>
          <w:p w14:paraId="7B3559B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0.18</w:t>
            </w:r>
          </w:p>
        </w:tc>
        <w:tc>
          <w:tcPr>
            <w:tcW w:w="1096" w:type="dxa"/>
            <w:tcBorders>
              <w:top w:val="single" w:sz="8" w:space="0" w:color="7F7F7F"/>
              <w:left w:val="nil"/>
              <w:bottom w:val="single" w:sz="8" w:space="0" w:color="7F7F7F"/>
              <w:right w:val="nil"/>
            </w:tcBorders>
            <w:shd w:val="clear" w:color="auto" w:fill="auto"/>
            <w:noWrap/>
            <w:vAlign w:val="center"/>
            <w:hideMark/>
          </w:tcPr>
          <w:p w14:paraId="48C0F59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-0.25</w:t>
            </w:r>
          </w:p>
        </w:tc>
        <w:tc>
          <w:tcPr>
            <w:tcW w:w="1072" w:type="dxa"/>
            <w:tcBorders>
              <w:top w:val="single" w:sz="8" w:space="0" w:color="7F7F7F"/>
              <w:left w:val="nil"/>
              <w:bottom w:val="single" w:sz="8" w:space="0" w:color="7F7F7F"/>
              <w:right w:val="nil"/>
            </w:tcBorders>
            <w:shd w:val="clear" w:color="auto" w:fill="auto"/>
            <w:noWrap/>
            <w:vAlign w:val="center"/>
            <w:hideMark/>
          </w:tcPr>
          <w:p w14:paraId="2D9974D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1.36</w:t>
            </w:r>
          </w:p>
        </w:tc>
        <w:tc>
          <w:tcPr>
            <w:tcW w:w="1072" w:type="dxa"/>
            <w:tcBorders>
              <w:top w:val="single" w:sz="8" w:space="0" w:color="7F7F7F"/>
              <w:left w:val="nil"/>
              <w:bottom w:val="single" w:sz="8" w:space="0" w:color="7F7F7F"/>
              <w:right w:val="nil"/>
            </w:tcBorders>
            <w:shd w:val="clear" w:color="auto" w:fill="auto"/>
            <w:noWrap/>
            <w:vAlign w:val="center"/>
            <w:hideMark/>
          </w:tcPr>
          <w:p w14:paraId="7324730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0.16</w:t>
            </w:r>
          </w:p>
        </w:tc>
      </w:tr>
      <w:tr w:rsidR="00F800C1" w:rsidRPr="00F800C1" w14:paraId="7E877B4B"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04CFAED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1996</w:t>
            </w:r>
          </w:p>
        </w:tc>
        <w:tc>
          <w:tcPr>
            <w:tcW w:w="828" w:type="dxa"/>
            <w:tcBorders>
              <w:top w:val="single" w:sz="8" w:space="0" w:color="7F7F7F"/>
              <w:left w:val="nil"/>
              <w:bottom w:val="single" w:sz="8" w:space="0" w:color="7F7F7F"/>
              <w:right w:val="nil"/>
            </w:tcBorders>
            <w:shd w:val="clear" w:color="auto" w:fill="auto"/>
            <w:noWrap/>
            <w:vAlign w:val="center"/>
            <w:hideMark/>
          </w:tcPr>
          <w:p w14:paraId="2E738E7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-0.79</w:t>
            </w:r>
          </w:p>
        </w:tc>
        <w:tc>
          <w:tcPr>
            <w:tcW w:w="1096" w:type="dxa"/>
            <w:tcBorders>
              <w:top w:val="single" w:sz="8" w:space="0" w:color="7F7F7F"/>
              <w:left w:val="nil"/>
              <w:bottom w:val="single" w:sz="8" w:space="0" w:color="7F7F7F"/>
              <w:right w:val="nil"/>
            </w:tcBorders>
            <w:shd w:val="clear" w:color="auto" w:fill="auto"/>
            <w:noWrap/>
            <w:vAlign w:val="center"/>
            <w:hideMark/>
          </w:tcPr>
          <w:p w14:paraId="222CC6E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0.03</w:t>
            </w:r>
          </w:p>
        </w:tc>
        <w:tc>
          <w:tcPr>
            <w:tcW w:w="1072" w:type="dxa"/>
            <w:tcBorders>
              <w:top w:val="single" w:sz="8" w:space="0" w:color="7F7F7F"/>
              <w:left w:val="nil"/>
              <w:bottom w:val="single" w:sz="8" w:space="0" w:color="7F7F7F"/>
              <w:right w:val="nil"/>
            </w:tcBorders>
            <w:shd w:val="clear" w:color="auto" w:fill="auto"/>
            <w:noWrap/>
            <w:vAlign w:val="center"/>
            <w:hideMark/>
          </w:tcPr>
          <w:p w14:paraId="2AD6EEF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2.36</w:t>
            </w:r>
          </w:p>
        </w:tc>
        <w:tc>
          <w:tcPr>
            <w:tcW w:w="1072" w:type="dxa"/>
            <w:tcBorders>
              <w:top w:val="single" w:sz="8" w:space="0" w:color="7F7F7F"/>
              <w:left w:val="nil"/>
              <w:bottom w:val="single" w:sz="8" w:space="0" w:color="7F7F7F"/>
              <w:right w:val="nil"/>
            </w:tcBorders>
            <w:shd w:val="clear" w:color="auto" w:fill="auto"/>
            <w:noWrap/>
            <w:vAlign w:val="center"/>
            <w:hideMark/>
          </w:tcPr>
          <w:p w14:paraId="129B822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w:t>
            </w:r>
          </w:p>
        </w:tc>
        <w:tc>
          <w:tcPr>
            <w:tcW w:w="733" w:type="dxa"/>
            <w:tcBorders>
              <w:top w:val="nil"/>
              <w:left w:val="nil"/>
              <w:bottom w:val="nil"/>
              <w:right w:val="nil"/>
            </w:tcBorders>
            <w:shd w:val="clear" w:color="auto" w:fill="auto"/>
            <w:noWrap/>
            <w:vAlign w:val="center"/>
            <w:hideMark/>
          </w:tcPr>
          <w:p w14:paraId="72DC0F7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1996</w:t>
            </w:r>
          </w:p>
        </w:tc>
        <w:tc>
          <w:tcPr>
            <w:tcW w:w="828" w:type="dxa"/>
            <w:tcBorders>
              <w:top w:val="nil"/>
              <w:left w:val="nil"/>
              <w:bottom w:val="nil"/>
              <w:right w:val="nil"/>
            </w:tcBorders>
            <w:shd w:val="clear" w:color="auto" w:fill="auto"/>
            <w:noWrap/>
            <w:vAlign w:val="center"/>
            <w:hideMark/>
          </w:tcPr>
          <w:p w14:paraId="7F4B370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c>
          <w:tcPr>
            <w:tcW w:w="1096" w:type="dxa"/>
            <w:tcBorders>
              <w:top w:val="nil"/>
              <w:left w:val="nil"/>
              <w:bottom w:val="nil"/>
              <w:right w:val="nil"/>
            </w:tcBorders>
            <w:shd w:val="clear" w:color="auto" w:fill="auto"/>
            <w:noWrap/>
            <w:vAlign w:val="center"/>
            <w:hideMark/>
          </w:tcPr>
          <w:p w14:paraId="038A004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-0.25</w:t>
            </w:r>
          </w:p>
        </w:tc>
        <w:tc>
          <w:tcPr>
            <w:tcW w:w="1072" w:type="dxa"/>
            <w:tcBorders>
              <w:top w:val="nil"/>
              <w:left w:val="nil"/>
              <w:bottom w:val="nil"/>
              <w:right w:val="nil"/>
            </w:tcBorders>
            <w:shd w:val="clear" w:color="auto" w:fill="auto"/>
            <w:noWrap/>
            <w:vAlign w:val="center"/>
            <w:hideMark/>
          </w:tcPr>
          <w:p w14:paraId="603A42D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w:t>
            </w:r>
          </w:p>
        </w:tc>
        <w:tc>
          <w:tcPr>
            <w:tcW w:w="1072" w:type="dxa"/>
            <w:tcBorders>
              <w:top w:val="nil"/>
              <w:left w:val="nil"/>
              <w:bottom w:val="nil"/>
              <w:right w:val="nil"/>
            </w:tcBorders>
            <w:shd w:val="clear" w:color="auto" w:fill="auto"/>
            <w:noWrap/>
            <w:vAlign w:val="center"/>
            <w:hideMark/>
          </w:tcPr>
          <w:p w14:paraId="36232D2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0.18</w:t>
            </w:r>
          </w:p>
        </w:tc>
      </w:tr>
      <w:tr w:rsidR="00F800C1" w:rsidRPr="00F800C1" w14:paraId="1743897E" w14:textId="77777777" w:rsidTr="000758D2">
        <w:trPr>
          <w:trHeight w:val="300"/>
        </w:trPr>
        <w:tc>
          <w:tcPr>
            <w:tcW w:w="733" w:type="dxa"/>
            <w:tcBorders>
              <w:top w:val="nil"/>
              <w:left w:val="nil"/>
              <w:bottom w:val="nil"/>
              <w:right w:val="nil"/>
            </w:tcBorders>
            <w:shd w:val="clear" w:color="auto" w:fill="auto"/>
            <w:noWrap/>
            <w:vAlign w:val="center"/>
            <w:hideMark/>
          </w:tcPr>
          <w:p w14:paraId="2E91D57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1997</w:t>
            </w:r>
          </w:p>
        </w:tc>
        <w:tc>
          <w:tcPr>
            <w:tcW w:w="828" w:type="dxa"/>
            <w:tcBorders>
              <w:top w:val="nil"/>
              <w:left w:val="nil"/>
              <w:bottom w:val="nil"/>
              <w:right w:val="nil"/>
            </w:tcBorders>
            <w:shd w:val="clear" w:color="auto" w:fill="auto"/>
            <w:noWrap/>
            <w:vAlign w:val="center"/>
            <w:hideMark/>
          </w:tcPr>
          <w:p w14:paraId="2BB6512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-0.88</w:t>
            </w:r>
          </w:p>
        </w:tc>
        <w:tc>
          <w:tcPr>
            <w:tcW w:w="1096" w:type="dxa"/>
            <w:tcBorders>
              <w:top w:val="nil"/>
              <w:left w:val="nil"/>
              <w:bottom w:val="nil"/>
              <w:right w:val="nil"/>
            </w:tcBorders>
            <w:shd w:val="clear" w:color="auto" w:fill="auto"/>
            <w:noWrap/>
            <w:vAlign w:val="center"/>
            <w:hideMark/>
          </w:tcPr>
          <w:p w14:paraId="0C541DB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0.03</w:t>
            </w:r>
          </w:p>
        </w:tc>
        <w:tc>
          <w:tcPr>
            <w:tcW w:w="1072" w:type="dxa"/>
            <w:tcBorders>
              <w:top w:val="nil"/>
              <w:left w:val="nil"/>
              <w:bottom w:val="nil"/>
              <w:right w:val="nil"/>
            </w:tcBorders>
            <w:shd w:val="clear" w:color="auto" w:fill="auto"/>
            <w:noWrap/>
            <w:vAlign w:val="center"/>
            <w:hideMark/>
          </w:tcPr>
          <w:p w14:paraId="1205839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2.63</w:t>
            </w:r>
          </w:p>
        </w:tc>
        <w:tc>
          <w:tcPr>
            <w:tcW w:w="1072" w:type="dxa"/>
            <w:tcBorders>
              <w:top w:val="nil"/>
              <w:left w:val="nil"/>
              <w:bottom w:val="nil"/>
              <w:right w:val="nil"/>
            </w:tcBorders>
            <w:shd w:val="clear" w:color="auto" w:fill="auto"/>
            <w:noWrap/>
            <w:vAlign w:val="center"/>
            <w:hideMark/>
          </w:tcPr>
          <w:p w14:paraId="7896574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0.45</w:t>
            </w:r>
          </w:p>
        </w:tc>
        <w:tc>
          <w:tcPr>
            <w:tcW w:w="733" w:type="dxa"/>
            <w:tcBorders>
              <w:top w:val="single" w:sz="8" w:space="0" w:color="7F7F7F"/>
              <w:left w:val="nil"/>
              <w:bottom w:val="single" w:sz="8" w:space="0" w:color="7F7F7F"/>
              <w:right w:val="nil"/>
            </w:tcBorders>
            <w:shd w:val="clear" w:color="auto" w:fill="auto"/>
            <w:noWrap/>
            <w:vAlign w:val="center"/>
            <w:hideMark/>
          </w:tcPr>
          <w:p w14:paraId="3AA0133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1997</w:t>
            </w:r>
          </w:p>
        </w:tc>
        <w:tc>
          <w:tcPr>
            <w:tcW w:w="828" w:type="dxa"/>
            <w:tcBorders>
              <w:top w:val="single" w:sz="8" w:space="0" w:color="7F7F7F"/>
              <w:left w:val="nil"/>
              <w:bottom w:val="single" w:sz="8" w:space="0" w:color="7F7F7F"/>
              <w:right w:val="nil"/>
            </w:tcBorders>
            <w:shd w:val="clear" w:color="auto" w:fill="auto"/>
            <w:noWrap/>
            <w:vAlign w:val="center"/>
            <w:hideMark/>
          </w:tcPr>
          <w:p w14:paraId="2A0D202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0.29</w:t>
            </w:r>
          </w:p>
        </w:tc>
        <w:tc>
          <w:tcPr>
            <w:tcW w:w="1096" w:type="dxa"/>
            <w:tcBorders>
              <w:top w:val="single" w:sz="8" w:space="0" w:color="7F7F7F"/>
              <w:left w:val="nil"/>
              <w:bottom w:val="single" w:sz="8" w:space="0" w:color="7F7F7F"/>
              <w:right w:val="nil"/>
            </w:tcBorders>
            <w:shd w:val="clear" w:color="auto" w:fill="auto"/>
            <w:noWrap/>
            <w:vAlign w:val="center"/>
            <w:hideMark/>
          </w:tcPr>
          <w:p w14:paraId="5496905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c>
          <w:tcPr>
            <w:tcW w:w="1072" w:type="dxa"/>
            <w:tcBorders>
              <w:top w:val="single" w:sz="8" w:space="0" w:color="7F7F7F"/>
              <w:left w:val="nil"/>
              <w:bottom w:val="single" w:sz="8" w:space="0" w:color="7F7F7F"/>
              <w:right w:val="nil"/>
            </w:tcBorders>
            <w:shd w:val="clear" w:color="auto" w:fill="auto"/>
            <w:noWrap/>
            <w:vAlign w:val="center"/>
            <w:hideMark/>
          </w:tcPr>
          <w:p w14:paraId="2F2B56B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1.62</w:t>
            </w:r>
          </w:p>
        </w:tc>
        <w:tc>
          <w:tcPr>
            <w:tcW w:w="1072" w:type="dxa"/>
            <w:tcBorders>
              <w:top w:val="single" w:sz="8" w:space="0" w:color="7F7F7F"/>
              <w:left w:val="nil"/>
              <w:bottom w:val="single" w:sz="8" w:space="0" w:color="7F7F7F"/>
              <w:right w:val="nil"/>
            </w:tcBorders>
            <w:shd w:val="clear" w:color="auto" w:fill="auto"/>
            <w:noWrap/>
            <w:vAlign w:val="center"/>
            <w:hideMark/>
          </w:tcPr>
          <w:p w14:paraId="2CAA2B1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0.19</w:t>
            </w:r>
          </w:p>
        </w:tc>
      </w:tr>
      <w:tr w:rsidR="00F800C1" w:rsidRPr="00F800C1" w14:paraId="027B9BC1"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14FE577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1998</w:t>
            </w:r>
          </w:p>
        </w:tc>
        <w:tc>
          <w:tcPr>
            <w:tcW w:w="828" w:type="dxa"/>
            <w:tcBorders>
              <w:top w:val="single" w:sz="8" w:space="0" w:color="7F7F7F"/>
              <w:left w:val="nil"/>
              <w:bottom w:val="single" w:sz="8" w:space="0" w:color="7F7F7F"/>
              <w:right w:val="nil"/>
            </w:tcBorders>
            <w:shd w:val="clear" w:color="auto" w:fill="auto"/>
            <w:noWrap/>
            <w:vAlign w:val="center"/>
            <w:hideMark/>
          </w:tcPr>
          <w:p w14:paraId="7C6EBFB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-0.98</w:t>
            </w:r>
          </w:p>
        </w:tc>
        <w:tc>
          <w:tcPr>
            <w:tcW w:w="1096" w:type="dxa"/>
            <w:tcBorders>
              <w:top w:val="single" w:sz="8" w:space="0" w:color="7F7F7F"/>
              <w:left w:val="nil"/>
              <w:bottom w:val="single" w:sz="8" w:space="0" w:color="7F7F7F"/>
              <w:right w:val="nil"/>
            </w:tcBorders>
            <w:shd w:val="clear" w:color="auto" w:fill="auto"/>
            <w:noWrap/>
            <w:vAlign w:val="center"/>
            <w:hideMark/>
          </w:tcPr>
          <w:p w14:paraId="3FBD5B2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0.03</w:t>
            </w:r>
          </w:p>
        </w:tc>
        <w:tc>
          <w:tcPr>
            <w:tcW w:w="1072" w:type="dxa"/>
            <w:tcBorders>
              <w:top w:val="single" w:sz="8" w:space="0" w:color="7F7F7F"/>
              <w:left w:val="nil"/>
              <w:bottom w:val="single" w:sz="8" w:space="0" w:color="7F7F7F"/>
              <w:right w:val="nil"/>
            </w:tcBorders>
            <w:shd w:val="clear" w:color="auto" w:fill="auto"/>
            <w:noWrap/>
            <w:vAlign w:val="center"/>
            <w:hideMark/>
          </w:tcPr>
          <w:p w14:paraId="5E5F675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2.9</w:t>
            </w:r>
          </w:p>
        </w:tc>
        <w:tc>
          <w:tcPr>
            <w:tcW w:w="1072" w:type="dxa"/>
            <w:tcBorders>
              <w:top w:val="single" w:sz="8" w:space="0" w:color="7F7F7F"/>
              <w:left w:val="nil"/>
              <w:bottom w:val="single" w:sz="8" w:space="0" w:color="7F7F7F"/>
              <w:right w:val="nil"/>
            </w:tcBorders>
            <w:shd w:val="clear" w:color="auto" w:fill="auto"/>
            <w:noWrap/>
            <w:vAlign w:val="center"/>
            <w:hideMark/>
          </w:tcPr>
          <w:p w14:paraId="0D0C9C4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0.46</w:t>
            </w:r>
          </w:p>
        </w:tc>
        <w:tc>
          <w:tcPr>
            <w:tcW w:w="733" w:type="dxa"/>
            <w:tcBorders>
              <w:top w:val="nil"/>
              <w:left w:val="nil"/>
              <w:bottom w:val="nil"/>
              <w:right w:val="nil"/>
            </w:tcBorders>
            <w:shd w:val="clear" w:color="auto" w:fill="auto"/>
            <w:noWrap/>
            <w:vAlign w:val="center"/>
            <w:hideMark/>
          </w:tcPr>
          <w:p w14:paraId="37D4D6B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1998</w:t>
            </w:r>
          </w:p>
        </w:tc>
        <w:tc>
          <w:tcPr>
            <w:tcW w:w="828" w:type="dxa"/>
            <w:tcBorders>
              <w:top w:val="nil"/>
              <w:left w:val="nil"/>
              <w:bottom w:val="nil"/>
              <w:right w:val="nil"/>
            </w:tcBorders>
            <w:shd w:val="clear" w:color="auto" w:fill="auto"/>
            <w:noWrap/>
            <w:vAlign w:val="center"/>
            <w:hideMark/>
          </w:tcPr>
          <w:p w14:paraId="7B3E12C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0.33</w:t>
            </w:r>
          </w:p>
        </w:tc>
        <w:tc>
          <w:tcPr>
            <w:tcW w:w="1096" w:type="dxa"/>
            <w:tcBorders>
              <w:top w:val="nil"/>
              <w:left w:val="nil"/>
              <w:bottom w:val="nil"/>
              <w:right w:val="nil"/>
            </w:tcBorders>
            <w:shd w:val="clear" w:color="auto" w:fill="auto"/>
            <w:noWrap/>
            <w:vAlign w:val="center"/>
            <w:hideMark/>
          </w:tcPr>
          <w:p w14:paraId="1763568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-0.25</w:t>
            </w:r>
          </w:p>
        </w:tc>
        <w:tc>
          <w:tcPr>
            <w:tcW w:w="1072" w:type="dxa"/>
            <w:tcBorders>
              <w:top w:val="nil"/>
              <w:left w:val="nil"/>
              <w:bottom w:val="nil"/>
              <w:right w:val="nil"/>
            </w:tcBorders>
            <w:shd w:val="clear" w:color="auto" w:fill="auto"/>
            <w:noWrap/>
            <w:vAlign w:val="center"/>
            <w:hideMark/>
          </w:tcPr>
          <w:p w14:paraId="58FA503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1.72</w:t>
            </w:r>
          </w:p>
        </w:tc>
        <w:tc>
          <w:tcPr>
            <w:tcW w:w="1072" w:type="dxa"/>
            <w:tcBorders>
              <w:top w:val="nil"/>
              <w:left w:val="nil"/>
              <w:bottom w:val="nil"/>
              <w:right w:val="nil"/>
            </w:tcBorders>
            <w:shd w:val="clear" w:color="auto" w:fill="auto"/>
            <w:noWrap/>
            <w:vAlign w:val="center"/>
            <w:hideMark/>
          </w:tcPr>
          <w:p w14:paraId="15E4B83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r>
      <w:tr w:rsidR="00F800C1" w:rsidRPr="00F800C1" w14:paraId="4C5A6D0E" w14:textId="77777777" w:rsidTr="000758D2">
        <w:trPr>
          <w:trHeight w:val="300"/>
        </w:trPr>
        <w:tc>
          <w:tcPr>
            <w:tcW w:w="733" w:type="dxa"/>
            <w:tcBorders>
              <w:top w:val="nil"/>
              <w:left w:val="nil"/>
              <w:bottom w:val="nil"/>
              <w:right w:val="nil"/>
            </w:tcBorders>
            <w:shd w:val="clear" w:color="auto" w:fill="auto"/>
            <w:noWrap/>
            <w:vAlign w:val="center"/>
            <w:hideMark/>
          </w:tcPr>
          <w:p w14:paraId="5B12EE1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1999</w:t>
            </w:r>
          </w:p>
        </w:tc>
        <w:tc>
          <w:tcPr>
            <w:tcW w:w="828" w:type="dxa"/>
            <w:tcBorders>
              <w:top w:val="nil"/>
              <w:left w:val="nil"/>
              <w:bottom w:val="nil"/>
              <w:right w:val="nil"/>
            </w:tcBorders>
            <w:shd w:val="clear" w:color="auto" w:fill="auto"/>
            <w:noWrap/>
            <w:vAlign w:val="center"/>
            <w:hideMark/>
          </w:tcPr>
          <w:p w14:paraId="0043C97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-1.04</w:t>
            </w:r>
          </w:p>
        </w:tc>
        <w:tc>
          <w:tcPr>
            <w:tcW w:w="1096" w:type="dxa"/>
            <w:tcBorders>
              <w:top w:val="nil"/>
              <w:left w:val="nil"/>
              <w:bottom w:val="nil"/>
              <w:right w:val="nil"/>
            </w:tcBorders>
            <w:shd w:val="clear" w:color="auto" w:fill="auto"/>
            <w:noWrap/>
            <w:vAlign w:val="center"/>
            <w:hideMark/>
          </w:tcPr>
          <w:p w14:paraId="43938E3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0.02</w:t>
            </w:r>
          </w:p>
        </w:tc>
        <w:tc>
          <w:tcPr>
            <w:tcW w:w="1072" w:type="dxa"/>
            <w:tcBorders>
              <w:top w:val="nil"/>
              <w:left w:val="nil"/>
              <w:bottom w:val="nil"/>
              <w:right w:val="nil"/>
            </w:tcBorders>
            <w:shd w:val="clear" w:color="auto" w:fill="auto"/>
            <w:noWrap/>
            <w:vAlign w:val="center"/>
            <w:hideMark/>
          </w:tcPr>
          <w:p w14:paraId="0EC3236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3.09</w:t>
            </w:r>
          </w:p>
        </w:tc>
        <w:tc>
          <w:tcPr>
            <w:tcW w:w="1072" w:type="dxa"/>
            <w:tcBorders>
              <w:top w:val="nil"/>
              <w:left w:val="nil"/>
              <w:bottom w:val="nil"/>
              <w:right w:val="nil"/>
            </w:tcBorders>
            <w:shd w:val="clear" w:color="auto" w:fill="auto"/>
            <w:noWrap/>
            <w:vAlign w:val="center"/>
            <w:hideMark/>
          </w:tcPr>
          <w:p w14:paraId="6F33003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0.52</w:t>
            </w:r>
          </w:p>
        </w:tc>
        <w:tc>
          <w:tcPr>
            <w:tcW w:w="733" w:type="dxa"/>
            <w:tcBorders>
              <w:top w:val="single" w:sz="8" w:space="0" w:color="7F7F7F"/>
              <w:left w:val="nil"/>
              <w:bottom w:val="single" w:sz="8" w:space="0" w:color="7F7F7F"/>
              <w:right w:val="nil"/>
            </w:tcBorders>
            <w:shd w:val="clear" w:color="auto" w:fill="auto"/>
            <w:noWrap/>
            <w:vAlign w:val="center"/>
            <w:hideMark/>
          </w:tcPr>
          <w:p w14:paraId="129BFBE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1999</w:t>
            </w:r>
          </w:p>
        </w:tc>
        <w:tc>
          <w:tcPr>
            <w:tcW w:w="828" w:type="dxa"/>
            <w:tcBorders>
              <w:top w:val="single" w:sz="8" w:space="0" w:color="7F7F7F"/>
              <w:left w:val="nil"/>
              <w:bottom w:val="single" w:sz="8" w:space="0" w:color="7F7F7F"/>
              <w:right w:val="nil"/>
            </w:tcBorders>
            <w:shd w:val="clear" w:color="auto" w:fill="auto"/>
            <w:noWrap/>
            <w:vAlign w:val="center"/>
            <w:hideMark/>
          </w:tcPr>
          <w:p w14:paraId="051A755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0.38</w:t>
            </w:r>
          </w:p>
        </w:tc>
        <w:tc>
          <w:tcPr>
            <w:tcW w:w="1096" w:type="dxa"/>
            <w:tcBorders>
              <w:top w:val="single" w:sz="8" w:space="0" w:color="7F7F7F"/>
              <w:left w:val="nil"/>
              <w:bottom w:val="single" w:sz="8" w:space="0" w:color="7F7F7F"/>
              <w:right w:val="nil"/>
            </w:tcBorders>
            <w:shd w:val="clear" w:color="auto" w:fill="auto"/>
            <w:noWrap/>
            <w:vAlign w:val="center"/>
            <w:hideMark/>
          </w:tcPr>
          <w:p w14:paraId="6314C14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c>
          <w:tcPr>
            <w:tcW w:w="1072" w:type="dxa"/>
            <w:tcBorders>
              <w:top w:val="single" w:sz="8" w:space="0" w:color="7F7F7F"/>
              <w:left w:val="nil"/>
              <w:bottom w:val="single" w:sz="8" w:space="0" w:color="7F7F7F"/>
              <w:right w:val="nil"/>
            </w:tcBorders>
            <w:shd w:val="clear" w:color="auto" w:fill="auto"/>
            <w:noWrap/>
            <w:vAlign w:val="center"/>
            <w:hideMark/>
          </w:tcPr>
          <w:p w14:paraId="2E47BAD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w:t>
            </w:r>
          </w:p>
        </w:tc>
        <w:tc>
          <w:tcPr>
            <w:tcW w:w="1072" w:type="dxa"/>
            <w:tcBorders>
              <w:top w:val="single" w:sz="8" w:space="0" w:color="7F7F7F"/>
              <w:left w:val="nil"/>
              <w:bottom w:val="single" w:sz="8" w:space="0" w:color="7F7F7F"/>
              <w:right w:val="nil"/>
            </w:tcBorders>
            <w:shd w:val="clear" w:color="auto" w:fill="auto"/>
            <w:noWrap/>
            <w:vAlign w:val="center"/>
            <w:hideMark/>
          </w:tcPr>
          <w:p w14:paraId="10D812E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0.26</w:t>
            </w:r>
          </w:p>
        </w:tc>
      </w:tr>
      <w:tr w:rsidR="00F800C1" w:rsidRPr="00F800C1" w14:paraId="12CB38B9"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441687F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2000</w:t>
            </w:r>
          </w:p>
        </w:tc>
        <w:tc>
          <w:tcPr>
            <w:tcW w:w="828" w:type="dxa"/>
            <w:tcBorders>
              <w:top w:val="single" w:sz="8" w:space="0" w:color="7F7F7F"/>
              <w:left w:val="nil"/>
              <w:bottom w:val="single" w:sz="8" w:space="0" w:color="7F7F7F"/>
              <w:right w:val="nil"/>
            </w:tcBorders>
            <w:shd w:val="clear" w:color="auto" w:fill="auto"/>
            <w:noWrap/>
            <w:vAlign w:val="center"/>
            <w:hideMark/>
          </w:tcPr>
          <w:p w14:paraId="2F6A7BA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-1.17</w:t>
            </w:r>
          </w:p>
        </w:tc>
        <w:tc>
          <w:tcPr>
            <w:tcW w:w="1096" w:type="dxa"/>
            <w:tcBorders>
              <w:top w:val="single" w:sz="8" w:space="0" w:color="7F7F7F"/>
              <w:left w:val="nil"/>
              <w:bottom w:val="single" w:sz="8" w:space="0" w:color="7F7F7F"/>
              <w:right w:val="nil"/>
            </w:tcBorders>
            <w:shd w:val="clear" w:color="auto" w:fill="auto"/>
            <w:noWrap/>
            <w:vAlign w:val="center"/>
            <w:hideMark/>
          </w:tcPr>
          <w:p w14:paraId="231576C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0.01</w:t>
            </w:r>
          </w:p>
        </w:tc>
        <w:tc>
          <w:tcPr>
            <w:tcW w:w="1072" w:type="dxa"/>
            <w:tcBorders>
              <w:top w:val="single" w:sz="8" w:space="0" w:color="7F7F7F"/>
              <w:left w:val="nil"/>
              <w:bottom w:val="single" w:sz="8" w:space="0" w:color="7F7F7F"/>
              <w:right w:val="nil"/>
            </w:tcBorders>
            <w:shd w:val="clear" w:color="auto" w:fill="auto"/>
            <w:noWrap/>
            <w:vAlign w:val="center"/>
            <w:hideMark/>
          </w:tcPr>
          <w:p w14:paraId="0979847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w:t>
            </w:r>
          </w:p>
        </w:tc>
        <w:tc>
          <w:tcPr>
            <w:tcW w:w="1072" w:type="dxa"/>
            <w:tcBorders>
              <w:top w:val="single" w:sz="8" w:space="0" w:color="7F7F7F"/>
              <w:left w:val="nil"/>
              <w:bottom w:val="single" w:sz="8" w:space="0" w:color="7F7F7F"/>
              <w:right w:val="nil"/>
            </w:tcBorders>
            <w:shd w:val="clear" w:color="auto" w:fill="auto"/>
            <w:noWrap/>
            <w:vAlign w:val="center"/>
            <w:hideMark/>
          </w:tcPr>
          <w:p w14:paraId="15DC4FA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0.62</w:t>
            </w:r>
          </w:p>
        </w:tc>
        <w:tc>
          <w:tcPr>
            <w:tcW w:w="733" w:type="dxa"/>
            <w:tcBorders>
              <w:top w:val="nil"/>
              <w:left w:val="nil"/>
              <w:bottom w:val="nil"/>
              <w:right w:val="nil"/>
            </w:tcBorders>
            <w:shd w:val="clear" w:color="auto" w:fill="auto"/>
            <w:noWrap/>
            <w:vAlign w:val="center"/>
            <w:hideMark/>
          </w:tcPr>
          <w:p w14:paraId="3FE7B16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2000</w:t>
            </w:r>
          </w:p>
        </w:tc>
        <w:tc>
          <w:tcPr>
            <w:tcW w:w="828" w:type="dxa"/>
            <w:tcBorders>
              <w:top w:val="nil"/>
              <w:left w:val="nil"/>
              <w:bottom w:val="nil"/>
              <w:right w:val="nil"/>
            </w:tcBorders>
            <w:shd w:val="clear" w:color="auto" w:fill="auto"/>
            <w:noWrap/>
            <w:vAlign w:val="center"/>
            <w:hideMark/>
          </w:tcPr>
          <w:p w14:paraId="368C7A3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0.42</w:t>
            </w:r>
          </w:p>
        </w:tc>
        <w:tc>
          <w:tcPr>
            <w:tcW w:w="1096" w:type="dxa"/>
            <w:tcBorders>
              <w:top w:val="nil"/>
              <w:left w:val="nil"/>
              <w:bottom w:val="nil"/>
              <w:right w:val="nil"/>
            </w:tcBorders>
            <w:shd w:val="clear" w:color="auto" w:fill="auto"/>
            <w:noWrap/>
            <w:vAlign w:val="center"/>
            <w:hideMark/>
          </w:tcPr>
          <w:p w14:paraId="4638FDE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c>
          <w:tcPr>
            <w:tcW w:w="1072" w:type="dxa"/>
            <w:tcBorders>
              <w:top w:val="nil"/>
              <w:left w:val="nil"/>
              <w:bottom w:val="nil"/>
              <w:right w:val="nil"/>
            </w:tcBorders>
            <w:shd w:val="clear" w:color="auto" w:fill="auto"/>
            <w:noWrap/>
            <w:vAlign w:val="center"/>
            <w:hideMark/>
          </w:tcPr>
          <w:p w14:paraId="1372293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1.87</w:t>
            </w:r>
          </w:p>
        </w:tc>
        <w:tc>
          <w:tcPr>
            <w:tcW w:w="1072" w:type="dxa"/>
            <w:tcBorders>
              <w:top w:val="nil"/>
              <w:left w:val="nil"/>
              <w:bottom w:val="nil"/>
              <w:right w:val="nil"/>
            </w:tcBorders>
            <w:shd w:val="clear" w:color="auto" w:fill="auto"/>
            <w:noWrap/>
            <w:vAlign w:val="center"/>
            <w:hideMark/>
          </w:tcPr>
          <w:p w14:paraId="1DA30A3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w:t>
            </w:r>
          </w:p>
        </w:tc>
      </w:tr>
      <w:tr w:rsidR="00F800C1" w:rsidRPr="00F800C1" w14:paraId="72DD170C" w14:textId="77777777" w:rsidTr="000758D2">
        <w:trPr>
          <w:trHeight w:val="300"/>
        </w:trPr>
        <w:tc>
          <w:tcPr>
            <w:tcW w:w="733" w:type="dxa"/>
            <w:tcBorders>
              <w:top w:val="nil"/>
              <w:left w:val="nil"/>
              <w:bottom w:val="nil"/>
              <w:right w:val="nil"/>
            </w:tcBorders>
            <w:shd w:val="clear" w:color="auto" w:fill="auto"/>
            <w:noWrap/>
            <w:vAlign w:val="center"/>
            <w:hideMark/>
          </w:tcPr>
          <w:p w14:paraId="194BBDC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2001</w:t>
            </w:r>
          </w:p>
        </w:tc>
        <w:tc>
          <w:tcPr>
            <w:tcW w:w="828" w:type="dxa"/>
            <w:tcBorders>
              <w:top w:val="nil"/>
              <w:left w:val="nil"/>
              <w:bottom w:val="nil"/>
              <w:right w:val="nil"/>
            </w:tcBorders>
            <w:shd w:val="clear" w:color="auto" w:fill="auto"/>
            <w:noWrap/>
            <w:vAlign w:val="center"/>
            <w:hideMark/>
          </w:tcPr>
          <w:p w14:paraId="09BCCB2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-1.23</w:t>
            </w:r>
          </w:p>
        </w:tc>
        <w:tc>
          <w:tcPr>
            <w:tcW w:w="1096" w:type="dxa"/>
            <w:tcBorders>
              <w:top w:val="nil"/>
              <w:left w:val="nil"/>
              <w:bottom w:val="nil"/>
              <w:right w:val="nil"/>
            </w:tcBorders>
            <w:shd w:val="clear" w:color="auto" w:fill="auto"/>
            <w:noWrap/>
            <w:vAlign w:val="center"/>
            <w:hideMark/>
          </w:tcPr>
          <w:p w14:paraId="2ACA1F5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0.01</w:t>
            </w:r>
          </w:p>
        </w:tc>
        <w:tc>
          <w:tcPr>
            <w:tcW w:w="1072" w:type="dxa"/>
            <w:tcBorders>
              <w:top w:val="nil"/>
              <w:left w:val="nil"/>
              <w:bottom w:val="nil"/>
              <w:right w:val="nil"/>
            </w:tcBorders>
            <w:shd w:val="clear" w:color="auto" w:fill="auto"/>
            <w:noWrap/>
            <w:vAlign w:val="center"/>
            <w:hideMark/>
          </w:tcPr>
          <w:p w14:paraId="2720F85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3.46</w:t>
            </w:r>
          </w:p>
        </w:tc>
        <w:tc>
          <w:tcPr>
            <w:tcW w:w="1072" w:type="dxa"/>
            <w:tcBorders>
              <w:top w:val="nil"/>
              <w:left w:val="nil"/>
              <w:bottom w:val="nil"/>
              <w:right w:val="nil"/>
            </w:tcBorders>
            <w:shd w:val="clear" w:color="auto" w:fill="auto"/>
            <w:noWrap/>
            <w:vAlign w:val="center"/>
            <w:hideMark/>
          </w:tcPr>
          <w:p w14:paraId="36E4E49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0.67</w:t>
            </w:r>
          </w:p>
        </w:tc>
        <w:tc>
          <w:tcPr>
            <w:tcW w:w="733" w:type="dxa"/>
            <w:tcBorders>
              <w:top w:val="single" w:sz="8" w:space="0" w:color="7F7F7F"/>
              <w:left w:val="nil"/>
              <w:bottom w:val="single" w:sz="8" w:space="0" w:color="7F7F7F"/>
              <w:right w:val="nil"/>
            </w:tcBorders>
            <w:shd w:val="clear" w:color="auto" w:fill="auto"/>
            <w:noWrap/>
            <w:vAlign w:val="center"/>
            <w:hideMark/>
          </w:tcPr>
          <w:p w14:paraId="062383A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2001</w:t>
            </w:r>
          </w:p>
        </w:tc>
        <w:tc>
          <w:tcPr>
            <w:tcW w:w="828" w:type="dxa"/>
            <w:tcBorders>
              <w:top w:val="single" w:sz="8" w:space="0" w:color="7F7F7F"/>
              <w:left w:val="nil"/>
              <w:bottom w:val="single" w:sz="8" w:space="0" w:color="7F7F7F"/>
              <w:right w:val="nil"/>
            </w:tcBorders>
            <w:shd w:val="clear" w:color="auto" w:fill="auto"/>
            <w:noWrap/>
            <w:vAlign w:val="center"/>
            <w:hideMark/>
          </w:tcPr>
          <w:p w14:paraId="1B7D5F2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0.43</w:t>
            </w:r>
          </w:p>
        </w:tc>
        <w:tc>
          <w:tcPr>
            <w:tcW w:w="1096" w:type="dxa"/>
            <w:tcBorders>
              <w:top w:val="single" w:sz="8" w:space="0" w:color="7F7F7F"/>
              <w:left w:val="nil"/>
              <w:bottom w:val="single" w:sz="8" w:space="0" w:color="7F7F7F"/>
              <w:right w:val="nil"/>
            </w:tcBorders>
            <w:shd w:val="clear" w:color="auto" w:fill="auto"/>
            <w:noWrap/>
            <w:vAlign w:val="center"/>
            <w:hideMark/>
          </w:tcPr>
          <w:p w14:paraId="33B72BD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c>
          <w:tcPr>
            <w:tcW w:w="1072" w:type="dxa"/>
            <w:tcBorders>
              <w:top w:val="single" w:sz="8" w:space="0" w:color="7F7F7F"/>
              <w:left w:val="nil"/>
              <w:bottom w:val="single" w:sz="8" w:space="0" w:color="7F7F7F"/>
              <w:right w:val="nil"/>
            </w:tcBorders>
            <w:shd w:val="clear" w:color="auto" w:fill="auto"/>
            <w:noWrap/>
            <w:vAlign w:val="center"/>
            <w:hideMark/>
          </w:tcPr>
          <w:p w14:paraId="1519891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1.88</w:t>
            </w:r>
          </w:p>
        </w:tc>
        <w:tc>
          <w:tcPr>
            <w:tcW w:w="1072" w:type="dxa"/>
            <w:tcBorders>
              <w:top w:val="single" w:sz="8" w:space="0" w:color="7F7F7F"/>
              <w:left w:val="nil"/>
              <w:bottom w:val="single" w:sz="8" w:space="0" w:color="7F7F7F"/>
              <w:right w:val="nil"/>
            </w:tcBorders>
            <w:shd w:val="clear" w:color="auto" w:fill="auto"/>
            <w:noWrap/>
            <w:vAlign w:val="center"/>
            <w:hideMark/>
          </w:tcPr>
          <w:p w14:paraId="0FACCA6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0.31</w:t>
            </w:r>
          </w:p>
        </w:tc>
      </w:tr>
      <w:tr w:rsidR="00F800C1" w:rsidRPr="00F800C1" w14:paraId="0A758C56"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26CA147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2002</w:t>
            </w:r>
          </w:p>
        </w:tc>
        <w:tc>
          <w:tcPr>
            <w:tcW w:w="828" w:type="dxa"/>
            <w:tcBorders>
              <w:top w:val="single" w:sz="8" w:space="0" w:color="7F7F7F"/>
              <w:left w:val="nil"/>
              <w:bottom w:val="single" w:sz="8" w:space="0" w:color="7F7F7F"/>
              <w:right w:val="nil"/>
            </w:tcBorders>
            <w:shd w:val="clear" w:color="auto" w:fill="auto"/>
            <w:noWrap/>
            <w:vAlign w:val="center"/>
            <w:hideMark/>
          </w:tcPr>
          <w:p w14:paraId="317F91F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-1.25</w:t>
            </w:r>
          </w:p>
        </w:tc>
        <w:tc>
          <w:tcPr>
            <w:tcW w:w="1096" w:type="dxa"/>
            <w:tcBorders>
              <w:top w:val="single" w:sz="8" w:space="0" w:color="7F7F7F"/>
              <w:left w:val="nil"/>
              <w:bottom w:val="single" w:sz="8" w:space="0" w:color="7F7F7F"/>
              <w:right w:val="nil"/>
            </w:tcBorders>
            <w:shd w:val="clear" w:color="auto" w:fill="auto"/>
            <w:noWrap/>
            <w:vAlign w:val="center"/>
            <w:hideMark/>
          </w:tcPr>
          <w:p w14:paraId="060F72D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0.02</w:t>
            </w:r>
          </w:p>
        </w:tc>
        <w:tc>
          <w:tcPr>
            <w:tcW w:w="1072" w:type="dxa"/>
            <w:tcBorders>
              <w:top w:val="single" w:sz="8" w:space="0" w:color="7F7F7F"/>
              <w:left w:val="nil"/>
              <w:bottom w:val="single" w:sz="8" w:space="0" w:color="7F7F7F"/>
              <w:right w:val="nil"/>
            </w:tcBorders>
            <w:shd w:val="clear" w:color="auto" w:fill="auto"/>
            <w:noWrap/>
            <w:vAlign w:val="center"/>
            <w:hideMark/>
          </w:tcPr>
          <w:p w14:paraId="19B49DB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3.47</w:t>
            </w:r>
          </w:p>
        </w:tc>
        <w:tc>
          <w:tcPr>
            <w:tcW w:w="1072" w:type="dxa"/>
            <w:tcBorders>
              <w:top w:val="single" w:sz="8" w:space="0" w:color="7F7F7F"/>
              <w:left w:val="nil"/>
              <w:bottom w:val="single" w:sz="8" w:space="0" w:color="7F7F7F"/>
              <w:right w:val="nil"/>
            </w:tcBorders>
            <w:shd w:val="clear" w:color="auto" w:fill="auto"/>
            <w:noWrap/>
            <w:vAlign w:val="center"/>
            <w:hideMark/>
          </w:tcPr>
          <w:p w14:paraId="4113042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0.72</w:t>
            </w:r>
          </w:p>
        </w:tc>
        <w:tc>
          <w:tcPr>
            <w:tcW w:w="733" w:type="dxa"/>
            <w:tcBorders>
              <w:top w:val="nil"/>
              <w:left w:val="nil"/>
              <w:bottom w:val="nil"/>
              <w:right w:val="nil"/>
            </w:tcBorders>
            <w:shd w:val="clear" w:color="auto" w:fill="auto"/>
            <w:noWrap/>
            <w:vAlign w:val="center"/>
            <w:hideMark/>
          </w:tcPr>
          <w:p w14:paraId="1193B02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2002</w:t>
            </w:r>
          </w:p>
        </w:tc>
        <w:tc>
          <w:tcPr>
            <w:tcW w:w="828" w:type="dxa"/>
            <w:tcBorders>
              <w:top w:val="nil"/>
              <w:left w:val="nil"/>
              <w:bottom w:val="nil"/>
              <w:right w:val="nil"/>
            </w:tcBorders>
            <w:shd w:val="clear" w:color="auto" w:fill="auto"/>
            <w:noWrap/>
            <w:vAlign w:val="center"/>
            <w:hideMark/>
          </w:tcPr>
          <w:p w14:paraId="69DA7DE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0.45</w:t>
            </w:r>
          </w:p>
        </w:tc>
        <w:tc>
          <w:tcPr>
            <w:tcW w:w="1096" w:type="dxa"/>
            <w:tcBorders>
              <w:top w:val="nil"/>
              <w:left w:val="nil"/>
              <w:bottom w:val="nil"/>
              <w:right w:val="nil"/>
            </w:tcBorders>
            <w:shd w:val="clear" w:color="auto" w:fill="auto"/>
            <w:noWrap/>
            <w:vAlign w:val="center"/>
            <w:hideMark/>
          </w:tcPr>
          <w:p w14:paraId="7E1D9CD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c>
          <w:tcPr>
            <w:tcW w:w="1072" w:type="dxa"/>
            <w:tcBorders>
              <w:top w:val="nil"/>
              <w:left w:val="nil"/>
              <w:bottom w:val="nil"/>
              <w:right w:val="nil"/>
            </w:tcBorders>
            <w:shd w:val="clear" w:color="auto" w:fill="auto"/>
            <w:noWrap/>
            <w:vAlign w:val="center"/>
            <w:hideMark/>
          </w:tcPr>
          <w:p w14:paraId="51163F8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1.93</w:t>
            </w:r>
          </w:p>
        </w:tc>
        <w:tc>
          <w:tcPr>
            <w:tcW w:w="1072" w:type="dxa"/>
            <w:tcBorders>
              <w:top w:val="nil"/>
              <w:left w:val="nil"/>
              <w:bottom w:val="nil"/>
              <w:right w:val="nil"/>
            </w:tcBorders>
            <w:shd w:val="clear" w:color="auto" w:fill="auto"/>
            <w:noWrap/>
            <w:vAlign w:val="center"/>
            <w:hideMark/>
          </w:tcPr>
          <w:p w14:paraId="5D9078C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0.32</w:t>
            </w:r>
          </w:p>
        </w:tc>
      </w:tr>
      <w:tr w:rsidR="00F800C1" w:rsidRPr="00F800C1" w14:paraId="5B1A532D" w14:textId="77777777" w:rsidTr="000758D2">
        <w:trPr>
          <w:trHeight w:val="300"/>
        </w:trPr>
        <w:tc>
          <w:tcPr>
            <w:tcW w:w="733" w:type="dxa"/>
            <w:tcBorders>
              <w:top w:val="nil"/>
              <w:left w:val="nil"/>
              <w:bottom w:val="nil"/>
              <w:right w:val="nil"/>
            </w:tcBorders>
            <w:shd w:val="clear" w:color="auto" w:fill="auto"/>
            <w:noWrap/>
            <w:vAlign w:val="center"/>
            <w:hideMark/>
          </w:tcPr>
          <w:p w14:paraId="5A957B4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2003</w:t>
            </w:r>
          </w:p>
        </w:tc>
        <w:tc>
          <w:tcPr>
            <w:tcW w:w="828" w:type="dxa"/>
            <w:tcBorders>
              <w:top w:val="nil"/>
              <w:left w:val="nil"/>
              <w:bottom w:val="nil"/>
              <w:right w:val="nil"/>
            </w:tcBorders>
            <w:shd w:val="clear" w:color="auto" w:fill="auto"/>
            <w:noWrap/>
            <w:vAlign w:val="center"/>
            <w:hideMark/>
          </w:tcPr>
          <w:p w14:paraId="33A67FC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-1.24</w:t>
            </w:r>
          </w:p>
        </w:tc>
        <w:tc>
          <w:tcPr>
            <w:tcW w:w="1096" w:type="dxa"/>
            <w:tcBorders>
              <w:top w:val="nil"/>
              <w:left w:val="nil"/>
              <w:bottom w:val="nil"/>
              <w:right w:val="nil"/>
            </w:tcBorders>
            <w:shd w:val="clear" w:color="auto" w:fill="auto"/>
            <w:noWrap/>
            <w:vAlign w:val="center"/>
            <w:hideMark/>
          </w:tcPr>
          <w:p w14:paraId="15809EE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0.01</w:t>
            </w:r>
          </w:p>
        </w:tc>
        <w:tc>
          <w:tcPr>
            <w:tcW w:w="1072" w:type="dxa"/>
            <w:tcBorders>
              <w:top w:val="nil"/>
              <w:left w:val="nil"/>
              <w:bottom w:val="nil"/>
              <w:right w:val="nil"/>
            </w:tcBorders>
            <w:shd w:val="clear" w:color="auto" w:fill="auto"/>
            <w:noWrap/>
            <w:vAlign w:val="center"/>
            <w:hideMark/>
          </w:tcPr>
          <w:p w14:paraId="025BF05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3.53</w:t>
            </w:r>
          </w:p>
        </w:tc>
        <w:tc>
          <w:tcPr>
            <w:tcW w:w="1072" w:type="dxa"/>
            <w:tcBorders>
              <w:top w:val="nil"/>
              <w:left w:val="nil"/>
              <w:bottom w:val="nil"/>
              <w:right w:val="nil"/>
            </w:tcBorders>
            <w:shd w:val="clear" w:color="auto" w:fill="auto"/>
            <w:noWrap/>
            <w:vAlign w:val="center"/>
            <w:hideMark/>
          </w:tcPr>
          <w:p w14:paraId="1C1EE6F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0.73</w:t>
            </w:r>
          </w:p>
        </w:tc>
        <w:tc>
          <w:tcPr>
            <w:tcW w:w="733" w:type="dxa"/>
            <w:tcBorders>
              <w:top w:val="single" w:sz="8" w:space="0" w:color="7F7F7F"/>
              <w:left w:val="nil"/>
              <w:bottom w:val="single" w:sz="8" w:space="0" w:color="7F7F7F"/>
              <w:right w:val="nil"/>
            </w:tcBorders>
            <w:shd w:val="clear" w:color="auto" w:fill="auto"/>
            <w:noWrap/>
            <w:vAlign w:val="center"/>
            <w:hideMark/>
          </w:tcPr>
          <w:p w14:paraId="689014A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2003</w:t>
            </w:r>
          </w:p>
        </w:tc>
        <w:tc>
          <w:tcPr>
            <w:tcW w:w="828" w:type="dxa"/>
            <w:tcBorders>
              <w:top w:val="single" w:sz="8" w:space="0" w:color="7F7F7F"/>
              <w:left w:val="nil"/>
              <w:bottom w:val="single" w:sz="8" w:space="0" w:color="7F7F7F"/>
              <w:right w:val="nil"/>
            </w:tcBorders>
            <w:shd w:val="clear" w:color="auto" w:fill="auto"/>
            <w:noWrap/>
            <w:vAlign w:val="center"/>
            <w:hideMark/>
          </w:tcPr>
          <w:p w14:paraId="7A7664D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0.44</w:t>
            </w:r>
          </w:p>
        </w:tc>
        <w:tc>
          <w:tcPr>
            <w:tcW w:w="1096" w:type="dxa"/>
            <w:tcBorders>
              <w:top w:val="single" w:sz="8" w:space="0" w:color="7F7F7F"/>
              <w:left w:val="nil"/>
              <w:bottom w:val="single" w:sz="8" w:space="0" w:color="7F7F7F"/>
              <w:right w:val="nil"/>
            </w:tcBorders>
            <w:shd w:val="clear" w:color="auto" w:fill="auto"/>
            <w:noWrap/>
            <w:vAlign w:val="center"/>
            <w:hideMark/>
          </w:tcPr>
          <w:p w14:paraId="2B06D80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-0.23</w:t>
            </w:r>
          </w:p>
        </w:tc>
        <w:tc>
          <w:tcPr>
            <w:tcW w:w="1072" w:type="dxa"/>
            <w:tcBorders>
              <w:top w:val="single" w:sz="8" w:space="0" w:color="7F7F7F"/>
              <w:left w:val="nil"/>
              <w:bottom w:val="single" w:sz="8" w:space="0" w:color="7F7F7F"/>
              <w:right w:val="nil"/>
            </w:tcBorders>
            <w:shd w:val="clear" w:color="auto" w:fill="auto"/>
            <w:noWrap/>
            <w:vAlign w:val="center"/>
            <w:hideMark/>
          </w:tcPr>
          <w:p w14:paraId="409A7B9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1.89</w:t>
            </w:r>
          </w:p>
        </w:tc>
        <w:tc>
          <w:tcPr>
            <w:tcW w:w="1072" w:type="dxa"/>
            <w:tcBorders>
              <w:top w:val="single" w:sz="8" w:space="0" w:color="7F7F7F"/>
              <w:left w:val="nil"/>
              <w:bottom w:val="single" w:sz="8" w:space="0" w:color="7F7F7F"/>
              <w:right w:val="nil"/>
            </w:tcBorders>
            <w:shd w:val="clear" w:color="auto" w:fill="auto"/>
            <w:noWrap/>
            <w:vAlign w:val="center"/>
            <w:hideMark/>
          </w:tcPr>
          <w:p w14:paraId="0184B4D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0.33</w:t>
            </w:r>
          </w:p>
        </w:tc>
      </w:tr>
      <w:tr w:rsidR="00F800C1" w:rsidRPr="00F800C1" w14:paraId="304D74E9"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1BF5D29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2004</w:t>
            </w:r>
          </w:p>
        </w:tc>
        <w:tc>
          <w:tcPr>
            <w:tcW w:w="828" w:type="dxa"/>
            <w:tcBorders>
              <w:top w:val="single" w:sz="8" w:space="0" w:color="7F7F7F"/>
              <w:left w:val="nil"/>
              <w:bottom w:val="single" w:sz="8" w:space="0" w:color="7F7F7F"/>
              <w:right w:val="nil"/>
            </w:tcBorders>
            <w:shd w:val="clear" w:color="auto" w:fill="auto"/>
            <w:noWrap/>
            <w:vAlign w:val="center"/>
            <w:hideMark/>
          </w:tcPr>
          <w:p w14:paraId="409CF01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-1.26</w:t>
            </w:r>
          </w:p>
        </w:tc>
        <w:tc>
          <w:tcPr>
            <w:tcW w:w="1096" w:type="dxa"/>
            <w:tcBorders>
              <w:top w:val="single" w:sz="8" w:space="0" w:color="7F7F7F"/>
              <w:left w:val="nil"/>
              <w:bottom w:val="single" w:sz="8" w:space="0" w:color="7F7F7F"/>
              <w:right w:val="nil"/>
            </w:tcBorders>
            <w:shd w:val="clear" w:color="auto" w:fill="auto"/>
            <w:noWrap/>
            <w:vAlign w:val="center"/>
            <w:hideMark/>
          </w:tcPr>
          <w:p w14:paraId="5FB3077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0.01</w:t>
            </w:r>
          </w:p>
        </w:tc>
        <w:tc>
          <w:tcPr>
            <w:tcW w:w="1072" w:type="dxa"/>
            <w:tcBorders>
              <w:top w:val="single" w:sz="8" w:space="0" w:color="7F7F7F"/>
              <w:left w:val="nil"/>
              <w:bottom w:val="single" w:sz="8" w:space="0" w:color="7F7F7F"/>
              <w:right w:val="nil"/>
            </w:tcBorders>
            <w:shd w:val="clear" w:color="auto" w:fill="auto"/>
            <w:noWrap/>
            <w:vAlign w:val="center"/>
            <w:hideMark/>
          </w:tcPr>
          <w:p w14:paraId="7231E55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3.46</w:t>
            </w:r>
          </w:p>
        </w:tc>
        <w:tc>
          <w:tcPr>
            <w:tcW w:w="1072" w:type="dxa"/>
            <w:tcBorders>
              <w:top w:val="single" w:sz="8" w:space="0" w:color="7F7F7F"/>
              <w:left w:val="nil"/>
              <w:bottom w:val="single" w:sz="8" w:space="0" w:color="7F7F7F"/>
              <w:right w:val="nil"/>
            </w:tcBorders>
            <w:shd w:val="clear" w:color="auto" w:fill="auto"/>
            <w:noWrap/>
            <w:vAlign w:val="center"/>
            <w:hideMark/>
          </w:tcPr>
          <w:p w14:paraId="7F37887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0.78</w:t>
            </w:r>
          </w:p>
        </w:tc>
        <w:tc>
          <w:tcPr>
            <w:tcW w:w="733" w:type="dxa"/>
            <w:tcBorders>
              <w:top w:val="nil"/>
              <w:left w:val="nil"/>
              <w:bottom w:val="nil"/>
              <w:right w:val="nil"/>
            </w:tcBorders>
            <w:shd w:val="clear" w:color="auto" w:fill="auto"/>
            <w:noWrap/>
            <w:vAlign w:val="center"/>
            <w:hideMark/>
          </w:tcPr>
          <w:p w14:paraId="107B9CB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2004</w:t>
            </w:r>
          </w:p>
        </w:tc>
        <w:tc>
          <w:tcPr>
            <w:tcW w:w="828" w:type="dxa"/>
            <w:tcBorders>
              <w:top w:val="nil"/>
              <w:left w:val="nil"/>
              <w:bottom w:val="nil"/>
              <w:right w:val="nil"/>
            </w:tcBorders>
            <w:shd w:val="clear" w:color="auto" w:fill="auto"/>
            <w:noWrap/>
            <w:vAlign w:val="center"/>
            <w:hideMark/>
          </w:tcPr>
          <w:p w14:paraId="7138F89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0.42</w:t>
            </w:r>
          </w:p>
        </w:tc>
        <w:tc>
          <w:tcPr>
            <w:tcW w:w="1096" w:type="dxa"/>
            <w:tcBorders>
              <w:top w:val="nil"/>
              <w:left w:val="nil"/>
              <w:bottom w:val="nil"/>
              <w:right w:val="nil"/>
            </w:tcBorders>
            <w:shd w:val="clear" w:color="auto" w:fill="auto"/>
            <w:noWrap/>
            <w:vAlign w:val="center"/>
            <w:hideMark/>
          </w:tcPr>
          <w:p w14:paraId="31A4C0D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-0.23</w:t>
            </w:r>
          </w:p>
        </w:tc>
        <w:tc>
          <w:tcPr>
            <w:tcW w:w="1072" w:type="dxa"/>
            <w:tcBorders>
              <w:top w:val="nil"/>
              <w:left w:val="nil"/>
              <w:bottom w:val="nil"/>
              <w:right w:val="nil"/>
            </w:tcBorders>
            <w:shd w:val="clear" w:color="auto" w:fill="auto"/>
            <w:noWrap/>
            <w:vAlign w:val="center"/>
            <w:hideMark/>
          </w:tcPr>
          <w:p w14:paraId="188612B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1.84</w:t>
            </w:r>
          </w:p>
        </w:tc>
        <w:tc>
          <w:tcPr>
            <w:tcW w:w="1072" w:type="dxa"/>
            <w:tcBorders>
              <w:top w:val="nil"/>
              <w:left w:val="nil"/>
              <w:bottom w:val="nil"/>
              <w:right w:val="nil"/>
            </w:tcBorders>
            <w:shd w:val="clear" w:color="auto" w:fill="auto"/>
            <w:noWrap/>
            <w:vAlign w:val="center"/>
            <w:hideMark/>
          </w:tcPr>
          <w:p w14:paraId="6A894CA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0.36</w:t>
            </w:r>
          </w:p>
        </w:tc>
      </w:tr>
      <w:tr w:rsidR="00F800C1" w:rsidRPr="00F800C1" w14:paraId="12EE1E26" w14:textId="77777777" w:rsidTr="000758D2">
        <w:trPr>
          <w:trHeight w:val="300"/>
        </w:trPr>
        <w:tc>
          <w:tcPr>
            <w:tcW w:w="733" w:type="dxa"/>
            <w:tcBorders>
              <w:top w:val="nil"/>
              <w:left w:val="nil"/>
              <w:bottom w:val="nil"/>
              <w:right w:val="nil"/>
            </w:tcBorders>
            <w:shd w:val="clear" w:color="auto" w:fill="auto"/>
            <w:noWrap/>
            <w:vAlign w:val="center"/>
            <w:hideMark/>
          </w:tcPr>
          <w:p w14:paraId="268ADFD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2005</w:t>
            </w:r>
          </w:p>
        </w:tc>
        <w:tc>
          <w:tcPr>
            <w:tcW w:w="828" w:type="dxa"/>
            <w:tcBorders>
              <w:top w:val="nil"/>
              <w:left w:val="nil"/>
              <w:bottom w:val="nil"/>
              <w:right w:val="nil"/>
            </w:tcBorders>
            <w:shd w:val="clear" w:color="auto" w:fill="auto"/>
            <w:noWrap/>
            <w:vAlign w:val="center"/>
            <w:hideMark/>
          </w:tcPr>
          <w:p w14:paraId="38BB1D9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-1.21</w:t>
            </w:r>
          </w:p>
        </w:tc>
        <w:tc>
          <w:tcPr>
            <w:tcW w:w="1096" w:type="dxa"/>
            <w:tcBorders>
              <w:top w:val="nil"/>
              <w:left w:val="nil"/>
              <w:bottom w:val="nil"/>
              <w:right w:val="nil"/>
            </w:tcBorders>
            <w:shd w:val="clear" w:color="auto" w:fill="auto"/>
            <w:noWrap/>
            <w:vAlign w:val="center"/>
            <w:hideMark/>
          </w:tcPr>
          <w:p w14:paraId="7D6B10C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0.01</w:t>
            </w:r>
          </w:p>
        </w:tc>
        <w:tc>
          <w:tcPr>
            <w:tcW w:w="1072" w:type="dxa"/>
            <w:tcBorders>
              <w:top w:val="nil"/>
              <w:left w:val="nil"/>
              <w:bottom w:val="nil"/>
              <w:right w:val="nil"/>
            </w:tcBorders>
            <w:shd w:val="clear" w:color="auto" w:fill="auto"/>
            <w:noWrap/>
            <w:vAlign w:val="center"/>
            <w:hideMark/>
          </w:tcPr>
          <w:p w14:paraId="0F709EB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3.33</w:t>
            </w:r>
          </w:p>
        </w:tc>
        <w:tc>
          <w:tcPr>
            <w:tcW w:w="1072" w:type="dxa"/>
            <w:tcBorders>
              <w:top w:val="nil"/>
              <w:left w:val="nil"/>
              <w:bottom w:val="nil"/>
              <w:right w:val="nil"/>
            </w:tcBorders>
            <w:shd w:val="clear" w:color="auto" w:fill="auto"/>
            <w:noWrap/>
            <w:vAlign w:val="center"/>
            <w:hideMark/>
          </w:tcPr>
          <w:p w14:paraId="6E85409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w:t>
            </w:r>
          </w:p>
        </w:tc>
        <w:tc>
          <w:tcPr>
            <w:tcW w:w="733" w:type="dxa"/>
            <w:tcBorders>
              <w:top w:val="single" w:sz="8" w:space="0" w:color="7F7F7F"/>
              <w:left w:val="nil"/>
              <w:bottom w:val="single" w:sz="8" w:space="0" w:color="7F7F7F"/>
              <w:right w:val="nil"/>
            </w:tcBorders>
            <w:shd w:val="clear" w:color="auto" w:fill="auto"/>
            <w:noWrap/>
            <w:vAlign w:val="center"/>
            <w:hideMark/>
          </w:tcPr>
          <w:p w14:paraId="090B116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2005</w:t>
            </w:r>
          </w:p>
        </w:tc>
        <w:tc>
          <w:tcPr>
            <w:tcW w:w="828" w:type="dxa"/>
            <w:tcBorders>
              <w:top w:val="single" w:sz="8" w:space="0" w:color="7F7F7F"/>
              <w:left w:val="nil"/>
              <w:bottom w:val="single" w:sz="8" w:space="0" w:color="7F7F7F"/>
              <w:right w:val="nil"/>
            </w:tcBorders>
            <w:shd w:val="clear" w:color="auto" w:fill="auto"/>
            <w:noWrap/>
            <w:vAlign w:val="center"/>
            <w:hideMark/>
          </w:tcPr>
          <w:p w14:paraId="08A8947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0.39</w:t>
            </w:r>
          </w:p>
        </w:tc>
        <w:tc>
          <w:tcPr>
            <w:tcW w:w="1096" w:type="dxa"/>
            <w:tcBorders>
              <w:top w:val="single" w:sz="8" w:space="0" w:color="7F7F7F"/>
              <w:left w:val="nil"/>
              <w:bottom w:val="single" w:sz="8" w:space="0" w:color="7F7F7F"/>
              <w:right w:val="nil"/>
            </w:tcBorders>
            <w:shd w:val="clear" w:color="auto" w:fill="auto"/>
            <w:noWrap/>
            <w:vAlign w:val="center"/>
            <w:hideMark/>
          </w:tcPr>
          <w:p w14:paraId="465525A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1072" w:type="dxa"/>
            <w:tcBorders>
              <w:top w:val="single" w:sz="8" w:space="0" w:color="7F7F7F"/>
              <w:left w:val="nil"/>
              <w:bottom w:val="single" w:sz="8" w:space="0" w:color="7F7F7F"/>
              <w:right w:val="nil"/>
            </w:tcBorders>
            <w:shd w:val="clear" w:color="auto" w:fill="auto"/>
            <w:noWrap/>
            <w:vAlign w:val="center"/>
            <w:hideMark/>
          </w:tcPr>
          <w:p w14:paraId="4B91370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1.73</w:t>
            </w:r>
          </w:p>
        </w:tc>
        <w:tc>
          <w:tcPr>
            <w:tcW w:w="1072" w:type="dxa"/>
            <w:tcBorders>
              <w:top w:val="single" w:sz="8" w:space="0" w:color="7F7F7F"/>
              <w:left w:val="nil"/>
              <w:bottom w:val="single" w:sz="8" w:space="0" w:color="7F7F7F"/>
              <w:right w:val="nil"/>
            </w:tcBorders>
            <w:shd w:val="clear" w:color="auto" w:fill="auto"/>
            <w:noWrap/>
            <w:vAlign w:val="center"/>
            <w:hideMark/>
          </w:tcPr>
          <w:p w14:paraId="1CF8E17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0.37</w:t>
            </w:r>
          </w:p>
        </w:tc>
      </w:tr>
      <w:tr w:rsidR="00F800C1" w:rsidRPr="00F800C1" w14:paraId="0EAF0E27"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540746B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2006</w:t>
            </w:r>
          </w:p>
        </w:tc>
        <w:tc>
          <w:tcPr>
            <w:tcW w:w="828" w:type="dxa"/>
            <w:tcBorders>
              <w:top w:val="single" w:sz="8" w:space="0" w:color="7F7F7F"/>
              <w:left w:val="nil"/>
              <w:bottom w:val="single" w:sz="8" w:space="0" w:color="7F7F7F"/>
              <w:right w:val="nil"/>
            </w:tcBorders>
            <w:shd w:val="clear" w:color="auto" w:fill="auto"/>
            <w:noWrap/>
            <w:vAlign w:val="center"/>
            <w:hideMark/>
          </w:tcPr>
          <w:p w14:paraId="363082B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-1.13</w:t>
            </w:r>
          </w:p>
        </w:tc>
        <w:tc>
          <w:tcPr>
            <w:tcW w:w="1096" w:type="dxa"/>
            <w:tcBorders>
              <w:top w:val="single" w:sz="8" w:space="0" w:color="7F7F7F"/>
              <w:left w:val="nil"/>
              <w:bottom w:val="single" w:sz="8" w:space="0" w:color="7F7F7F"/>
              <w:right w:val="nil"/>
            </w:tcBorders>
            <w:shd w:val="clear" w:color="auto" w:fill="auto"/>
            <w:noWrap/>
            <w:vAlign w:val="center"/>
            <w:hideMark/>
          </w:tcPr>
          <w:p w14:paraId="7E13951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w:t>
            </w:r>
          </w:p>
        </w:tc>
        <w:tc>
          <w:tcPr>
            <w:tcW w:w="1072" w:type="dxa"/>
            <w:tcBorders>
              <w:top w:val="single" w:sz="8" w:space="0" w:color="7F7F7F"/>
              <w:left w:val="nil"/>
              <w:bottom w:val="single" w:sz="8" w:space="0" w:color="7F7F7F"/>
              <w:right w:val="nil"/>
            </w:tcBorders>
            <w:shd w:val="clear" w:color="auto" w:fill="auto"/>
            <w:noWrap/>
            <w:vAlign w:val="center"/>
            <w:hideMark/>
          </w:tcPr>
          <w:p w14:paraId="504AD7A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3.11</w:t>
            </w:r>
          </w:p>
        </w:tc>
        <w:tc>
          <w:tcPr>
            <w:tcW w:w="1072" w:type="dxa"/>
            <w:tcBorders>
              <w:top w:val="single" w:sz="8" w:space="0" w:color="7F7F7F"/>
              <w:left w:val="nil"/>
              <w:bottom w:val="single" w:sz="8" w:space="0" w:color="7F7F7F"/>
              <w:right w:val="nil"/>
            </w:tcBorders>
            <w:shd w:val="clear" w:color="auto" w:fill="auto"/>
            <w:noWrap/>
            <w:vAlign w:val="center"/>
            <w:hideMark/>
          </w:tcPr>
          <w:p w14:paraId="623F6B0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0.71</w:t>
            </w:r>
          </w:p>
        </w:tc>
        <w:tc>
          <w:tcPr>
            <w:tcW w:w="733" w:type="dxa"/>
            <w:tcBorders>
              <w:top w:val="nil"/>
              <w:left w:val="nil"/>
              <w:bottom w:val="nil"/>
              <w:right w:val="nil"/>
            </w:tcBorders>
            <w:shd w:val="clear" w:color="auto" w:fill="auto"/>
            <w:noWrap/>
            <w:vAlign w:val="center"/>
            <w:hideMark/>
          </w:tcPr>
          <w:p w14:paraId="35FA753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2006</w:t>
            </w:r>
          </w:p>
        </w:tc>
        <w:tc>
          <w:tcPr>
            <w:tcW w:w="828" w:type="dxa"/>
            <w:tcBorders>
              <w:top w:val="nil"/>
              <w:left w:val="nil"/>
              <w:bottom w:val="nil"/>
              <w:right w:val="nil"/>
            </w:tcBorders>
            <w:shd w:val="clear" w:color="auto" w:fill="auto"/>
            <w:noWrap/>
            <w:vAlign w:val="center"/>
            <w:hideMark/>
          </w:tcPr>
          <w:p w14:paraId="647082B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0.34</w:t>
            </w:r>
          </w:p>
        </w:tc>
        <w:tc>
          <w:tcPr>
            <w:tcW w:w="1096" w:type="dxa"/>
            <w:tcBorders>
              <w:top w:val="nil"/>
              <w:left w:val="nil"/>
              <w:bottom w:val="nil"/>
              <w:right w:val="nil"/>
            </w:tcBorders>
            <w:shd w:val="clear" w:color="auto" w:fill="auto"/>
            <w:noWrap/>
            <w:vAlign w:val="center"/>
            <w:hideMark/>
          </w:tcPr>
          <w:p w14:paraId="4B54AE3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1072" w:type="dxa"/>
            <w:tcBorders>
              <w:top w:val="nil"/>
              <w:left w:val="nil"/>
              <w:bottom w:val="nil"/>
              <w:right w:val="nil"/>
            </w:tcBorders>
            <w:shd w:val="clear" w:color="auto" w:fill="auto"/>
            <w:noWrap/>
            <w:vAlign w:val="center"/>
            <w:hideMark/>
          </w:tcPr>
          <w:p w14:paraId="0AABF26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1.58</w:t>
            </w:r>
          </w:p>
        </w:tc>
        <w:tc>
          <w:tcPr>
            <w:tcW w:w="1072" w:type="dxa"/>
            <w:tcBorders>
              <w:top w:val="nil"/>
              <w:left w:val="nil"/>
              <w:bottom w:val="nil"/>
              <w:right w:val="nil"/>
            </w:tcBorders>
            <w:shd w:val="clear" w:color="auto" w:fill="auto"/>
            <w:noWrap/>
            <w:vAlign w:val="center"/>
            <w:hideMark/>
          </w:tcPr>
          <w:p w14:paraId="017F60B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0.34</w:t>
            </w:r>
          </w:p>
        </w:tc>
      </w:tr>
      <w:tr w:rsidR="00F800C1" w:rsidRPr="00F800C1" w14:paraId="32F792D0" w14:textId="77777777" w:rsidTr="000758D2">
        <w:trPr>
          <w:trHeight w:val="300"/>
        </w:trPr>
        <w:tc>
          <w:tcPr>
            <w:tcW w:w="733" w:type="dxa"/>
            <w:tcBorders>
              <w:top w:val="nil"/>
              <w:left w:val="nil"/>
              <w:bottom w:val="nil"/>
              <w:right w:val="nil"/>
            </w:tcBorders>
            <w:shd w:val="clear" w:color="auto" w:fill="auto"/>
            <w:noWrap/>
            <w:vAlign w:val="center"/>
            <w:hideMark/>
          </w:tcPr>
          <w:p w14:paraId="6CBE995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2007</w:t>
            </w:r>
          </w:p>
        </w:tc>
        <w:tc>
          <w:tcPr>
            <w:tcW w:w="828" w:type="dxa"/>
            <w:tcBorders>
              <w:top w:val="nil"/>
              <w:left w:val="nil"/>
              <w:bottom w:val="nil"/>
              <w:right w:val="nil"/>
            </w:tcBorders>
            <w:shd w:val="clear" w:color="auto" w:fill="auto"/>
            <w:noWrap/>
            <w:vAlign w:val="center"/>
            <w:hideMark/>
          </w:tcPr>
          <w:p w14:paraId="670D027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-1.04</w:t>
            </w:r>
          </w:p>
        </w:tc>
        <w:tc>
          <w:tcPr>
            <w:tcW w:w="1096" w:type="dxa"/>
            <w:tcBorders>
              <w:top w:val="nil"/>
              <w:left w:val="nil"/>
              <w:bottom w:val="nil"/>
              <w:right w:val="nil"/>
            </w:tcBorders>
            <w:shd w:val="clear" w:color="auto" w:fill="auto"/>
            <w:noWrap/>
            <w:vAlign w:val="center"/>
            <w:hideMark/>
          </w:tcPr>
          <w:p w14:paraId="79249AD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-0.01</w:t>
            </w:r>
          </w:p>
        </w:tc>
        <w:tc>
          <w:tcPr>
            <w:tcW w:w="1072" w:type="dxa"/>
            <w:tcBorders>
              <w:top w:val="nil"/>
              <w:left w:val="nil"/>
              <w:bottom w:val="nil"/>
              <w:right w:val="nil"/>
            </w:tcBorders>
            <w:shd w:val="clear" w:color="auto" w:fill="auto"/>
            <w:noWrap/>
            <w:vAlign w:val="center"/>
            <w:hideMark/>
          </w:tcPr>
          <w:p w14:paraId="0C54535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2.86</w:t>
            </w:r>
          </w:p>
        </w:tc>
        <w:tc>
          <w:tcPr>
            <w:tcW w:w="1072" w:type="dxa"/>
            <w:tcBorders>
              <w:top w:val="nil"/>
              <w:left w:val="nil"/>
              <w:bottom w:val="nil"/>
              <w:right w:val="nil"/>
            </w:tcBorders>
            <w:shd w:val="clear" w:color="auto" w:fill="auto"/>
            <w:noWrap/>
            <w:vAlign w:val="center"/>
            <w:hideMark/>
          </w:tcPr>
          <w:p w14:paraId="1A0DFD8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0.69</w:t>
            </w:r>
          </w:p>
        </w:tc>
        <w:tc>
          <w:tcPr>
            <w:tcW w:w="733" w:type="dxa"/>
            <w:tcBorders>
              <w:top w:val="single" w:sz="8" w:space="0" w:color="7F7F7F"/>
              <w:left w:val="nil"/>
              <w:bottom w:val="single" w:sz="8" w:space="0" w:color="7F7F7F"/>
              <w:right w:val="nil"/>
            </w:tcBorders>
            <w:shd w:val="clear" w:color="auto" w:fill="auto"/>
            <w:noWrap/>
            <w:vAlign w:val="center"/>
            <w:hideMark/>
          </w:tcPr>
          <w:p w14:paraId="25C51F5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2007</w:t>
            </w:r>
          </w:p>
        </w:tc>
        <w:tc>
          <w:tcPr>
            <w:tcW w:w="828" w:type="dxa"/>
            <w:tcBorders>
              <w:top w:val="single" w:sz="8" w:space="0" w:color="7F7F7F"/>
              <w:left w:val="nil"/>
              <w:bottom w:val="single" w:sz="8" w:space="0" w:color="7F7F7F"/>
              <w:right w:val="nil"/>
            </w:tcBorders>
            <w:shd w:val="clear" w:color="auto" w:fill="auto"/>
            <w:noWrap/>
            <w:vAlign w:val="center"/>
            <w:hideMark/>
          </w:tcPr>
          <w:p w14:paraId="164FC531"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0.29</w:t>
            </w:r>
          </w:p>
        </w:tc>
        <w:tc>
          <w:tcPr>
            <w:tcW w:w="1096" w:type="dxa"/>
            <w:tcBorders>
              <w:top w:val="single" w:sz="8" w:space="0" w:color="7F7F7F"/>
              <w:left w:val="nil"/>
              <w:bottom w:val="single" w:sz="8" w:space="0" w:color="7F7F7F"/>
              <w:right w:val="nil"/>
            </w:tcBorders>
            <w:shd w:val="clear" w:color="auto" w:fill="auto"/>
            <w:noWrap/>
            <w:vAlign w:val="center"/>
            <w:hideMark/>
          </w:tcPr>
          <w:p w14:paraId="0D4C9CF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1072" w:type="dxa"/>
            <w:tcBorders>
              <w:top w:val="single" w:sz="8" w:space="0" w:color="7F7F7F"/>
              <w:left w:val="nil"/>
              <w:bottom w:val="single" w:sz="8" w:space="0" w:color="7F7F7F"/>
              <w:right w:val="nil"/>
            </w:tcBorders>
            <w:shd w:val="clear" w:color="auto" w:fill="auto"/>
            <w:noWrap/>
            <w:vAlign w:val="center"/>
            <w:hideMark/>
          </w:tcPr>
          <w:p w14:paraId="4F2E004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1.44</w:t>
            </w:r>
          </w:p>
        </w:tc>
        <w:tc>
          <w:tcPr>
            <w:tcW w:w="1072" w:type="dxa"/>
            <w:tcBorders>
              <w:top w:val="single" w:sz="8" w:space="0" w:color="7F7F7F"/>
              <w:left w:val="nil"/>
              <w:bottom w:val="single" w:sz="8" w:space="0" w:color="7F7F7F"/>
              <w:right w:val="nil"/>
            </w:tcBorders>
            <w:shd w:val="clear" w:color="auto" w:fill="auto"/>
            <w:noWrap/>
            <w:vAlign w:val="center"/>
            <w:hideMark/>
          </w:tcPr>
          <w:p w14:paraId="32CE64A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0.31</w:t>
            </w:r>
          </w:p>
        </w:tc>
      </w:tr>
      <w:tr w:rsidR="00F800C1" w:rsidRPr="00F800C1" w14:paraId="2EE35F5E"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5EC807F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2008</w:t>
            </w:r>
          </w:p>
        </w:tc>
        <w:tc>
          <w:tcPr>
            <w:tcW w:w="828" w:type="dxa"/>
            <w:tcBorders>
              <w:top w:val="single" w:sz="8" w:space="0" w:color="7F7F7F"/>
              <w:left w:val="nil"/>
              <w:bottom w:val="single" w:sz="8" w:space="0" w:color="7F7F7F"/>
              <w:right w:val="nil"/>
            </w:tcBorders>
            <w:shd w:val="clear" w:color="auto" w:fill="auto"/>
            <w:noWrap/>
            <w:vAlign w:val="center"/>
            <w:hideMark/>
          </w:tcPr>
          <w:p w14:paraId="3AE720E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-0.94</w:t>
            </w:r>
          </w:p>
        </w:tc>
        <w:tc>
          <w:tcPr>
            <w:tcW w:w="1096" w:type="dxa"/>
            <w:tcBorders>
              <w:top w:val="single" w:sz="8" w:space="0" w:color="7F7F7F"/>
              <w:left w:val="nil"/>
              <w:bottom w:val="single" w:sz="8" w:space="0" w:color="7F7F7F"/>
              <w:right w:val="nil"/>
            </w:tcBorders>
            <w:shd w:val="clear" w:color="auto" w:fill="auto"/>
            <w:noWrap/>
            <w:vAlign w:val="center"/>
            <w:hideMark/>
          </w:tcPr>
          <w:p w14:paraId="4FE5BC9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-0.01</w:t>
            </w:r>
          </w:p>
        </w:tc>
        <w:tc>
          <w:tcPr>
            <w:tcW w:w="1072" w:type="dxa"/>
            <w:tcBorders>
              <w:top w:val="single" w:sz="8" w:space="0" w:color="7F7F7F"/>
              <w:left w:val="nil"/>
              <w:bottom w:val="single" w:sz="8" w:space="0" w:color="7F7F7F"/>
              <w:right w:val="nil"/>
            </w:tcBorders>
            <w:shd w:val="clear" w:color="auto" w:fill="auto"/>
            <w:noWrap/>
            <w:vAlign w:val="center"/>
            <w:hideMark/>
          </w:tcPr>
          <w:p w14:paraId="3B7FFC8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2.56</w:t>
            </w:r>
          </w:p>
        </w:tc>
        <w:tc>
          <w:tcPr>
            <w:tcW w:w="1072" w:type="dxa"/>
            <w:tcBorders>
              <w:top w:val="single" w:sz="8" w:space="0" w:color="7F7F7F"/>
              <w:left w:val="nil"/>
              <w:bottom w:val="single" w:sz="8" w:space="0" w:color="7F7F7F"/>
              <w:right w:val="nil"/>
            </w:tcBorders>
            <w:shd w:val="clear" w:color="auto" w:fill="auto"/>
            <w:noWrap/>
            <w:vAlign w:val="center"/>
            <w:hideMark/>
          </w:tcPr>
          <w:p w14:paraId="3808094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w:t>
            </w:r>
          </w:p>
        </w:tc>
        <w:tc>
          <w:tcPr>
            <w:tcW w:w="733" w:type="dxa"/>
            <w:tcBorders>
              <w:top w:val="nil"/>
              <w:left w:val="nil"/>
              <w:bottom w:val="nil"/>
              <w:right w:val="nil"/>
            </w:tcBorders>
            <w:shd w:val="clear" w:color="auto" w:fill="auto"/>
            <w:noWrap/>
            <w:vAlign w:val="center"/>
            <w:hideMark/>
          </w:tcPr>
          <w:p w14:paraId="2757FBA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2008</w:t>
            </w:r>
          </w:p>
        </w:tc>
        <w:tc>
          <w:tcPr>
            <w:tcW w:w="828" w:type="dxa"/>
            <w:tcBorders>
              <w:top w:val="nil"/>
              <w:left w:val="nil"/>
              <w:bottom w:val="nil"/>
              <w:right w:val="nil"/>
            </w:tcBorders>
            <w:shd w:val="clear" w:color="auto" w:fill="auto"/>
            <w:noWrap/>
            <w:vAlign w:val="center"/>
            <w:hideMark/>
          </w:tcPr>
          <w:p w14:paraId="755CEA0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c>
          <w:tcPr>
            <w:tcW w:w="1096" w:type="dxa"/>
            <w:tcBorders>
              <w:top w:val="nil"/>
              <w:left w:val="nil"/>
              <w:bottom w:val="nil"/>
              <w:right w:val="nil"/>
            </w:tcBorders>
            <w:shd w:val="clear" w:color="auto" w:fill="auto"/>
            <w:noWrap/>
            <w:vAlign w:val="center"/>
            <w:hideMark/>
          </w:tcPr>
          <w:p w14:paraId="088A5A7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1072" w:type="dxa"/>
            <w:tcBorders>
              <w:top w:val="nil"/>
              <w:left w:val="nil"/>
              <w:bottom w:val="nil"/>
              <w:right w:val="nil"/>
            </w:tcBorders>
            <w:shd w:val="clear" w:color="auto" w:fill="auto"/>
            <w:noWrap/>
            <w:vAlign w:val="center"/>
            <w:hideMark/>
          </w:tcPr>
          <w:p w14:paraId="3EBD7E4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w:t>
            </w:r>
          </w:p>
        </w:tc>
        <w:tc>
          <w:tcPr>
            <w:tcW w:w="1072" w:type="dxa"/>
            <w:tcBorders>
              <w:top w:val="nil"/>
              <w:left w:val="nil"/>
              <w:bottom w:val="nil"/>
              <w:right w:val="nil"/>
            </w:tcBorders>
            <w:shd w:val="clear" w:color="auto" w:fill="auto"/>
            <w:noWrap/>
            <w:vAlign w:val="center"/>
            <w:hideMark/>
          </w:tcPr>
          <w:p w14:paraId="06A2CEC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0.29</w:t>
            </w:r>
          </w:p>
        </w:tc>
      </w:tr>
      <w:tr w:rsidR="00F800C1" w:rsidRPr="00F800C1" w14:paraId="37BC2AF1" w14:textId="77777777" w:rsidTr="000758D2">
        <w:trPr>
          <w:trHeight w:val="300"/>
        </w:trPr>
        <w:tc>
          <w:tcPr>
            <w:tcW w:w="733" w:type="dxa"/>
            <w:tcBorders>
              <w:top w:val="nil"/>
              <w:left w:val="nil"/>
              <w:bottom w:val="nil"/>
              <w:right w:val="nil"/>
            </w:tcBorders>
            <w:shd w:val="clear" w:color="auto" w:fill="auto"/>
            <w:noWrap/>
            <w:vAlign w:val="center"/>
            <w:hideMark/>
          </w:tcPr>
          <w:p w14:paraId="63CE600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2009</w:t>
            </w:r>
          </w:p>
        </w:tc>
        <w:tc>
          <w:tcPr>
            <w:tcW w:w="828" w:type="dxa"/>
            <w:tcBorders>
              <w:top w:val="nil"/>
              <w:left w:val="nil"/>
              <w:bottom w:val="nil"/>
              <w:right w:val="nil"/>
            </w:tcBorders>
            <w:shd w:val="clear" w:color="auto" w:fill="auto"/>
            <w:noWrap/>
            <w:vAlign w:val="center"/>
            <w:hideMark/>
          </w:tcPr>
          <w:p w14:paraId="7F46E64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-0.85</w:t>
            </w:r>
          </w:p>
        </w:tc>
        <w:tc>
          <w:tcPr>
            <w:tcW w:w="1096" w:type="dxa"/>
            <w:tcBorders>
              <w:top w:val="nil"/>
              <w:left w:val="nil"/>
              <w:bottom w:val="nil"/>
              <w:right w:val="nil"/>
            </w:tcBorders>
            <w:shd w:val="clear" w:color="auto" w:fill="auto"/>
            <w:noWrap/>
            <w:vAlign w:val="center"/>
            <w:hideMark/>
          </w:tcPr>
          <w:p w14:paraId="5DFDF82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-0.02</w:t>
            </w:r>
          </w:p>
        </w:tc>
        <w:tc>
          <w:tcPr>
            <w:tcW w:w="1072" w:type="dxa"/>
            <w:tcBorders>
              <w:top w:val="nil"/>
              <w:left w:val="nil"/>
              <w:bottom w:val="nil"/>
              <w:right w:val="nil"/>
            </w:tcBorders>
            <w:shd w:val="clear" w:color="auto" w:fill="auto"/>
            <w:noWrap/>
            <w:vAlign w:val="center"/>
            <w:hideMark/>
          </w:tcPr>
          <w:p w14:paraId="7326DF3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w:t>
            </w:r>
          </w:p>
        </w:tc>
        <w:tc>
          <w:tcPr>
            <w:tcW w:w="1072" w:type="dxa"/>
            <w:tcBorders>
              <w:top w:val="nil"/>
              <w:left w:val="nil"/>
              <w:bottom w:val="nil"/>
              <w:right w:val="nil"/>
            </w:tcBorders>
            <w:shd w:val="clear" w:color="auto" w:fill="auto"/>
            <w:noWrap/>
            <w:vAlign w:val="center"/>
            <w:hideMark/>
          </w:tcPr>
          <w:p w14:paraId="354F21E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0.63</w:t>
            </w:r>
          </w:p>
        </w:tc>
        <w:tc>
          <w:tcPr>
            <w:tcW w:w="733" w:type="dxa"/>
            <w:tcBorders>
              <w:top w:val="single" w:sz="8" w:space="0" w:color="7F7F7F"/>
              <w:left w:val="nil"/>
              <w:bottom w:val="single" w:sz="8" w:space="0" w:color="7F7F7F"/>
              <w:right w:val="nil"/>
            </w:tcBorders>
            <w:shd w:val="clear" w:color="auto" w:fill="auto"/>
            <w:noWrap/>
            <w:vAlign w:val="center"/>
            <w:hideMark/>
          </w:tcPr>
          <w:p w14:paraId="37D4160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2009</w:t>
            </w:r>
          </w:p>
        </w:tc>
        <w:tc>
          <w:tcPr>
            <w:tcW w:w="828" w:type="dxa"/>
            <w:tcBorders>
              <w:top w:val="single" w:sz="8" w:space="0" w:color="7F7F7F"/>
              <w:left w:val="nil"/>
              <w:bottom w:val="single" w:sz="8" w:space="0" w:color="7F7F7F"/>
              <w:right w:val="nil"/>
            </w:tcBorders>
            <w:shd w:val="clear" w:color="auto" w:fill="auto"/>
            <w:noWrap/>
            <w:vAlign w:val="center"/>
            <w:hideMark/>
          </w:tcPr>
          <w:p w14:paraId="5E5EAB9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0.19</w:t>
            </w:r>
          </w:p>
        </w:tc>
        <w:tc>
          <w:tcPr>
            <w:tcW w:w="1096" w:type="dxa"/>
            <w:tcBorders>
              <w:top w:val="single" w:sz="8" w:space="0" w:color="7F7F7F"/>
              <w:left w:val="nil"/>
              <w:bottom w:val="single" w:sz="8" w:space="0" w:color="7F7F7F"/>
              <w:right w:val="nil"/>
            </w:tcBorders>
            <w:shd w:val="clear" w:color="auto" w:fill="auto"/>
            <w:noWrap/>
            <w:vAlign w:val="center"/>
            <w:hideMark/>
          </w:tcPr>
          <w:p w14:paraId="70EA9D6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-0.21</w:t>
            </w:r>
          </w:p>
        </w:tc>
        <w:tc>
          <w:tcPr>
            <w:tcW w:w="1072" w:type="dxa"/>
            <w:tcBorders>
              <w:top w:val="single" w:sz="8" w:space="0" w:color="7F7F7F"/>
              <w:left w:val="nil"/>
              <w:bottom w:val="single" w:sz="8" w:space="0" w:color="7F7F7F"/>
              <w:right w:val="nil"/>
            </w:tcBorders>
            <w:shd w:val="clear" w:color="auto" w:fill="auto"/>
            <w:noWrap/>
            <w:vAlign w:val="center"/>
            <w:hideMark/>
          </w:tcPr>
          <w:p w14:paraId="73A5131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1.14</w:t>
            </w:r>
          </w:p>
        </w:tc>
        <w:tc>
          <w:tcPr>
            <w:tcW w:w="1072" w:type="dxa"/>
            <w:tcBorders>
              <w:top w:val="single" w:sz="8" w:space="0" w:color="7F7F7F"/>
              <w:left w:val="nil"/>
              <w:bottom w:val="single" w:sz="8" w:space="0" w:color="7F7F7F"/>
              <w:right w:val="nil"/>
            </w:tcBorders>
            <w:shd w:val="clear" w:color="auto" w:fill="auto"/>
            <w:noWrap/>
            <w:vAlign w:val="center"/>
            <w:hideMark/>
          </w:tcPr>
          <w:p w14:paraId="1EDA4CA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0.29</w:t>
            </w:r>
          </w:p>
        </w:tc>
      </w:tr>
      <w:tr w:rsidR="00F800C1" w:rsidRPr="00F800C1" w14:paraId="0B953CC9"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48C82BD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2010</w:t>
            </w:r>
          </w:p>
        </w:tc>
        <w:tc>
          <w:tcPr>
            <w:tcW w:w="828" w:type="dxa"/>
            <w:tcBorders>
              <w:top w:val="single" w:sz="8" w:space="0" w:color="7F7F7F"/>
              <w:left w:val="nil"/>
              <w:bottom w:val="single" w:sz="8" w:space="0" w:color="7F7F7F"/>
              <w:right w:val="nil"/>
            </w:tcBorders>
            <w:shd w:val="clear" w:color="auto" w:fill="auto"/>
            <w:noWrap/>
            <w:vAlign w:val="center"/>
            <w:hideMark/>
          </w:tcPr>
          <w:p w14:paraId="42463A6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-0.79</w:t>
            </w:r>
          </w:p>
        </w:tc>
        <w:tc>
          <w:tcPr>
            <w:tcW w:w="1096" w:type="dxa"/>
            <w:tcBorders>
              <w:top w:val="single" w:sz="8" w:space="0" w:color="7F7F7F"/>
              <w:left w:val="nil"/>
              <w:bottom w:val="single" w:sz="8" w:space="0" w:color="7F7F7F"/>
              <w:right w:val="nil"/>
            </w:tcBorders>
            <w:shd w:val="clear" w:color="auto" w:fill="auto"/>
            <w:noWrap/>
            <w:vAlign w:val="center"/>
            <w:hideMark/>
          </w:tcPr>
          <w:p w14:paraId="1B3B922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-0.02</w:t>
            </w:r>
          </w:p>
        </w:tc>
        <w:tc>
          <w:tcPr>
            <w:tcW w:w="1072" w:type="dxa"/>
            <w:tcBorders>
              <w:top w:val="single" w:sz="8" w:space="0" w:color="7F7F7F"/>
              <w:left w:val="nil"/>
              <w:bottom w:val="single" w:sz="8" w:space="0" w:color="7F7F7F"/>
              <w:right w:val="nil"/>
            </w:tcBorders>
            <w:shd w:val="clear" w:color="auto" w:fill="auto"/>
            <w:noWrap/>
            <w:vAlign w:val="center"/>
            <w:hideMark/>
          </w:tcPr>
          <w:p w14:paraId="5763C5D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w:t>
            </w:r>
          </w:p>
        </w:tc>
        <w:tc>
          <w:tcPr>
            <w:tcW w:w="1072" w:type="dxa"/>
            <w:tcBorders>
              <w:top w:val="single" w:sz="8" w:space="0" w:color="7F7F7F"/>
              <w:left w:val="nil"/>
              <w:bottom w:val="single" w:sz="8" w:space="0" w:color="7F7F7F"/>
              <w:right w:val="nil"/>
            </w:tcBorders>
            <w:shd w:val="clear" w:color="auto" w:fill="auto"/>
            <w:noWrap/>
            <w:vAlign w:val="center"/>
            <w:hideMark/>
          </w:tcPr>
          <w:p w14:paraId="29AA1F8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w:t>
            </w:r>
          </w:p>
        </w:tc>
        <w:tc>
          <w:tcPr>
            <w:tcW w:w="733" w:type="dxa"/>
            <w:tcBorders>
              <w:top w:val="nil"/>
              <w:left w:val="nil"/>
              <w:bottom w:val="nil"/>
              <w:right w:val="nil"/>
            </w:tcBorders>
            <w:shd w:val="clear" w:color="auto" w:fill="auto"/>
            <w:noWrap/>
            <w:vAlign w:val="center"/>
            <w:hideMark/>
          </w:tcPr>
          <w:p w14:paraId="7E89388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2010</w:t>
            </w:r>
          </w:p>
        </w:tc>
        <w:tc>
          <w:tcPr>
            <w:tcW w:w="828" w:type="dxa"/>
            <w:tcBorders>
              <w:top w:val="nil"/>
              <w:left w:val="nil"/>
              <w:bottom w:val="nil"/>
              <w:right w:val="nil"/>
            </w:tcBorders>
            <w:shd w:val="clear" w:color="auto" w:fill="auto"/>
            <w:noWrap/>
            <w:vAlign w:val="center"/>
            <w:hideMark/>
          </w:tcPr>
          <w:p w14:paraId="714A070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0.15</w:t>
            </w:r>
          </w:p>
        </w:tc>
        <w:tc>
          <w:tcPr>
            <w:tcW w:w="1096" w:type="dxa"/>
            <w:tcBorders>
              <w:top w:val="nil"/>
              <w:left w:val="nil"/>
              <w:bottom w:val="nil"/>
              <w:right w:val="nil"/>
            </w:tcBorders>
            <w:shd w:val="clear" w:color="auto" w:fill="auto"/>
            <w:noWrap/>
            <w:vAlign w:val="center"/>
            <w:hideMark/>
          </w:tcPr>
          <w:p w14:paraId="3FFD7B8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-0.21</w:t>
            </w:r>
          </w:p>
        </w:tc>
        <w:tc>
          <w:tcPr>
            <w:tcW w:w="1072" w:type="dxa"/>
            <w:tcBorders>
              <w:top w:val="nil"/>
              <w:left w:val="nil"/>
              <w:bottom w:val="nil"/>
              <w:right w:val="nil"/>
            </w:tcBorders>
            <w:shd w:val="clear" w:color="auto" w:fill="auto"/>
            <w:noWrap/>
            <w:vAlign w:val="center"/>
            <w:hideMark/>
          </w:tcPr>
          <w:p w14:paraId="7A78C2F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1.01</w:t>
            </w:r>
          </w:p>
        </w:tc>
        <w:tc>
          <w:tcPr>
            <w:tcW w:w="1072" w:type="dxa"/>
            <w:tcBorders>
              <w:top w:val="nil"/>
              <w:left w:val="nil"/>
              <w:bottom w:val="nil"/>
              <w:right w:val="nil"/>
            </w:tcBorders>
            <w:shd w:val="clear" w:color="auto" w:fill="auto"/>
            <w:noWrap/>
            <w:vAlign w:val="center"/>
            <w:hideMark/>
          </w:tcPr>
          <w:p w14:paraId="05DD085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0.27</w:t>
            </w:r>
          </w:p>
        </w:tc>
      </w:tr>
      <w:tr w:rsidR="00F800C1" w:rsidRPr="00F800C1" w14:paraId="373BAA8C" w14:textId="77777777" w:rsidTr="000758D2">
        <w:trPr>
          <w:trHeight w:val="300"/>
        </w:trPr>
        <w:tc>
          <w:tcPr>
            <w:tcW w:w="733" w:type="dxa"/>
            <w:tcBorders>
              <w:top w:val="nil"/>
              <w:left w:val="nil"/>
              <w:bottom w:val="nil"/>
              <w:right w:val="nil"/>
            </w:tcBorders>
            <w:shd w:val="clear" w:color="auto" w:fill="auto"/>
            <w:noWrap/>
            <w:vAlign w:val="center"/>
            <w:hideMark/>
          </w:tcPr>
          <w:p w14:paraId="77499C5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2011</w:t>
            </w:r>
          </w:p>
        </w:tc>
        <w:tc>
          <w:tcPr>
            <w:tcW w:w="828" w:type="dxa"/>
            <w:tcBorders>
              <w:top w:val="nil"/>
              <w:left w:val="nil"/>
              <w:bottom w:val="nil"/>
              <w:right w:val="nil"/>
            </w:tcBorders>
            <w:shd w:val="clear" w:color="auto" w:fill="auto"/>
            <w:noWrap/>
            <w:vAlign w:val="center"/>
            <w:hideMark/>
          </w:tcPr>
          <w:p w14:paraId="5DFEE38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-0.74</w:t>
            </w:r>
          </w:p>
        </w:tc>
        <w:tc>
          <w:tcPr>
            <w:tcW w:w="1096" w:type="dxa"/>
            <w:tcBorders>
              <w:top w:val="nil"/>
              <w:left w:val="nil"/>
              <w:bottom w:val="nil"/>
              <w:right w:val="nil"/>
            </w:tcBorders>
            <w:shd w:val="clear" w:color="auto" w:fill="auto"/>
            <w:noWrap/>
            <w:vAlign w:val="center"/>
            <w:hideMark/>
          </w:tcPr>
          <w:p w14:paraId="166CC2D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-0.02</w:t>
            </w:r>
          </w:p>
        </w:tc>
        <w:tc>
          <w:tcPr>
            <w:tcW w:w="1072" w:type="dxa"/>
            <w:tcBorders>
              <w:top w:val="nil"/>
              <w:left w:val="nil"/>
              <w:bottom w:val="nil"/>
              <w:right w:val="nil"/>
            </w:tcBorders>
            <w:shd w:val="clear" w:color="auto" w:fill="auto"/>
            <w:noWrap/>
            <w:vAlign w:val="center"/>
            <w:hideMark/>
          </w:tcPr>
          <w:p w14:paraId="657B561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1.94</w:t>
            </w:r>
          </w:p>
        </w:tc>
        <w:tc>
          <w:tcPr>
            <w:tcW w:w="1072" w:type="dxa"/>
            <w:tcBorders>
              <w:top w:val="nil"/>
              <w:left w:val="nil"/>
              <w:bottom w:val="nil"/>
              <w:right w:val="nil"/>
            </w:tcBorders>
            <w:shd w:val="clear" w:color="auto" w:fill="auto"/>
            <w:noWrap/>
            <w:vAlign w:val="center"/>
            <w:hideMark/>
          </w:tcPr>
          <w:p w14:paraId="47A1D19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0.58</w:t>
            </w:r>
          </w:p>
        </w:tc>
        <w:tc>
          <w:tcPr>
            <w:tcW w:w="733" w:type="dxa"/>
            <w:tcBorders>
              <w:top w:val="single" w:sz="8" w:space="0" w:color="7F7F7F"/>
              <w:left w:val="nil"/>
              <w:bottom w:val="single" w:sz="8" w:space="0" w:color="7F7F7F"/>
              <w:right w:val="nil"/>
            </w:tcBorders>
            <w:shd w:val="clear" w:color="auto" w:fill="auto"/>
            <w:noWrap/>
            <w:vAlign w:val="center"/>
            <w:hideMark/>
          </w:tcPr>
          <w:p w14:paraId="25F1B07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2011</w:t>
            </w:r>
          </w:p>
        </w:tc>
        <w:tc>
          <w:tcPr>
            <w:tcW w:w="828" w:type="dxa"/>
            <w:tcBorders>
              <w:top w:val="single" w:sz="8" w:space="0" w:color="7F7F7F"/>
              <w:left w:val="nil"/>
              <w:bottom w:val="single" w:sz="8" w:space="0" w:color="7F7F7F"/>
              <w:right w:val="nil"/>
            </w:tcBorders>
            <w:shd w:val="clear" w:color="auto" w:fill="auto"/>
            <w:noWrap/>
            <w:vAlign w:val="center"/>
            <w:hideMark/>
          </w:tcPr>
          <w:p w14:paraId="440CC58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0.12</w:t>
            </w:r>
          </w:p>
        </w:tc>
        <w:tc>
          <w:tcPr>
            <w:tcW w:w="1096" w:type="dxa"/>
            <w:tcBorders>
              <w:top w:val="single" w:sz="8" w:space="0" w:color="7F7F7F"/>
              <w:left w:val="nil"/>
              <w:bottom w:val="single" w:sz="8" w:space="0" w:color="7F7F7F"/>
              <w:right w:val="nil"/>
            </w:tcBorders>
            <w:shd w:val="clear" w:color="auto" w:fill="auto"/>
            <w:noWrap/>
            <w:vAlign w:val="center"/>
            <w:hideMark/>
          </w:tcPr>
          <w:p w14:paraId="39030AF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1072" w:type="dxa"/>
            <w:tcBorders>
              <w:top w:val="single" w:sz="8" w:space="0" w:color="7F7F7F"/>
              <w:left w:val="nil"/>
              <w:bottom w:val="single" w:sz="8" w:space="0" w:color="7F7F7F"/>
              <w:right w:val="nil"/>
            </w:tcBorders>
            <w:shd w:val="clear" w:color="auto" w:fill="auto"/>
            <w:noWrap/>
            <w:vAlign w:val="center"/>
            <w:hideMark/>
          </w:tcPr>
          <w:p w14:paraId="44C8525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0.91</w:t>
            </w:r>
          </w:p>
        </w:tc>
        <w:tc>
          <w:tcPr>
            <w:tcW w:w="1072" w:type="dxa"/>
            <w:tcBorders>
              <w:top w:val="single" w:sz="8" w:space="0" w:color="7F7F7F"/>
              <w:left w:val="nil"/>
              <w:bottom w:val="single" w:sz="8" w:space="0" w:color="7F7F7F"/>
              <w:right w:val="nil"/>
            </w:tcBorders>
            <w:shd w:val="clear" w:color="auto" w:fill="auto"/>
            <w:noWrap/>
            <w:vAlign w:val="center"/>
            <w:hideMark/>
          </w:tcPr>
          <w:p w14:paraId="540AA3D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0.26</w:t>
            </w:r>
          </w:p>
        </w:tc>
      </w:tr>
      <w:tr w:rsidR="00F800C1" w:rsidRPr="00F800C1" w14:paraId="7D470AFD"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070A8EF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2012</w:t>
            </w:r>
          </w:p>
        </w:tc>
        <w:tc>
          <w:tcPr>
            <w:tcW w:w="828" w:type="dxa"/>
            <w:tcBorders>
              <w:top w:val="single" w:sz="8" w:space="0" w:color="7F7F7F"/>
              <w:left w:val="nil"/>
              <w:bottom w:val="single" w:sz="8" w:space="0" w:color="7F7F7F"/>
              <w:right w:val="nil"/>
            </w:tcBorders>
            <w:shd w:val="clear" w:color="auto" w:fill="auto"/>
            <w:noWrap/>
            <w:vAlign w:val="center"/>
            <w:hideMark/>
          </w:tcPr>
          <w:p w14:paraId="3B1C100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-0.68</w:t>
            </w:r>
          </w:p>
        </w:tc>
        <w:tc>
          <w:tcPr>
            <w:tcW w:w="1096" w:type="dxa"/>
            <w:tcBorders>
              <w:top w:val="single" w:sz="8" w:space="0" w:color="7F7F7F"/>
              <w:left w:val="nil"/>
              <w:bottom w:val="single" w:sz="8" w:space="0" w:color="7F7F7F"/>
              <w:right w:val="nil"/>
            </w:tcBorders>
            <w:shd w:val="clear" w:color="auto" w:fill="auto"/>
            <w:noWrap/>
            <w:vAlign w:val="center"/>
            <w:hideMark/>
          </w:tcPr>
          <w:p w14:paraId="3E9F6BA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-0.02</w:t>
            </w:r>
          </w:p>
        </w:tc>
        <w:tc>
          <w:tcPr>
            <w:tcW w:w="1072" w:type="dxa"/>
            <w:tcBorders>
              <w:top w:val="single" w:sz="8" w:space="0" w:color="7F7F7F"/>
              <w:left w:val="nil"/>
              <w:bottom w:val="single" w:sz="8" w:space="0" w:color="7F7F7F"/>
              <w:right w:val="nil"/>
            </w:tcBorders>
            <w:shd w:val="clear" w:color="auto" w:fill="auto"/>
            <w:noWrap/>
            <w:vAlign w:val="center"/>
            <w:hideMark/>
          </w:tcPr>
          <w:p w14:paraId="04F2C03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1.84</w:t>
            </w:r>
          </w:p>
        </w:tc>
        <w:tc>
          <w:tcPr>
            <w:tcW w:w="1072" w:type="dxa"/>
            <w:tcBorders>
              <w:top w:val="single" w:sz="8" w:space="0" w:color="7F7F7F"/>
              <w:left w:val="nil"/>
              <w:bottom w:val="single" w:sz="8" w:space="0" w:color="7F7F7F"/>
              <w:right w:val="nil"/>
            </w:tcBorders>
            <w:shd w:val="clear" w:color="auto" w:fill="auto"/>
            <w:noWrap/>
            <w:vAlign w:val="center"/>
            <w:hideMark/>
          </w:tcPr>
          <w:p w14:paraId="6FC4B4D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0.55</w:t>
            </w:r>
          </w:p>
        </w:tc>
        <w:tc>
          <w:tcPr>
            <w:tcW w:w="733" w:type="dxa"/>
            <w:tcBorders>
              <w:top w:val="nil"/>
              <w:left w:val="nil"/>
              <w:bottom w:val="nil"/>
              <w:right w:val="nil"/>
            </w:tcBorders>
            <w:shd w:val="clear" w:color="auto" w:fill="auto"/>
            <w:noWrap/>
            <w:vAlign w:val="center"/>
            <w:hideMark/>
          </w:tcPr>
          <w:p w14:paraId="685A015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2012</w:t>
            </w:r>
          </w:p>
        </w:tc>
        <w:tc>
          <w:tcPr>
            <w:tcW w:w="828" w:type="dxa"/>
            <w:tcBorders>
              <w:top w:val="nil"/>
              <w:left w:val="nil"/>
              <w:bottom w:val="nil"/>
              <w:right w:val="nil"/>
            </w:tcBorders>
            <w:shd w:val="clear" w:color="auto" w:fill="auto"/>
            <w:noWrap/>
            <w:vAlign w:val="center"/>
            <w:hideMark/>
          </w:tcPr>
          <w:p w14:paraId="5FF2DFE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0.09</w:t>
            </w:r>
          </w:p>
        </w:tc>
        <w:tc>
          <w:tcPr>
            <w:tcW w:w="1096" w:type="dxa"/>
            <w:tcBorders>
              <w:top w:val="nil"/>
              <w:left w:val="nil"/>
              <w:bottom w:val="nil"/>
              <w:right w:val="nil"/>
            </w:tcBorders>
            <w:shd w:val="clear" w:color="auto" w:fill="auto"/>
            <w:noWrap/>
            <w:vAlign w:val="center"/>
            <w:hideMark/>
          </w:tcPr>
          <w:p w14:paraId="038413E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1072" w:type="dxa"/>
            <w:tcBorders>
              <w:top w:val="nil"/>
              <w:left w:val="nil"/>
              <w:bottom w:val="nil"/>
              <w:right w:val="nil"/>
            </w:tcBorders>
            <w:shd w:val="clear" w:color="auto" w:fill="auto"/>
            <w:noWrap/>
            <w:vAlign w:val="center"/>
            <w:hideMark/>
          </w:tcPr>
          <w:p w14:paraId="7CFB87B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0.85</w:t>
            </w:r>
          </w:p>
        </w:tc>
        <w:tc>
          <w:tcPr>
            <w:tcW w:w="1072" w:type="dxa"/>
            <w:tcBorders>
              <w:top w:val="nil"/>
              <w:left w:val="nil"/>
              <w:bottom w:val="nil"/>
              <w:right w:val="nil"/>
            </w:tcBorders>
            <w:shd w:val="clear" w:color="auto" w:fill="auto"/>
            <w:noWrap/>
            <w:vAlign w:val="center"/>
            <w:hideMark/>
          </w:tcPr>
          <w:p w14:paraId="58923D5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r>
      <w:tr w:rsidR="00F800C1" w:rsidRPr="00F800C1" w14:paraId="4358CBCB" w14:textId="77777777" w:rsidTr="000758D2">
        <w:trPr>
          <w:trHeight w:val="300"/>
        </w:trPr>
        <w:tc>
          <w:tcPr>
            <w:tcW w:w="733" w:type="dxa"/>
            <w:tcBorders>
              <w:top w:val="nil"/>
              <w:left w:val="nil"/>
              <w:bottom w:val="nil"/>
              <w:right w:val="nil"/>
            </w:tcBorders>
            <w:shd w:val="clear" w:color="auto" w:fill="auto"/>
            <w:noWrap/>
            <w:vAlign w:val="center"/>
            <w:hideMark/>
          </w:tcPr>
          <w:p w14:paraId="297D7F7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2013</w:t>
            </w:r>
          </w:p>
        </w:tc>
        <w:tc>
          <w:tcPr>
            <w:tcW w:w="828" w:type="dxa"/>
            <w:tcBorders>
              <w:top w:val="nil"/>
              <w:left w:val="nil"/>
              <w:bottom w:val="nil"/>
              <w:right w:val="nil"/>
            </w:tcBorders>
            <w:shd w:val="clear" w:color="auto" w:fill="auto"/>
            <w:noWrap/>
            <w:vAlign w:val="center"/>
            <w:hideMark/>
          </w:tcPr>
          <w:p w14:paraId="4E8F3C3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-0.65</w:t>
            </w:r>
          </w:p>
        </w:tc>
        <w:tc>
          <w:tcPr>
            <w:tcW w:w="1096" w:type="dxa"/>
            <w:tcBorders>
              <w:top w:val="nil"/>
              <w:left w:val="nil"/>
              <w:bottom w:val="nil"/>
              <w:right w:val="nil"/>
            </w:tcBorders>
            <w:shd w:val="clear" w:color="auto" w:fill="auto"/>
            <w:noWrap/>
            <w:vAlign w:val="center"/>
            <w:hideMark/>
          </w:tcPr>
          <w:p w14:paraId="6805D0D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-0.03</w:t>
            </w:r>
          </w:p>
        </w:tc>
        <w:tc>
          <w:tcPr>
            <w:tcW w:w="1072" w:type="dxa"/>
            <w:tcBorders>
              <w:top w:val="nil"/>
              <w:left w:val="nil"/>
              <w:bottom w:val="nil"/>
              <w:right w:val="nil"/>
            </w:tcBorders>
            <w:shd w:val="clear" w:color="auto" w:fill="auto"/>
            <w:noWrap/>
            <w:vAlign w:val="center"/>
            <w:hideMark/>
          </w:tcPr>
          <w:p w14:paraId="422A81A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1.76</w:t>
            </w:r>
          </w:p>
        </w:tc>
        <w:tc>
          <w:tcPr>
            <w:tcW w:w="1072" w:type="dxa"/>
            <w:tcBorders>
              <w:top w:val="nil"/>
              <w:left w:val="nil"/>
              <w:bottom w:val="nil"/>
              <w:right w:val="nil"/>
            </w:tcBorders>
            <w:shd w:val="clear" w:color="auto" w:fill="auto"/>
            <w:noWrap/>
            <w:vAlign w:val="center"/>
            <w:hideMark/>
          </w:tcPr>
          <w:p w14:paraId="73BDD06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w:t>
            </w:r>
          </w:p>
        </w:tc>
        <w:tc>
          <w:tcPr>
            <w:tcW w:w="733" w:type="dxa"/>
            <w:tcBorders>
              <w:top w:val="single" w:sz="8" w:space="0" w:color="7F7F7F"/>
              <w:left w:val="nil"/>
              <w:bottom w:val="single" w:sz="8" w:space="0" w:color="7F7F7F"/>
              <w:right w:val="nil"/>
            </w:tcBorders>
            <w:shd w:val="clear" w:color="auto" w:fill="auto"/>
            <w:noWrap/>
            <w:vAlign w:val="center"/>
            <w:hideMark/>
          </w:tcPr>
          <w:p w14:paraId="53F17B6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2013</w:t>
            </w:r>
          </w:p>
        </w:tc>
        <w:tc>
          <w:tcPr>
            <w:tcW w:w="828" w:type="dxa"/>
            <w:tcBorders>
              <w:top w:val="single" w:sz="8" w:space="0" w:color="7F7F7F"/>
              <w:left w:val="nil"/>
              <w:bottom w:val="single" w:sz="8" w:space="0" w:color="7F7F7F"/>
              <w:right w:val="nil"/>
            </w:tcBorders>
            <w:shd w:val="clear" w:color="auto" w:fill="auto"/>
            <w:noWrap/>
            <w:vAlign w:val="center"/>
            <w:hideMark/>
          </w:tcPr>
          <w:p w14:paraId="7217F2D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0.06</w:t>
            </w:r>
          </w:p>
        </w:tc>
        <w:tc>
          <w:tcPr>
            <w:tcW w:w="1096" w:type="dxa"/>
            <w:tcBorders>
              <w:top w:val="single" w:sz="8" w:space="0" w:color="7F7F7F"/>
              <w:left w:val="nil"/>
              <w:bottom w:val="single" w:sz="8" w:space="0" w:color="7F7F7F"/>
              <w:right w:val="nil"/>
            </w:tcBorders>
            <w:shd w:val="clear" w:color="auto" w:fill="auto"/>
            <w:noWrap/>
            <w:vAlign w:val="center"/>
            <w:hideMark/>
          </w:tcPr>
          <w:p w14:paraId="1BCCD6F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1072" w:type="dxa"/>
            <w:tcBorders>
              <w:top w:val="single" w:sz="8" w:space="0" w:color="7F7F7F"/>
              <w:left w:val="nil"/>
              <w:bottom w:val="single" w:sz="8" w:space="0" w:color="7F7F7F"/>
              <w:right w:val="nil"/>
            </w:tcBorders>
            <w:shd w:val="clear" w:color="auto" w:fill="auto"/>
            <w:noWrap/>
            <w:vAlign w:val="center"/>
            <w:hideMark/>
          </w:tcPr>
          <w:p w14:paraId="1C5F6AB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0.8</w:t>
            </w:r>
          </w:p>
        </w:tc>
        <w:tc>
          <w:tcPr>
            <w:tcW w:w="1072" w:type="dxa"/>
            <w:tcBorders>
              <w:top w:val="single" w:sz="8" w:space="0" w:color="7F7F7F"/>
              <w:left w:val="nil"/>
              <w:bottom w:val="single" w:sz="8" w:space="0" w:color="7F7F7F"/>
              <w:right w:val="nil"/>
            </w:tcBorders>
            <w:shd w:val="clear" w:color="auto" w:fill="auto"/>
            <w:noWrap/>
            <w:vAlign w:val="center"/>
            <w:hideMark/>
          </w:tcPr>
          <w:p w14:paraId="138DD60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r>
      <w:tr w:rsidR="00F800C1" w:rsidRPr="00F800C1" w14:paraId="6C9C5065"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408F114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2014</w:t>
            </w:r>
          </w:p>
        </w:tc>
        <w:tc>
          <w:tcPr>
            <w:tcW w:w="828" w:type="dxa"/>
            <w:tcBorders>
              <w:top w:val="single" w:sz="8" w:space="0" w:color="7F7F7F"/>
              <w:left w:val="nil"/>
              <w:bottom w:val="single" w:sz="8" w:space="0" w:color="7F7F7F"/>
              <w:right w:val="nil"/>
            </w:tcBorders>
            <w:shd w:val="clear" w:color="auto" w:fill="auto"/>
            <w:noWrap/>
            <w:vAlign w:val="center"/>
            <w:hideMark/>
          </w:tcPr>
          <w:p w14:paraId="4B958A4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-0.62</w:t>
            </w:r>
          </w:p>
        </w:tc>
        <w:tc>
          <w:tcPr>
            <w:tcW w:w="1096" w:type="dxa"/>
            <w:tcBorders>
              <w:top w:val="single" w:sz="8" w:space="0" w:color="7F7F7F"/>
              <w:left w:val="nil"/>
              <w:bottom w:val="single" w:sz="8" w:space="0" w:color="7F7F7F"/>
              <w:right w:val="nil"/>
            </w:tcBorders>
            <w:shd w:val="clear" w:color="auto" w:fill="auto"/>
            <w:noWrap/>
            <w:vAlign w:val="center"/>
            <w:hideMark/>
          </w:tcPr>
          <w:p w14:paraId="42E7CC2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-0.03</w:t>
            </w:r>
          </w:p>
        </w:tc>
        <w:tc>
          <w:tcPr>
            <w:tcW w:w="1072" w:type="dxa"/>
            <w:tcBorders>
              <w:top w:val="single" w:sz="8" w:space="0" w:color="7F7F7F"/>
              <w:left w:val="nil"/>
              <w:bottom w:val="single" w:sz="8" w:space="0" w:color="7F7F7F"/>
              <w:right w:val="nil"/>
            </w:tcBorders>
            <w:shd w:val="clear" w:color="auto" w:fill="auto"/>
            <w:noWrap/>
            <w:vAlign w:val="center"/>
            <w:hideMark/>
          </w:tcPr>
          <w:p w14:paraId="519074C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1.69</w:t>
            </w:r>
          </w:p>
        </w:tc>
        <w:tc>
          <w:tcPr>
            <w:tcW w:w="1072" w:type="dxa"/>
            <w:tcBorders>
              <w:top w:val="single" w:sz="8" w:space="0" w:color="7F7F7F"/>
              <w:left w:val="nil"/>
              <w:bottom w:val="single" w:sz="8" w:space="0" w:color="7F7F7F"/>
              <w:right w:val="nil"/>
            </w:tcBorders>
            <w:shd w:val="clear" w:color="auto" w:fill="auto"/>
            <w:noWrap/>
            <w:vAlign w:val="center"/>
            <w:hideMark/>
          </w:tcPr>
          <w:p w14:paraId="2DDD948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0.48</w:t>
            </w:r>
          </w:p>
        </w:tc>
        <w:tc>
          <w:tcPr>
            <w:tcW w:w="733" w:type="dxa"/>
            <w:tcBorders>
              <w:top w:val="nil"/>
              <w:left w:val="nil"/>
              <w:bottom w:val="nil"/>
              <w:right w:val="nil"/>
            </w:tcBorders>
            <w:shd w:val="clear" w:color="auto" w:fill="auto"/>
            <w:noWrap/>
            <w:vAlign w:val="center"/>
            <w:hideMark/>
          </w:tcPr>
          <w:p w14:paraId="28978710"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2014</w:t>
            </w:r>
          </w:p>
        </w:tc>
        <w:tc>
          <w:tcPr>
            <w:tcW w:w="828" w:type="dxa"/>
            <w:tcBorders>
              <w:top w:val="nil"/>
              <w:left w:val="nil"/>
              <w:bottom w:val="nil"/>
              <w:right w:val="nil"/>
            </w:tcBorders>
            <w:shd w:val="clear" w:color="auto" w:fill="auto"/>
            <w:noWrap/>
            <w:vAlign w:val="center"/>
            <w:hideMark/>
          </w:tcPr>
          <w:p w14:paraId="582534F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0.05</w:t>
            </w:r>
          </w:p>
        </w:tc>
        <w:tc>
          <w:tcPr>
            <w:tcW w:w="1096" w:type="dxa"/>
            <w:tcBorders>
              <w:top w:val="nil"/>
              <w:left w:val="nil"/>
              <w:bottom w:val="nil"/>
              <w:right w:val="nil"/>
            </w:tcBorders>
            <w:shd w:val="clear" w:color="auto" w:fill="auto"/>
            <w:noWrap/>
            <w:vAlign w:val="center"/>
            <w:hideMark/>
          </w:tcPr>
          <w:p w14:paraId="266EFFB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-0.21</w:t>
            </w:r>
          </w:p>
        </w:tc>
        <w:tc>
          <w:tcPr>
            <w:tcW w:w="1072" w:type="dxa"/>
            <w:tcBorders>
              <w:top w:val="nil"/>
              <w:left w:val="nil"/>
              <w:bottom w:val="nil"/>
              <w:right w:val="nil"/>
            </w:tcBorders>
            <w:shd w:val="clear" w:color="auto" w:fill="auto"/>
            <w:noWrap/>
            <w:vAlign w:val="center"/>
            <w:hideMark/>
          </w:tcPr>
          <w:p w14:paraId="0B54EA9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0.77</w:t>
            </w:r>
          </w:p>
        </w:tc>
        <w:tc>
          <w:tcPr>
            <w:tcW w:w="1072" w:type="dxa"/>
            <w:tcBorders>
              <w:top w:val="nil"/>
              <w:left w:val="nil"/>
              <w:bottom w:val="nil"/>
              <w:right w:val="nil"/>
            </w:tcBorders>
            <w:shd w:val="clear" w:color="auto" w:fill="auto"/>
            <w:noWrap/>
            <w:vAlign w:val="center"/>
            <w:hideMark/>
          </w:tcPr>
          <w:p w14:paraId="53B89E4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0.23</w:t>
            </w:r>
          </w:p>
        </w:tc>
      </w:tr>
      <w:tr w:rsidR="00F800C1" w:rsidRPr="00F800C1" w14:paraId="605F6CC2" w14:textId="77777777" w:rsidTr="00E16D47">
        <w:trPr>
          <w:trHeight w:val="300"/>
        </w:trPr>
        <w:tc>
          <w:tcPr>
            <w:tcW w:w="733" w:type="dxa"/>
            <w:tcBorders>
              <w:top w:val="nil"/>
              <w:left w:val="nil"/>
              <w:bottom w:val="nil"/>
              <w:right w:val="nil"/>
            </w:tcBorders>
            <w:shd w:val="clear" w:color="auto" w:fill="auto"/>
            <w:noWrap/>
            <w:vAlign w:val="center"/>
            <w:hideMark/>
          </w:tcPr>
          <w:p w14:paraId="43C52DA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2015</w:t>
            </w:r>
          </w:p>
        </w:tc>
        <w:tc>
          <w:tcPr>
            <w:tcW w:w="828" w:type="dxa"/>
            <w:tcBorders>
              <w:top w:val="nil"/>
              <w:left w:val="nil"/>
              <w:bottom w:val="nil"/>
              <w:right w:val="nil"/>
            </w:tcBorders>
            <w:shd w:val="clear" w:color="auto" w:fill="auto"/>
            <w:noWrap/>
            <w:vAlign w:val="center"/>
            <w:hideMark/>
          </w:tcPr>
          <w:p w14:paraId="7E7515F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-0.59</w:t>
            </w:r>
          </w:p>
        </w:tc>
        <w:tc>
          <w:tcPr>
            <w:tcW w:w="1096" w:type="dxa"/>
            <w:tcBorders>
              <w:top w:val="nil"/>
              <w:left w:val="nil"/>
              <w:bottom w:val="nil"/>
              <w:right w:val="nil"/>
            </w:tcBorders>
            <w:shd w:val="clear" w:color="auto" w:fill="auto"/>
            <w:noWrap/>
            <w:vAlign w:val="center"/>
            <w:hideMark/>
          </w:tcPr>
          <w:p w14:paraId="6CD97F3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-0.04</w:t>
            </w:r>
          </w:p>
        </w:tc>
        <w:tc>
          <w:tcPr>
            <w:tcW w:w="1072" w:type="dxa"/>
            <w:tcBorders>
              <w:top w:val="nil"/>
              <w:left w:val="nil"/>
              <w:bottom w:val="nil"/>
              <w:right w:val="nil"/>
            </w:tcBorders>
            <w:shd w:val="clear" w:color="auto" w:fill="auto"/>
            <w:noWrap/>
            <w:vAlign w:val="center"/>
            <w:hideMark/>
          </w:tcPr>
          <w:p w14:paraId="6EF19DC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1.62</w:t>
            </w:r>
          </w:p>
        </w:tc>
        <w:tc>
          <w:tcPr>
            <w:tcW w:w="1072" w:type="dxa"/>
            <w:tcBorders>
              <w:top w:val="nil"/>
              <w:left w:val="nil"/>
              <w:bottom w:val="nil"/>
              <w:right w:val="nil"/>
            </w:tcBorders>
            <w:shd w:val="clear" w:color="auto" w:fill="auto"/>
            <w:noWrap/>
            <w:vAlign w:val="center"/>
            <w:hideMark/>
          </w:tcPr>
          <w:p w14:paraId="463E6B1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0.46</w:t>
            </w:r>
          </w:p>
        </w:tc>
        <w:tc>
          <w:tcPr>
            <w:tcW w:w="733" w:type="dxa"/>
            <w:tcBorders>
              <w:top w:val="single" w:sz="8" w:space="0" w:color="7F7F7F"/>
              <w:left w:val="nil"/>
              <w:bottom w:val="single" w:sz="4" w:space="0" w:color="auto"/>
              <w:right w:val="nil"/>
            </w:tcBorders>
            <w:shd w:val="clear" w:color="auto" w:fill="auto"/>
            <w:noWrap/>
            <w:vAlign w:val="center"/>
            <w:hideMark/>
          </w:tcPr>
          <w:p w14:paraId="639FAAD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2015</w:t>
            </w:r>
          </w:p>
        </w:tc>
        <w:tc>
          <w:tcPr>
            <w:tcW w:w="828" w:type="dxa"/>
            <w:tcBorders>
              <w:top w:val="single" w:sz="8" w:space="0" w:color="7F7F7F"/>
              <w:left w:val="nil"/>
              <w:bottom w:val="single" w:sz="4" w:space="0" w:color="auto"/>
              <w:right w:val="nil"/>
            </w:tcBorders>
            <w:shd w:val="clear" w:color="auto" w:fill="auto"/>
            <w:noWrap/>
            <w:vAlign w:val="center"/>
            <w:hideMark/>
          </w:tcPr>
          <w:p w14:paraId="7F6B127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0.03</w:t>
            </w:r>
          </w:p>
        </w:tc>
        <w:tc>
          <w:tcPr>
            <w:tcW w:w="1096" w:type="dxa"/>
            <w:tcBorders>
              <w:top w:val="single" w:sz="8" w:space="0" w:color="7F7F7F"/>
              <w:left w:val="nil"/>
              <w:bottom w:val="single" w:sz="4" w:space="0" w:color="auto"/>
              <w:right w:val="nil"/>
            </w:tcBorders>
            <w:shd w:val="clear" w:color="auto" w:fill="auto"/>
            <w:noWrap/>
            <w:vAlign w:val="center"/>
            <w:hideMark/>
          </w:tcPr>
          <w:p w14:paraId="49B036D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-0.21</w:t>
            </w:r>
          </w:p>
        </w:tc>
        <w:tc>
          <w:tcPr>
            <w:tcW w:w="1072" w:type="dxa"/>
            <w:tcBorders>
              <w:top w:val="single" w:sz="8" w:space="0" w:color="7F7F7F"/>
              <w:left w:val="nil"/>
              <w:bottom w:val="single" w:sz="4" w:space="0" w:color="auto"/>
              <w:right w:val="nil"/>
            </w:tcBorders>
            <w:shd w:val="clear" w:color="auto" w:fill="auto"/>
            <w:noWrap/>
            <w:vAlign w:val="center"/>
            <w:hideMark/>
          </w:tcPr>
          <w:p w14:paraId="0833FD2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0.73</w:t>
            </w:r>
          </w:p>
        </w:tc>
        <w:tc>
          <w:tcPr>
            <w:tcW w:w="1072" w:type="dxa"/>
            <w:tcBorders>
              <w:top w:val="single" w:sz="8" w:space="0" w:color="7F7F7F"/>
              <w:left w:val="nil"/>
              <w:bottom w:val="single" w:sz="4" w:space="0" w:color="auto"/>
              <w:right w:val="nil"/>
            </w:tcBorders>
            <w:shd w:val="clear" w:color="auto" w:fill="auto"/>
            <w:noWrap/>
            <w:vAlign w:val="center"/>
            <w:hideMark/>
          </w:tcPr>
          <w:p w14:paraId="4D841D2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0.23</w:t>
            </w:r>
          </w:p>
        </w:tc>
      </w:tr>
      <w:tr w:rsidR="00F800C1" w:rsidRPr="00F800C1" w14:paraId="46F172F4" w14:textId="77777777" w:rsidTr="00E16D47">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47DC378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2016</w:t>
            </w:r>
          </w:p>
        </w:tc>
        <w:tc>
          <w:tcPr>
            <w:tcW w:w="828" w:type="dxa"/>
            <w:tcBorders>
              <w:top w:val="single" w:sz="8" w:space="0" w:color="7F7F7F"/>
              <w:left w:val="nil"/>
              <w:bottom w:val="single" w:sz="8" w:space="0" w:color="7F7F7F"/>
              <w:right w:val="nil"/>
            </w:tcBorders>
            <w:shd w:val="clear" w:color="auto" w:fill="auto"/>
            <w:noWrap/>
            <w:vAlign w:val="center"/>
            <w:hideMark/>
          </w:tcPr>
          <w:p w14:paraId="664B02D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-0.55</w:t>
            </w:r>
          </w:p>
        </w:tc>
        <w:tc>
          <w:tcPr>
            <w:tcW w:w="1096" w:type="dxa"/>
            <w:tcBorders>
              <w:top w:val="single" w:sz="8" w:space="0" w:color="7F7F7F"/>
              <w:left w:val="nil"/>
              <w:bottom w:val="single" w:sz="8" w:space="0" w:color="7F7F7F"/>
              <w:right w:val="nil"/>
            </w:tcBorders>
            <w:shd w:val="clear" w:color="auto" w:fill="auto"/>
            <w:noWrap/>
            <w:vAlign w:val="center"/>
            <w:hideMark/>
          </w:tcPr>
          <w:p w14:paraId="66B8F94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-0.03</w:t>
            </w:r>
          </w:p>
        </w:tc>
        <w:tc>
          <w:tcPr>
            <w:tcW w:w="1072" w:type="dxa"/>
            <w:tcBorders>
              <w:top w:val="single" w:sz="8" w:space="0" w:color="7F7F7F"/>
              <w:left w:val="nil"/>
              <w:bottom w:val="single" w:sz="8" w:space="0" w:color="7F7F7F"/>
              <w:right w:val="nil"/>
            </w:tcBorders>
            <w:shd w:val="clear" w:color="auto" w:fill="auto"/>
            <w:noWrap/>
            <w:vAlign w:val="center"/>
            <w:hideMark/>
          </w:tcPr>
          <w:p w14:paraId="613FE658"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1.52</w:t>
            </w:r>
          </w:p>
        </w:tc>
        <w:tc>
          <w:tcPr>
            <w:tcW w:w="1072" w:type="dxa"/>
            <w:tcBorders>
              <w:top w:val="single" w:sz="8" w:space="0" w:color="7F7F7F"/>
              <w:left w:val="nil"/>
              <w:bottom w:val="single" w:sz="8" w:space="0" w:color="7F7F7F"/>
              <w:right w:val="nil"/>
            </w:tcBorders>
            <w:shd w:val="clear" w:color="auto" w:fill="auto"/>
            <w:noWrap/>
            <w:vAlign w:val="center"/>
            <w:hideMark/>
          </w:tcPr>
          <w:p w14:paraId="6B7497B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0.44</w:t>
            </w:r>
          </w:p>
        </w:tc>
        <w:tc>
          <w:tcPr>
            <w:tcW w:w="733" w:type="dxa"/>
            <w:tcBorders>
              <w:top w:val="single" w:sz="4" w:space="0" w:color="auto"/>
              <w:left w:val="nil"/>
              <w:bottom w:val="single" w:sz="8" w:space="0" w:color="7F7F7F"/>
              <w:right w:val="nil"/>
            </w:tcBorders>
            <w:shd w:val="clear" w:color="auto" w:fill="auto"/>
            <w:noWrap/>
            <w:vAlign w:val="center"/>
            <w:hideMark/>
          </w:tcPr>
          <w:p w14:paraId="72EDD1FF"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2016</w:t>
            </w:r>
          </w:p>
        </w:tc>
        <w:tc>
          <w:tcPr>
            <w:tcW w:w="828" w:type="dxa"/>
            <w:tcBorders>
              <w:top w:val="single" w:sz="4" w:space="0" w:color="auto"/>
              <w:left w:val="nil"/>
              <w:bottom w:val="single" w:sz="8" w:space="0" w:color="7F7F7F"/>
              <w:right w:val="nil"/>
            </w:tcBorders>
            <w:shd w:val="clear" w:color="auto" w:fill="auto"/>
            <w:noWrap/>
            <w:vAlign w:val="center"/>
            <w:hideMark/>
          </w:tcPr>
          <w:p w14:paraId="289E279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w:t>
            </w:r>
          </w:p>
        </w:tc>
        <w:tc>
          <w:tcPr>
            <w:tcW w:w="1096" w:type="dxa"/>
            <w:tcBorders>
              <w:top w:val="single" w:sz="4" w:space="0" w:color="auto"/>
              <w:left w:val="nil"/>
              <w:bottom w:val="single" w:sz="8" w:space="0" w:color="7F7F7F"/>
              <w:right w:val="nil"/>
            </w:tcBorders>
            <w:shd w:val="clear" w:color="auto" w:fill="auto"/>
            <w:noWrap/>
            <w:vAlign w:val="center"/>
            <w:hideMark/>
          </w:tcPr>
          <w:p w14:paraId="56617A6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-0.21</w:t>
            </w:r>
          </w:p>
        </w:tc>
        <w:tc>
          <w:tcPr>
            <w:tcW w:w="1072" w:type="dxa"/>
            <w:tcBorders>
              <w:top w:val="single" w:sz="4" w:space="0" w:color="auto"/>
              <w:left w:val="nil"/>
              <w:bottom w:val="single" w:sz="8" w:space="0" w:color="7F7F7F"/>
              <w:right w:val="nil"/>
            </w:tcBorders>
            <w:shd w:val="clear" w:color="auto" w:fill="auto"/>
            <w:noWrap/>
            <w:vAlign w:val="center"/>
            <w:hideMark/>
          </w:tcPr>
          <w:p w14:paraId="74A0FA1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0.67</w:t>
            </w:r>
          </w:p>
        </w:tc>
        <w:tc>
          <w:tcPr>
            <w:tcW w:w="1072" w:type="dxa"/>
            <w:tcBorders>
              <w:top w:val="single" w:sz="4" w:space="0" w:color="auto"/>
              <w:left w:val="nil"/>
              <w:bottom w:val="single" w:sz="8" w:space="0" w:color="7F7F7F"/>
              <w:right w:val="nil"/>
            </w:tcBorders>
            <w:shd w:val="clear" w:color="auto" w:fill="auto"/>
            <w:noWrap/>
            <w:vAlign w:val="center"/>
            <w:hideMark/>
          </w:tcPr>
          <w:p w14:paraId="5EA6FAD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0.21</w:t>
            </w:r>
          </w:p>
        </w:tc>
      </w:tr>
      <w:tr w:rsidR="00F800C1" w:rsidRPr="00F800C1" w14:paraId="3AAF9BF3" w14:textId="77777777" w:rsidTr="00E16D47">
        <w:trPr>
          <w:trHeight w:val="300"/>
        </w:trPr>
        <w:tc>
          <w:tcPr>
            <w:tcW w:w="733" w:type="dxa"/>
            <w:tcBorders>
              <w:top w:val="nil"/>
              <w:left w:val="nil"/>
              <w:bottom w:val="nil"/>
              <w:right w:val="nil"/>
            </w:tcBorders>
            <w:shd w:val="clear" w:color="auto" w:fill="auto"/>
            <w:noWrap/>
            <w:vAlign w:val="center"/>
            <w:hideMark/>
          </w:tcPr>
          <w:p w14:paraId="37D3CF9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2017</w:t>
            </w:r>
          </w:p>
        </w:tc>
        <w:tc>
          <w:tcPr>
            <w:tcW w:w="828" w:type="dxa"/>
            <w:tcBorders>
              <w:top w:val="nil"/>
              <w:left w:val="nil"/>
              <w:bottom w:val="nil"/>
              <w:right w:val="nil"/>
            </w:tcBorders>
            <w:shd w:val="clear" w:color="auto" w:fill="auto"/>
            <w:noWrap/>
            <w:vAlign w:val="center"/>
            <w:hideMark/>
          </w:tcPr>
          <w:p w14:paraId="53D06CC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-0.51</w:t>
            </w:r>
          </w:p>
        </w:tc>
        <w:tc>
          <w:tcPr>
            <w:tcW w:w="1096" w:type="dxa"/>
            <w:tcBorders>
              <w:top w:val="nil"/>
              <w:left w:val="nil"/>
              <w:bottom w:val="nil"/>
              <w:right w:val="nil"/>
            </w:tcBorders>
            <w:shd w:val="clear" w:color="auto" w:fill="auto"/>
            <w:noWrap/>
            <w:vAlign w:val="center"/>
            <w:hideMark/>
          </w:tcPr>
          <w:p w14:paraId="7DE94D8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-0.03</w:t>
            </w:r>
          </w:p>
        </w:tc>
        <w:tc>
          <w:tcPr>
            <w:tcW w:w="1072" w:type="dxa"/>
            <w:tcBorders>
              <w:top w:val="nil"/>
              <w:left w:val="nil"/>
              <w:bottom w:val="nil"/>
              <w:right w:val="nil"/>
            </w:tcBorders>
            <w:shd w:val="clear" w:color="auto" w:fill="auto"/>
            <w:noWrap/>
            <w:vAlign w:val="center"/>
            <w:hideMark/>
          </w:tcPr>
          <w:p w14:paraId="7A511CD2"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1.43</w:t>
            </w:r>
          </w:p>
        </w:tc>
        <w:tc>
          <w:tcPr>
            <w:tcW w:w="1072" w:type="dxa"/>
            <w:tcBorders>
              <w:top w:val="nil"/>
              <w:left w:val="nil"/>
              <w:bottom w:val="nil"/>
              <w:right w:val="nil"/>
            </w:tcBorders>
            <w:shd w:val="clear" w:color="auto" w:fill="auto"/>
            <w:noWrap/>
            <w:vAlign w:val="center"/>
            <w:hideMark/>
          </w:tcPr>
          <w:p w14:paraId="14CB9535"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0.41</w:t>
            </w:r>
          </w:p>
        </w:tc>
        <w:tc>
          <w:tcPr>
            <w:tcW w:w="733" w:type="dxa"/>
            <w:tcBorders>
              <w:top w:val="single" w:sz="8" w:space="0" w:color="7F7F7F"/>
              <w:left w:val="nil"/>
              <w:bottom w:val="single" w:sz="8" w:space="0" w:color="7F7F7F"/>
              <w:right w:val="nil"/>
            </w:tcBorders>
            <w:shd w:val="clear" w:color="auto" w:fill="auto"/>
            <w:noWrap/>
            <w:vAlign w:val="center"/>
            <w:hideMark/>
          </w:tcPr>
          <w:p w14:paraId="6127E1E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2017</w:t>
            </w:r>
          </w:p>
        </w:tc>
        <w:tc>
          <w:tcPr>
            <w:tcW w:w="828" w:type="dxa"/>
            <w:tcBorders>
              <w:top w:val="single" w:sz="8" w:space="0" w:color="7F7F7F"/>
              <w:left w:val="nil"/>
              <w:bottom w:val="single" w:sz="8" w:space="0" w:color="7F7F7F"/>
              <w:right w:val="nil"/>
            </w:tcBorders>
            <w:shd w:val="clear" w:color="auto" w:fill="auto"/>
            <w:noWrap/>
            <w:vAlign w:val="center"/>
            <w:hideMark/>
          </w:tcPr>
          <w:p w14:paraId="521237FA"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-0.02</w:t>
            </w:r>
          </w:p>
        </w:tc>
        <w:tc>
          <w:tcPr>
            <w:tcW w:w="1096" w:type="dxa"/>
            <w:tcBorders>
              <w:top w:val="single" w:sz="8" w:space="0" w:color="7F7F7F"/>
              <w:left w:val="nil"/>
              <w:bottom w:val="single" w:sz="8" w:space="0" w:color="7F7F7F"/>
              <w:right w:val="nil"/>
            </w:tcBorders>
            <w:shd w:val="clear" w:color="auto" w:fill="auto"/>
            <w:noWrap/>
            <w:vAlign w:val="center"/>
            <w:hideMark/>
          </w:tcPr>
          <w:p w14:paraId="1FFA629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-0.21</w:t>
            </w:r>
          </w:p>
        </w:tc>
        <w:tc>
          <w:tcPr>
            <w:tcW w:w="1072" w:type="dxa"/>
            <w:tcBorders>
              <w:top w:val="single" w:sz="8" w:space="0" w:color="7F7F7F"/>
              <w:left w:val="nil"/>
              <w:bottom w:val="single" w:sz="8" w:space="0" w:color="7F7F7F"/>
              <w:right w:val="nil"/>
            </w:tcBorders>
            <w:shd w:val="clear" w:color="auto" w:fill="auto"/>
            <w:noWrap/>
            <w:vAlign w:val="center"/>
            <w:hideMark/>
          </w:tcPr>
          <w:p w14:paraId="63A4FC7E"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0.62</w:t>
            </w:r>
          </w:p>
        </w:tc>
        <w:tc>
          <w:tcPr>
            <w:tcW w:w="1072" w:type="dxa"/>
            <w:tcBorders>
              <w:top w:val="single" w:sz="8" w:space="0" w:color="7F7F7F"/>
              <w:left w:val="nil"/>
              <w:bottom w:val="single" w:sz="8" w:space="0" w:color="7F7F7F"/>
              <w:right w:val="nil"/>
            </w:tcBorders>
            <w:shd w:val="clear" w:color="auto" w:fill="auto"/>
            <w:noWrap/>
            <w:vAlign w:val="center"/>
            <w:hideMark/>
          </w:tcPr>
          <w:p w14:paraId="4B774C1C"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0.19</w:t>
            </w:r>
          </w:p>
        </w:tc>
      </w:tr>
      <w:tr w:rsidR="00F800C1" w:rsidRPr="00F800C1" w14:paraId="2696A0A7" w14:textId="77777777" w:rsidTr="000758D2">
        <w:trPr>
          <w:trHeight w:val="300"/>
        </w:trPr>
        <w:tc>
          <w:tcPr>
            <w:tcW w:w="733" w:type="dxa"/>
            <w:tcBorders>
              <w:top w:val="single" w:sz="8" w:space="0" w:color="7F7F7F"/>
              <w:left w:val="nil"/>
              <w:bottom w:val="single" w:sz="8" w:space="0" w:color="7F7F7F"/>
              <w:right w:val="nil"/>
            </w:tcBorders>
            <w:shd w:val="clear" w:color="auto" w:fill="auto"/>
            <w:noWrap/>
            <w:vAlign w:val="center"/>
            <w:hideMark/>
          </w:tcPr>
          <w:p w14:paraId="7DFE8194"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2018</w:t>
            </w:r>
          </w:p>
        </w:tc>
        <w:tc>
          <w:tcPr>
            <w:tcW w:w="828" w:type="dxa"/>
            <w:tcBorders>
              <w:top w:val="single" w:sz="8" w:space="0" w:color="7F7F7F"/>
              <w:left w:val="nil"/>
              <w:bottom w:val="single" w:sz="8" w:space="0" w:color="7F7F7F"/>
              <w:right w:val="nil"/>
            </w:tcBorders>
            <w:shd w:val="clear" w:color="auto" w:fill="auto"/>
            <w:noWrap/>
            <w:vAlign w:val="center"/>
            <w:hideMark/>
          </w:tcPr>
          <w:p w14:paraId="27BE15D6"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-0.47</w:t>
            </w:r>
          </w:p>
        </w:tc>
        <w:tc>
          <w:tcPr>
            <w:tcW w:w="1096" w:type="dxa"/>
            <w:tcBorders>
              <w:top w:val="single" w:sz="8" w:space="0" w:color="7F7F7F"/>
              <w:left w:val="nil"/>
              <w:bottom w:val="single" w:sz="8" w:space="0" w:color="7F7F7F"/>
              <w:right w:val="nil"/>
            </w:tcBorders>
            <w:shd w:val="clear" w:color="auto" w:fill="auto"/>
            <w:noWrap/>
            <w:vAlign w:val="center"/>
            <w:hideMark/>
          </w:tcPr>
          <w:p w14:paraId="42586B03"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-0.02</w:t>
            </w:r>
          </w:p>
        </w:tc>
        <w:tc>
          <w:tcPr>
            <w:tcW w:w="1072" w:type="dxa"/>
            <w:tcBorders>
              <w:top w:val="single" w:sz="8" w:space="0" w:color="7F7F7F"/>
              <w:left w:val="nil"/>
              <w:bottom w:val="single" w:sz="8" w:space="0" w:color="7F7F7F"/>
              <w:right w:val="nil"/>
            </w:tcBorders>
            <w:shd w:val="clear" w:color="auto" w:fill="auto"/>
            <w:noWrap/>
            <w:vAlign w:val="center"/>
            <w:hideMark/>
          </w:tcPr>
          <w:p w14:paraId="550E3BBD"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1.33</w:t>
            </w:r>
          </w:p>
        </w:tc>
        <w:tc>
          <w:tcPr>
            <w:tcW w:w="1072" w:type="dxa"/>
            <w:tcBorders>
              <w:top w:val="single" w:sz="8" w:space="0" w:color="7F7F7F"/>
              <w:left w:val="nil"/>
              <w:bottom w:val="single" w:sz="8" w:space="0" w:color="7F7F7F"/>
              <w:right w:val="nil"/>
            </w:tcBorders>
            <w:shd w:val="clear" w:color="auto" w:fill="auto"/>
            <w:noWrap/>
            <w:vAlign w:val="center"/>
            <w:hideMark/>
          </w:tcPr>
          <w:p w14:paraId="1E169FD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0.38</w:t>
            </w:r>
          </w:p>
        </w:tc>
        <w:tc>
          <w:tcPr>
            <w:tcW w:w="733" w:type="dxa"/>
            <w:tcBorders>
              <w:top w:val="nil"/>
              <w:left w:val="nil"/>
              <w:bottom w:val="nil"/>
              <w:right w:val="nil"/>
            </w:tcBorders>
            <w:shd w:val="clear" w:color="auto" w:fill="auto"/>
            <w:noWrap/>
            <w:vAlign w:val="center"/>
            <w:hideMark/>
          </w:tcPr>
          <w:p w14:paraId="64FF07A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2018</w:t>
            </w:r>
          </w:p>
        </w:tc>
        <w:tc>
          <w:tcPr>
            <w:tcW w:w="828" w:type="dxa"/>
            <w:tcBorders>
              <w:top w:val="nil"/>
              <w:left w:val="nil"/>
              <w:bottom w:val="nil"/>
              <w:right w:val="nil"/>
            </w:tcBorders>
            <w:shd w:val="clear" w:color="auto" w:fill="auto"/>
            <w:noWrap/>
            <w:vAlign w:val="center"/>
            <w:hideMark/>
          </w:tcPr>
          <w:p w14:paraId="26D6220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-0.04</w:t>
            </w:r>
          </w:p>
        </w:tc>
        <w:tc>
          <w:tcPr>
            <w:tcW w:w="1096" w:type="dxa"/>
            <w:tcBorders>
              <w:top w:val="nil"/>
              <w:left w:val="nil"/>
              <w:bottom w:val="nil"/>
              <w:right w:val="nil"/>
            </w:tcBorders>
            <w:shd w:val="clear" w:color="auto" w:fill="auto"/>
            <w:noWrap/>
            <w:vAlign w:val="center"/>
            <w:hideMark/>
          </w:tcPr>
          <w:p w14:paraId="7FE470DB"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-0.22</w:t>
            </w:r>
          </w:p>
        </w:tc>
        <w:tc>
          <w:tcPr>
            <w:tcW w:w="1072" w:type="dxa"/>
            <w:tcBorders>
              <w:top w:val="nil"/>
              <w:left w:val="nil"/>
              <w:bottom w:val="nil"/>
              <w:right w:val="nil"/>
            </w:tcBorders>
            <w:shd w:val="clear" w:color="auto" w:fill="auto"/>
            <w:noWrap/>
            <w:vAlign w:val="center"/>
            <w:hideMark/>
          </w:tcPr>
          <w:p w14:paraId="79CA8D99"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0.56</w:t>
            </w:r>
          </w:p>
        </w:tc>
        <w:tc>
          <w:tcPr>
            <w:tcW w:w="1072" w:type="dxa"/>
            <w:tcBorders>
              <w:top w:val="nil"/>
              <w:left w:val="nil"/>
              <w:bottom w:val="nil"/>
              <w:right w:val="nil"/>
            </w:tcBorders>
            <w:shd w:val="clear" w:color="auto" w:fill="auto"/>
            <w:noWrap/>
            <w:vAlign w:val="center"/>
            <w:hideMark/>
          </w:tcPr>
          <w:p w14:paraId="6AA71327" w14:textId="77777777" w:rsidR="00D3627C" w:rsidRPr="00F800C1" w:rsidRDefault="00D3627C" w:rsidP="000758D2">
            <w:pPr>
              <w:spacing w:after="0" w:line="240" w:lineRule="auto"/>
              <w:jc w:val="right"/>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0.17</w:t>
            </w:r>
          </w:p>
        </w:tc>
      </w:tr>
    </w:tbl>
    <w:tbl>
      <w:tblPr>
        <w:tblStyle w:val="PlainTable2"/>
        <w:tblW w:w="9750" w:type="dxa"/>
        <w:tblLook w:val="04A0" w:firstRow="1" w:lastRow="0" w:firstColumn="1" w:lastColumn="0" w:noHBand="0" w:noVBand="1"/>
      </w:tblPr>
      <w:tblGrid>
        <w:gridCol w:w="808"/>
        <w:gridCol w:w="1013"/>
        <w:gridCol w:w="1013"/>
        <w:gridCol w:w="1102"/>
        <w:gridCol w:w="1102"/>
        <w:gridCol w:w="1115"/>
        <w:gridCol w:w="1115"/>
        <w:gridCol w:w="1115"/>
        <w:gridCol w:w="1118"/>
        <w:gridCol w:w="249"/>
      </w:tblGrid>
      <w:tr w:rsidR="00D3627C" w:rsidRPr="00F800C1" w14:paraId="77890612" w14:textId="77777777" w:rsidTr="000758D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8" w:type="dxa"/>
            <w:vMerge w:val="restart"/>
            <w:hideMark/>
          </w:tcPr>
          <w:p w14:paraId="7B9DE634"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4230" w:type="dxa"/>
            <w:gridSpan w:val="4"/>
            <w:hideMark/>
          </w:tcPr>
          <w:p w14:paraId="73955A4A"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Changes in Life Expectancy-Female</w:t>
            </w:r>
          </w:p>
        </w:tc>
        <w:tc>
          <w:tcPr>
            <w:tcW w:w="4463" w:type="dxa"/>
            <w:gridSpan w:val="4"/>
            <w:hideMark/>
          </w:tcPr>
          <w:p w14:paraId="43B5BD65"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Changes in Lifespan Inequality-Female</w:t>
            </w:r>
          </w:p>
        </w:tc>
        <w:tc>
          <w:tcPr>
            <w:tcW w:w="249" w:type="dxa"/>
            <w:hideMark/>
          </w:tcPr>
          <w:p w14:paraId="2E2FB6EA"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kern w:val="0"/>
                <w:sz w:val="24"/>
                <w:szCs w:val="24"/>
                <w14:ligatures w14:val="none"/>
              </w:rPr>
            </w:pPr>
          </w:p>
        </w:tc>
      </w:tr>
      <w:tr w:rsidR="00D3627C" w:rsidRPr="00F800C1" w14:paraId="361B7174" w14:textId="77777777" w:rsidTr="000758D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8" w:type="dxa"/>
            <w:vMerge/>
            <w:hideMark/>
          </w:tcPr>
          <w:p w14:paraId="5EBAE34A"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1013" w:type="dxa"/>
            <w:hideMark/>
          </w:tcPr>
          <w:p w14:paraId="42AE666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1013" w:type="dxa"/>
            <w:hideMark/>
          </w:tcPr>
          <w:p w14:paraId="379A383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102" w:type="dxa"/>
            <w:hideMark/>
          </w:tcPr>
          <w:p w14:paraId="326B201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102" w:type="dxa"/>
            <w:hideMark/>
          </w:tcPr>
          <w:p w14:paraId="52BB269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1115" w:type="dxa"/>
            <w:hideMark/>
          </w:tcPr>
          <w:p w14:paraId="70C3471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1115" w:type="dxa"/>
            <w:hideMark/>
          </w:tcPr>
          <w:p w14:paraId="0E8B22F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115" w:type="dxa"/>
            <w:hideMark/>
          </w:tcPr>
          <w:p w14:paraId="0AC8F68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115" w:type="dxa"/>
            <w:hideMark/>
          </w:tcPr>
          <w:p w14:paraId="5AA69DF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249" w:type="dxa"/>
            <w:hideMark/>
          </w:tcPr>
          <w:p w14:paraId="4506EF6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D3627C" w:rsidRPr="00F800C1" w14:paraId="53C0C58C" w14:textId="77777777" w:rsidTr="000758D2">
        <w:trPr>
          <w:trHeight w:val="308"/>
        </w:trPr>
        <w:tc>
          <w:tcPr>
            <w:cnfStyle w:val="001000000000" w:firstRow="0" w:lastRow="0" w:firstColumn="1" w:lastColumn="0" w:oddVBand="0" w:evenVBand="0" w:oddHBand="0" w:evenHBand="0" w:firstRowFirstColumn="0" w:firstRowLastColumn="0" w:lastRowFirstColumn="0" w:lastRowLastColumn="0"/>
            <w:tcW w:w="808" w:type="dxa"/>
            <w:hideMark/>
          </w:tcPr>
          <w:p w14:paraId="55DC2E9B"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1013" w:type="dxa"/>
            <w:noWrap/>
          </w:tcPr>
          <w:p w14:paraId="7AF4C46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-0.84</w:t>
            </w:r>
          </w:p>
        </w:tc>
        <w:tc>
          <w:tcPr>
            <w:tcW w:w="1013" w:type="dxa"/>
            <w:noWrap/>
          </w:tcPr>
          <w:p w14:paraId="1B1E8F7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0.05</w:t>
            </w:r>
          </w:p>
        </w:tc>
        <w:tc>
          <w:tcPr>
            <w:tcW w:w="1102" w:type="dxa"/>
            <w:noWrap/>
          </w:tcPr>
          <w:p w14:paraId="7E71793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2.68</w:t>
            </w:r>
          </w:p>
        </w:tc>
        <w:tc>
          <w:tcPr>
            <w:tcW w:w="1102" w:type="dxa"/>
            <w:noWrap/>
          </w:tcPr>
          <w:p w14:paraId="62439E9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0.33</w:t>
            </w:r>
          </w:p>
        </w:tc>
        <w:tc>
          <w:tcPr>
            <w:tcW w:w="1115" w:type="dxa"/>
            <w:noWrap/>
          </w:tcPr>
          <w:p w14:paraId="5728443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0.14</w:t>
            </w:r>
          </w:p>
        </w:tc>
        <w:tc>
          <w:tcPr>
            <w:tcW w:w="1115" w:type="dxa"/>
            <w:noWrap/>
          </w:tcPr>
          <w:p w14:paraId="3ECD329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-0.26</w:t>
            </w:r>
          </w:p>
        </w:tc>
        <w:tc>
          <w:tcPr>
            <w:tcW w:w="1115" w:type="dxa"/>
            <w:noWrap/>
          </w:tcPr>
          <w:p w14:paraId="611AB16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1.23</w:t>
            </w:r>
          </w:p>
        </w:tc>
        <w:tc>
          <w:tcPr>
            <w:tcW w:w="1115" w:type="dxa"/>
          </w:tcPr>
          <w:p w14:paraId="5815BC5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0.15</w:t>
            </w:r>
          </w:p>
        </w:tc>
        <w:tc>
          <w:tcPr>
            <w:tcW w:w="249" w:type="dxa"/>
            <w:hideMark/>
          </w:tcPr>
          <w:p w14:paraId="54E7980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D3627C" w:rsidRPr="00F800C1" w14:paraId="78552226" w14:textId="77777777" w:rsidTr="000758D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8" w:type="dxa"/>
            <w:vMerge w:val="restart"/>
            <w:hideMark/>
          </w:tcPr>
          <w:p w14:paraId="256766C0"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4230" w:type="dxa"/>
            <w:gridSpan w:val="4"/>
            <w:hideMark/>
          </w:tcPr>
          <w:p w14:paraId="0ADD93E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 Expectancy-Male</w:t>
            </w:r>
          </w:p>
        </w:tc>
        <w:tc>
          <w:tcPr>
            <w:tcW w:w="4463" w:type="dxa"/>
            <w:gridSpan w:val="4"/>
            <w:hideMark/>
          </w:tcPr>
          <w:p w14:paraId="717F57E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Lifespan Inequality-Male</w:t>
            </w:r>
          </w:p>
        </w:tc>
        <w:tc>
          <w:tcPr>
            <w:tcW w:w="249" w:type="dxa"/>
            <w:hideMark/>
          </w:tcPr>
          <w:p w14:paraId="3D5B72E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D3627C" w:rsidRPr="00F800C1" w14:paraId="67A73CFE" w14:textId="77777777" w:rsidTr="000758D2">
        <w:trPr>
          <w:trHeight w:val="321"/>
        </w:trPr>
        <w:tc>
          <w:tcPr>
            <w:cnfStyle w:val="001000000000" w:firstRow="0" w:lastRow="0" w:firstColumn="1" w:lastColumn="0" w:oddVBand="0" w:evenVBand="0" w:oddHBand="0" w:evenHBand="0" w:firstRowFirstColumn="0" w:firstRowLastColumn="0" w:lastRowFirstColumn="0" w:lastRowLastColumn="0"/>
            <w:tcW w:w="808" w:type="dxa"/>
            <w:vMerge/>
            <w:hideMark/>
          </w:tcPr>
          <w:p w14:paraId="750BF826"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1013" w:type="dxa"/>
            <w:hideMark/>
          </w:tcPr>
          <w:p w14:paraId="673BBCD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1013" w:type="dxa"/>
            <w:hideMark/>
          </w:tcPr>
          <w:p w14:paraId="79C7973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102" w:type="dxa"/>
            <w:hideMark/>
          </w:tcPr>
          <w:p w14:paraId="7901B58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102" w:type="dxa"/>
            <w:hideMark/>
          </w:tcPr>
          <w:p w14:paraId="519F03F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1115" w:type="dxa"/>
            <w:hideMark/>
          </w:tcPr>
          <w:p w14:paraId="5C69076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1115" w:type="dxa"/>
            <w:hideMark/>
          </w:tcPr>
          <w:p w14:paraId="444DFC5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115" w:type="dxa"/>
            <w:hideMark/>
          </w:tcPr>
          <w:p w14:paraId="7ED6947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115" w:type="dxa"/>
            <w:hideMark/>
          </w:tcPr>
          <w:p w14:paraId="090A3A34"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249" w:type="dxa"/>
            <w:hideMark/>
          </w:tcPr>
          <w:p w14:paraId="68678D5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r w:rsidR="00D3627C" w:rsidRPr="00F800C1" w14:paraId="19222680" w14:textId="77777777" w:rsidTr="000758D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08" w:type="dxa"/>
            <w:hideMark/>
          </w:tcPr>
          <w:p w14:paraId="15DBC10E"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1013" w:type="dxa"/>
            <w:noWrap/>
          </w:tcPr>
          <w:p w14:paraId="2A89F55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-0.66</w:t>
            </w:r>
          </w:p>
        </w:tc>
        <w:tc>
          <w:tcPr>
            <w:tcW w:w="1013" w:type="dxa"/>
            <w:noWrap/>
          </w:tcPr>
          <w:p w14:paraId="099556A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0.00</w:t>
            </w:r>
          </w:p>
        </w:tc>
        <w:tc>
          <w:tcPr>
            <w:tcW w:w="1102" w:type="dxa"/>
            <w:noWrap/>
          </w:tcPr>
          <w:p w14:paraId="412B2FC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2.24</w:t>
            </w:r>
          </w:p>
        </w:tc>
        <w:tc>
          <w:tcPr>
            <w:tcW w:w="1102" w:type="dxa"/>
            <w:noWrap/>
          </w:tcPr>
          <w:p w14:paraId="30D47B4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0.41</w:t>
            </w:r>
          </w:p>
        </w:tc>
        <w:tc>
          <w:tcPr>
            <w:tcW w:w="1115" w:type="dxa"/>
            <w:noWrap/>
          </w:tcPr>
          <w:p w14:paraId="6289023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0.02</w:t>
            </w:r>
          </w:p>
        </w:tc>
        <w:tc>
          <w:tcPr>
            <w:tcW w:w="1115" w:type="dxa"/>
            <w:noWrap/>
          </w:tcPr>
          <w:p w14:paraId="3D25F7A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-0.25</w:t>
            </w:r>
          </w:p>
        </w:tc>
        <w:tc>
          <w:tcPr>
            <w:tcW w:w="1115" w:type="dxa"/>
            <w:noWrap/>
          </w:tcPr>
          <w:p w14:paraId="7499AF8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1.00</w:t>
            </w:r>
          </w:p>
        </w:tc>
        <w:tc>
          <w:tcPr>
            <w:tcW w:w="1115" w:type="dxa"/>
          </w:tcPr>
          <w:p w14:paraId="46F0D325" w14:textId="77777777" w:rsidR="00D3627C" w:rsidRPr="00F800C1" w:rsidRDefault="00D3627C" w:rsidP="000758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0.15</w:t>
            </w:r>
          </w:p>
        </w:tc>
        <w:tc>
          <w:tcPr>
            <w:tcW w:w="249" w:type="dxa"/>
            <w:hideMark/>
          </w:tcPr>
          <w:p w14:paraId="1FE11653"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p>
        </w:tc>
      </w:tr>
    </w:tbl>
    <w:p w14:paraId="4E2BC6C1" w14:textId="77777777" w:rsidR="00D3627C" w:rsidRPr="00F800C1" w:rsidRDefault="00D3627C" w:rsidP="00D3627C">
      <w:pPr>
        <w:rPr>
          <w:rFonts w:ascii="Times New Roman" w:hAnsi="Times New Roman" w:cs="Times New Roman"/>
          <w:color w:val="000000" w:themeColor="text1"/>
          <w:sz w:val="24"/>
          <w:szCs w:val="24"/>
        </w:rPr>
      </w:pPr>
    </w:p>
    <w:p w14:paraId="408AEFF5" w14:textId="77777777" w:rsidR="00DA3087" w:rsidRDefault="00DA3087" w:rsidP="00E16D47">
      <w:pPr>
        <w:jc w:val="center"/>
        <w:rPr>
          <w:rFonts w:ascii="Times New Roman" w:eastAsia="Times New Roman" w:hAnsi="Times New Roman" w:cs="Times New Roman"/>
          <w:b/>
          <w:bCs/>
          <w:color w:val="000000" w:themeColor="text1"/>
          <w:kern w:val="0"/>
          <w:sz w:val="24"/>
          <w:szCs w:val="24"/>
          <w14:ligatures w14:val="none"/>
        </w:rPr>
      </w:pPr>
      <w:r>
        <w:rPr>
          <w:rFonts w:ascii="Times New Roman" w:eastAsia="Times New Roman" w:hAnsi="Times New Roman" w:cs="Times New Roman"/>
          <w:b/>
          <w:bCs/>
          <w:color w:val="000000" w:themeColor="text1"/>
          <w:kern w:val="0"/>
          <w:sz w:val="24"/>
          <w:szCs w:val="24"/>
          <w14:ligatures w14:val="none"/>
        </w:rPr>
        <w:br w:type="page"/>
      </w:r>
    </w:p>
    <w:p w14:paraId="510C5B7A" w14:textId="474BC32A" w:rsidR="00D3627C" w:rsidRPr="00F800C1" w:rsidRDefault="00D3627C" w:rsidP="00E16D47">
      <w:pPr>
        <w:jc w:val="center"/>
        <w:rPr>
          <w:rFonts w:ascii="Times New Roman" w:hAnsi="Times New Roman" w:cs="Times New Roman"/>
          <w:b/>
          <w:bCs/>
          <w:color w:val="000000" w:themeColor="text1"/>
          <w:sz w:val="24"/>
          <w:szCs w:val="24"/>
        </w:rPr>
      </w:pPr>
      <w:r w:rsidRPr="00F800C1">
        <w:rPr>
          <w:rFonts w:ascii="Times New Roman" w:eastAsia="Times New Roman" w:hAnsi="Times New Roman" w:cs="Times New Roman"/>
          <w:b/>
          <w:bCs/>
          <w:color w:val="000000" w:themeColor="text1"/>
          <w:kern w:val="0"/>
          <w:sz w:val="24"/>
          <w:szCs w:val="24"/>
          <w14:ligatures w14:val="none"/>
        </w:rPr>
        <w:lastRenderedPageBreak/>
        <w:t>Table A8:</w:t>
      </w:r>
      <w:r w:rsidR="00471131" w:rsidRPr="00F800C1">
        <w:rPr>
          <w:rFonts w:ascii="Times New Roman" w:eastAsia="Times New Roman" w:hAnsi="Times New Roman" w:cs="Times New Roman"/>
          <w:b/>
          <w:bCs/>
          <w:color w:val="000000" w:themeColor="text1"/>
          <w:kern w:val="0"/>
          <w:sz w:val="24"/>
          <w:szCs w:val="24"/>
          <w14:ligatures w14:val="none"/>
        </w:rPr>
        <w:t xml:space="preserve"> </w:t>
      </w:r>
      <w:r w:rsidRPr="00F800C1">
        <w:rPr>
          <w:rFonts w:ascii="Times New Roman" w:eastAsia="Times New Roman" w:hAnsi="Times New Roman" w:cs="Times New Roman"/>
          <w:b/>
          <w:bCs/>
          <w:color w:val="000000" w:themeColor="text1"/>
          <w:kern w:val="0"/>
          <w:sz w:val="24"/>
          <w:szCs w:val="24"/>
          <w14:ligatures w14:val="none"/>
        </w:rPr>
        <w:t>Summary Statistics -</w:t>
      </w:r>
      <w:r w:rsidR="00471131" w:rsidRPr="00F800C1">
        <w:rPr>
          <w:rFonts w:ascii="Times New Roman" w:eastAsia="Times New Roman" w:hAnsi="Times New Roman" w:cs="Times New Roman"/>
          <w:b/>
          <w:bCs/>
          <w:color w:val="000000" w:themeColor="text1"/>
          <w:kern w:val="0"/>
          <w:sz w:val="24"/>
          <w:szCs w:val="24"/>
          <w14:ligatures w14:val="none"/>
        </w:rPr>
        <w:t xml:space="preserve"> </w:t>
      </w:r>
      <w:r w:rsidRPr="00F800C1">
        <w:rPr>
          <w:rFonts w:ascii="Times New Roman" w:eastAsia="Times New Roman" w:hAnsi="Times New Roman" w:cs="Times New Roman"/>
          <w:b/>
          <w:bCs/>
          <w:color w:val="000000" w:themeColor="text1"/>
          <w:kern w:val="0"/>
          <w:sz w:val="24"/>
          <w:szCs w:val="24"/>
          <w14:ligatures w14:val="none"/>
        </w:rPr>
        <w:t xml:space="preserve">COVID-19 </w:t>
      </w:r>
      <w:r w:rsidR="00471131" w:rsidRPr="00F800C1">
        <w:rPr>
          <w:rFonts w:ascii="Times New Roman" w:eastAsia="Times New Roman" w:hAnsi="Times New Roman" w:cs="Times New Roman"/>
          <w:b/>
          <w:bCs/>
          <w:color w:val="000000" w:themeColor="text1"/>
          <w:kern w:val="0"/>
          <w:sz w:val="24"/>
          <w:szCs w:val="24"/>
          <w14:ligatures w14:val="none"/>
        </w:rPr>
        <w:t>Pandemic</w:t>
      </w:r>
    </w:p>
    <w:tbl>
      <w:tblPr>
        <w:tblStyle w:val="PlainTable2"/>
        <w:tblW w:w="8822" w:type="dxa"/>
        <w:tblLook w:val="04A0" w:firstRow="1" w:lastRow="0" w:firstColumn="1" w:lastColumn="0" w:noHBand="0" w:noVBand="1"/>
      </w:tblPr>
      <w:tblGrid>
        <w:gridCol w:w="723"/>
        <w:gridCol w:w="960"/>
        <w:gridCol w:w="1003"/>
        <w:gridCol w:w="1041"/>
        <w:gridCol w:w="1041"/>
        <w:gridCol w:w="1041"/>
        <w:gridCol w:w="1041"/>
        <w:gridCol w:w="1041"/>
        <w:gridCol w:w="1041"/>
      </w:tblGrid>
      <w:tr w:rsidR="00F800C1" w:rsidRPr="00F800C1" w14:paraId="18883164" w14:textId="77777777" w:rsidTr="000758D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vMerge w:val="restart"/>
            <w:vAlign w:val="center"/>
            <w:hideMark/>
          </w:tcPr>
          <w:p w14:paraId="621E2728" w14:textId="77777777" w:rsidR="00D3627C" w:rsidRPr="00F800C1" w:rsidRDefault="00D3627C" w:rsidP="000758D2">
            <w:pPr>
              <w:jc w:val="center"/>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Year</w:t>
            </w:r>
          </w:p>
        </w:tc>
        <w:tc>
          <w:tcPr>
            <w:tcW w:w="4002" w:type="dxa"/>
            <w:gridSpan w:val="4"/>
            <w:vAlign w:val="center"/>
            <w:hideMark/>
          </w:tcPr>
          <w:p w14:paraId="39D104CB"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 Expectancy-Total Population</w:t>
            </w:r>
          </w:p>
        </w:tc>
        <w:tc>
          <w:tcPr>
            <w:tcW w:w="4164" w:type="dxa"/>
            <w:gridSpan w:val="4"/>
            <w:vAlign w:val="center"/>
            <w:hideMark/>
          </w:tcPr>
          <w:p w14:paraId="22B1C2BA" w14:textId="77777777" w:rsidR="00D3627C" w:rsidRPr="00F800C1" w:rsidRDefault="00D3627C" w:rsidP="000758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Lifespan Inequality-Total Population</w:t>
            </w:r>
          </w:p>
        </w:tc>
      </w:tr>
      <w:tr w:rsidR="00F800C1" w:rsidRPr="00F800C1" w14:paraId="234F7FE6"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vMerge/>
            <w:vAlign w:val="center"/>
            <w:hideMark/>
          </w:tcPr>
          <w:p w14:paraId="3BDB784F" w14:textId="77777777" w:rsidR="00D3627C" w:rsidRPr="00F800C1" w:rsidRDefault="00D3627C" w:rsidP="000758D2">
            <w:pPr>
              <w:jc w:val="center"/>
              <w:rPr>
                <w:rFonts w:ascii="Times New Roman" w:eastAsia="Times New Roman" w:hAnsi="Times New Roman" w:cs="Times New Roman"/>
                <w:color w:val="000000" w:themeColor="text1"/>
                <w:kern w:val="0"/>
                <w:sz w:val="24"/>
                <w:szCs w:val="24"/>
                <w14:ligatures w14:val="none"/>
              </w:rPr>
            </w:pPr>
          </w:p>
        </w:tc>
        <w:tc>
          <w:tcPr>
            <w:tcW w:w="960" w:type="dxa"/>
            <w:vAlign w:val="center"/>
            <w:hideMark/>
          </w:tcPr>
          <w:p w14:paraId="6DA34444"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Mean</w:t>
            </w:r>
          </w:p>
        </w:tc>
        <w:tc>
          <w:tcPr>
            <w:tcW w:w="960" w:type="dxa"/>
            <w:vAlign w:val="center"/>
            <w:hideMark/>
          </w:tcPr>
          <w:p w14:paraId="2B7ECF2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Median</w:t>
            </w:r>
          </w:p>
        </w:tc>
        <w:tc>
          <w:tcPr>
            <w:tcW w:w="1041" w:type="dxa"/>
            <w:vAlign w:val="center"/>
            <w:hideMark/>
          </w:tcPr>
          <w:p w14:paraId="3ADECF8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SD</w:t>
            </w:r>
          </w:p>
        </w:tc>
        <w:tc>
          <w:tcPr>
            <w:tcW w:w="1041" w:type="dxa"/>
            <w:vAlign w:val="center"/>
            <w:hideMark/>
          </w:tcPr>
          <w:p w14:paraId="10CC7A9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IQR</w:t>
            </w:r>
          </w:p>
        </w:tc>
        <w:tc>
          <w:tcPr>
            <w:tcW w:w="1041" w:type="dxa"/>
            <w:vAlign w:val="center"/>
            <w:hideMark/>
          </w:tcPr>
          <w:p w14:paraId="0F88833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Mean</w:t>
            </w:r>
          </w:p>
        </w:tc>
        <w:tc>
          <w:tcPr>
            <w:tcW w:w="1041" w:type="dxa"/>
            <w:vAlign w:val="center"/>
            <w:hideMark/>
          </w:tcPr>
          <w:p w14:paraId="031EDF4D"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Median</w:t>
            </w:r>
          </w:p>
        </w:tc>
        <w:tc>
          <w:tcPr>
            <w:tcW w:w="1041" w:type="dxa"/>
            <w:vAlign w:val="center"/>
            <w:hideMark/>
          </w:tcPr>
          <w:p w14:paraId="52694C4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SD</w:t>
            </w:r>
          </w:p>
        </w:tc>
        <w:tc>
          <w:tcPr>
            <w:tcW w:w="1041" w:type="dxa"/>
            <w:vAlign w:val="center"/>
            <w:hideMark/>
          </w:tcPr>
          <w:p w14:paraId="2CA0790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F800C1">
              <w:rPr>
                <w:rFonts w:ascii="Times New Roman" w:eastAsia="Times New Roman" w:hAnsi="Times New Roman" w:cs="Times New Roman"/>
                <w:b/>
                <w:bCs/>
                <w:color w:val="000000" w:themeColor="text1"/>
                <w:kern w:val="0"/>
                <w:sz w:val="24"/>
                <w:szCs w:val="24"/>
                <w14:ligatures w14:val="none"/>
              </w:rPr>
              <w:t>IQR</w:t>
            </w:r>
          </w:p>
        </w:tc>
      </w:tr>
      <w:tr w:rsidR="00F800C1" w:rsidRPr="00F800C1" w14:paraId="7DEAC79B"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656" w:type="dxa"/>
            <w:vAlign w:val="center"/>
            <w:hideMark/>
          </w:tcPr>
          <w:p w14:paraId="3BEA4E2E"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2020</w:t>
            </w:r>
          </w:p>
        </w:tc>
        <w:tc>
          <w:tcPr>
            <w:tcW w:w="960" w:type="dxa"/>
            <w:noWrap/>
            <w:vAlign w:val="center"/>
            <w:hideMark/>
          </w:tcPr>
          <w:p w14:paraId="26C61A5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-0.65</w:t>
            </w:r>
          </w:p>
        </w:tc>
        <w:tc>
          <w:tcPr>
            <w:tcW w:w="960" w:type="dxa"/>
            <w:noWrap/>
            <w:vAlign w:val="center"/>
            <w:hideMark/>
          </w:tcPr>
          <w:p w14:paraId="18EC8CF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-0.51</w:t>
            </w:r>
          </w:p>
        </w:tc>
        <w:tc>
          <w:tcPr>
            <w:tcW w:w="1041" w:type="dxa"/>
            <w:noWrap/>
            <w:vAlign w:val="center"/>
            <w:hideMark/>
          </w:tcPr>
          <w:p w14:paraId="45E7A22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0.92</w:t>
            </w:r>
          </w:p>
        </w:tc>
        <w:tc>
          <w:tcPr>
            <w:tcW w:w="1041" w:type="dxa"/>
            <w:noWrap/>
            <w:vAlign w:val="center"/>
            <w:hideMark/>
          </w:tcPr>
          <w:p w14:paraId="6244E9F7"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0.85</w:t>
            </w:r>
          </w:p>
        </w:tc>
        <w:tc>
          <w:tcPr>
            <w:tcW w:w="1041" w:type="dxa"/>
            <w:noWrap/>
            <w:vAlign w:val="center"/>
            <w:hideMark/>
          </w:tcPr>
          <w:p w14:paraId="08D0983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-0.24</w:t>
            </w:r>
          </w:p>
        </w:tc>
        <w:tc>
          <w:tcPr>
            <w:tcW w:w="1041" w:type="dxa"/>
            <w:noWrap/>
            <w:vAlign w:val="center"/>
            <w:hideMark/>
          </w:tcPr>
          <w:p w14:paraId="456CA756"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-0.25</w:t>
            </w:r>
          </w:p>
        </w:tc>
        <w:tc>
          <w:tcPr>
            <w:tcW w:w="1041" w:type="dxa"/>
            <w:noWrap/>
            <w:vAlign w:val="center"/>
            <w:hideMark/>
          </w:tcPr>
          <w:p w14:paraId="745C65E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0.14</w:t>
            </w:r>
          </w:p>
        </w:tc>
        <w:tc>
          <w:tcPr>
            <w:tcW w:w="1041" w:type="dxa"/>
            <w:noWrap/>
            <w:vAlign w:val="center"/>
            <w:hideMark/>
          </w:tcPr>
          <w:p w14:paraId="17BE630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0.05</w:t>
            </w:r>
          </w:p>
        </w:tc>
      </w:tr>
      <w:tr w:rsidR="00F800C1" w:rsidRPr="00F800C1" w14:paraId="2B429B1B"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vAlign w:val="center"/>
            <w:hideMark/>
          </w:tcPr>
          <w:p w14:paraId="32F87600"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r w:rsidRPr="00F800C1">
              <w:rPr>
                <w:rFonts w:ascii="Times New Roman" w:eastAsia="Times New Roman" w:hAnsi="Times New Roman" w:cs="Times New Roman"/>
                <w:b w:val="0"/>
                <w:bCs w:val="0"/>
                <w:color w:val="000000" w:themeColor="text1"/>
                <w:kern w:val="0"/>
                <w:sz w:val="24"/>
                <w:szCs w:val="24"/>
                <w14:ligatures w14:val="none"/>
              </w:rPr>
              <w:t>2021</w:t>
            </w:r>
          </w:p>
        </w:tc>
        <w:tc>
          <w:tcPr>
            <w:tcW w:w="960" w:type="dxa"/>
            <w:noWrap/>
            <w:vAlign w:val="center"/>
            <w:hideMark/>
          </w:tcPr>
          <w:p w14:paraId="00D3BF0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-1.94</w:t>
            </w:r>
          </w:p>
        </w:tc>
        <w:tc>
          <w:tcPr>
            <w:tcW w:w="960" w:type="dxa"/>
            <w:noWrap/>
            <w:vAlign w:val="center"/>
            <w:hideMark/>
          </w:tcPr>
          <w:p w14:paraId="5654785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-1.55</w:t>
            </w:r>
          </w:p>
        </w:tc>
        <w:tc>
          <w:tcPr>
            <w:tcW w:w="1041" w:type="dxa"/>
            <w:noWrap/>
            <w:vAlign w:val="center"/>
            <w:hideMark/>
          </w:tcPr>
          <w:p w14:paraId="019A553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2.37</w:t>
            </w:r>
          </w:p>
        </w:tc>
        <w:tc>
          <w:tcPr>
            <w:tcW w:w="1041" w:type="dxa"/>
            <w:noWrap/>
            <w:vAlign w:val="center"/>
            <w:hideMark/>
          </w:tcPr>
          <w:p w14:paraId="18C2E9BB"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2.15</w:t>
            </w:r>
          </w:p>
        </w:tc>
        <w:tc>
          <w:tcPr>
            <w:tcW w:w="1041" w:type="dxa"/>
            <w:noWrap/>
            <w:vAlign w:val="center"/>
            <w:hideMark/>
          </w:tcPr>
          <w:p w14:paraId="088D75D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-0.16</w:t>
            </w:r>
          </w:p>
        </w:tc>
        <w:tc>
          <w:tcPr>
            <w:tcW w:w="1041" w:type="dxa"/>
            <w:noWrap/>
            <w:vAlign w:val="center"/>
            <w:hideMark/>
          </w:tcPr>
          <w:p w14:paraId="35EF76D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-0.15</w:t>
            </w:r>
          </w:p>
        </w:tc>
        <w:tc>
          <w:tcPr>
            <w:tcW w:w="1041" w:type="dxa"/>
            <w:noWrap/>
            <w:vAlign w:val="center"/>
            <w:hideMark/>
          </w:tcPr>
          <w:p w14:paraId="3EAEE63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0.48</w:t>
            </w:r>
          </w:p>
        </w:tc>
        <w:tc>
          <w:tcPr>
            <w:tcW w:w="1041" w:type="dxa"/>
            <w:noWrap/>
            <w:vAlign w:val="center"/>
            <w:hideMark/>
          </w:tcPr>
          <w:p w14:paraId="56C3A94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0.21</w:t>
            </w:r>
          </w:p>
        </w:tc>
      </w:tr>
      <w:tr w:rsidR="00F800C1" w:rsidRPr="00F800C1" w14:paraId="0764C16D"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656" w:type="dxa"/>
            <w:vMerge w:val="restart"/>
            <w:vAlign w:val="center"/>
            <w:hideMark/>
          </w:tcPr>
          <w:p w14:paraId="35453420"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4002" w:type="dxa"/>
            <w:gridSpan w:val="4"/>
            <w:vAlign w:val="center"/>
            <w:hideMark/>
          </w:tcPr>
          <w:p w14:paraId="3AED76E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 Expectancy-Female</w:t>
            </w:r>
          </w:p>
        </w:tc>
        <w:tc>
          <w:tcPr>
            <w:tcW w:w="4164" w:type="dxa"/>
            <w:gridSpan w:val="4"/>
            <w:vAlign w:val="center"/>
            <w:hideMark/>
          </w:tcPr>
          <w:p w14:paraId="42F68BFA"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Lifespan Inequality-Female</w:t>
            </w:r>
          </w:p>
        </w:tc>
      </w:tr>
      <w:tr w:rsidR="00F800C1" w:rsidRPr="00F800C1" w14:paraId="1CC10209"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vMerge/>
            <w:vAlign w:val="center"/>
            <w:hideMark/>
          </w:tcPr>
          <w:p w14:paraId="3F5D30A3"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60" w:type="dxa"/>
            <w:vAlign w:val="center"/>
            <w:hideMark/>
          </w:tcPr>
          <w:p w14:paraId="751FC656"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960" w:type="dxa"/>
            <w:vAlign w:val="center"/>
            <w:hideMark/>
          </w:tcPr>
          <w:p w14:paraId="5F08CB60"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041" w:type="dxa"/>
            <w:vAlign w:val="center"/>
            <w:hideMark/>
          </w:tcPr>
          <w:p w14:paraId="6F6EFEB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041" w:type="dxa"/>
            <w:vAlign w:val="center"/>
            <w:hideMark/>
          </w:tcPr>
          <w:p w14:paraId="102E67F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1041" w:type="dxa"/>
            <w:vAlign w:val="center"/>
            <w:hideMark/>
          </w:tcPr>
          <w:p w14:paraId="5F57D65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1041" w:type="dxa"/>
            <w:vAlign w:val="center"/>
            <w:hideMark/>
          </w:tcPr>
          <w:p w14:paraId="47C66607"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041" w:type="dxa"/>
            <w:vAlign w:val="center"/>
            <w:hideMark/>
          </w:tcPr>
          <w:p w14:paraId="2144EAA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041" w:type="dxa"/>
            <w:vAlign w:val="center"/>
            <w:hideMark/>
          </w:tcPr>
          <w:p w14:paraId="6BEA7615"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r>
      <w:tr w:rsidR="00F800C1" w:rsidRPr="00F800C1" w14:paraId="5EF48087"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656" w:type="dxa"/>
            <w:vAlign w:val="center"/>
            <w:hideMark/>
          </w:tcPr>
          <w:p w14:paraId="3377D73B"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60" w:type="dxa"/>
            <w:noWrap/>
            <w:vAlign w:val="center"/>
          </w:tcPr>
          <w:p w14:paraId="1788C29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-1.48</w:t>
            </w:r>
          </w:p>
        </w:tc>
        <w:tc>
          <w:tcPr>
            <w:tcW w:w="960" w:type="dxa"/>
            <w:noWrap/>
            <w:vAlign w:val="center"/>
          </w:tcPr>
          <w:p w14:paraId="749E9BC8"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-0.87</w:t>
            </w:r>
          </w:p>
        </w:tc>
        <w:tc>
          <w:tcPr>
            <w:tcW w:w="1041" w:type="dxa"/>
            <w:noWrap/>
            <w:vAlign w:val="center"/>
          </w:tcPr>
          <w:p w14:paraId="03CB41F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1.79</w:t>
            </w:r>
          </w:p>
        </w:tc>
        <w:tc>
          <w:tcPr>
            <w:tcW w:w="1041" w:type="dxa"/>
            <w:noWrap/>
            <w:vAlign w:val="center"/>
          </w:tcPr>
          <w:p w14:paraId="27AD7ED0"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1.68</w:t>
            </w:r>
          </w:p>
        </w:tc>
        <w:tc>
          <w:tcPr>
            <w:tcW w:w="1041" w:type="dxa"/>
            <w:noWrap/>
            <w:vAlign w:val="center"/>
          </w:tcPr>
          <w:p w14:paraId="45E6B73F"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0.13</w:t>
            </w:r>
          </w:p>
        </w:tc>
        <w:tc>
          <w:tcPr>
            <w:tcW w:w="1041" w:type="dxa"/>
            <w:noWrap/>
            <w:vAlign w:val="center"/>
          </w:tcPr>
          <w:p w14:paraId="3F10C2E1"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0.01</w:t>
            </w:r>
          </w:p>
        </w:tc>
        <w:tc>
          <w:tcPr>
            <w:tcW w:w="1041" w:type="dxa"/>
            <w:noWrap/>
            <w:vAlign w:val="center"/>
          </w:tcPr>
          <w:p w14:paraId="0111072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0.68</w:t>
            </w:r>
          </w:p>
        </w:tc>
        <w:tc>
          <w:tcPr>
            <w:tcW w:w="1041" w:type="dxa"/>
            <w:noWrap/>
            <w:vAlign w:val="center"/>
          </w:tcPr>
          <w:p w14:paraId="054C6612"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0.67</w:t>
            </w:r>
          </w:p>
        </w:tc>
      </w:tr>
      <w:tr w:rsidR="00F800C1" w:rsidRPr="00F800C1" w14:paraId="2A8473DD"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vMerge w:val="restart"/>
            <w:vAlign w:val="center"/>
            <w:hideMark/>
          </w:tcPr>
          <w:p w14:paraId="64F3A506"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4002" w:type="dxa"/>
            <w:gridSpan w:val="4"/>
            <w:vAlign w:val="center"/>
            <w:hideMark/>
          </w:tcPr>
          <w:p w14:paraId="720EB9EF"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 Expectancy-Male</w:t>
            </w:r>
          </w:p>
        </w:tc>
        <w:tc>
          <w:tcPr>
            <w:tcW w:w="4164" w:type="dxa"/>
            <w:gridSpan w:val="4"/>
            <w:vAlign w:val="center"/>
            <w:hideMark/>
          </w:tcPr>
          <w:p w14:paraId="39FFEF19"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Changes in Lifespan Inequality-Male</w:t>
            </w:r>
          </w:p>
        </w:tc>
      </w:tr>
      <w:tr w:rsidR="00F800C1" w:rsidRPr="00F800C1" w14:paraId="7EDB106A" w14:textId="77777777" w:rsidTr="000758D2">
        <w:trPr>
          <w:trHeight w:val="288"/>
        </w:trPr>
        <w:tc>
          <w:tcPr>
            <w:cnfStyle w:val="001000000000" w:firstRow="0" w:lastRow="0" w:firstColumn="1" w:lastColumn="0" w:oddVBand="0" w:evenVBand="0" w:oddHBand="0" w:evenHBand="0" w:firstRowFirstColumn="0" w:firstRowLastColumn="0" w:lastRowFirstColumn="0" w:lastRowLastColumn="0"/>
            <w:tcW w:w="656" w:type="dxa"/>
            <w:vMerge/>
            <w:vAlign w:val="center"/>
            <w:hideMark/>
          </w:tcPr>
          <w:p w14:paraId="365DC0B3"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60" w:type="dxa"/>
            <w:vAlign w:val="center"/>
            <w:hideMark/>
          </w:tcPr>
          <w:p w14:paraId="45B65D9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960" w:type="dxa"/>
            <w:vAlign w:val="center"/>
            <w:hideMark/>
          </w:tcPr>
          <w:p w14:paraId="0030ECB5"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041" w:type="dxa"/>
            <w:vAlign w:val="center"/>
            <w:hideMark/>
          </w:tcPr>
          <w:p w14:paraId="6FF58B7B"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041" w:type="dxa"/>
            <w:vAlign w:val="center"/>
            <w:hideMark/>
          </w:tcPr>
          <w:p w14:paraId="39F4E293"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c>
          <w:tcPr>
            <w:tcW w:w="1041" w:type="dxa"/>
            <w:vAlign w:val="center"/>
            <w:hideMark/>
          </w:tcPr>
          <w:p w14:paraId="02A4F10E"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Mean</w:t>
            </w:r>
          </w:p>
        </w:tc>
        <w:tc>
          <w:tcPr>
            <w:tcW w:w="1041" w:type="dxa"/>
            <w:vAlign w:val="center"/>
            <w:hideMark/>
          </w:tcPr>
          <w:p w14:paraId="0CC05CC9"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Median</w:t>
            </w:r>
          </w:p>
        </w:tc>
        <w:tc>
          <w:tcPr>
            <w:tcW w:w="1041" w:type="dxa"/>
            <w:vAlign w:val="center"/>
            <w:hideMark/>
          </w:tcPr>
          <w:p w14:paraId="4AB4556D"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SD</w:t>
            </w:r>
          </w:p>
        </w:tc>
        <w:tc>
          <w:tcPr>
            <w:tcW w:w="1041" w:type="dxa"/>
            <w:vAlign w:val="center"/>
            <w:hideMark/>
          </w:tcPr>
          <w:p w14:paraId="033E0F3C" w14:textId="77777777" w:rsidR="00D3627C" w:rsidRPr="00F800C1" w:rsidRDefault="00D3627C" w:rsidP="000758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eastAsia="Times New Roman" w:hAnsi="Times New Roman" w:cs="Times New Roman"/>
                <w:color w:val="000000" w:themeColor="text1"/>
                <w:kern w:val="0"/>
                <w:sz w:val="24"/>
                <w:szCs w:val="24"/>
                <w14:ligatures w14:val="none"/>
              </w:rPr>
              <w:t>IQR</w:t>
            </w:r>
          </w:p>
        </w:tc>
      </w:tr>
      <w:tr w:rsidR="00F800C1" w:rsidRPr="00F800C1" w14:paraId="6A82E30E" w14:textId="77777777" w:rsidTr="000758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vAlign w:val="center"/>
            <w:hideMark/>
          </w:tcPr>
          <w:p w14:paraId="3511A560" w14:textId="77777777" w:rsidR="00D3627C" w:rsidRPr="00F800C1" w:rsidRDefault="00D3627C" w:rsidP="000758D2">
            <w:pPr>
              <w:jc w:val="center"/>
              <w:rPr>
                <w:rFonts w:ascii="Times New Roman" w:eastAsia="Times New Roman" w:hAnsi="Times New Roman" w:cs="Times New Roman"/>
                <w:b w:val="0"/>
                <w:bCs w:val="0"/>
                <w:color w:val="000000" w:themeColor="text1"/>
                <w:kern w:val="0"/>
                <w:sz w:val="24"/>
                <w:szCs w:val="24"/>
                <w14:ligatures w14:val="none"/>
              </w:rPr>
            </w:pPr>
          </w:p>
        </w:tc>
        <w:tc>
          <w:tcPr>
            <w:tcW w:w="960" w:type="dxa"/>
            <w:noWrap/>
            <w:vAlign w:val="center"/>
          </w:tcPr>
          <w:p w14:paraId="01022FD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-1.61</w:t>
            </w:r>
          </w:p>
        </w:tc>
        <w:tc>
          <w:tcPr>
            <w:tcW w:w="960" w:type="dxa"/>
            <w:noWrap/>
            <w:vAlign w:val="center"/>
          </w:tcPr>
          <w:p w14:paraId="4BF1138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-1.26</w:t>
            </w:r>
          </w:p>
        </w:tc>
        <w:tc>
          <w:tcPr>
            <w:tcW w:w="1041" w:type="dxa"/>
            <w:noWrap/>
            <w:vAlign w:val="center"/>
          </w:tcPr>
          <w:p w14:paraId="7A87217E"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2.02</w:t>
            </w:r>
          </w:p>
        </w:tc>
        <w:tc>
          <w:tcPr>
            <w:tcW w:w="1041" w:type="dxa"/>
            <w:noWrap/>
            <w:vAlign w:val="center"/>
          </w:tcPr>
          <w:p w14:paraId="2D1CE951"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1.59</w:t>
            </w:r>
          </w:p>
        </w:tc>
        <w:tc>
          <w:tcPr>
            <w:tcW w:w="1041" w:type="dxa"/>
            <w:noWrap/>
            <w:vAlign w:val="center"/>
          </w:tcPr>
          <w:p w14:paraId="492F9CB8"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-0.34</w:t>
            </w:r>
          </w:p>
        </w:tc>
        <w:tc>
          <w:tcPr>
            <w:tcW w:w="1041" w:type="dxa"/>
            <w:noWrap/>
            <w:vAlign w:val="center"/>
          </w:tcPr>
          <w:p w14:paraId="429C25F2"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-0.24</w:t>
            </w:r>
          </w:p>
        </w:tc>
        <w:tc>
          <w:tcPr>
            <w:tcW w:w="1041" w:type="dxa"/>
            <w:noWrap/>
            <w:vAlign w:val="center"/>
          </w:tcPr>
          <w:p w14:paraId="7B688C5A"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0.70</w:t>
            </w:r>
          </w:p>
        </w:tc>
        <w:tc>
          <w:tcPr>
            <w:tcW w:w="1041" w:type="dxa"/>
            <w:noWrap/>
            <w:vAlign w:val="center"/>
          </w:tcPr>
          <w:p w14:paraId="74DD57EC" w14:textId="77777777" w:rsidR="00D3627C" w:rsidRPr="00F800C1" w:rsidRDefault="00D3627C" w:rsidP="000758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4"/>
                <w:szCs w:val="24"/>
                <w14:ligatures w14:val="none"/>
              </w:rPr>
            </w:pPr>
            <w:r w:rsidRPr="00F800C1">
              <w:rPr>
                <w:rFonts w:ascii="Times New Roman" w:hAnsi="Times New Roman" w:cs="Times New Roman"/>
                <w:color w:val="000000" w:themeColor="text1"/>
                <w:sz w:val="24"/>
                <w:szCs w:val="24"/>
              </w:rPr>
              <w:t>0.69</w:t>
            </w:r>
          </w:p>
        </w:tc>
      </w:tr>
      <w:bookmarkEnd w:id="0"/>
    </w:tbl>
    <w:p w14:paraId="3A4D86B3" w14:textId="77777777" w:rsidR="00D3627C" w:rsidRPr="00F800C1" w:rsidRDefault="00D3627C" w:rsidP="00D3627C">
      <w:pPr>
        <w:rPr>
          <w:rFonts w:ascii="Times New Roman" w:hAnsi="Times New Roman" w:cs="Times New Roman"/>
          <w:color w:val="000000" w:themeColor="text1"/>
          <w:sz w:val="24"/>
          <w:szCs w:val="24"/>
        </w:rPr>
      </w:pPr>
    </w:p>
    <w:sectPr w:rsidR="00D3627C" w:rsidRPr="00F800C1" w:rsidSect="00D3627C">
      <w:pgSz w:w="11906" w:h="16838" w:code="9"/>
      <w:pgMar w:top="117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816E8" w14:textId="77777777" w:rsidR="00593567" w:rsidRDefault="00593567" w:rsidP="00D838B4">
      <w:pPr>
        <w:spacing w:after="0" w:line="240" w:lineRule="auto"/>
      </w:pPr>
      <w:r>
        <w:separator/>
      </w:r>
    </w:p>
  </w:endnote>
  <w:endnote w:type="continuationSeparator" w:id="0">
    <w:p w14:paraId="112DCAB6" w14:textId="77777777" w:rsidR="00593567" w:rsidRDefault="00593567" w:rsidP="00D8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915133"/>
      <w:docPartObj>
        <w:docPartGallery w:val="Page Numbers (Bottom of Page)"/>
        <w:docPartUnique/>
      </w:docPartObj>
    </w:sdtPr>
    <w:sdtEndPr>
      <w:rPr>
        <w:noProof/>
      </w:rPr>
    </w:sdtEndPr>
    <w:sdtContent>
      <w:p w14:paraId="43AD50EA" w14:textId="0C1C053A" w:rsidR="00CB7363" w:rsidRDefault="00CB73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ED00D6" w14:textId="77777777" w:rsidR="00A106EF" w:rsidRDefault="00A1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827525"/>
      <w:docPartObj>
        <w:docPartGallery w:val="Page Numbers (Bottom of Page)"/>
        <w:docPartUnique/>
      </w:docPartObj>
    </w:sdtPr>
    <w:sdtEndPr>
      <w:rPr>
        <w:noProof/>
      </w:rPr>
    </w:sdtEndPr>
    <w:sdtContent>
      <w:p w14:paraId="5E2A5E67" w14:textId="77777777" w:rsidR="00CB7363" w:rsidRDefault="00CB73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74848A" w14:textId="77777777" w:rsidR="00CB7363" w:rsidRDefault="00CB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5B178" w14:textId="77777777" w:rsidR="00593567" w:rsidRDefault="00593567" w:rsidP="00D838B4">
      <w:pPr>
        <w:spacing w:after="0" w:line="240" w:lineRule="auto"/>
      </w:pPr>
      <w:r>
        <w:separator/>
      </w:r>
    </w:p>
  </w:footnote>
  <w:footnote w:type="continuationSeparator" w:id="0">
    <w:p w14:paraId="18DE950A" w14:textId="77777777" w:rsidR="00593567" w:rsidRDefault="00593567" w:rsidP="00D83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3946"/>
    <w:multiLevelType w:val="multilevel"/>
    <w:tmpl w:val="9C6661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030EC7"/>
    <w:multiLevelType w:val="multilevel"/>
    <w:tmpl w:val="257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1119D"/>
    <w:multiLevelType w:val="multilevel"/>
    <w:tmpl w:val="D8A6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C4461"/>
    <w:multiLevelType w:val="hybridMultilevel"/>
    <w:tmpl w:val="051E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D77AC"/>
    <w:multiLevelType w:val="hybridMultilevel"/>
    <w:tmpl w:val="E65C1B0A"/>
    <w:lvl w:ilvl="0" w:tplc="A3B86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B2660"/>
    <w:multiLevelType w:val="hybridMultilevel"/>
    <w:tmpl w:val="A6EC4AE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2F85E5A"/>
    <w:multiLevelType w:val="multilevel"/>
    <w:tmpl w:val="B974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02555"/>
    <w:multiLevelType w:val="multilevel"/>
    <w:tmpl w:val="A91C4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174B58"/>
    <w:multiLevelType w:val="multilevel"/>
    <w:tmpl w:val="50E6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43E6D"/>
    <w:multiLevelType w:val="multilevel"/>
    <w:tmpl w:val="2D56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A39BB"/>
    <w:multiLevelType w:val="multilevel"/>
    <w:tmpl w:val="FAB4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322A3"/>
    <w:multiLevelType w:val="multilevel"/>
    <w:tmpl w:val="038A3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45181D"/>
    <w:multiLevelType w:val="multilevel"/>
    <w:tmpl w:val="9ED2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C7075"/>
    <w:multiLevelType w:val="hybridMultilevel"/>
    <w:tmpl w:val="F928326E"/>
    <w:lvl w:ilvl="0" w:tplc="52D42438">
      <w:start w:val="1"/>
      <w:numFmt w:val="decimal"/>
      <w:lvlText w:val="%1."/>
      <w:lvlJc w:val="left"/>
      <w:pPr>
        <w:ind w:left="720" w:hanging="360"/>
      </w:pPr>
      <w:rPr>
        <w:rFonts w:hint="default"/>
      </w:rPr>
    </w:lvl>
    <w:lvl w:ilvl="1" w:tplc="FA10CD7A" w:tentative="1">
      <w:start w:val="1"/>
      <w:numFmt w:val="lowerLetter"/>
      <w:lvlText w:val="%2."/>
      <w:lvlJc w:val="left"/>
      <w:pPr>
        <w:ind w:left="1440" w:hanging="360"/>
      </w:pPr>
    </w:lvl>
    <w:lvl w:ilvl="2" w:tplc="6EAA007C" w:tentative="1">
      <w:start w:val="1"/>
      <w:numFmt w:val="lowerRoman"/>
      <w:lvlText w:val="%3."/>
      <w:lvlJc w:val="right"/>
      <w:pPr>
        <w:ind w:left="2160" w:hanging="180"/>
      </w:pPr>
    </w:lvl>
    <w:lvl w:ilvl="3" w:tplc="DB120456" w:tentative="1">
      <w:start w:val="1"/>
      <w:numFmt w:val="decimal"/>
      <w:lvlText w:val="%4."/>
      <w:lvlJc w:val="left"/>
      <w:pPr>
        <w:ind w:left="2880" w:hanging="360"/>
      </w:pPr>
    </w:lvl>
    <w:lvl w:ilvl="4" w:tplc="968026C2" w:tentative="1">
      <w:start w:val="1"/>
      <w:numFmt w:val="lowerLetter"/>
      <w:lvlText w:val="%5."/>
      <w:lvlJc w:val="left"/>
      <w:pPr>
        <w:ind w:left="3600" w:hanging="360"/>
      </w:pPr>
    </w:lvl>
    <w:lvl w:ilvl="5" w:tplc="26EECB76" w:tentative="1">
      <w:start w:val="1"/>
      <w:numFmt w:val="lowerRoman"/>
      <w:lvlText w:val="%6."/>
      <w:lvlJc w:val="right"/>
      <w:pPr>
        <w:ind w:left="4320" w:hanging="180"/>
      </w:pPr>
    </w:lvl>
    <w:lvl w:ilvl="6" w:tplc="E39A1F00" w:tentative="1">
      <w:start w:val="1"/>
      <w:numFmt w:val="decimal"/>
      <w:lvlText w:val="%7."/>
      <w:lvlJc w:val="left"/>
      <w:pPr>
        <w:ind w:left="5040" w:hanging="360"/>
      </w:pPr>
    </w:lvl>
    <w:lvl w:ilvl="7" w:tplc="973444CE" w:tentative="1">
      <w:start w:val="1"/>
      <w:numFmt w:val="lowerLetter"/>
      <w:lvlText w:val="%8."/>
      <w:lvlJc w:val="left"/>
      <w:pPr>
        <w:ind w:left="5760" w:hanging="360"/>
      </w:pPr>
    </w:lvl>
    <w:lvl w:ilvl="8" w:tplc="0218C244" w:tentative="1">
      <w:start w:val="1"/>
      <w:numFmt w:val="lowerRoman"/>
      <w:lvlText w:val="%9."/>
      <w:lvlJc w:val="right"/>
      <w:pPr>
        <w:ind w:left="6480" w:hanging="180"/>
      </w:pPr>
    </w:lvl>
  </w:abstractNum>
  <w:abstractNum w:abstractNumId="14" w15:restartNumberingAfterBreak="0">
    <w:nsid w:val="66EB119E"/>
    <w:multiLevelType w:val="hybridMultilevel"/>
    <w:tmpl w:val="8250C4FC"/>
    <w:lvl w:ilvl="0" w:tplc="02AE3D8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E800C4"/>
    <w:multiLevelType w:val="multilevel"/>
    <w:tmpl w:val="1E2C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4755EA"/>
    <w:multiLevelType w:val="multilevel"/>
    <w:tmpl w:val="722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288802">
    <w:abstractNumId w:val="0"/>
  </w:num>
  <w:num w:numId="2" w16cid:durableId="952442625">
    <w:abstractNumId w:val="13"/>
  </w:num>
  <w:num w:numId="3" w16cid:durableId="235213294">
    <w:abstractNumId w:val="9"/>
  </w:num>
  <w:num w:numId="4" w16cid:durableId="1065565925">
    <w:abstractNumId w:val="8"/>
  </w:num>
  <w:num w:numId="5" w16cid:durableId="25564232">
    <w:abstractNumId w:val="2"/>
  </w:num>
  <w:num w:numId="6" w16cid:durableId="1755660102">
    <w:abstractNumId w:val="12"/>
  </w:num>
  <w:num w:numId="7" w16cid:durableId="480006258">
    <w:abstractNumId w:val="10"/>
  </w:num>
  <w:num w:numId="8" w16cid:durableId="1861628566">
    <w:abstractNumId w:val="7"/>
  </w:num>
  <w:num w:numId="9" w16cid:durableId="876511073">
    <w:abstractNumId w:val="11"/>
  </w:num>
  <w:num w:numId="10" w16cid:durableId="1443186500">
    <w:abstractNumId w:val="6"/>
  </w:num>
  <w:num w:numId="11" w16cid:durableId="1755781016">
    <w:abstractNumId w:val="4"/>
  </w:num>
  <w:num w:numId="12" w16cid:durableId="731587638">
    <w:abstractNumId w:val="1"/>
  </w:num>
  <w:num w:numId="13" w16cid:durableId="1312098293">
    <w:abstractNumId w:val="16"/>
  </w:num>
  <w:num w:numId="14" w16cid:durableId="2144928896">
    <w:abstractNumId w:val="15"/>
  </w:num>
  <w:num w:numId="15" w16cid:durableId="1448159519">
    <w:abstractNumId w:val="3"/>
  </w:num>
  <w:num w:numId="16" w16cid:durableId="502354565">
    <w:abstractNumId w:val="14"/>
  </w:num>
  <w:num w:numId="17" w16cid:durableId="1564219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59"/>
    <w:rsid w:val="00006DD1"/>
    <w:rsid w:val="00010F65"/>
    <w:rsid w:val="0001389D"/>
    <w:rsid w:val="000169CE"/>
    <w:rsid w:val="000206DA"/>
    <w:rsid w:val="000216A8"/>
    <w:rsid w:val="000228D7"/>
    <w:rsid w:val="00023133"/>
    <w:rsid w:val="00030436"/>
    <w:rsid w:val="00031BBD"/>
    <w:rsid w:val="00036E93"/>
    <w:rsid w:val="000431A5"/>
    <w:rsid w:val="0005012A"/>
    <w:rsid w:val="000521A0"/>
    <w:rsid w:val="00052BBA"/>
    <w:rsid w:val="00056861"/>
    <w:rsid w:val="00066938"/>
    <w:rsid w:val="0007115C"/>
    <w:rsid w:val="000727E5"/>
    <w:rsid w:val="000740B3"/>
    <w:rsid w:val="000841CF"/>
    <w:rsid w:val="0008609C"/>
    <w:rsid w:val="00090A17"/>
    <w:rsid w:val="000934F6"/>
    <w:rsid w:val="00095889"/>
    <w:rsid w:val="000974A6"/>
    <w:rsid w:val="000A01DE"/>
    <w:rsid w:val="000A1D39"/>
    <w:rsid w:val="000A27DF"/>
    <w:rsid w:val="000A30DD"/>
    <w:rsid w:val="000A34B3"/>
    <w:rsid w:val="000A694F"/>
    <w:rsid w:val="000A7BC9"/>
    <w:rsid w:val="000B11E6"/>
    <w:rsid w:val="000B280C"/>
    <w:rsid w:val="000B52B9"/>
    <w:rsid w:val="000B540F"/>
    <w:rsid w:val="000C045C"/>
    <w:rsid w:val="000C4B40"/>
    <w:rsid w:val="000C7B48"/>
    <w:rsid w:val="000D14B4"/>
    <w:rsid w:val="000D2E8F"/>
    <w:rsid w:val="000D3A67"/>
    <w:rsid w:val="000D43EB"/>
    <w:rsid w:val="000D45A4"/>
    <w:rsid w:val="000D4914"/>
    <w:rsid w:val="000E2CC7"/>
    <w:rsid w:val="000E4C8B"/>
    <w:rsid w:val="000E5BCA"/>
    <w:rsid w:val="000E5CE6"/>
    <w:rsid w:val="000F025C"/>
    <w:rsid w:val="000F2534"/>
    <w:rsid w:val="000F6240"/>
    <w:rsid w:val="00100440"/>
    <w:rsid w:val="0010347E"/>
    <w:rsid w:val="001167EC"/>
    <w:rsid w:val="00117392"/>
    <w:rsid w:val="00121B2B"/>
    <w:rsid w:val="00121F48"/>
    <w:rsid w:val="0012531C"/>
    <w:rsid w:val="00126325"/>
    <w:rsid w:val="0013056D"/>
    <w:rsid w:val="00130768"/>
    <w:rsid w:val="00135C00"/>
    <w:rsid w:val="00137B7B"/>
    <w:rsid w:val="00141487"/>
    <w:rsid w:val="00143117"/>
    <w:rsid w:val="00144B99"/>
    <w:rsid w:val="00145530"/>
    <w:rsid w:val="00151CA2"/>
    <w:rsid w:val="00155AFA"/>
    <w:rsid w:val="00156B42"/>
    <w:rsid w:val="0016057D"/>
    <w:rsid w:val="00161B5D"/>
    <w:rsid w:val="00162F5C"/>
    <w:rsid w:val="001711B7"/>
    <w:rsid w:val="0018067E"/>
    <w:rsid w:val="00183C0D"/>
    <w:rsid w:val="00186254"/>
    <w:rsid w:val="00187696"/>
    <w:rsid w:val="00187F58"/>
    <w:rsid w:val="0019139D"/>
    <w:rsid w:val="0019250A"/>
    <w:rsid w:val="001937FE"/>
    <w:rsid w:val="00195A73"/>
    <w:rsid w:val="00195D44"/>
    <w:rsid w:val="001A5702"/>
    <w:rsid w:val="001B19BC"/>
    <w:rsid w:val="001B482F"/>
    <w:rsid w:val="001C29A0"/>
    <w:rsid w:val="001C7B35"/>
    <w:rsid w:val="001C7F0C"/>
    <w:rsid w:val="001D2AF6"/>
    <w:rsid w:val="001D4EA8"/>
    <w:rsid w:val="001E0D66"/>
    <w:rsid w:val="001E55A4"/>
    <w:rsid w:val="001F27D1"/>
    <w:rsid w:val="001F524F"/>
    <w:rsid w:val="001F52CC"/>
    <w:rsid w:val="00202419"/>
    <w:rsid w:val="00210744"/>
    <w:rsid w:val="00213BAC"/>
    <w:rsid w:val="00216234"/>
    <w:rsid w:val="00216416"/>
    <w:rsid w:val="00220A1F"/>
    <w:rsid w:val="002216FC"/>
    <w:rsid w:val="00226FAB"/>
    <w:rsid w:val="002320F5"/>
    <w:rsid w:val="0023257C"/>
    <w:rsid w:val="002401EE"/>
    <w:rsid w:val="002456DF"/>
    <w:rsid w:val="002459AC"/>
    <w:rsid w:val="0024648C"/>
    <w:rsid w:val="00250187"/>
    <w:rsid w:val="002515E2"/>
    <w:rsid w:val="00256548"/>
    <w:rsid w:val="00256D53"/>
    <w:rsid w:val="00261B5D"/>
    <w:rsid w:val="002648A3"/>
    <w:rsid w:val="002700FF"/>
    <w:rsid w:val="0027016B"/>
    <w:rsid w:val="002717D0"/>
    <w:rsid w:val="00271D8F"/>
    <w:rsid w:val="002803FF"/>
    <w:rsid w:val="00285EBE"/>
    <w:rsid w:val="002873D6"/>
    <w:rsid w:val="002909C9"/>
    <w:rsid w:val="00292385"/>
    <w:rsid w:val="00294B1C"/>
    <w:rsid w:val="002A20B4"/>
    <w:rsid w:val="002A62D6"/>
    <w:rsid w:val="002C25D4"/>
    <w:rsid w:val="002C3E02"/>
    <w:rsid w:val="002D32B4"/>
    <w:rsid w:val="002D3946"/>
    <w:rsid w:val="002D3B01"/>
    <w:rsid w:val="002D784C"/>
    <w:rsid w:val="002E18A8"/>
    <w:rsid w:val="002E62A9"/>
    <w:rsid w:val="002F71EE"/>
    <w:rsid w:val="00300881"/>
    <w:rsid w:val="00306827"/>
    <w:rsid w:val="00311972"/>
    <w:rsid w:val="00311DE2"/>
    <w:rsid w:val="00326363"/>
    <w:rsid w:val="00333259"/>
    <w:rsid w:val="003364B3"/>
    <w:rsid w:val="00336D92"/>
    <w:rsid w:val="00347C21"/>
    <w:rsid w:val="00351F54"/>
    <w:rsid w:val="00357697"/>
    <w:rsid w:val="00377503"/>
    <w:rsid w:val="00377742"/>
    <w:rsid w:val="003858F9"/>
    <w:rsid w:val="00387052"/>
    <w:rsid w:val="00397961"/>
    <w:rsid w:val="003A5338"/>
    <w:rsid w:val="003A61FE"/>
    <w:rsid w:val="003C53AC"/>
    <w:rsid w:val="003C5A68"/>
    <w:rsid w:val="003C6AE8"/>
    <w:rsid w:val="003D3195"/>
    <w:rsid w:val="003D45A8"/>
    <w:rsid w:val="003E20A0"/>
    <w:rsid w:val="003E40CA"/>
    <w:rsid w:val="003E6D3B"/>
    <w:rsid w:val="003E6D84"/>
    <w:rsid w:val="003F21F2"/>
    <w:rsid w:val="003F4E71"/>
    <w:rsid w:val="003F55CB"/>
    <w:rsid w:val="0040036C"/>
    <w:rsid w:val="0040188B"/>
    <w:rsid w:val="00403B41"/>
    <w:rsid w:val="004070F9"/>
    <w:rsid w:val="00407D3A"/>
    <w:rsid w:val="00410B36"/>
    <w:rsid w:val="00413571"/>
    <w:rsid w:val="00413EFB"/>
    <w:rsid w:val="004229FF"/>
    <w:rsid w:val="00426463"/>
    <w:rsid w:val="004269BA"/>
    <w:rsid w:val="00442C2B"/>
    <w:rsid w:val="004463AD"/>
    <w:rsid w:val="0045039C"/>
    <w:rsid w:val="00450C38"/>
    <w:rsid w:val="00451DE5"/>
    <w:rsid w:val="004522CF"/>
    <w:rsid w:val="00457B6F"/>
    <w:rsid w:val="004700BB"/>
    <w:rsid w:val="004709F5"/>
    <w:rsid w:val="00471131"/>
    <w:rsid w:val="0047143D"/>
    <w:rsid w:val="00473C0E"/>
    <w:rsid w:val="004761E0"/>
    <w:rsid w:val="00476436"/>
    <w:rsid w:val="004806CA"/>
    <w:rsid w:val="00481BD8"/>
    <w:rsid w:val="00482680"/>
    <w:rsid w:val="00485462"/>
    <w:rsid w:val="00490726"/>
    <w:rsid w:val="004907CC"/>
    <w:rsid w:val="004909CE"/>
    <w:rsid w:val="00497A5B"/>
    <w:rsid w:val="004A352E"/>
    <w:rsid w:val="004A4079"/>
    <w:rsid w:val="004A6D0B"/>
    <w:rsid w:val="004B274F"/>
    <w:rsid w:val="004C728B"/>
    <w:rsid w:val="004D0073"/>
    <w:rsid w:val="004D1412"/>
    <w:rsid w:val="004D4BA7"/>
    <w:rsid w:val="004D7885"/>
    <w:rsid w:val="004E5A33"/>
    <w:rsid w:val="004F0423"/>
    <w:rsid w:val="004F7CA8"/>
    <w:rsid w:val="00500DB7"/>
    <w:rsid w:val="00501E53"/>
    <w:rsid w:val="00504999"/>
    <w:rsid w:val="005059B4"/>
    <w:rsid w:val="005068F7"/>
    <w:rsid w:val="00523069"/>
    <w:rsid w:val="00523236"/>
    <w:rsid w:val="005314AA"/>
    <w:rsid w:val="00532356"/>
    <w:rsid w:val="00533503"/>
    <w:rsid w:val="005349AE"/>
    <w:rsid w:val="0054018B"/>
    <w:rsid w:val="005407A4"/>
    <w:rsid w:val="0054396A"/>
    <w:rsid w:val="0055100D"/>
    <w:rsid w:val="00557C1F"/>
    <w:rsid w:val="00557DC3"/>
    <w:rsid w:val="00562C81"/>
    <w:rsid w:val="00563E6D"/>
    <w:rsid w:val="0056777D"/>
    <w:rsid w:val="00567D35"/>
    <w:rsid w:val="00574C3A"/>
    <w:rsid w:val="00574F64"/>
    <w:rsid w:val="005831B8"/>
    <w:rsid w:val="00591559"/>
    <w:rsid w:val="00593567"/>
    <w:rsid w:val="005946DC"/>
    <w:rsid w:val="00594805"/>
    <w:rsid w:val="0059503C"/>
    <w:rsid w:val="005A678F"/>
    <w:rsid w:val="005A763D"/>
    <w:rsid w:val="005C78FD"/>
    <w:rsid w:val="005D01EE"/>
    <w:rsid w:val="005D4A4D"/>
    <w:rsid w:val="005D62A1"/>
    <w:rsid w:val="005D7994"/>
    <w:rsid w:val="005E19F2"/>
    <w:rsid w:val="005E29D1"/>
    <w:rsid w:val="005E3213"/>
    <w:rsid w:val="005E4CEB"/>
    <w:rsid w:val="005E57A6"/>
    <w:rsid w:val="005E5B28"/>
    <w:rsid w:val="005F12A7"/>
    <w:rsid w:val="005F2F27"/>
    <w:rsid w:val="005F6514"/>
    <w:rsid w:val="00607349"/>
    <w:rsid w:val="006077A3"/>
    <w:rsid w:val="006127F9"/>
    <w:rsid w:val="00612DBC"/>
    <w:rsid w:val="00613EF8"/>
    <w:rsid w:val="00615088"/>
    <w:rsid w:val="00617308"/>
    <w:rsid w:val="0063165F"/>
    <w:rsid w:val="00634198"/>
    <w:rsid w:val="00634715"/>
    <w:rsid w:val="00637919"/>
    <w:rsid w:val="006413DA"/>
    <w:rsid w:val="00643751"/>
    <w:rsid w:val="00655FCC"/>
    <w:rsid w:val="006569F0"/>
    <w:rsid w:val="00661A57"/>
    <w:rsid w:val="00662275"/>
    <w:rsid w:val="0066548C"/>
    <w:rsid w:val="00683EAC"/>
    <w:rsid w:val="00691B74"/>
    <w:rsid w:val="00691CA0"/>
    <w:rsid w:val="00692569"/>
    <w:rsid w:val="006951FF"/>
    <w:rsid w:val="00696F78"/>
    <w:rsid w:val="006B11C8"/>
    <w:rsid w:val="006B2685"/>
    <w:rsid w:val="006C1BCC"/>
    <w:rsid w:val="006C25B5"/>
    <w:rsid w:val="006C6A22"/>
    <w:rsid w:val="006C7B0B"/>
    <w:rsid w:val="006D08F0"/>
    <w:rsid w:val="006D50C9"/>
    <w:rsid w:val="006E0BCD"/>
    <w:rsid w:val="006F0A2C"/>
    <w:rsid w:val="006F1970"/>
    <w:rsid w:val="006F62FF"/>
    <w:rsid w:val="0070635A"/>
    <w:rsid w:val="00711ED1"/>
    <w:rsid w:val="0072333D"/>
    <w:rsid w:val="007240A0"/>
    <w:rsid w:val="007245AC"/>
    <w:rsid w:val="00727FF7"/>
    <w:rsid w:val="00733A7D"/>
    <w:rsid w:val="00740BA1"/>
    <w:rsid w:val="007423DD"/>
    <w:rsid w:val="00743766"/>
    <w:rsid w:val="007452EE"/>
    <w:rsid w:val="0074611A"/>
    <w:rsid w:val="007466CF"/>
    <w:rsid w:val="007522A7"/>
    <w:rsid w:val="007561CF"/>
    <w:rsid w:val="0076396B"/>
    <w:rsid w:val="00765411"/>
    <w:rsid w:val="00765439"/>
    <w:rsid w:val="0076596C"/>
    <w:rsid w:val="00766C03"/>
    <w:rsid w:val="00773F16"/>
    <w:rsid w:val="007827E2"/>
    <w:rsid w:val="00783BB5"/>
    <w:rsid w:val="0079189C"/>
    <w:rsid w:val="007932F1"/>
    <w:rsid w:val="0079383E"/>
    <w:rsid w:val="00794A1D"/>
    <w:rsid w:val="00794A25"/>
    <w:rsid w:val="00795706"/>
    <w:rsid w:val="007A1933"/>
    <w:rsid w:val="007A23D9"/>
    <w:rsid w:val="007A3949"/>
    <w:rsid w:val="007B1908"/>
    <w:rsid w:val="007B6D99"/>
    <w:rsid w:val="007C37A7"/>
    <w:rsid w:val="007C4A4E"/>
    <w:rsid w:val="007C6A8A"/>
    <w:rsid w:val="007D4048"/>
    <w:rsid w:val="007D4EF4"/>
    <w:rsid w:val="007D4F2D"/>
    <w:rsid w:val="007D5E90"/>
    <w:rsid w:val="007D7A1B"/>
    <w:rsid w:val="007E7580"/>
    <w:rsid w:val="007E78E8"/>
    <w:rsid w:val="007F13BA"/>
    <w:rsid w:val="007F2E48"/>
    <w:rsid w:val="007F6097"/>
    <w:rsid w:val="007F6DC8"/>
    <w:rsid w:val="007F6E82"/>
    <w:rsid w:val="0081124A"/>
    <w:rsid w:val="0081460A"/>
    <w:rsid w:val="0082467F"/>
    <w:rsid w:val="00824B03"/>
    <w:rsid w:val="008276FB"/>
    <w:rsid w:val="00832FEC"/>
    <w:rsid w:val="008356D3"/>
    <w:rsid w:val="00835FF1"/>
    <w:rsid w:val="00837FF8"/>
    <w:rsid w:val="008445F8"/>
    <w:rsid w:val="00845B08"/>
    <w:rsid w:val="00846716"/>
    <w:rsid w:val="00847D53"/>
    <w:rsid w:val="008523FF"/>
    <w:rsid w:val="00854885"/>
    <w:rsid w:val="00860BDD"/>
    <w:rsid w:val="0086514E"/>
    <w:rsid w:val="00865D61"/>
    <w:rsid w:val="008677C7"/>
    <w:rsid w:val="00875B99"/>
    <w:rsid w:val="00880151"/>
    <w:rsid w:val="00883FA2"/>
    <w:rsid w:val="00885AB9"/>
    <w:rsid w:val="0088707F"/>
    <w:rsid w:val="008942F6"/>
    <w:rsid w:val="00896157"/>
    <w:rsid w:val="008A4E90"/>
    <w:rsid w:val="008B062E"/>
    <w:rsid w:val="008B3FE2"/>
    <w:rsid w:val="008B4AF2"/>
    <w:rsid w:val="008B4E5E"/>
    <w:rsid w:val="008B7133"/>
    <w:rsid w:val="008C24C4"/>
    <w:rsid w:val="008C4C54"/>
    <w:rsid w:val="008C6CBD"/>
    <w:rsid w:val="008D6647"/>
    <w:rsid w:val="008E1A11"/>
    <w:rsid w:val="008F058B"/>
    <w:rsid w:val="008F6B59"/>
    <w:rsid w:val="00901F07"/>
    <w:rsid w:val="00904F86"/>
    <w:rsid w:val="009106E1"/>
    <w:rsid w:val="009119DF"/>
    <w:rsid w:val="00911DFA"/>
    <w:rsid w:val="009153CB"/>
    <w:rsid w:val="0092099B"/>
    <w:rsid w:val="00922154"/>
    <w:rsid w:val="00923C63"/>
    <w:rsid w:val="00923CFD"/>
    <w:rsid w:val="009243AB"/>
    <w:rsid w:val="0092451F"/>
    <w:rsid w:val="00924C2E"/>
    <w:rsid w:val="00927621"/>
    <w:rsid w:val="0093220C"/>
    <w:rsid w:val="00940775"/>
    <w:rsid w:val="009414B9"/>
    <w:rsid w:val="00944D61"/>
    <w:rsid w:val="00946E5B"/>
    <w:rsid w:val="009476BD"/>
    <w:rsid w:val="00951B06"/>
    <w:rsid w:val="00960DBF"/>
    <w:rsid w:val="0096150F"/>
    <w:rsid w:val="009625B3"/>
    <w:rsid w:val="009643C7"/>
    <w:rsid w:val="00964D2D"/>
    <w:rsid w:val="0096547B"/>
    <w:rsid w:val="009722D7"/>
    <w:rsid w:val="009726F7"/>
    <w:rsid w:val="00973C9C"/>
    <w:rsid w:val="00976737"/>
    <w:rsid w:val="00976B1C"/>
    <w:rsid w:val="00977249"/>
    <w:rsid w:val="00980486"/>
    <w:rsid w:val="009818E3"/>
    <w:rsid w:val="009936ED"/>
    <w:rsid w:val="009A0DFC"/>
    <w:rsid w:val="009A5263"/>
    <w:rsid w:val="009B14D1"/>
    <w:rsid w:val="009C16CC"/>
    <w:rsid w:val="009C19EB"/>
    <w:rsid w:val="009C304E"/>
    <w:rsid w:val="009C424D"/>
    <w:rsid w:val="009D486D"/>
    <w:rsid w:val="009D5D31"/>
    <w:rsid w:val="009D62D4"/>
    <w:rsid w:val="009E1050"/>
    <w:rsid w:val="009E1056"/>
    <w:rsid w:val="009F3978"/>
    <w:rsid w:val="009F4D05"/>
    <w:rsid w:val="00A001E4"/>
    <w:rsid w:val="00A0466D"/>
    <w:rsid w:val="00A05B0B"/>
    <w:rsid w:val="00A07E78"/>
    <w:rsid w:val="00A106EF"/>
    <w:rsid w:val="00A1084E"/>
    <w:rsid w:val="00A172FF"/>
    <w:rsid w:val="00A212A6"/>
    <w:rsid w:val="00A230E2"/>
    <w:rsid w:val="00A27335"/>
    <w:rsid w:val="00A30CA2"/>
    <w:rsid w:val="00A3422A"/>
    <w:rsid w:val="00A350FE"/>
    <w:rsid w:val="00A3690B"/>
    <w:rsid w:val="00A372D1"/>
    <w:rsid w:val="00A406E8"/>
    <w:rsid w:val="00A40ED9"/>
    <w:rsid w:val="00A4134C"/>
    <w:rsid w:val="00A4482E"/>
    <w:rsid w:val="00A453E0"/>
    <w:rsid w:val="00A5508B"/>
    <w:rsid w:val="00A55C72"/>
    <w:rsid w:val="00A570A0"/>
    <w:rsid w:val="00A63163"/>
    <w:rsid w:val="00A65C24"/>
    <w:rsid w:val="00A65C28"/>
    <w:rsid w:val="00A66058"/>
    <w:rsid w:val="00A66F12"/>
    <w:rsid w:val="00A7036E"/>
    <w:rsid w:val="00A70C6E"/>
    <w:rsid w:val="00A75063"/>
    <w:rsid w:val="00A77942"/>
    <w:rsid w:val="00A81229"/>
    <w:rsid w:val="00A93399"/>
    <w:rsid w:val="00A97840"/>
    <w:rsid w:val="00AA087F"/>
    <w:rsid w:val="00AB00D7"/>
    <w:rsid w:val="00AB0310"/>
    <w:rsid w:val="00AB03B6"/>
    <w:rsid w:val="00AB12FE"/>
    <w:rsid w:val="00AB155E"/>
    <w:rsid w:val="00AB2BA4"/>
    <w:rsid w:val="00AB31C9"/>
    <w:rsid w:val="00AB58B6"/>
    <w:rsid w:val="00AC3E28"/>
    <w:rsid w:val="00AC6607"/>
    <w:rsid w:val="00AD0348"/>
    <w:rsid w:val="00AD757C"/>
    <w:rsid w:val="00AE6FD7"/>
    <w:rsid w:val="00B00ED8"/>
    <w:rsid w:val="00B01487"/>
    <w:rsid w:val="00B0206C"/>
    <w:rsid w:val="00B06C39"/>
    <w:rsid w:val="00B11308"/>
    <w:rsid w:val="00B12A45"/>
    <w:rsid w:val="00B15044"/>
    <w:rsid w:val="00B158C2"/>
    <w:rsid w:val="00B328A6"/>
    <w:rsid w:val="00B32BAC"/>
    <w:rsid w:val="00B341D8"/>
    <w:rsid w:val="00B3437C"/>
    <w:rsid w:val="00B3551A"/>
    <w:rsid w:val="00B47826"/>
    <w:rsid w:val="00B51454"/>
    <w:rsid w:val="00B5442C"/>
    <w:rsid w:val="00B55DCE"/>
    <w:rsid w:val="00B5717B"/>
    <w:rsid w:val="00B57801"/>
    <w:rsid w:val="00B61EB8"/>
    <w:rsid w:val="00B61FF1"/>
    <w:rsid w:val="00B66A04"/>
    <w:rsid w:val="00B700B6"/>
    <w:rsid w:val="00B70275"/>
    <w:rsid w:val="00B927EB"/>
    <w:rsid w:val="00B96ADC"/>
    <w:rsid w:val="00BA18F0"/>
    <w:rsid w:val="00BA1AB7"/>
    <w:rsid w:val="00BA30F5"/>
    <w:rsid w:val="00BA4971"/>
    <w:rsid w:val="00BA4AC7"/>
    <w:rsid w:val="00BA72EA"/>
    <w:rsid w:val="00BB1486"/>
    <w:rsid w:val="00BB423A"/>
    <w:rsid w:val="00BB5C46"/>
    <w:rsid w:val="00BC4D37"/>
    <w:rsid w:val="00BC71C3"/>
    <w:rsid w:val="00BD4215"/>
    <w:rsid w:val="00BD4AF2"/>
    <w:rsid w:val="00BE17E0"/>
    <w:rsid w:val="00BE4F09"/>
    <w:rsid w:val="00BE62C0"/>
    <w:rsid w:val="00C02A63"/>
    <w:rsid w:val="00C12159"/>
    <w:rsid w:val="00C1714A"/>
    <w:rsid w:val="00C22724"/>
    <w:rsid w:val="00C22DD6"/>
    <w:rsid w:val="00C232E3"/>
    <w:rsid w:val="00C37639"/>
    <w:rsid w:val="00C37F6C"/>
    <w:rsid w:val="00C47CCC"/>
    <w:rsid w:val="00C51897"/>
    <w:rsid w:val="00C54A33"/>
    <w:rsid w:val="00C556C9"/>
    <w:rsid w:val="00C562BE"/>
    <w:rsid w:val="00C5731A"/>
    <w:rsid w:val="00C62E04"/>
    <w:rsid w:val="00C708F2"/>
    <w:rsid w:val="00C71775"/>
    <w:rsid w:val="00C72260"/>
    <w:rsid w:val="00C73514"/>
    <w:rsid w:val="00C76AB7"/>
    <w:rsid w:val="00C81C80"/>
    <w:rsid w:val="00C8644E"/>
    <w:rsid w:val="00C92726"/>
    <w:rsid w:val="00C93188"/>
    <w:rsid w:val="00C9349D"/>
    <w:rsid w:val="00C96FA1"/>
    <w:rsid w:val="00C96FEF"/>
    <w:rsid w:val="00CA232B"/>
    <w:rsid w:val="00CB38B8"/>
    <w:rsid w:val="00CB3D75"/>
    <w:rsid w:val="00CB4B0E"/>
    <w:rsid w:val="00CB63A3"/>
    <w:rsid w:val="00CB6A44"/>
    <w:rsid w:val="00CB7363"/>
    <w:rsid w:val="00CC674E"/>
    <w:rsid w:val="00CE222C"/>
    <w:rsid w:val="00CF2CB4"/>
    <w:rsid w:val="00D04DA5"/>
    <w:rsid w:val="00D07A08"/>
    <w:rsid w:val="00D1114C"/>
    <w:rsid w:val="00D13171"/>
    <w:rsid w:val="00D15A14"/>
    <w:rsid w:val="00D205B1"/>
    <w:rsid w:val="00D20C8D"/>
    <w:rsid w:val="00D20FA2"/>
    <w:rsid w:val="00D2246D"/>
    <w:rsid w:val="00D23154"/>
    <w:rsid w:val="00D30689"/>
    <w:rsid w:val="00D312AA"/>
    <w:rsid w:val="00D3295A"/>
    <w:rsid w:val="00D3627C"/>
    <w:rsid w:val="00D379CD"/>
    <w:rsid w:val="00D436B9"/>
    <w:rsid w:val="00D50DE4"/>
    <w:rsid w:val="00D62CFC"/>
    <w:rsid w:val="00D64E52"/>
    <w:rsid w:val="00D666DB"/>
    <w:rsid w:val="00D67C61"/>
    <w:rsid w:val="00D7137D"/>
    <w:rsid w:val="00D75EA3"/>
    <w:rsid w:val="00D77380"/>
    <w:rsid w:val="00D8020D"/>
    <w:rsid w:val="00D838B4"/>
    <w:rsid w:val="00D86508"/>
    <w:rsid w:val="00D907EF"/>
    <w:rsid w:val="00D90998"/>
    <w:rsid w:val="00D927B0"/>
    <w:rsid w:val="00D92E8C"/>
    <w:rsid w:val="00D9411B"/>
    <w:rsid w:val="00DA275D"/>
    <w:rsid w:val="00DA3087"/>
    <w:rsid w:val="00DA6288"/>
    <w:rsid w:val="00DB313B"/>
    <w:rsid w:val="00DC3EFE"/>
    <w:rsid w:val="00DE1208"/>
    <w:rsid w:val="00DE66F1"/>
    <w:rsid w:val="00DF13EC"/>
    <w:rsid w:val="00DF1BC2"/>
    <w:rsid w:val="00DF2089"/>
    <w:rsid w:val="00DF39CA"/>
    <w:rsid w:val="00E01072"/>
    <w:rsid w:val="00E0135E"/>
    <w:rsid w:val="00E01C34"/>
    <w:rsid w:val="00E02BE9"/>
    <w:rsid w:val="00E03AEE"/>
    <w:rsid w:val="00E10C97"/>
    <w:rsid w:val="00E143C7"/>
    <w:rsid w:val="00E16D47"/>
    <w:rsid w:val="00E265B5"/>
    <w:rsid w:val="00E32965"/>
    <w:rsid w:val="00E329C1"/>
    <w:rsid w:val="00E3579E"/>
    <w:rsid w:val="00E379CE"/>
    <w:rsid w:val="00E40120"/>
    <w:rsid w:val="00E41DBB"/>
    <w:rsid w:val="00E444EC"/>
    <w:rsid w:val="00E50032"/>
    <w:rsid w:val="00E50CDB"/>
    <w:rsid w:val="00E54E7F"/>
    <w:rsid w:val="00E55CF0"/>
    <w:rsid w:val="00E610A0"/>
    <w:rsid w:val="00E61310"/>
    <w:rsid w:val="00E675A1"/>
    <w:rsid w:val="00E67D24"/>
    <w:rsid w:val="00E719FE"/>
    <w:rsid w:val="00E73DEB"/>
    <w:rsid w:val="00E763D0"/>
    <w:rsid w:val="00E81D8F"/>
    <w:rsid w:val="00E821EF"/>
    <w:rsid w:val="00E83C07"/>
    <w:rsid w:val="00E83E2B"/>
    <w:rsid w:val="00E85542"/>
    <w:rsid w:val="00E86EF6"/>
    <w:rsid w:val="00E8788C"/>
    <w:rsid w:val="00E87D37"/>
    <w:rsid w:val="00E87FF1"/>
    <w:rsid w:val="00E90F05"/>
    <w:rsid w:val="00EA4FE5"/>
    <w:rsid w:val="00EA611D"/>
    <w:rsid w:val="00EA78F8"/>
    <w:rsid w:val="00EB066C"/>
    <w:rsid w:val="00EB527B"/>
    <w:rsid w:val="00EB5DA6"/>
    <w:rsid w:val="00EC4366"/>
    <w:rsid w:val="00EC46B6"/>
    <w:rsid w:val="00EC5A0E"/>
    <w:rsid w:val="00ED06DB"/>
    <w:rsid w:val="00ED08D1"/>
    <w:rsid w:val="00ED1C82"/>
    <w:rsid w:val="00EE06D0"/>
    <w:rsid w:val="00EE17C2"/>
    <w:rsid w:val="00EF130A"/>
    <w:rsid w:val="00EF57F2"/>
    <w:rsid w:val="00EF5C5B"/>
    <w:rsid w:val="00EF788B"/>
    <w:rsid w:val="00F02C9D"/>
    <w:rsid w:val="00F1190E"/>
    <w:rsid w:val="00F1307A"/>
    <w:rsid w:val="00F250B2"/>
    <w:rsid w:val="00F26C1B"/>
    <w:rsid w:val="00F3249E"/>
    <w:rsid w:val="00F375AF"/>
    <w:rsid w:val="00F430EA"/>
    <w:rsid w:val="00F43FD5"/>
    <w:rsid w:val="00F457A2"/>
    <w:rsid w:val="00F465C4"/>
    <w:rsid w:val="00F55514"/>
    <w:rsid w:val="00F561EF"/>
    <w:rsid w:val="00F601EE"/>
    <w:rsid w:val="00F64C3F"/>
    <w:rsid w:val="00F651F7"/>
    <w:rsid w:val="00F6778C"/>
    <w:rsid w:val="00F67C84"/>
    <w:rsid w:val="00F73C78"/>
    <w:rsid w:val="00F74A03"/>
    <w:rsid w:val="00F764CF"/>
    <w:rsid w:val="00F800C1"/>
    <w:rsid w:val="00F813A2"/>
    <w:rsid w:val="00F81E08"/>
    <w:rsid w:val="00F82CE4"/>
    <w:rsid w:val="00F8420D"/>
    <w:rsid w:val="00F8548E"/>
    <w:rsid w:val="00F87366"/>
    <w:rsid w:val="00F921E2"/>
    <w:rsid w:val="00F94644"/>
    <w:rsid w:val="00F96537"/>
    <w:rsid w:val="00F96E41"/>
    <w:rsid w:val="00FA02B4"/>
    <w:rsid w:val="00FA382C"/>
    <w:rsid w:val="00FB7EDB"/>
    <w:rsid w:val="00FC406F"/>
    <w:rsid w:val="00FC4677"/>
    <w:rsid w:val="00FC5434"/>
    <w:rsid w:val="00FC79A2"/>
    <w:rsid w:val="00FC7C82"/>
    <w:rsid w:val="00FE184C"/>
    <w:rsid w:val="00FE45D6"/>
    <w:rsid w:val="00FF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A2414C8"/>
  <w15:chartTrackingRefBased/>
  <w15:docId w15:val="{9EC14920-F0B1-4CE3-BA97-92713E8E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59"/>
  </w:style>
  <w:style w:type="paragraph" w:styleId="Heading1">
    <w:name w:val="heading 1"/>
    <w:basedOn w:val="Normal"/>
    <w:next w:val="Normal"/>
    <w:link w:val="Heading1Char"/>
    <w:uiPriority w:val="9"/>
    <w:qFormat/>
    <w:rsid w:val="00C12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2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2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159"/>
    <w:rPr>
      <w:rFonts w:eastAsiaTheme="majorEastAsia" w:cstheme="majorBidi"/>
      <w:color w:val="272727" w:themeColor="text1" w:themeTint="D8"/>
    </w:rPr>
  </w:style>
  <w:style w:type="paragraph" w:styleId="Title">
    <w:name w:val="Title"/>
    <w:basedOn w:val="Normal"/>
    <w:next w:val="Normal"/>
    <w:link w:val="TitleChar"/>
    <w:uiPriority w:val="10"/>
    <w:qFormat/>
    <w:rsid w:val="00C12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159"/>
    <w:pPr>
      <w:spacing w:before="160"/>
      <w:jc w:val="center"/>
    </w:pPr>
    <w:rPr>
      <w:i/>
      <w:iCs/>
      <w:color w:val="404040" w:themeColor="text1" w:themeTint="BF"/>
    </w:rPr>
  </w:style>
  <w:style w:type="character" w:customStyle="1" w:styleId="QuoteChar">
    <w:name w:val="Quote Char"/>
    <w:basedOn w:val="DefaultParagraphFont"/>
    <w:link w:val="Quote"/>
    <w:uiPriority w:val="29"/>
    <w:rsid w:val="00C12159"/>
    <w:rPr>
      <w:i/>
      <w:iCs/>
      <w:color w:val="404040" w:themeColor="text1" w:themeTint="BF"/>
    </w:rPr>
  </w:style>
  <w:style w:type="paragraph" w:styleId="ListParagraph">
    <w:name w:val="List Paragraph"/>
    <w:basedOn w:val="Normal"/>
    <w:uiPriority w:val="34"/>
    <w:qFormat/>
    <w:rsid w:val="00C12159"/>
    <w:pPr>
      <w:ind w:left="720"/>
      <w:contextualSpacing/>
    </w:pPr>
  </w:style>
  <w:style w:type="character" w:styleId="IntenseEmphasis">
    <w:name w:val="Intense Emphasis"/>
    <w:basedOn w:val="DefaultParagraphFont"/>
    <w:uiPriority w:val="21"/>
    <w:qFormat/>
    <w:rsid w:val="00C12159"/>
    <w:rPr>
      <w:i/>
      <w:iCs/>
      <w:color w:val="0F4761" w:themeColor="accent1" w:themeShade="BF"/>
    </w:rPr>
  </w:style>
  <w:style w:type="paragraph" w:styleId="IntenseQuote">
    <w:name w:val="Intense Quote"/>
    <w:basedOn w:val="Normal"/>
    <w:next w:val="Normal"/>
    <w:link w:val="IntenseQuoteChar"/>
    <w:uiPriority w:val="30"/>
    <w:qFormat/>
    <w:rsid w:val="00C12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159"/>
    <w:rPr>
      <w:i/>
      <w:iCs/>
      <w:color w:val="0F4761" w:themeColor="accent1" w:themeShade="BF"/>
    </w:rPr>
  </w:style>
  <w:style w:type="character" w:styleId="IntenseReference">
    <w:name w:val="Intense Reference"/>
    <w:basedOn w:val="DefaultParagraphFont"/>
    <w:uiPriority w:val="32"/>
    <w:qFormat/>
    <w:rsid w:val="00C12159"/>
    <w:rPr>
      <w:b/>
      <w:bCs/>
      <w:smallCaps/>
      <w:color w:val="0F4761" w:themeColor="accent1" w:themeShade="BF"/>
      <w:spacing w:val="5"/>
    </w:rPr>
  </w:style>
  <w:style w:type="character" w:styleId="CommentReference">
    <w:name w:val="annotation reference"/>
    <w:basedOn w:val="DefaultParagraphFont"/>
    <w:uiPriority w:val="99"/>
    <w:semiHidden/>
    <w:unhideWhenUsed/>
    <w:rsid w:val="00C12159"/>
    <w:rPr>
      <w:sz w:val="16"/>
      <w:szCs w:val="16"/>
    </w:rPr>
  </w:style>
  <w:style w:type="paragraph" w:styleId="CommentText">
    <w:name w:val="annotation text"/>
    <w:basedOn w:val="Normal"/>
    <w:link w:val="CommentTextChar"/>
    <w:uiPriority w:val="99"/>
    <w:unhideWhenUsed/>
    <w:rsid w:val="00C12159"/>
    <w:pPr>
      <w:spacing w:line="240" w:lineRule="auto"/>
    </w:pPr>
    <w:rPr>
      <w:kern w:val="0"/>
      <w:sz w:val="20"/>
      <w:szCs w:val="20"/>
      <w:lang w:val="en-NZ"/>
      <w14:ligatures w14:val="none"/>
    </w:rPr>
  </w:style>
  <w:style w:type="character" w:customStyle="1" w:styleId="CommentTextChar">
    <w:name w:val="Comment Text Char"/>
    <w:basedOn w:val="DefaultParagraphFont"/>
    <w:link w:val="CommentText"/>
    <w:uiPriority w:val="99"/>
    <w:rsid w:val="00C12159"/>
    <w:rPr>
      <w:kern w:val="0"/>
      <w:sz w:val="20"/>
      <w:szCs w:val="20"/>
      <w:lang w:val="en-NZ"/>
      <w14:ligatures w14:val="none"/>
    </w:rPr>
  </w:style>
  <w:style w:type="character" w:styleId="PlaceholderText">
    <w:name w:val="Placeholder Text"/>
    <w:basedOn w:val="DefaultParagraphFont"/>
    <w:uiPriority w:val="99"/>
    <w:semiHidden/>
    <w:rsid w:val="008445F8"/>
    <w:rPr>
      <w:color w:val="666666"/>
    </w:rPr>
  </w:style>
  <w:style w:type="paragraph" w:styleId="HTMLPreformatted">
    <w:name w:val="HTML Preformatted"/>
    <w:basedOn w:val="Normal"/>
    <w:link w:val="HTMLPreformattedChar"/>
    <w:uiPriority w:val="99"/>
    <w:semiHidden/>
    <w:unhideWhenUsed/>
    <w:rsid w:val="00351F5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51F54"/>
    <w:rPr>
      <w:rFonts w:ascii="Consolas" w:hAnsi="Consolas"/>
      <w:sz w:val="20"/>
      <w:szCs w:val="20"/>
    </w:rPr>
  </w:style>
  <w:style w:type="character" w:styleId="Hyperlink">
    <w:name w:val="Hyperlink"/>
    <w:basedOn w:val="DefaultParagraphFont"/>
    <w:uiPriority w:val="99"/>
    <w:unhideWhenUsed/>
    <w:rsid w:val="00F43FD5"/>
    <w:rPr>
      <w:color w:val="467886" w:themeColor="hyperlink"/>
      <w:u w:val="single"/>
    </w:rPr>
  </w:style>
  <w:style w:type="character" w:styleId="UnresolvedMention">
    <w:name w:val="Unresolved Mention"/>
    <w:basedOn w:val="DefaultParagraphFont"/>
    <w:uiPriority w:val="99"/>
    <w:semiHidden/>
    <w:unhideWhenUsed/>
    <w:rsid w:val="00F43FD5"/>
    <w:rPr>
      <w:color w:val="605E5C"/>
      <w:shd w:val="clear" w:color="auto" w:fill="E1DFDD"/>
    </w:rPr>
  </w:style>
  <w:style w:type="paragraph" w:styleId="Header">
    <w:name w:val="header"/>
    <w:basedOn w:val="Normal"/>
    <w:link w:val="HeaderChar"/>
    <w:uiPriority w:val="99"/>
    <w:unhideWhenUsed/>
    <w:rsid w:val="00D83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B4"/>
  </w:style>
  <w:style w:type="paragraph" w:styleId="Footer">
    <w:name w:val="footer"/>
    <w:basedOn w:val="Normal"/>
    <w:link w:val="FooterChar"/>
    <w:uiPriority w:val="99"/>
    <w:unhideWhenUsed/>
    <w:rsid w:val="00D83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B4"/>
  </w:style>
  <w:style w:type="paragraph" w:styleId="NormalWeb">
    <w:name w:val="Normal (Web)"/>
    <w:basedOn w:val="Normal"/>
    <w:uiPriority w:val="99"/>
    <w:unhideWhenUsed/>
    <w:rsid w:val="0025018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2A6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2D6"/>
    <w:rPr>
      <w:sz w:val="20"/>
      <w:szCs w:val="20"/>
    </w:rPr>
  </w:style>
  <w:style w:type="character" w:styleId="FootnoteReference">
    <w:name w:val="footnote reference"/>
    <w:uiPriority w:val="99"/>
    <w:semiHidden/>
    <w:unhideWhenUsed/>
    <w:rsid w:val="002A62D6"/>
    <w:rPr>
      <w:vertAlign w:val="superscript"/>
    </w:rPr>
  </w:style>
  <w:style w:type="character" w:styleId="HTMLCite">
    <w:name w:val="HTML Cite"/>
    <w:basedOn w:val="DefaultParagraphFont"/>
    <w:uiPriority w:val="99"/>
    <w:semiHidden/>
    <w:unhideWhenUsed/>
    <w:rsid w:val="00845B08"/>
    <w:rPr>
      <w:i/>
      <w:iCs/>
    </w:rPr>
  </w:style>
  <w:style w:type="paragraph" w:styleId="Revision">
    <w:name w:val="Revision"/>
    <w:hidden/>
    <w:uiPriority w:val="99"/>
    <w:semiHidden/>
    <w:rsid w:val="00880151"/>
    <w:pPr>
      <w:spacing w:after="0" w:line="240" w:lineRule="auto"/>
    </w:pPr>
  </w:style>
  <w:style w:type="paragraph" w:styleId="CommentSubject">
    <w:name w:val="annotation subject"/>
    <w:basedOn w:val="CommentText"/>
    <w:next w:val="CommentText"/>
    <w:link w:val="CommentSubjectChar"/>
    <w:uiPriority w:val="99"/>
    <w:semiHidden/>
    <w:unhideWhenUsed/>
    <w:rsid w:val="00DF13EC"/>
    <w:rPr>
      <w:b/>
      <w:bCs/>
      <w:kern w:val="2"/>
      <w:lang w:val="en-US"/>
      <w14:ligatures w14:val="standardContextual"/>
    </w:rPr>
  </w:style>
  <w:style w:type="character" w:customStyle="1" w:styleId="CommentSubjectChar">
    <w:name w:val="Comment Subject Char"/>
    <w:basedOn w:val="CommentTextChar"/>
    <w:link w:val="CommentSubject"/>
    <w:uiPriority w:val="99"/>
    <w:semiHidden/>
    <w:rsid w:val="00DF13EC"/>
    <w:rPr>
      <w:b/>
      <w:bCs/>
      <w:kern w:val="0"/>
      <w:sz w:val="20"/>
      <w:szCs w:val="20"/>
      <w:lang w:val="en-NZ"/>
      <w14:ligatures w14:val="none"/>
    </w:rPr>
  </w:style>
  <w:style w:type="table" w:styleId="PlainTable2">
    <w:name w:val="Plain Table 2"/>
    <w:basedOn w:val="TableNormal"/>
    <w:uiPriority w:val="42"/>
    <w:rsid w:val="00D362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D3627C"/>
    <w:rPr>
      <w:color w:val="96607D"/>
      <w:u w:val="single"/>
    </w:rPr>
  </w:style>
  <w:style w:type="paragraph" w:customStyle="1" w:styleId="msonormal0">
    <w:name w:val="msonormal"/>
    <w:basedOn w:val="Normal"/>
    <w:rsid w:val="00D362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D36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7">
    <w:name w:val="xl67"/>
    <w:basedOn w:val="Normal"/>
    <w:rsid w:val="00D36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8">
    <w:name w:val="xl68"/>
    <w:basedOn w:val="Normal"/>
    <w:rsid w:val="00D36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ptos" w:eastAsia="Times New Roman" w:hAnsi="Aptos" w:cs="Times New Roman"/>
      <w:kern w:val="0"/>
      <w:sz w:val="24"/>
      <w:szCs w:val="24"/>
      <w14:ligatures w14:val="none"/>
    </w:rPr>
  </w:style>
  <w:style w:type="paragraph" w:customStyle="1" w:styleId="xl69">
    <w:name w:val="xl69"/>
    <w:basedOn w:val="Normal"/>
    <w:rsid w:val="00D362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D3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36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D3627C"/>
    <w:pPr>
      <w:spacing w:before="100" w:beforeAutospacing="1" w:after="100" w:afterAutospacing="1" w:line="240" w:lineRule="auto"/>
      <w:jc w:val="center"/>
    </w:pPr>
    <w:rPr>
      <w:rFonts w:ascii="Calibri" w:eastAsia="Times New Roman" w:hAnsi="Calibri" w:cs="Calibri"/>
      <w:b/>
      <w:bCs/>
      <w:kern w:val="0"/>
      <w:sz w:val="24"/>
      <w:szCs w:val="24"/>
      <w14:ligatures w14:val="none"/>
    </w:rPr>
  </w:style>
  <w:style w:type="paragraph" w:customStyle="1" w:styleId="xl64">
    <w:name w:val="xl64"/>
    <w:basedOn w:val="Normal"/>
    <w:rsid w:val="00D3627C"/>
    <w:pPr>
      <w:spacing w:before="100" w:beforeAutospacing="1" w:after="100" w:afterAutospacing="1" w:line="240" w:lineRule="auto"/>
      <w:jc w:val="center"/>
    </w:pPr>
    <w:rPr>
      <w:rFonts w:ascii="Calibri" w:eastAsia="Times New Roman" w:hAnsi="Calibri" w:cs="Calibri"/>
      <w:b/>
      <w:bCs/>
      <w:kern w:val="0"/>
      <w:sz w:val="24"/>
      <w:szCs w:val="24"/>
      <w14:ligatures w14:val="none"/>
    </w:rPr>
  </w:style>
  <w:style w:type="paragraph" w:customStyle="1" w:styleId="xl66">
    <w:name w:val="xl66"/>
    <w:basedOn w:val="Normal"/>
    <w:rsid w:val="00D3627C"/>
    <w:pPr>
      <w:spacing w:before="100" w:beforeAutospacing="1" w:after="100" w:afterAutospacing="1" w:line="240" w:lineRule="auto"/>
    </w:pPr>
    <w:rPr>
      <w:rFonts w:ascii="Calibri" w:eastAsia="Times New Roman" w:hAnsi="Calibri" w:cs="Calibri"/>
      <w:kern w:val="0"/>
      <w:sz w:val="24"/>
      <w:szCs w:val="24"/>
      <w14:ligatures w14:val="none"/>
    </w:rPr>
  </w:style>
  <w:style w:type="table" w:styleId="PlainTable1">
    <w:name w:val="Plain Table 1"/>
    <w:basedOn w:val="TableNormal"/>
    <w:uiPriority w:val="41"/>
    <w:rsid w:val="00D362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dentifier">
    <w:name w:val="identifier"/>
    <w:basedOn w:val="DefaultParagraphFont"/>
    <w:rsid w:val="009106E1"/>
  </w:style>
  <w:style w:type="character" w:customStyle="1" w:styleId="id-label">
    <w:name w:val="id-label"/>
    <w:basedOn w:val="DefaultParagraphFont"/>
    <w:rsid w:val="009106E1"/>
  </w:style>
  <w:style w:type="paragraph" w:styleId="PlainText">
    <w:name w:val="Plain Text"/>
    <w:basedOn w:val="Normal"/>
    <w:link w:val="PlainTextChar"/>
    <w:uiPriority w:val="99"/>
    <w:rsid w:val="00DA275D"/>
    <w:pPr>
      <w:spacing w:after="0" w:line="240" w:lineRule="auto"/>
    </w:pPr>
    <w:rPr>
      <w:rFonts w:ascii="Courier New" w:eastAsia="SimSun" w:hAnsi="Courier New" w:cs="Courier New"/>
      <w:kern w:val="0"/>
      <w:sz w:val="20"/>
      <w:szCs w:val="20"/>
      <w:lang w:eastAsia="zh-CN"/>
      <w14:ligatures w14:val="none"/>
    </w:rPr>
  </w:style>
  <w:style w:type="character" w:customStyle="1" w:styleId="PlainTextChar">
    <w:name w:val="Plain Text Char"/>
    <w:basedOn w:val="DefaultParagraphFont"/>
    <w:link w:val="PlainText"/>
    <w:uiPriority w:val="99"/>
    <w:rsid w:val="00DA275D"/>
    <w:rPr>
      <w:rFonts w:ascii="Courier New" w:eastAsia="SimSun" w:hAnsi="Courier New" w:cs="Courier New"/>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3215">
      <w:bodyDiv w:val="1"/>
      <w:marLeft w:val="0"/>
      <w:marRight w:val="0"/>
      <w:marTop w:val="0"/>
      <w:marBottom w:val="0"/>
      <w:divBdr>
        <w:top w:val="none" w:sz="0" w:space="0" w:color="auto"/>
        <w:left w:val="none" w:sz="0" w:space="0" w:color="auto"/>
        <w:bottom w:val="none" w:sz="0" w:space="0" w:color="auto"/>
        <w:right w:val="none" w:sz="0" w:space="0" w:color="auto"/>
      </w:divBdr>
    </w:div>
    <w:div w:id="73674269">
      <w:bodyDiv w:val="1"/>
      <w:marLeft w:val="0"/>
      <w:marRight w:val="0"/>
      <w:marTop w:val="0"/>
      <w:marBottom w:val="0"/>
      <w:divBdr>
        <w:top w:val="none" w:sz="0" w:space="0" w:color="auto"/>
        <w:left w:val="none" w:sz="0" w:space="0" w:color="auto"/>
        <w:bottom w:val="none" w:sz="0" w:space="0" w:color="auto"/>
        <w:right w:val="none" w:sz="0" w:space="0" w:color="auto"/>
      </w:divBdr>
    </w:div>
    <w:div w:id="78797582">
      <w:bodyDiv w:val="1"/>
      <w:marLeft w:val="0"/>
      <w:marRight w:val="0"/>
      <w:marTop w:val="0"/>
      <w:marBottom w:val="0"/>
      <w:divBdr>
        <w:top w:val="none" w:sz="0" w:space="0" w:color="auto"/>
        <w:left w:val="none" w:sz="0" w:space="0" w:color="auto"/>
        <w:bottom w:val="none" w:sz="0" w:space="0" w:color="auto"/>
        <w:right w:val="none" w:sz="0" w:space="0" w:color="auto"/>
      </w:divBdr>
    </w:div>
    <w:div w:id="113332082">
      <w:bodyDiv w:val="1"/>
      <w:marLeft w:val="0"/>
      <w:marRight w:val="0"/>
      <w:marTop w:val="0"/>
      <w:marBottom w:val="0"/>
      <w:divBdr>
        <w:top w:val="none" w:sz="0" w:space="0" w:color="auto"/>
        <w:left w:val="none" w:sz="0" w:space="0" w:color="auto"/>
        <w:bottom w:val="none" w:sz="0" w:space="0" w:color="auto"/>
        <w:right w:val="none" w:sz="0" w:space="0" w:color="auto"/>
      </w:divBdr>
    </w:div>
    <w:div w:id="118687343">
      <w:bodyDiv w:val="1"/>
      <w:marLeft w:val="0"/>
      <w:marRight w:val="0"/>
      <w:marTop w:val="0"/>
      <w:marBottom w:val="0"/>
      <w:divBdr>
        <w:top w:val="none" w:sz="0" w:space="0" w:color="auto"/>
        <w:left w:val="none" w:sz="0" w:space="0" w:color="auto"/>
        <w:bottom w:val="none" w:sz="0" w:space="0" w:color="auto"/>
        <w:right w:val="none" w:sz="0" w:space="0" w:color="auto"/>
      </w:divBdr>
      <w:divsChild>
        <w:div w:id="1282691052">
          <w:marLeft w:val="0"/>
          <w:marRight w:val="0"/>
          <w:marTop w:val="0"/>
          <w:marBottom w:val="0"/>
          <w:divBdr>
            <w:top w:val="none" w:sz="0" w:space="0" w:color="auto"/>
            <w:left w:val="none" w:sz="0" w:space="0" w:color="auto"/>
            <w:bottom w:val="none" w:sz="0" w:space="0" w:color="auto"/>
            <w:right w:val="none" w:sz="0" w:space="0" w:color="auto"/>
          </w:divBdr>
          <w:divsChild>
            <w:div w:id="1936863437">
              <w:marLeft w:val="0"/>
              <w:marRight w:val="0"/>
              <w:marTop w:val="0"/>
              <w:marBottom w:val="0"/>
              <w:divBdr>
                <w:top w:val="none" w:sz="0" w:space="0" w:color="auto"/>
                <w:left w:val="none" w:sz="0" w:space="0" w:color="auto"/>
                <w:bottom w:val="none" w:sz="0" w:space="0" w:color="auto"/>
                <w:right w:val="none" w:sz="0" w:space="0" w:color="auto"/>
              </w:divBdr>
              <w:divsChild>
                <w:div w:id="657080254">
                  <w:marLeft w:val="0"/>
                  <w:marRight w:val="0"/>
                  <w:marTop w:val="0"/>
                  <w:marBottom w:val="0"/>
                  <w:divBdr>
                    <w:top w:val="none" w:sz="0" w:space="0" w:color="auto"/>
                    <w:left w:val="none" w:sz="0" w:space="0" w:color="auto"/>
                    <w:bottom w:val="none" w:sz="0" w:space="0" w:color="auto"/>
                    <w:right w:val="none" w:sz="0" w:space="0" w:color="auto"/>
                  </w:divBdr>
                  <w:divsChild>
                    <w:div w:id="18390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30700">
          <w:marLeft w:val="0"/>
          <w:marRight w:val="0"/>
          <w:marTop w:val="0"/>
          <w:marBottom w:val="0"/>
          <w:divBdr>
            <w:top w:val="none" w:sz="0" w:space="0" w:color="auto"/>
            <w:left w:val="none" w:sz="0" w:space="0" w:color="auto"/>
            <w:bottom w:val="none" w:sz="0" w:space="0" w:color="auto"/>
            <w:right w:val="none" w:sz="0" w:space="0" w:color="auto"/>
          </w:divBdr>
          <w:divsChild>
            <w:div w:id="834414216">
              <w:marLeft w:val="0"/>
              <w:marRight w:val="0"/>
              <w:marTop w:val="0"/>
              <w:marBottom w:val="0"/>
              <w:divBdr>
                <w:top w:val="none" w:sz="0" w:space="0" w:color="auto"/>
                <w:left w:val="none" w:sz="0" w:space="0" w:color="auto"/>
                <w:bottom w:val="none" w:sz="0" w:space="0" w:color="auto"/>
                <w:right w:val="none" w:sz="0" w:space="0" w:color="auto"/>
              </w:divBdr>
              <w:divsChild>
                <w:div w:id="1455128389">
                  <w:marLeft w:val="0"/>
                  <w:marRight w:val="0"/>
                  <w:marTop w:val="0"/>
                  <w:marBottom w:val="0"/>
                  <w:divBdr>
                    <w:top w:val="none" w:sz="0" w:space="0" w:color="auto"/>
                    <w:left w:val="none" w:sz="0" w:space="0" w:color="auto"/>
                    <w:bottom w:val="none" w:sz="0" w:space="0" w:color="auto"/>
                    <w:right w:val="none" w:sz="0" w:space="0" w:color="auto"/>
                  </w:divBdr>
                  <w:divsChild>
                    <w:div w:id="7508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4189">
      <w:bodyDiv w:val="1"/>
      <w:marLeft w:val="0"/>
      <w:marRight w:val="0"/>
      <w:marTop w:val="0"/>
      <w:marBottom w:val="0"/>
      <w:divBdr>
        <w:top w:val="none" w:sz="0" w:space="0" w:color="auto"/>
        <w:left w:val="none" w:sz="0" w:space="0" w:color="auto"/>
        <w:bottom w:val="none" w:sz="0" w:space="0" w:color="auto"/>
        <w:right w:val="none" w:sz="0" w:space="0" w:color="auto"/>
      </w:divBdr>
    </w:div>
    <w:div w:id="211114729">
      <w:bodyDiv w:val="1"/>
      <w:marLeft w:val="0"/>
      <w:marRight w:val="0"/>
      <w:marTop w:val="0"/>
      <w:marBottom w:val="0"/>
      <w:divBdr>
        <w:top w:val="none" w:sz="0" w:space="0" w:color="auto"/>
        <w:left w:val="none" w:sz="0" w:space="0" w:color="auto"/>
        <w:bottom w:val="none" w:sz="0" w:space="0" w:color="auto"/>
        <w:right w:val="none" w:sz="0" w:space="0" w:color="auto"/>
      </w:divBdr>
    </w:div>
    <w:div w:id="226913538">
      <w:bodyDiv w:val="1"/>
      <w:marLeft w:val="0"/>
      <w:marRight w:val="0"/>
      <w:marTop w:val="0"/>
      <w:marBottom w:val="0"/>
      <w:divBdr>
        <w:top w:val="none" w:sz="0" w:space="0" w:color="auto"/>
        <w:left w:val="none" w:sz="0" w:space="0" w:color="auto"/>
        <w:bottom w:val="none" w:sz="0" w:space="0" w:color="auto"/>
        <w:right w:val="none" w:sz="0" w:space="0" w:color="auto"/>
      </w:divBdr>
    </w:div>
    <w:div w:id="338436702">
      <w:bodyDiv w:val="1"/>
      <w:marLeft w:val="0"/>
      <w:marRight w:val="0"/>
      <w:marTop w:val="0"/>
      <w:marBottom w:val="0"/>
      <w:divBdr>
        <w:top w:val="none" w:sz="0" w:space="0" w:color="auto"/>
        <w:left w:val="none" w:sz="0" w:space="0" w:color="auto"/>
        <w:bottom w:val="none" w:sz="0" w:space="0" w:color="auto"/>
        <w:right w:val="none" w:sz="0" w:space="0" w:color="auto"/>
      </w:divBdr>
    </w:div>
    <w:div w:id="343243562">
      <w:bodyDiv w:val="1"/>
      <w:marLeft w:val="0"/>
      <w:marRight w:val="0"/>
      <w:marTop w:val="0"/>
      <w:marBottom w:val="0"/>
      <w:divBdr>
        <w:top w:val="none" w:sz="0" w:space="0" w:color="auto"/>
        <w:left w:val="none" w:sz="0" w:space="0" w:color="auto"/>
        <w:bottom w:val="none" w:sz="0" w:space="0" w:color="auto"/>
        <w:right w:val="none" w:sz="0" w:space="0" w:color="auto"/>
      </w:divBdr>
    </w:div>
    <w:div w:id="343556895">
      <w:bodyDiv w:val="1"/>
      <w:marLeft w:val="0"/>
      <w:marRight w:val="0"/>
      <w:marTop w:val="0"/>
      <w:marBottom w:val="0"/>
      <w:divBdr>
        <w:top w:val="none" w:sz="0" w:space="0" w:color="auto"/>
        <w:left w:val="none" w:sz="0" w:space="0" w:color="auto"/>
        <w:bottom w:val="none" w:sz="0" w:space="0" w:color="auto"/>
        <w:right w:val="none" w:sz="0" w:space="0" w:color="auto"/>
      </w:divBdr>
    </w:div>
    <w:div w:id="353582832">
      <w:bodyDiv w:val="1"/>
      <w:marLeft w:val="0"/>
      <w:marRight w:val="0"/>
      <w:marTop w:val="0"/>
      <w:marBottom w:val="0"/>
      <w:divBdr>
        <w:top w:val="none" w:sz="0" w:space="0" w:color="auto"/>
        <w:left w:val="none" w:sz="0" w:space="0" w:color="auto"/>
        <w:bottom w:val="none" w:sz="0" w:space="0" w:color="auto"/>
        <w:right w:val="none" w:sz="0" w:space="0" w:color="auto"/>
      </w:divBdr>
    </w:div>
    <w:div w:id="372462832">
      <w:bodyDiv w:val="1"/>
      <w:marLeft w:val="0"/>
      <w:marRight w:val="0"/>
      <w:marTop w:val="0"/>
      <w:marBottom w:val="0"/>
      <w:divBdr>
        <w:top w:val="none" w:sz="0" w:space="0" w:color="auto"/>
        <w:left w:val="none" w:sz="0" w:space="0" w:color="auto"/>
        <w:bottom w:val="none" w:sz="0" w:space="0" w:color="auto"/>
        <w:right w:val="none" w:sz="0" w:space="0" w:color="auto"/>
      </w:divBdr>
    </w:div>
    <w:div w:id="379863742">
      <w:bodyDiv w:val="1"/>
      <w:marLeft w:val="0"/>
      <w:marRight w:val="0"/>
      <w:marTop w:val="0"/>
      <w:marBottom w:val="0"/>
      <w:divBdr>
        <w:top w:val="none" w:sz="0" w:space="0" w:color="auto"/>
        <w:left w:val="none" w:sz="0" w:space="0" w:color="auto"/>
        <w:bottom w:val="none" w:sz="0" w:space="0" w:color="auto"/>
        <w:right w:val="none" w:sz="0" w:space="0" w:color="auto"/>
      </w:divBdr>
    </w:div>
    <w:div w:id="413168579">
      <w:bodyDiv w:val="1"/>
      <w:marLeft w:val="0"/>
      <w:marRight w:val="0"/>
      <w:marTop w:val="0"/>
      <w:marBottom w:val="0"/>
      <w:divBdr>
        <w:top w:val="none" w:sz="0" w:space="0" w:color="auto"/>
        <w:left w:val="none" w:sz="0" w:space="0" w:color="auto"/>
        <w:bottom w:val="none" w:sz="0" w:space="0" w:color="auto"/>
        <w:right w:val="none" w:sz="0" w:space="0" w:color="auto"/>
      </w:divBdr>
    </w:div>
    <w:div w:id="415978105">
      <w:bodyDiv w:val="1"/>
      <w:marLeft w:val="0"/>
      <w:marRight w:val="0"/>
      <w:marTop w:val="0"/>
      <w:marBottom w:val="0"/>
      <w:divBdr>
        <w:top w:val="none" w:sz="0" w:space="0" w:color="auto"/>
        <w:left w:val="none" w:sz="0" w:space="0" w:color="auto"/>
        <w:bottom w:val="none" w:sz="0" w:space="0" w:color="auto"/>
        <w:right w:val="none" w:sz="0" w:space="0" w:color="auto"/>
      </w:divBdr>
      <w:divsChild>
        <w:div w:id="87387107">
          <w:marLeft w:val="0"/>
          <w:marRight w:val="0"/>
          <w:marTop w:val="0"/>
          <w:marBottom w:val="0"/>
          <w:divBdr>
            <w:top w:val="none" w:sz="0" w:space="0" w:color="auto"/>
            <w:left w:val="none" w:sz="0" w:space="0" w:color="auto"/>
            <w:bottom w:val="none" w:sz="0" w:space="0" w:color="auto"/>
            <w:right w:val="none" w:sz="0" w:space="0" w:color="auto"/>
          </w:divBdr>
          <w:divsChild>
            <w:div w:id="80757848">
              <w:marLeft w:val="0"/>
              <w:marRight w:val="0"/>
              <w:marTop w:val="0"/>
              <w:marBottom w:val="0"/>
              <w:divBdr>
                <w:top w:val="none" w:sz="0" w:space="0" w:color="auto"/>
                <w:left w:val="none" w:sz="0" w:space="0" w:color="auto"/>
                <w:bottom w:val="none" w:sz="0" w:space="0" w:color="auto"/>
                <w:right w:val="none" w:sz="0" w:space="0" w:color="auto"/>
              </w:divBdr>
              <w:divsChild>
                <w:div w:id="450632172">
                  <w:marLeft w:val="0"/>
                  <w:marRight w:val="0"/>
                  <w:marTop w:val="0"/>
                  <w:marBottom w:val="0"/>
                  <w:divBdr>
                    <w:top w:val="none" w:sz="0" w:space="0" w:color="auto"/>
                    <w:left w:val="none" w:sz="0" w:space="0" w:color="auto"/>
                    <w:bottom w:val="none" w:sz="0" w:space="0" w:color="auto"/>
                    <w:right w:val="none" w:sz="0" w:space="0" w:color="auto"/>
                  </w:divBdr>
                  <w:divsChild>
                    <w:div w:id="1117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3522">
          <w:marLeft w:val="0"/>
          <w:marRight w:val="0"/>
          <w:marTop w:val="0"/>
          <w:marBottom w:val="0"/>
          <w:divBdr>
            <w:top w:val="none" w:sz="0" w:space="0" w:color="auto"/>
            <w:left w:val="none" w:sz="0" w:space="0" w:color="auto"/>
            <w:bottom w:val="none" w:sz="0" w:space="0" w:color="auto"/>
            <w:right w:val="none" w:sz="0" w:space="0" w:color="auto"/>
          </w:divBdr>
          <w:divsChild>
            <w:div w:id="1211302517">
              <w:marLeft w:val="0"/>
              <w:marRight w:val="0"/>
              <w:marTop w:val="0"/>
              <w:marBottom w:val="0"/>
              <w:divBdr>
                <w:top w:val="none" w:sz="0" w:space="0" w:color="auto"/>
                <w:left w:val="none" w:sz="0" w:space="0" w:color="auto"/>
                <w:bottom w:val="none" w:sz="0" w:space="0" w:color="auto"/>
                <w:right w:val="none" w:sz="0" w:space="0" w:color="auto"/>
              </w:divBdr>
              <w:divsChild>
                <w:div w:id="1251088681">
                  <w:marLeft w:val="0"/>
                  <w:marRight w:val="0"/>
                  <w:marTop w:val="0"/>
                  <w:marBottom w:val="0"/>
                  <w:divBdr>
                    <w:top w:val="none" w:sz="0" w:space="0" w:color="auto"/>
                    <w:left w:val="none" w:sz="0" w:space="0" w:color="auto"/>
                    <w:bottom w:val="none" w:sz="0" w:space="0" w:color="auto"/>
                    <w:right w:val="none" w:sz="0" w:space="0" w:color="auto"/>
                  </w:divBdr>
                  <w:divsChild>
                    <w:div w:id="42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6052">
      <w:bodyDiv w:val="1"/>
      <w:marLeft w:val="0"/>
      <w:marRight w:val="0"/>
      <w:marTop w:val="0"/>
      <w:marBottom w:val="0"/>
      <w:divBdr>
        <w:top w:val="none" w:sz="0" w:space="0" w:color="auto"/>
        <w:left w:val="none" w:sz="0" w:space="0" w:color="auto"/>
        <w:bottom w:val="none" w:sz="0" w:space="0" w:color="auto"/>
        <w:right w:val="none" w:sz="0" w:space="0" w:color="auto"/>
      </w:divBdr>
    </w:div>
    <w:div w:id="425661000">
      <w:bodyDiv w:val="1"/>
      <w:marLeft w:val="0"/>
      <w:marRight w:val="0"/>
      <w:marTop w:val="0"/>
      <w:marBottom w:val="0"/>
      <w:divBdr>
        <w:top w:val="none" w:sz="0" w:space="0" w:color="auto"/>
        <w:left w:val="none" w:sz="0" w:space="0" w:color="auto"/>
        <w:bottom w:val="none" w:sz="0" w:space="0" w:color="auto"/>
        <w:right w:val="none" w:sz="0" w:space="0" w:color="auto"/>
      </w:divBdr>
    </w:div>
    <w:div w:id="431363853">
      <w:bodyDiv w:val="1"/>
      <w:marLeft w:val="0"/>
      <w:marRight w:val="0"/>
      <w:marTop w:val="0"/>
      <w:marBottom w:val="0"/>
      <w:divBdr>
        <w:top w:val="none" w:sz="0" w:space="0" w:color="auto"/>
        <w:left w:val="none" w:sz="0" w:space="0" w:color="auto"/>
        <w:bottom w:val="none" w:sz="0" w:space="0" w:color="auto"/>
        <w:right w:val="none" w:sz="0" w:space="0" w:color="auto"/>
      </w:divBdr>
    </w:div>
    <w:div w:id="444615018">
      <w:bodyDiv w:val="1"/>
      <w:marLeft w:val="0"/>
      <w:marRight w:val="0"/>
      <w:marTop w:val="0"/>
      <w:marBottom w:val="0"/>
      <w:divBdr>
        <w:top w:val="none" w:sz="0" w:space="0" w:color="auto"/>
        <w:left w:val="none" w:sz="0" w:space="0" w:color="auto"/>
        <w:bottom w:val="none" w:sz="0" w:space="0" w:color="auto"/>
        <w:right w:val="none" w:sz="0" w:space="0" w:color="auto"/>
      </w:divBdr>
    </w:div>
    <w:div w:id="451871984">
      <w:bodyDiv w:val="1"/>
      <w:marLeft w:val="0"/>
      <w:marRight w:val="0"/>
      <w:marTop w:val="0"/>
      <w:marBottom w:val="0"/>
      <w:divBdr>
        <w:top w:val="none" w:sz="0" w:space="0" w:color="auto"/>
        <w:left w:val="none" w:sz="0" w:space="0" w:color="auto"/>
        <w:bottom w:val="none" w:sz="0" w:space="0" w:color="auto"/>
        <w:right w:val="none" w:sz="0" w:space="0" w:color="auto"/>
      </w:divBdr>
    </w:div>
    <w:div w:id="534587461">
      <w:bodyDiv w:val="1"/>
      <w:marLeft w:val="0"/>
      <w:marRight w:val="0"/>
      <w:marTop w:val="0"/>
      <w:marBottom w:val="0"/>
      <w:divBdr>
        <w:top w:val="none" w:sz="0" w:space="0" w:color="auto"/>
        <w:left w:val="none" w:sz="0" w:space="0" w:color="auto"/>
        <w:bottom w:val="none" w:sz="0" w:space="0" w:color="auto"/>
        <w:right w:val="none" w:sz="0" w:space="0" w:color="auto"/>
      </w:divBdr>
    </w:div>
    <w:div w:id="554506361">
      <w:bodyDiv w:val="1"/>
      <w:marLeft w:val="0"/>
      <w:marRight w:val="0"/>
      <w:marTop w:val="0"/>
      <w:marBottom w:val="0"/>
      <w:divBdr>
        <w:top w:val="none" w:sz="0" w:space="0" w:color="auto"/>
        <w:left w:val="none" w:sz="0" w:space="0" w:color="auto"/>
        <w:bottom w:val="none" w:sz="0" w:space="0" w:color="auto"/>
        <w:right w:val="none" w:sz="0" w:space="0" w:color="auto"/>
      </w:divBdr>
    </w:div>
    <w:div w:id="560989520">
      <w:bodyDiv w:val="1"/>
      <w:marLeft w:val="0"/>
      <w:marRight w:val="0"/>
      <w:marTop w:val="0"/>
      <w:marBottom w:val="0"/>
      <w:divBdr>
        <w:top w:val="none" w:sz="0" w:space="0" w:color="auto"/>
        <w:left w:val="none" w:sz="0" w:space="0" w:color="auto"/>
        <w:bottom w:val="none" w:sz="0" w:space="0" w:color="auto"/>
        <w:right w:val="none" w:sz="0" w:space="0" w:color="auto"/>
      </w:divBdr>
    </w:div>
    <w:div w:id="561479424">
      <w:bodyDiv w:val="1"/>
      <w:marLeft w:val="0"/>
      <w:marRight w:val="0"/>
      <w:marTop w:val="0"/>
      <w:marBottom w:val="0"/>
      <w:divBdr>
        <w:top w:val="none" w:sz="0" w:space="0" w:color="auto"/>
        <w:left w:val="none" w:sz="0" w:space="0" w:color="auto"/>
        <w:bottom w:val="none" w:sz="0" w:space="0" w:color="auto"/>
        <w:right w:val="none" w:sz="0" w:space="0" w:color="auto"/>
      </w:divBdr>
    </w:div>
    <w:div w:id="570038653">
      <w:bodyDiv w:val="1"/>
      <w:marLeft w:val="0"/>
      <w:marRight w:val="0"/>
      <w:marTop w:val="0"/>
      <w:marBottom w:val="0"/>
      <w:divBdr>
        <w:top w:val="none" w:sz="0" w:space="0" w:color="auto"/>
        <w:left w:val="none" w:sz="0" w:space="0" w:color="auto"/>
        <w:bottom w:val="none" w:sz="0" w:space="0" w:color="auto"/>
        <w:right w:val="none" w:sz="0" w:space="0" w:color="auto"/>
      </w:divBdr>
    </w:div>
    <w:div w:id="580482044">
      <w:bodyDiv w:val="1"/>
      <w:marLeft w:val="0"/>
      <w:marRight w:val="0"/>
      <w:marTop w:val="0"/>
      <w:marBottom w:val="0"/>
      <w:divBdr>
        <w:top w:val="none" w:sz="0" w:space="0" w:color="auto"/>
        <w:left w:val="none" w:sz="0" w:space="0" w:color="auto"/>
        <w:bottom w:val="none" w:sz="0" w:space="0" w:color="auto"/>
        <w:right w:val="none" w:sz="0" w:space="0" w:color="auto"/>
      </w:divBdr>
      <w:divsChild>
        <w:div w:id="2104760076">
          <w:marLeft w:val="0"/>
          <w:marRight w:val="0"/>
          <w:marTop w:val="0"/>
          <w:marBottom w:val="0"/>
          <w:divBdr>
            <w:top w:val="none" w:sz="0" w:space="0" w:color="auto"/>
            <w:left w:val="none" w:sz="0" w:space="0" w:color="auto"/>
            <w:bottom w:val="none" w:sz="0" w:space="0" w:color="auto"/>
            <w:right w:val="none" w:sz="0" w:space="0" w:color="auto"/>
          </w:divBdr>
          <w:divsChild>
            <w:div w:id="1046300373">
              <w:marLeft w:val="0"/>
              <w:marRight w:val="0"/>
              <w:marTop w:val="0"/>
              <w:marBottom w:val="0"/>
              <w:divBdr>
                <w:top w:val="none" w:sz="0" w:space="0" w:color="auto"/>
                <w:left w:val="none" w:sz="0" w:space="0" w:color="auto"/>
                <w:bottom w:val="none" w:sz="0" w:space="0" w:color="auto"/>
                <w:right w:val="none" w:sz="0" w:space="0" w:color="auto"/>
              </w:divBdr>
              <w:divsChild>
                <w:div w:id="1915777570">
                  <w:marLeft w:val="0"/>
                  <w:marRight w:val="0"/>
                  <w:marTop w:val="0"/>
                  <w:marBottom w:val="0"/>
                  <w:divBdr>
                    <w:top w:val="none" w:sz="0" w:space="0" w:color="auto"/>
                    <w:left w:val="none" w:sz="0" w:space="0" w:color="auto"/>
                    <w:bottom w:val="none" w:sz="0" w:space="0" w:color="auto"/>
                    <w:right w:val="none" w:sz="0" w:space="0" w:color="auto"/>
                  </w:divBdr>
                  <w:divsChild>
                    <w:div w:id="9342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48540">
          <w:marLeft w:val="0"/>
          <w:marRight w:val="0"/>
          <w:marTop w:val="0"/>
          <w:marBottom w:val="0"/>
          <w:divBdr>
            <w:top w:val="none" w:sz="0" w:space="0" w:color="auto"/>
            <w:left w:val="none" w:sz="0" w:space="0" w:color="auto"/>
            <w:bottom w:val="none" w:sz="0" w:space="0" w:color="auto"/>
            <w:right w:val="none" w:sz="0" w:space="0" w:color="auto"/>
          </w:divBdr>
          <w:divsChild>
            <w:div w:id="2082486680">
              <w:marLeft w:val="0"/>
              <w:marRight w:val="0"/>
              <w:marTop w:val="0"/>
              <w:marBottom w:val="0"/>
              <w:divBdr>
                <w:top w:val="none" w:sz="0" w:space="0" w:color="auto"/>
                <w:left w:val="none" w:sz="0" w:space="0" w:color="auto"/>
                <w:bottom w:val="none" w:sz="0" w:space="0" w:color="auto"/>
                <w:right w:val="none" w:sz="0" w:space="0" w:color="auto"/>
              </w:divBdr>
              <w:divsChild>
                <w:div w:id="302588730">
                  <w:marLeft w:val="0"/>
                  <w:marRight w:val="0"/>
                  <w:marTop w:val="0"/>
                  <w:marBottom w:val="0"/>
                  <w:divBdr>
                    <w:top w:val="none" w:sz="0" w:space="0" w:color="auto"/>
                    <w:left w:val="none" w:sz="0" w:space="0" w:color="auto"/>
                    <w:bottom w:val="none" w:sz="0" w:space="0" w:color="auto"/>
                    <w:right w:val="none" w:sz="0" w:space="0" w:color="auto"/>
                  </w:divBdr>
                  <w:divsChild>
                    <w:div w:id="7863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34447">
      <w:bodyDiv w:val="1"/>
      <w:marLeft w:val="0"/>
      <w:marRight w:val="0"/>
      <w:marTop w:val="0"/>
      <w:marBottom w:val="0"/>
      <w:divBdr>
        <w:top w:val="none" w:sz="0" w:space="0" w:color="auto"/>
        <w:left w:val="none" w:sz="0" w:space="0" w:color="auto"/>
        <w:bottom w:val="none" w:sz="0" w:space="0" w:color="auto"/>
        <w:right w:val="none" w:sz="0" w:space="0" w:color="auto"/>
      </w:divBdr>
    </w:div>
    <w:div w:id="602886398">
      <w:bodyDiv w:val="1"/>
      <w:marLeft w:val="0"/>
      <w:marRight w:val="0"/>
      <w:marTop w:val="0"/>
      <w:marBottom w:val="0"/>
      <w:divBdr>
        <w:top w:val="none" w:sz="0" w:space="0" w:color="auto"/>
        <w:left w:val="none" w:sz="0" w:space="0" w:color="auto"/>
        <w:bottom w:val="none" w:sz="0" w:space="0" w:color="auto"/>
        <w:right w:val="none" w:sz="0" w:space="0" w:color="auto"/>
      </w:divBdr>
    </w:div>
    <w:div w:id="607543750">
      <w:bodyDiv w:val="1"/>
      <w:marLeft w:val="0"/>
      <w:marRight w:val="0"/>
      <w:marTop w:val="0"/>
      <w:marBottom w:val="0"/>
      <w:divBdr>
        <w:top w:val="none" w:sz="0" w:space="0" w:color="auto"/>
        <w:left w:val="none" w:sz="0" w:space="0" w:color="auto"/>
        <w:bottom w:val="none" w:sz="0" w:space="0" w:color="auto"/>
        <w:right w:val="none" w:sz="0" w:space="0" w:color="auto"/>
      </w:divBdr>
    </w:div>
    <w:div w:id="655954267">
      <w:bodyDiv w:val="1"/>
      <w:marLeft w:val="0"/>
      <w:marRight w:val="0"/>
      <w:marTop w:val="0"/>
      <w:marBottom w:val="0"/>
      <w:divBdr>
        <w:top w:val="none" w:sz="0" w:space="0" w:color="auto"/>
        <w:left w:val="none" w:sz="0" w:space="0" w:color="auto"/>
        <w:bottom w:val="none" w:sz="0" w:space="0" w:color="auto"/>
        <w:right w:val="none" w:sz="0" w:space="0" w:color="auto"/>
      </w:divBdr>
    </w:div>
    <w:div w:id="681660876">
      <w:bodyDiv w:val="1"/>
      <w:marLeft w:val="0"/>
      <w:marRight w:val="0"/>
      <w:marTop w:val="0"/>
      <w:marBottom w:val="0"/>
      <w:divBdr>
        <w:top w:val="none" w:sz="0" w:space="0" w:color="auto"/>
        <w:left w:val="none" w:sz="0" w:space="0" w:color="auto"/>
        <w:bottom w:val="none" w:sz="0" w:space="0" w:color="auto"/>
        <w:right w:val="none" w:sz="0" w:space="0" w:color="auto"/>
      </w:divBdr>
    </w:div>
    <w:div w:id="693727142">
      <w:bodyDiv w:val="1"/>
      <w:marLeft w:val="0"/>
      <w:marRight w:val="0"/>
      <w:marTop w:val="0"/>
      <w:marBottom w:val="0"/>
      <w:divBdr>
        <w:top w:val="none" w:sz="0" w:space="0" w:color="auto"/>
        <w:left w:val="none" w:sz="0" w:space="0" w:color="auto"/>
        <w:bottom w:val="none" w:sz="0" w:space="0" w:color="auto"/>
        <w:right w:val="none" w:sz="0" w:space="0" w:color="auto"/>
      </w:divBdr>
    </w:div>
    <w:div w:id="719280499">
      <w:bodyDiv w:val="1"/>
      <w:marLeft w:val="0"/>
      <w:marRight w:val="0"/>
      <w:marTop w:val="0"/>
      <w:marBottom w:val="0"/>
      <w:divBdr>
        <w:top w:val="none" w:sz="0" w:space="0" w:color="auto"/>
        <w:left w:val="none" w:sz="0" w:space="0" w:color="auto"/>
        <w:bottom w:val="none" w:sz="0" w:space="0" w:color="auto"/>
        <w:right w:val="none" w:sz="0" w:space="0" w:color="auto"/>
      </w:divBdr>
    </w:div>
    <w:div w:id="727875474">
      <w:bodyDiv w:val="1"/>
      <w:marLeft w:val="0"/>
      <w:marRight w:val="0"/>
      <w:marTop w:val="0"/>
      <w:marBottom w:val="0"/>
      <w:divBdr>
        <w:top w:val="none" w:sz="0" w:space="0" w:color="auto"/>
        <w:left w:val="none" w:sz="0" w:space="0" w:color="auto"/>
        <w:bottom w:val="none" w:sz="0" w:space="0" w:color="auto"/>
        <w:right w:val="none" w:sz="0" w:space="0" w:color="auto"/>
      </w:divBdr>
    </w:div>
    <w:div w:id="847452523">
      <w:bodyDiv w:val="1"/>
      <w:marLeft w:val="0"/>
      <w:marRight w:val="0"/>
      <w:marTop w:val="0"/>
      <w:marBottom w:val="0"/>
      <w:divBdr>
        <w:top w:val="none" w:sz="0" w:space="0" w:color="auto"/>
        <w:left w:val="none" w:sz="0" w:space="0" w:color="auto"/>
        <w:bottom w:val="none" w:sz="0" w:space="0" w:color="auto"/>
        <w:right w:val="none" w:sz="0" w:space="0" w:color="auto"/>
      </w:divBdr>
    </w:div>
    <w:div w:id="882911731">
      <w:bodyDiv w:val="1"/>
      <w:marLeft w:val="0"/>
      <w:marRight w:val="0"/>
      <w:marTop w:val="0"/>
      <w:marBottom w:val="0"/>
      <w:divBdr>
        <w:top w:val="none" w:sz="0" w:space="0" w:color="auto"/>
        <w:left w:val="none" w:sz="0" w:space="0" w:color="auto"/>
        <w:bottom w:val="none" w:sz="0" w:space="0" w:color="auto"/>
        <w:right w:val="none" w:sz="0" w:space="0" w:color="auto"/>
      </w:divBdr>
    </w:div>
    <w:div w:id="894663580">
      <w:bodyDiv w:val="1"/>
      <w:marLeft w:val="0"/>
      <w:marRight w:val="0"/>
      <w:marTop w:val="0"/>
      <w:marBottom w:val="0"/>
      <w:divBdr>
        <w:top w:val="none" w:sz="0" w:space="0" w:color="auto"/>
        <w:left w:val="none" w:sz="0" w:space="0" w:color="auto"/>
        <w:bottom w:val="none" w:sz="0" w:space="0" w:color="auto"/>
        <w:right w:val="none" w:sz="0" w:space="0" w:color="auto"/>
      </w:divBdr>
    </w:div>
    <w:div w:id="902372785">
      <w:bodyDiv w:val="1"/>
      <w:marLeft w:val="0"/>
      <w:marRight w:val="0"/>
      <w:marTop w:val="0"/>
      <w:marBottom w:val="0"/>
      <w:divBdr>
        <w:top w:val="none" w:sz="0" w:space="0" w:color="auto"/>
        <w:left w:val="none" w:sz="0" w:space="0" w:color="auto"/>
        <w:bottom w:val="none" w:sz="0" w:space="0" w:color="auto"/>
        <w:right w:val="none" w:sz="0" w:space="0" w:color="auto"/>
      </w:divBdr>
    </w:div>
    <w:div w:id="906185135">
      <w:bodyDiv w:val="1"/>
      <w:marLeft w:val="0"/>
      <w:marRight w:val="0"/>
      <w:marTop w:val="0"/>
      <w:marBottom w:val="0"/>
      <w:divBdr>
        <w:top w:val="none" w:sz="0" w:space="0" w:color="auto"/>
        <w:left w:val="none" w:sz="0" w:space="0" w:color="auto"/>
        <w:bottom w:val="none" w:sz="0" w:space="0" w:color="auto"/>
        <w:right w:val="none" w:sz="0" w:space="0" w:color="auto"/>
      </w:divBdr>
    </w:div>
    <w:div w:id="937063934">
      <w:bodyDiv w:val="1"/>
      <w:marLeft w:val="0"/>
      <w:marRight w:val="0"/>
      <w:marTop w:val="0"/>
      <w:marBottom w:val="0"/>
      <w:divBdr>
        <w:top w:val="none" w:sz="0" w:space="0" w:color="auto"/>
        <w:left w:val="none" w:sz="0" w:space="0" w:color="auto"/>
        <w:bottom w:val="none" w:sz="0" w:space="0" w:color="auto"/>
        <w:right w:val="none" w:sz="0" w:space="0" w:color="auto"/>
      </w:divBdr>
    </w:div>
    <w:div w:id="992370829">
      <w:bodyDiv w:val="1"/>
      <w:marLeft w:val="0"/>
      <w:marRight w:val="0"/>
      <w:marTop w:val="0"/>
      <w:marBottom w:val="0"/>
      <w:divBdr>
        <w:top w:val="none" w:sz="0" w:space="0" w:color="auto"/>
        <w:left w:val="none" w:sz="0" w:space="0" w:color="auto"/>
        <w:bottom w:val="none" w:sz="0" w:space="0" w:color="auto"/>
        <w:right w:val="none" w:sz="0" w:space="0" w:color="auto"/>
      </w:divBdr>
    </w:div>
    <w:div w:id="1028139155">
      <w:bodyDiv w:val="1"/>
      <w:marLeft w:val="0"/>
      <w:marRight w:val="0"/>
      <w:marTop w:val="0"/>
      <w:marBottom w:val="0"/>
      <w:divBdr>
        <w:top w:val="none" w:sz="0" w:space="0" w:color="auto"/>
        <w:left w:val="none" w:sz="0" w:space="0" w:color="auto"/>
        <w:bottom w:val="none" w:sz="0" w:space="0" w:color="auto"/>
        <w:right w:val="none" w:sz="0" w:space="0" w:color="auto"/>
      </w:divBdr>
    </w:div>
    <w:div w:id="1041439992">
      <w:bodyDiv w:val="1"/>
      <w:marLeft w:val="0"/>
      <w:marRight w:val="0"/>
      <w:marTop w:val="0"/>
      <w:marBottom w:val="0"/>
      <w:divBdr>
        <w:top w:val="none" w:sz="0" w:space="0" w:color="auto"/>
        <w:left w:val="none" w:sz="0" w:space="0" w:color="auto"/>
        <w:bottom w:val="none" w:sz="0" w:space="0" w:color="auto"/>
        <w:right w:val="none" w:sz="0" w:space="0" w:color="auto"/>
      </w:divBdr>
    </w:div>
    <w:div w:id="1070884052">
      <w:bodyDiv w:val="1"/>
      <w:marLeft w:val="0"/>
      <w:marRight w:val="0"/>
      <w:marTop w:val="0"/>
      <w:marBottom w:val="0"/>
      <w:divBdr>
        <w:top w:val="none" w:sz="0" w:space="0" w:color="auto"/>
        <w:left w:val="none" w:sz="0" w:space="0" w:color="auto"/>
        <w:bottom w:val="none" w:sz="0" w:space="0" w:color="auto"/>
        <w:right w:val="none" w:sz="0" w:space="0" w:color="auto"/>
      </w:divBdr>
    </w:div>
    <w:div w:id="1097406334">
      <w:bodyDiv w:val="1"/>
      <w:marLeft w:val="0"/>
      <w:marRight w:val="0"/>
      <w:marTop w:val="0"/>
      <w:marBottom w:val="0"/>
      <w:divBdr>
        <w:top w:val="none" w:sz="0" w:space="0" w:color="auto"/>
        <w:left w:val="none" w:sz="0" w:space="0" w:color="auto"/>
        <w:bottom w:val="none" w:sz="0" w:space="0" w:color="auto"/>
        <w:right w:val="none" w:sz="0" w:space="0" w:color="auto"/>
      </w:divBdr>
    </w:div>
    <w:div w:id="1117067111">
      <w:bodyDiv w:val="1"/>
      <w:marLeft w:val="0"/>
      <w:marRight w:val="0"/>
      <w:marTop w:val="0"/>
      <w:marBottom w:val="0"/>
      <w:divBdr>
        <w:top w:val="none" w:sz="0" w:space="0" w:color="auto"/>
        <w:left w:val="none" w:sz="0" w:space="0" w:color="auto"/>
        <w:bottom w:val="none" w:sz="0" w:space="0" w:color="auto"/>
        <w:right w:val="none" w:sz="0" w:space="0" w:color="auto"/>
      </w:divBdr>
    </w:div>
    <w:div w:id="1202015230">
      <w:bodyDiv w:val="1"/>
      <w:marLeft w:val="0"/>
      <w:marRight w:val="0"/>
      <w:marTop w:val="0"/>
      <w:marBottom w:val="0"/>
      <w:divBdr>
        <w:top w:val="none" w:sz="0" w:space="0" w:color="auto"/>
        <w:left w:val="none" w:sz="0" w:space="0" w:color="auto"/>
        <w:bottom w:val="none" w:sz="0" w:space="0" w:color="auto"/>
        <w:right w:val="none" w:sz="0" w:space="0" w:color="auto"/>
      </w:divBdr>
    </w:div>
    <w:div w:id="1203902186">
      <w:bodyDiv w:val="1"/>
      <w:marLeft w:val="0"/>
      <w:marRight w:val="0"/>
      <w:marTop w:val="0"/>
      <w:marBottom w:val="0"/>
      <w:divBdr>
        <w:top w:val="none" w:sz="0" w:space="0" w:color="auto"/>
        <w:left w:val="none" w:sz="0" w:space="0" w:color="auto"/>
        <w:bottom w:val="none" w:sz="0" w:space="0" w:color="auto"/>
        <w:right w:val="none" w:sz="0" w:space="0" w:color="auto"/>
      </w:divBdr>
    </w:div>
    <w:div w:id="1219391431">
      <w:bodyDiv w:val="1"/>
      <w:marLeft w:val="0"/>
      <w:marRight w:val="0"/>
      <w:marTop w:val="0"/>
      <w:marBottom w:val="0"/>
      <w:divBdr>
        <w:top w:val="none" w:sz="0" w:space="0" w:color="auto"/>
        <w:left w:val="none" w:sz="0" w:space="0" w:color="auto"/>
        <w:bottom w:val="none" w:sz="0" w:space="0" w:color="auto"/>
        <w:right w:val="none" w:sz="0" w:space="0" w:color="auto"/>
      </w:divBdr>
    </w:div>
    <w:div w:id="1221937843">
      <w:bodyDiv w:val="1"/>
      <w:marLeft w:val="0"/>
      <w:marRight w:val="0"/>
      <w:marTop w:val="0"/>
      <w:marBottom w:val="0"/>
      <w:divBdr>
        <w:top w:val="none" w:sz="0" w:space="0" w:color="auto"/>
        <w:left w:val="none" w:sz="0" w:space="0" w:color="auto"/>
        <w:bottom w:val="none" w:sz="0" w:space="0" w:color="auto"/>
        <w:right w:val="none" w:sz="0" w:space="0" w:color="auto"/>
      </w:divBdr>
    </w:div>
    <w:div w:id="1286082181">
      <w:bodyDiv w:val="1"/>
      <w:marLeft w:val="0"/>
      <w:marRight w:val="0"/>
      <w:marTop w:val="0"/>
      <w:marBottom w:val="0"/>
      <w:divBdr>
        <w:top w:val="none" w:sz="0" w:space="0" w:color="auto"/>
        <w:left w:val="none" w:sz="0" w:space="0" w:color="auto"/>
        <w:bottom w:val="none" w:sz="0" w:space="0" w:color="auto"/>
        <w:right w:val="none" w:sz="0" w:space="0" w:color="auto"/>
      </w:divBdr>
    </w:div>
    <w:div w:id="1348024536">
      <w:bodyDiv w:val="1"/>
      <w:marLeft w:val="0"/>
      <w:marRight w:val="0"/>
      <w:marTop w:val="0"/>
      <w:marBottom w:val="0"/>
      <w:divBdr>
        <w:top w:val="none" w:sz="0" w:space="0" w:color="auto"/>
        <w:left w:val="none" w:sz="0" w:space="0" w:color="auto"/>
        <w:bottom w:val="none" w:sz="0" w:space="0" w:color="auto"/>
        <w:right w:val="none" w:sz="0" w:space="0" w:color="auto"/>
      </w:divBdr>
    </w:div>
    <w:div w:id="1411348165">
      <w:bodyDiv w:val="1"/>
      <w:marLeft w:val="0"/>
      <w:marRight w:val="0"/>
      <w:marTop w:val="0"/>
      <w:marBottom w:val="0"/>
      <w:divBdr>
        <w:top w:val="none" w:sz="0" w:space="0" w:color="auto"/>
        <w:left w:val="none" w:sz="0" w:space="0" w:color="auto"/>
        <w:bottom w:val="none" w:sz="0" w:space="0" w:color="auto"/>
        <w:right w:val="none" w:sz="0" w:space="0" w:color="auto"/>
      </w:divBdr>
    </w:div>
    <w:div w:id="1439176751">
      <w:bodyDiv w:val="1"/>
      <w:marLeft w:val="0"/>
      <w:marRight w:val="0"/>
      <w:marTop w:val="0"/>
      <w:marBottom w:val="0"/>
      <w:divBdr>
        <w:top w:val="none" w:sz="0" w:space="0" w:color="auto"/>
        <w:left w:val="none" w:sz="0" w:space="0" w:color="auto"/>
        <w:bottom w:val="none" w:sz="0" w:space="0" w:color="auto"/>
        <w:right w:val="none" w:sz="0" w:space="0" w:color="auto"/>
      </w:divBdr>
    </w:div>
    <w:div w:id="1473984482">
      <w:bodyDiv w:val="1"/>
      <w:marLeft w:val="0"/>
      <w:marRight w:val="0"/>
      <w:marTop w:val="0"/>
      <w:marBottom w:val="0"/>
      <w:divBdr>
        <w:top w:val="none" w:sz="0" w:space="0" w:color="auto"/>
        <w:left w:val="none" w:sz="0" w:space="0" w:color="auto"/>
        <w:bottom w:val="none" w:sz="0" w:space="0" w:color="auto"/>
        <w:right w:val="none" w:sz="0" w:space="0" w:color="auto"/>
      </w:divBdr>
    </w:div>
    <w:div w:id="1485077617">
      <w:bodyDiv w:val="1"/>
      <w:marLeft w:val="0"/>
      <w:marRight w:val="0"/>
      <w:marTop w:val="0"/>
      <w:marBottom w:val="0"/>
      <w:divBdr>
        <w:top w:val="none" w:sz="0" w:space="0" w:color="auto"/>
        <w:left w:val="none" w:sz="0" w:space="0" w:color="auto"/>
        <w:bottom w:val="none" w:sz="0" w:space="0" w:color="auto"/>
        <w:right w:val="none" w:sz="0" w:space="0" w:color="auto"/>
      </w:divBdr>
    </w:div>
    <w:div w:id="1533230211">
      <w:bodyDiv w:val="1"/>
      <w:marLeft w:val="0"/>
      <w:marRight w:val="0"/>
      <w:marTop w:val="0"/>
      <w:marBottom w:val="0"/>
      <w:divBdr>
        <w:top w:val="none" w:sz="0" w:space="0" w:color="auto"/>
        <w:left w:val="none" w:sz="0" w:space="0" w:color="auto"/>
        <w:bottom w:val="none" w:sz="0" w:space="0" w:color="auto"/>
        <w:right w:val="none" w:sz="0" w:space="0" w:color="auto"/>
      </w:divBdr>
    </w:div>
    <w:div w:id="1561794359">
      <w:bodyDiv w:val="1"/>
      <w:marLeft w:val="0"/>
      <w:marRight w:val="0"/>
      <w:marTop w:val="0"/>
      <w:marBottom w:val="0"/>
      <w:divBdr>
        <w:top w:val="none" w:sz="0" w:space="0" w:color="auto"/>
        <w:left w:val="none" w:sz="0" w:space="0" w:color="auto"/>
        <w:bottom w:val="none" w:sz="0" w:space="0" w:color="auto"/>
        <w:right w:val="none" w:sz="0" w:space="0" w:color="auto"/>
      </w:divBdr>
    </w:div>
    <w:div w:id="1581940722">
      <w:bodyDiv w:val="1"/>
      <w:marLeft w:val="0"/>
      <w:marRight w:val="0"/>
      <w:marTop w:val="0"/>
      <w:marBottom w:val="0"/>
      <w:divBdr>
        <w:top w:val="none" w:sz="0" w:space="0" w:color="auto"/>
        <w:left w:val="none" w:sz="0" w:space="0" w:color="auto"/>
        <w:bottom w:val="none" w:sz="0" w:space="0" w:color="auto"/>
        <w:right w:val="none" w:sz="0" w:space="0" w:color="auto"/>
      </w:divBdr>
    </w:div>
    <w:div w:id="1611813013">
      <w:bodyDiv w:val="1"/>
      <w:marLeft w:val="0"/>
      <w:marRight w:val="0"/>
      <w:marTop w:val="0"/>
      <w:marBottom w:val="0"/>
      <w:divBdr>
        <w:top w:val="none" w:sz="0" w:space="0" w:color="auto"/>
        <w:left w:val="none" w:sz="0" w:space="0" w:color="auto"/>
        <w:bottom w:val="none" w:sz="0" w:space="0" w:color="auto"/>
        <w:right w:val="none" w:sz="0" w:space="0" w:color="auto"/>
      </w:divBdr>
    </w:div>
    <w:div w:id="1615356432">
      <w:bodyDiv w:val="1"/>
      <w:marLeft w:val="0"/>
      <w:marRight w:val="0"/>
      <w:marTop w:val="0"/>
      <w:marBottom w:val="0"/>
      <w:divBdr>
        <w:top w:val="none" w:sz="0" w:space="0" w:color="auto"/>
        <w:left w:val="none" w:sz="0" w:space="0" w:color="auto"/>
        <w:bottom w:val="none" w:sz="0" w:space="0" w:color="auto"/>
        <w:right w:val="none" w:sz="0" w:space="0" w:color="auto"/>
      </w:divBdr>
    </w:div>
    <w:div w:id="1619292987">
      <w:bodyDiv w:val="1"/>
      <w:marLeft w:val="0"/>
      <w:marRight w:val="0"/>
      <w:marTop w:val="0"/>
      <w:marBottom w:val="0"/>
      <w:divBdr>
        <w:top w:val="none" w:sz="0" w:space="0" w:color="auto"/>
        <w:left w:val="none" w:sz="0" w:space="0" w:color="auto"/>
        <w:bottom w:val="none" w:sz="0" w:space="0" w:color="auto"/>
        <w:right w:val="none" w:sz="0" w:space="0" w:color="auto"/>
      </w:divBdr>
    </w:div>
    <w:div w:id="1625768208">
      <w:bodyDiv w:val="1"/>
      <w:marLeft w:val="0"/>
      <w:marRight w:val="0"/>
      <w:marTop w:val="0"/>
      <w:marBottom w:val="0"/>
      <w:divBdr>
        <w:top w:val="none" w:sz="0" w:space="0" w:color="auto"/>
        <w:left w:val="none" w:sz="0" w:space="0" w:color="auto"/>
        <w:bottom w:val="none" w:sz="0" w:space="0" w:color="auto"/>
        <w:right w:val="none" w:sz="0" w:space="0" w:color="auto"/>
      </w:divBdr>
    </w:div>
    <w:div w:id="1628971122">
      <w:bodyDiv w:val="1"/>
      <w:marLeft w:val="0"/>
      <w:marRight w:val="0"/>
      <w:marTop w:val="0"/>
      <w:marBottom w:val="0"/>
      <w:divBdr>
        <w:top w:val="none" w:sz="0" w:space="0" w:color="auto"/>
        <w:left w:val="none" w:sz="0" w:space="0" w:color="auto"/>
        <w:bottom w:val="none" w:sz="0" w:space="0" w:color="auto"/>
        <w:right w:val="none" w:sz="0" w:space="0" w:color="auto"/>
      </w:divBdr>
    </w:div>
    <w:div w:id="1629971425">
      <w:bodyDiv w:val="1"/>
      <w:marLeft w:val="0"/>
      <w:marRight w:val="0"/>
      <w:marTop w:val="0"/>
      <w:marBottom w:val="0"/>
      <w:divBdr>
        <w:top w:val="none" w:sz="0" w:space="0" w:color="auto"/>
        <w:left w:val="none" w:sz="0" w:space="0" w:color="auto"/>
        <w:bottom w:val="none" w:sz="0" w:space="0" w:color="auto"/>
        <w:right w:val="none" w:sz="0" w:space="0" w:color="auto"/>
      </w:divBdr>
    </w:div>
    <w:div w:id="1705709235">
      <w:bodyDiv w:val="1"/>
      <w:marLeft w:val="0"/>
      <w:marRight w:val="0"/>
      <w:marTop w:val="0"/>
      <w:marBottom w:val="0"/>
      <w:divBdr>
        <w:top w:val="none" w:sz="0" w:space="0" w:color="auto"/>
        <w:left w:val="none" w:sz="0" w:space="0" w:color="auto"/>
        <w:bottom w:val="none" w:sz="0" w:space="0" w:color="auto"/>
        <w:right w:val="none" w:sz="0" w:space="0" w:color="auto"/>
      </w:divBdr>
    </w:div>
    <w:div w:id="1736969259">
      <w:bodyDiv w:val="1"/>
      <w:marLeft w:val="0"/>
      <w:marRight w:val="0"/>
      <w:marTop w:val="0"/>
      <w:marBottom w:val="0"/>
      <w:divBdr>
        <w:top w:val="none" w:sz="0" w:space="0" w:color="auto"/>
        <w:left w:val="none" w:sz="0" w:space="0" w:color="auto"/>
        <w:bottom w:val="none" w:sz="0" w:space="0" w:color="auto"/>
        <w:right w:val="none" w:sz="0" w:space="0" w:color="auto"/>
      </w:divBdr>
    </w:div>
    <w:div w:id="1746105707">
      <w:bodyDiv w:val="1"/>
      <w:marLeft w:val="0"/>
      <w:marRight w:val="0"/>
      <w:marTop w:val="0"/>
      <w:marBottom w:val="0"/>
      <w:divBdr>
        <w:top w:val="none" w:sz="0" w:space="0" w:color="auto"/>
        <w:left w:val="none" w:sz="0" w:space="0" w:color="auto"/>
        <w:bottom w:val="none" w:sz="0" w:space="0" w:color="auto"/>
        <w:right w:val="none" w:sz="0" w:space="0" w:color="auto"/>
      </w:divBdr>
    </w:div>
    <w:div w:id="1780685202">
      <w:bodyDiv w:val="1"/>
      <w:marLeft w:val="0"/>
      <w:marRight w:val="0"/>
      <w:marTop w:val="0"/>
      <w:marBottom w:val="0"/>
      <w:divBdr>
        <w:top w:val="none" w:sz="0" w:space="0" w:color="auto"/>
        <w:left w:val="none" w:sz="0" w:space="0" w:color="auto"/>
        <w:bottom w:val="none" w:sz="0" w:space="0" w:color="auto"/>
        <w:right w:val="none" w:sz="0" w:space="0" w:color="auto"/>
      </w:divBdr>
      <w:divsChild>
        <w:div w:id="212621552">
          <w:marLeft w:val="0"/>
          <w:marRight w:val="0"/>
          <w:marTop w:val="0"/>
          <w:marBottom w:val="0"/>
          <w:divBdr>
            <w:top w:val="none" w:sz="0" w:space="0" w:color="auto"/>
            <w:left w:val="none" w:sz="0" w:space="0" w:color="auto"/>
            <w:bottom w:val="none" w:sz="0" w:space="0" w:color="auto"/>
            <w:right w:val="none" w:sz="0" w:space="0" w:color="auto"/>
          </w:divBdr>
          <w:divsChild>
            <w:div w:id="596787155">
              <w:marLeft w:val="0"/>
              <w:marRight w:val="0"/>
              <w:marTop w:val="0"/>
              <w:marBottom w:val="0"/>
              <w:divBdr>
                <w:top w:val="none" w:sz="0" w:space="0" w:color="auto"/>
                <w:left w:val="none" w:sz="0" w:space="0" w:color="auto"/>
                <w:bottom w:val="none" w:sz="0" w:space="0" w:color="auto"/>
                <w:right w:val="none" w:sz="0" w:space="0" w:color="auto"/>
              </w:divBdr>
              <w:divsChild>
                <w:div w:id="2059620498">
                  <w:marLeft w:val="0"/>
                  <w:marRight w:val="0"/>
                  <w:marTop w:val="0"/>
                  <w:marBottom w:val="0"/>
                  <w:divBdr>
                    <w:top w:val="none" w:sz="0" w:space="0" w:color="auto"/>
                    <w:left w:val="none" w:sz="0" w:space="0" w:color="auto"/>
                    <w:bottom w:val="none" w:sz="0" w:space="0" w:color="auto"/>
                    <w:right w:val="none" w:sz="0" w:space="0" w:color="auto"/>
                  </w:divBdr>
                  <w:divsChild>
                    <w:div w:id="7623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5591">
          <w:marLeft w:val="0"/>
          <w:marRight w:val="0"/>
          <w:marTop w:val="0"/>
          <w:marBottom w:val="0"/>
          <w:divBdr>
            <w:top w:val="none" w:sz="0" w:space="0" w:color="auto"/>
            <w:left w:val="none" w:sz="0" w:space="0" w:color="auto"/>
            <w:bottom w:val="none" w:sz="0" w:space="0" w:color="auto"/>
            <w:right w:val="none" w:sz="0" w:space="0" w:color="auto"/>
          </w:divBdr>
          <w:divsChild>
            <w:div w:id="475991740">
              <w:marLeft w:val="0"/>
              <w:marRight w:val="0"/>
              <w:marTop w:val="0"/>
              <w:marBottom w:val="0"/>
              <w:divBdr>
                <w:top w:val="none" w:sz="0" w:space="0" w:color="auto"/>
                <w:left w:val="none" w:sz="0" w:space="0" w:color="auto"/>
                <w:bottom w:val="none" w:sz="0" w:space="0" w:color="auto"/>
                <w:right w:val="none" w:sz="0" w:space="0" w:color="auto"/>
              </w:divBdr>
              <w:divsChild>
                <w:div w:id="544222255">
                  <w:marLeft w:val="0"/>
                  <w:marRight w:val="0"/>
                  <w:marTop w:val="0"/>
                  <w:marBottom w:val="0"/>
                  <w:divBdr>
                    <w:top w:val="none" w:sz="0" w:space="0" w:color="auto"/>
                    <w:left w:val="none" w:sz="0" w:space="0" w:color="auto"/>
                    <w:bottom w:val="none" w:sz="0" w:space="0" w:color="auto"/>
                    <w:right w:val="none" w:sz="0" w:space="0" w:color="auto"/>
                  </w:divBdr>
                  <w:divsChild>
                    <w:div w:id="2456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61083">
      <w:bodyDiv w:val="1"/>
      <w:marLeft w:val="0"/>
      <w:marRight w:val="0"/>
      <w:marTop w:val="0"/>
      <w:marBottom w:val="0"/>
      <w:divBdr>
        <w:top w:val="none" w:sz="0" w:space="0" w:color="auto"/>
        <w:left w:val="none" w:sz="0" w:space="0" w:color="auto"/>
        <w:bottom w:val="none" w:sz="0" w:space="0" w:color="auto"/>
        <w:right w:val="none" w:sz="0" w:space="0" w:color="auto"/>
      </w:divBdr>
    </w:div>
    <w:div w:id="1821387300">
      <w:bodyDiv w:val="1"/>
      <w:marLeft w:val="0"/>
      <w:marRight w:val="0"/>
      <w:marTop w:val="0"/>
      <w:marBottom w:val="0"/>
      <w:divBdr>
        <w:top w:val="none" w:sz="0" w:space="0" w:color="auto"/>
        <w:left w:val="none" w:sz="0" w:space="0" w:color="auto"/>
        <w:bottom w:val="none" w:sz="0" w:space="0" w:color="auto"/>
        <w:right w:val="none" w:sz="0" w:space="0" w:color="auto"/>
      </w:divBdr>
    </w:div>
    <w:div w:id="1897037606">
      <w:bodyDiv w:val="1"/>
      <w:marLeft w:val="0"/>
      <w:marRight w:val="0"/>
      <w:marTop w:val="0"/>
      <w:marBottom w:val="0"/>
      <w:divBdr>
        <w:top w:val="none" w:sz="0" w:space="0" w:color="auto"/>
        <w:left w:val="none" w:sz="0" w:space="0" w:color="auto"/>
        <w:bottom w:val="none" w:sz="0" w:space="0" w:color="auto"/>
        <w:right w:val="none" w:sz="0" w:space="0" w:color="auto"/>
      </w:divBdr>
    </w:div>
    <w:div w:id="1906989586">
      <w:bodyDiv w:val="1"/>
      <w:marLeft w:val="0"/>
      <w:marRight w:val="0"/>
      <w:marTop w:val="0"/>
      <w:marBottom w:val="0"/>
      <w:divBdr>
        <w:top w:val="none" w:sz="0" w:space="0" w:color="auto"/>
        <w:left w:val="none" w:sz="0" w:space="0" w:color="auto"/>
        <w:bottom w:val="none" w:sz="0" w:space="0" w:color="auto"/>
        <w:right w:val="none" w:sz="0" w:space="0" w:color="auto"/>
      </w:divBdr>
    </w:div>
    <w:div w:id="1963725930">
      <w:bodyDiv w:val="1"/>
      <w:marLeft w:val="0"/>
      <w:marRight w:val="0"/>
      <w:marTop w:val="0"/>
      <w:marBottom w:val="0"/>
      <w:divBdr>
        <w:top w:val="none" w:sz="0" w:space="0" w:color="auto"/>
        <w:left w:val="none" w:sz="0" w:space="0" w:color="auto"/>
        <w:bottom w:val="none" w:sz="0" w:space="0" w:color="auto"/>
        <w:right w:val="none" w:sz="0" w:space="0" w:color="auto"/>
      </w:divBdr>
    </w:div>
    <w:div w:id="1967930702">
      <w:bodyDiv w:val="1"/>
      <w:marLeft w:val="0"/>
      <w:marRight w:val="0"/>
      <w:marTop w:val="0"/>
      <w:marBottom w:val="0"/>
      <w:divBdr>
        <w:top w:val="none" w:sz="0" w:space="0" w:color="auto"/>
        <w:left w:val="none" w:sz="0" w:space="0" w:color="auto"/>
        <w:bottom w:val="none" w:sz="0" w:space="0" w:color="auto"/>
        <w:right w:val="none" w:sz="0" w:space="0" w:color="auto"/>
      </w:divBdr>
    </w:div>
    <w:div w:id="2055957009">
      <w:bodyDiv w:val="1"/>
      <w:marLeft w:val="0"/>
      <w:marRight w:val="0"/>
      <w:marTop w:val="0"/>
      <w:marBottom w:val="0"/>
      <w:divBdr>
        <w:top w:val="none" w:sz="0" w:space="0" w:color="auto"/>
        <w:left w:val="none" w:sz="0" w:space="0" w:color="auto"/>
        <w:bottom w:val="none" w:sz="0" w:space="0" w:color="auto"/>
        <w:right w:val="none" w:sz="0" w:space="0" w:color="auto"/>
      </w:divBdr>
    </w:div>
    <w:div w:id="2079553485">
      <w:bodyDiv w:val="1"/>
      <w:marLeft w:val="0"/>
      <w:marRight w:val="0"/>
      <w:marTop w:val="0"/>
      <w:marBottom w:val="0"/>
      <w:divBdr>
        <w:top w:val="none" w:sz="0" w:space="0" w:color="auto"/>
        <w:left w:val="none" w:sz="0" w:space="0" w:color="auto"/>
        <w:bottom w:val="none" w:sz="0" w:space="0" w:color="auto"/>
        <w:right w:val="none" w:sz="0" w:space="0" w:color="auto"/>
      </w:divBdr>
    </w:div>
    <w:div w:id="2082212646">
      <w:bodyDiv w:val="1"/>
      <w:marLeft w:val="0"/>
      <w:marRight w:val="0"/>
      <w:marTop w:val="0"/>
      <w:marBottom w:val="0"/>
      <w:divBdr>
        <w:top w:val="none" w:sz="0" w:space="0" w:color="auto"/>
        <w:left w:val="none" w:sz="0" w:space="0" w:color="auto"/>
        <w:bottom w:val="none" w:sz="0" w:space="0" w:color="auto"/>
        <w:right w:val="none" w:sz="0" w:space="0" w:color="auto"/>
      </w:divBdr>
    </w:div>
    <w:div w:id="2093700346">
      <w:bodyDiv w:val="1"/>
      <w:marLeft w:val="0"/>
      <w:marRight w:val="0"/>
      <w:marTop w:val="0"/>
      <w:marBottom w:val="0"/>
      <w:divBdr>
        <w:top w:val="none" w:sz="0" w:space="0" w:color="auto"/>
        <w:left w:val="none" w:sz="0" w:space="0" w:color="auto"/>
        <w:bottom w:val="none" w:sz="0" w:space="0" w:color="auto"/>
        <w:right w:val="none" w:sz="0" w:space="0" w:color="auto"/>
      </w:divBdr>
    </w:div>
    <w:div w:id="2115203520">
      <w:bodyDiv w:val="1"/>
      <w:marLeft w:val="0"/>
      <w:marRight w:val="0"/>
      <w:marTop w:val="0"/>
      <w:marBottom w:val="0"/>
      <w:divBdr>
        <w:top w:val="none" w:sz="0" w:space="0" w:color="auto"/>
        <w:left w:val="none" w:sz="0" w:space="0" w:color="auto"/>
        <w:bottom w:val="none" w:sz="0" w:space="0" w:color="auto"/>
        <w:right w:val="none" w:sz="0" w:space="0" w:color="auto"/>
      </w:divBdr>
    </w:div>
    <w:div w:id="2125153146">
      <w:bodyDiv w:val="1"/>
      <w:marLeft w:val="0"/>
      <w:marRight w:val="0"/>
      <w:marTop w:val="0"/>
      <w:marBottom w:val="0"/>
      <w:divBdr>
        <w:top w:val="none" w:sz="0" w:space="0" w:color="auto"/>
        <w:left w:val="none" w:sz="0" w:space="0" w:color="auto"/>
        <w:bottom w:val="none" w:sz="0" w:space="0" w:color="auto"/>
        <w:right w:val="none" w:sz="0" w:space="0" w:color="auto"/>
      </w:divBdr>
    </w:div>
    <w:div w:id="21400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68F5-DFC4-429D-9CB2-5B29296FA209}">
  <ds:schemaRefs>
    <ds:schemaRef ds:uri="http://schemas.openxmlformats.org/officeDocument/2006/bibliography"/>
  </ds:schemaRefs>
</ds:datastoreItem>
</file>

<file path=docMetadata/LabelInfo.xml><?xml version="1.0" encoding="utf-8"?>
<clbl:labelList xmlns:clbl="http://schemas.microsoft.com/office/2020/mipLabelMetadata">
  <clbl:label id="{220f5dc3-9452-48e5-9b4f-888df42f7a2d}" enabled="0" method="" siteId="{220f5dc3-9452-48e5-9b4f-888df42f7a2d}" removed="1"/>
</clbl:labelList>
</file>

<file path=docProps/app.xml><?xml version="1.0" encoding="utf-8"?>
<Properties xmlns="http://schemas.openxmlformats.org/officeDocument/2006/extended-properties" xmlns:vt="http://schemas.openxmlformats.org/officeDocument/2006/docPropsVTypes">
  <Template>Normal</Template>
  <TotalTime>1</TotalTime>
  <Pages>35</Pages>
  <Words>10045</Words>
  <Characters>57260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jayani Wijesinghe</dc:creator>
  <cp:keywords/>
  <dc:description/>
  <cp:lastModifiedBy>Geua Boe-Gibson</cp:lastModifiedBy>
  <cp:revision>2</cp:revision>
  <cp:lastPrinted>2024-11-08T01:11:00Z</cp:lastPrinted>
  <dcterms:created xsi:type="dcterms:W3CDTF">2025-02-21T02:01:00Z</dcterms:created>
  <dcterms:modified xsi:type="dcterms:W3CDTF">2025-02-21T02:01:00Z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bd949bd1-08a9-49d6-9bf7-aae044dba24a</vt:lpwstr>
  </property>
</Properties>
</file>