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5F3A6" w14:textId="77777777" w:rsidR="00465BD3" w:rsidRDefault="00465BD3" w:rsidP="00465BD3">
      <w:pPr>
        <w:pStyle w:val="Default"/>
        <w:jc w:val="center"/>
        <w:rPr>
          <w:b/>
          <w:bCs/>
          <w:sz w:val="28"/>
          <w:szCs w:val="28"/>
        </w:rPr>
      </w:pPr>
    </w:p>
    <w:p w14:paraId="7C0D8073" w14:textId="77777777" w:rsidR="00465BD3" w:rsidRDefault="00465BD3" w:rsidP="00465BD3">
      <w:pPr>
        <w:pStyle w:val="Default"/>
        <w:jc w:val="center"/>
        <w:rPr>
          <w:b/>
          <w:iCs/>
        </w:rPr>
      </w:pPr>
      <w:r>
        <w:rPr>
          <w:b/>
          <w:bCs/>
          <w:sz w:val="28"/>
          <w:szCs w:val="28"/>
        </w:rPr>
        <w:t>UNIVERSITY OF WAIKATO</w:t>
      </w:r>
    </w:p>
    <w:p w14:paraId="2D05B982" w14:textId="77777777" w:rsidR="00465BD3" w:rsidRDefault="00465BD3" w:rsidP="00465BD3">
      <w:pPr>
        <w:pStyle w:val="Default"/>
        <w:jc w:val="center"/>
        <w:rPr>
          <w:b/>
          <w:bCs/>
          <w:sz w:val="28"/>
          <w:szCs w:val="28"/>
        </w:rPr>
      </w:pPr>
      <w:r>
        <w:rPr>
          <w:b/>
          <w:bCs/>
          <w:sz w:val="28"/>
          <w:szCs w:val="28"/>
        </w:rPr>
        <w:br/>
        <w:t>Hamilton</w:t>
      </w:r>
    </w:p>
    <w:p w14:paraId="4FAA8246" w14:textId="77777777" w:rsidR="00465BD3" w:rsidRDefault="00465BD3" w:rsidP="00465BD3">
      <w:pPr>
        <w:pStyle w:val="CM1"/>
        <w:spacing w:line="240" w:lineRule="auto"/>
        <w:jc w:val="center"/>
        <w:rPr>
          <w:b/>
          <w:bCs/>
          <w:sz w:val="28"/>
          <w:szCs w:val="28"/>
        </w:rPr>
      </w:pPr>
      <w:r>
        <w:rPr>
          <w:b/>
          <w:bCs/>
          <w:sz w:val="28"/>
          <w:szCs w:val="28"/>
        </w:rPr>
        <w:t xml:space="preserve">New Zealand </w:t>
      </w:r>
    </w:p>
    <w:p w14:paraId="5B548D4C" w14:textId="77777777" w:rsidR="00465BD3" w:rsidRDefault="00465BD3" w:rsidP="00465BD3">
      <w:pPr>
        <w:pStyle w:val="Default"/>
      </w:pPr>
    </w:p>
    <w:p w14:paraId="55BD7C97" w14:textId="77777777" w:rsidR="00465BD3" w:rsidRDefault="00465BD3" w:rsidP="00465BD3">
      <w:pPr>
        <w:pStyle w:val="Default"/>
      </w:pPr>
    </w:p>
    <w:p w14:paraId="6161A0D8" w14:textId="77777777" w:rsidR="00465BD3" w:rsidRDefault="00465BD3" w:rsidP="00465BD3">
      <w:pPr>
        <w:pStyle w:val="Title"/>
        <w:pBdr>
          <w:top w:val="thinThickSmallGap" w:sz="24" w:space="1" w:color="auto"/>
          <w:left w:val="thinThickSmallGap" w:sz="24" w:space="4" w:color="auto"/>
          <w:bottom w:val="thinThickSmallGap" w:sz="24" w:space="1" w:color="auto"/>
          <w:right w:val="thinThickSmallGap" w:sz="24" w:space="4" w:color="auto"/>
        </w:pBdr>
        <w:rPr>
          <w:rFonts w:ascii="Times New Roman" w:hAnsi="Times New Roman"/>
          <w:sz w:val="28"/>
          <w:szCs w:val="28"/>
        </w:rPr>
      </w:pPr>
    </w:p>
    <w:p w14:paraId="79645F33" w14:textId="7DF86A6C" w:rsidR="00465BD3" w:rsidRPr="00714455" w:rsidRDefault="00465BD3" w:rsidP="00465BD3">
      <w:pPr>
        <w:pStyle w:val="Title"/>
        <w:pBdr>
          <w:top w:val="thinThickSmallGap" w:sz="24" w:space="1" w:color="auto"/>
          <w:left w:val="thinThickSmallGap" w:sz="24" w:space="4" w:color="auto"/>
          <w:bottom w:val="thinThickSmallGap" w:sz="24" w:space="1" w:color="auto"/>
          <w:right w:val="thinThickSmallGap" w:sz="24" w:space="4" w:color="auto"/>
        </w:pBdr>
        <w:spacing w:line="300" w:lineRule="auto"/>
        <w:jc w:val="center"/>
        <w:rPr>
          <w:rFonts w:ascii="Times New Roman" w:hAnsi="Times New Roman"/>
          <w:b/>
          <w:bCs/>
          <w:sz w:val="14"/>
          <w:szCs w:val="14"/>
        </w:rPr>
      </w:pPr>
      <w:r w:rsidRPr="00465BD3">
        <w:rPr>
          <w:rFonts w:ascii="Times New Roman" w:hAnsi="Times New Roman"/>
          <w:b/>
          <w:bCs/>
          <w:sz w:val="28"/>
          <w:szCs w:val="28"/>
        </w:rPr>
        <w:t xml:space="preserve">From willingness to engage to willingness to pay: A behavioral experiment on green consumer information in a digital product passport </w:t>
      </w:r>
    </w:p>
    <w:p w14:paraId="1AA5147A" w14:textId="77777777" w:rsidR="00465BD3" w:rsidRDefault="00465BD3" w:rsidP="00465BD3">
      <w:pPr>
        <w:pStyle w:val="Title"/>
        <w:pBdr>
          <w:top w:val="thinThickSmallGap" w:sz="24" w:space="1" w:color="auto"/>
          <w:left w:val="thinThickSmallGap" w:sz="24" w:space="4" w:color="auto"/>
          <w:bottom w:val="thinThickSmallGap" w:sz="24" w:space="1" w:color="auto"/>
          <w:right w:val="thinThickSmallGap" w:sz="24" w:space="4" w:color="auto"/>
        </w:pBdr>
        <w:spacing w:line="300" w:lineRule="auto"/>
        <w:jc w:val="center"/>
        <w:rPr>
          <w:rFonts w:ascii="Times New Roman" w:hAnsi="Times New Roman"/>
          <w:sz w:val="28"/>
          <w:szCs w:val="28"/>
        </w:rPr>
      </w:pPr>
    </w:p>
    <w:p w14:paraId="4A0F43FE" w14:textId="709DF8C2" w:rsidR="00465BD3" w:rsidRPr="00B63CC0" w:rsidRDefault="00465BD3" w:rsidP="00465BD3">
      <w:pPr>
        <w:pStyle w:val="Title"/>
        <w:pBdr>
          <w:top w:val="thinThickSmallGap" w:sz="24" w:space="1" w:color="auto"/>
          <w:left w:val="thinThickSmallGap" w:sz="24" w:space="4" w:color="auto"/>
          <w:bottom w:val="thinThickSmallGap" w:sz="24" w:space="1" w:color="auto"/>
          <w:right w:val="thinThickSmallGap" w:sz="24" w:space="4" w:color="auto"/>
        </w:pBdr>
        <w:spacing w:line="300" w:lineRule="auto"/>
        <w:jc w:val="center"/>
        <w:rPr>
          <w:rFonts w:ascii="Times New Roman" w:hAnsi="Times New Roman"/>
          <w:sz w:val="28"/>
          <w:szCs w:val="28"/>
        </w:rPr>
      </w:pPr>
      <w:r>
        <w:rPr>
          <w:rFonts w:ascii="Times New Roman" w:hAnsi="Times New Roman"/>
          <w:sz w:val="28"/>
          <w:szCs w:val="28"/>
        </w:rPr>
        <w:t>Zack Dorner, Steven Tucker</w:t>
      </w:r>
      <w:r w:rsidR="00895D04">
        <w:rPr>
          <w:rFonts w:ascii="Times New Roman" w:hAnsi="Times New Roman"/>
          <w:sz w:val="28"/>
          <w:szCs w:val="28"/>
        </w:rPr>
        <w:t>, Abraham Zhang</w:t>
      </w:r>
      <w:r>
        <w:rPr>
          <w:rFonts w:ascii="Times New Roman" w:hAnsi="Times New Roman"/>
          <w:sz w:val="28"/>
          <w:szCs w:val="28"/>
        </w:rPr>
        <w:t xml:space="preserve"> and </w:t>
      </w:r>
      <w:r w:rsidR="00895D04">
        <w:rPr>
          <w:rFonts w:ascii="Times New Roman" w:hAnsi="Times New Roman"/>
          <w:sz w:val="28"/>
          <w:szCs w:val="28"/>
        </w:rPr>
        <w:t xml:space="preserve">Anna </w:t>
      </w:r>
      <w:proofErr w:type="spellStart"/>
      <w:r w:rsidR="00895D04">
        <w:rPr>
          <w:rFonts w:ascii="Times New Roman" w:hAnsi="Times New Roman"/>
          <w:sz w:val="28"/>
          <w:szCs w:val="28"/>
        </w:rPr>
        <w:t>Heuber</w:t>
      </w:r>
      <w:proofErr w:type="spellEnd"/>
      <w:r>
        <w:rPr>
          <w:rFonts w:ascii="Times New Roman" w:hAnsi="Times New Roman"/>
          <w:b/>
          <w:bCs/>
          <w:sz w:val="28"/>
          <w:szCs w:val="28"/>
        </w:rPr>
        <w:t xml:space="preserve"> </w:t>
      </w:r>
    </w:p>
    <w:p w14:paraId="46B03F8A" w14:textId="77777777" w:rsidR="00465BD3" w:rsidRDefault="00465BD3" w:rsidP="00465BD3">
      <w:pPr>
        <w:rPr>
          <w:rFonts w:ascii="Times New Roman" w:hAnsi="Times New Roman"/>
          <w:sz w:val="24"/>
          <w:szCs w:val="24"/>
          <w:lang w:val="en-US" w:eastAsia="ko-KR"/>
        </w:rPr>
      </w:pPr>
    </w:p>
    <w:p w14:paraId="728269EC" w14:textId="633A2A56" w:rsidR="00465BD3" w:rsidRDefault="00465BD3" w:rsidP="00465BD3">
      <w:pPr>
        <w:pStyle w:val="CM22"/>
        <w:spacing w:after="0"/>
        <w:jc w:val="center"/>
        <w:rPr>
          <w:b/>
          <w:bCs/>
          <w:sz w:val="28"/>
          <w:szCs w:val="28"/>
        </w:rPr>
      </w:pPr>
      <w:r>
        <w:rPr>
          <w:b/>
          <w:bCs/>
          <w:sz w:val="28"/>
          <w:szCs w:val="28"/>
        </w:rPr>
        <w:t xml:space="preserve">Working Paper in Economics </w:t>
      </w:r>
      <w:r w:rsidR="00940BF1">
        <w:rPr>
          <w:b/>
          <w:bCs/>
          <w:sz w:val="28"/>
          <w:szCs w:val="28"/>
        </w:rPr>
        <w:t>3/25</w:t>
      </w:r>
    </w:p>
    <w:p w14:paraId="102665F1" w14:textId="77777777" w:rsidR="00465BD3" w:rsidRDefault="00465BD3" w:rsidP="00465BD3">
      <w:pPr>
        <w:pStyle w:val="CM22"/>
        <w:spacing w:after="0"/>
        <w:jc w:val="center"/>
        <w:rPr>
          <w:b/>
          <w:bCs/>
          <w:sz w:val="28"/>
          <w:szCs w:val="28"/>
        </w:rPr>
      </w:pPr>
    </w:p>
    <w:p w14:paraId="2C2194E9" w14:textId="09D43020" w:rsidR="00465BD3" w:rsidRDefault="00465BD3" w:rsidP="00465BD3">
      <w:pPr>
        <w:pStyle w:val="CM22"/>
        <w:spacing w:after="0"/>
        <w:jc w:val="center"/>
        <w:rPr>
          <w:sz w:val="28"/>
          <w:szCs w:val="28"/>
        </w:rPr>
      </w:pPr>
      <w:r>
        <w:rPr>
          <w:sz w:val="28"/>
          <w:szCs w:val="28"/>
        </w:rPr>
        <w:t>February 2025</w:t>
      </w:r>
    </w:p>
    <w:p w14:paraId="1F5A77A1" w14:textId="77777777" w:rsidR="00465BD3" w:rsidRDefault="00465BD3" w:rsidP="00465BD3">
      <w:pPr>
        <w:pStyle w:val="Default"/>
        <w:rPr>
          <w:lang w:val="en-US" w:eastAsia="en-US"/>
        </w:rPr>
      </w:pPr>
    </w:p>
    <w:p w14:paraId="6CAC0BD1" w14:textId="77777777" w:rsidR="00465BD3" w:rsidRDefault="00465BD3" w:rsidP="00465BD3">
      <w:pPr>
        <w:pStyle w:val="Default"/>
      </w:pPr>
    </w:p>
    <w:p w14:paraId="1F4E30D6" w14:textId="77777777" w:rsidR="00465BD3" w:rsidRDefault="00465BD3" w:rsidP="00465BD3">
      <w:pPr>
        <w:pStyle w:val="Default"/>
        <w:jc w:val="center"/>
        <w:rPr>
          <w:i/>
        </w:rPr>
      </w:pPr>
      <w:r>
        <w:rPr>
          <w:i/>
        </w:rPr>
        <w:t>Corresponding Author</w:t>
      </w:r>
    </w:p>
    <w:tbl>
      <w:tblPr>
        <w:tblW w:w="0" w:type="auto"/>
        <w:jc w:val="center"/>
        <w:tblLook w:val="04A0" w:firstRow="1" w:lastRow="0" w:firstColumn="1" w:lastColumn="0" w:noHBand="0" w:noVBand="1"/>
      </w:tblPr>
      <w:tblGrid>
        <w:gridCol w:w="6946"/>
      </w:tblGrid>
      <w:tr w:rsidR="00465BD3" w14:paraId="23946017" w14:textId="77777777" w:rsidTr="00BE0837">
        <w:trPr>
          <w:jc w:val="center"/>
        </w:trPr>
        <w:tc>
          <w:tcPr>
            <w:tcW w:w="6946" w:type="dxa"/>
          </w:tcPr>
          <w:p w14:paraId="15B44867" w14:textId="77777777" w:rsidR="00465BD3" w:rsidRDefault="00465BD3" w:rsidP="00BE0837">
            <w:pPr>
              <w:pStyle w:val="CM4"/>
              <w:spacing w:line="240" w:lineRule="auto"/>
              <w:jc w:val="center"/>
              <w:rPr>
                <w:b/>
                <w:sz w:val="8"/>
                <w:szCs w:val="8"/>
              </w:rPr>
            </w:pPr>
          </w:p>
          <w:p w14:paraId="6E73455E" w14:textId="77777777" w:rsidR="00F12AEB" w:rsidRDefault="00F12AEB" w:rsidP="00F12AEB">
            <w:pPr>
              <w:pStyle w:val="CM4"/>
              <w:spacing w:line="240" w:lineRule="auto"/>
              <w:jc w:val="center"/>
              <w:rPr>
                <w:b/>
              </w:rPr>
            </w:pPr>
            <w:r>
              <w:rPr>
                <w:b/>
              </w:rPr>
              <w:t>Zack Dorner</w:t>
            </w:r>
          </w:p>
          <w:p w14:paraId="57392879" w14:textId="77777777" w:rsidR="00F12AEB" w:rsidRDefault="00F12AEB" w:rsidP="00F12AEB">
            <w:pPr>
              <w:pStyle w:val="CM23"/>
              <w:spacing w:after="0"/>
              <w:jc w:val="center"/>
            </w:pPr>
            <w:r>
              <w:t>Department of Environmental Management</w:t>
            </w:r>
          </w:p>
          <w:p w14:paraId="46D29794" w14:textId="77777777" w:rsidR="00F12AEB" w:rsidRPr="0058227D" w:rsidRDefault="00F12AEB" w:rsidP="00F12AEB">
            <w:pPr>
              <w:pStyle w:val="Default"/>
              <w:jc w:val="center"/>
              <w:rPr>
                <w:lang w:val="en-US" w:eastAsia="en-US"/>
              </w:rPr>
            </w:pPr>
            <w:r>
              <w:rPr>
                <w:lang w:val="en-US" w:eastAsia="en-US"/>
              </w:rPr>
              <w:t>Lincoln University, NZ</w:t>
            </w:r>
          </w:p>
          <w:p w14:paraId="180DD8A4" w14:textId="77777777" w:rsidR="00F12AEB" w:rsidRPr="00247734" w:rsidRDefault="00F12AEB" w:rsidP="00F12AEB">
            <w:pPr>
              <w:pStyle w:val="Default"/>
              <w:rPr>
                <w:sz w:val="6"/>
                <w:szCs w:val="6"/>
                <w:lang w:val="en-US" w:eastAsia="en-US"/>
              </w:rPr>
            </w:pPr>
          </w:p>
          <w:p w14:paraId="33EBF71E" w14:textId="1079EAED" w:rsidR="00465BD3" w:rsidRDefault="00F12AEB" w:rsidP="00F12AEB">
            <w:pPr>
              <w:pStyle w:val="CM4"/>
              <w:spacing w:line="240" w:lineRule="auto"/>
              <w:jc w:val="center"/>
              <w:rPr>
                <w:bCs/>
              </w:rPr>
            </w:pPr>
            <w:r>
              <w:rPr>
                <w:bCs/>
              </w:rPr>
              <w:t xml:space="preserve">Email: </w:t>
            </w:r>
            <w:bookmarkStart w:id="0" w:name="_Hlk11947367"/>
            <w:r>
              <w:rPr>
                <w:bCs/>
              </w:rPr>
              <w:fldChar w:fldCharType="begin"/>
            </w:r>
            <w:r>
              <w:rPr>
                <w:bCs/>
              </w:rPr>
              <w:instrText>HYPERLINK "mailto:zack.dorner@lincoln.ac.nz"</w:instrText>
            </w:r>
            <w:r>
              <w:rPr>
                <w:bCs/>
              </w:rPr>
            </w:r>
            <w:r>
              <w:rPr>
                <w:bCs/>
              </w:rPr>
              <w:fldChar w:fldCharType="separate"/>
            </w:r>
            <w:r w:rsidRPr="006406EF">
              <w:rPr>
                <w:rStyle w:val="Hyperlink"/>
                <w:bCs/>
              </w:rPr>
              <w:t>zack.dorner@lincoln.ac.nz</w:t>
            </w:r>
            <w:bookmarkEnd w:id="0"/>
            <w:r>
              <w:rPr>
                <w:bCs/>
              </w:rPr>
              <w:fldChar w:fldCharType="end"/>
            </w:r>
          </w:p>
          <w:p w14:paraId="74920D5D" w14:textId="77777777" w:rsidR="00F12AEB" w:rsidRPr="00F12AEB" w:rsidRDefault="00F12AEB" w:rsidP="00F12AEB">
            <w:pPr>
              <w:pStyle w:val="Default"/>
              <w:rPr>
                <w:lang w:val="en-US" w:eastAsia="en-US"/>
              </w:rPr>
            </w:pPr>
          </w:p>
          <w:p w14:paraId="7E740379" w14:textId="77777777" w:rsidR="00465BD3" w:rsidRDefault="00465BD3" w:rsidP="00BE0837">
            <w:pPr>
              <w:pStyle w:val="CM4"/>
              <w:spacing w:line="240" w:lineRule="auto"/>
              <w:jc w:val="center"/>
            </w:pPr>
            <w:r>
              <w:rPr>
                <w:b/>
                <w:bCs/>
              </w:rPr>
              <w:t>Steven Tucker</w:t>
            </w:r>
          </w:p>
          <w:p w14:paraId="43B64765" w14:textId="77777777" w:rsidR="00465BD3" w:rsidRDefault="00465BD3" w:rsidP="00BE0837">
            <w:pPr>
              <w:pStyle w:val="FootnoteText"/>
              <w:ind w:hanging="284"/>
              <w:jc w:val="center"/>
              <w:rPr>
                <w:rFonts w:ascii="Times New Roman" w:hAnsi="Times New Roman" w:cs="Times New Roman"/>
                <w:sz w:val="22"/>
                <w:szCs w:val="22"/>
                <w:lang w:val="en-US"/>
              </w:rPr>
            </w:pPr>
            <w:r w:rsidRPr="004536FC">
              <w:rPr>
                <w:rFonts w:ascii="Times New Roman" w:hAnsi="Times New Roman" w:cs="Times New Roman"/>
                <w:sz w:val="22"/>
                <w:szCs w:val="22"/>
                <w:lang w:val="en-US"/>
              </w:rPr>
              <w:t xml:space="preserve">School of </w:t>
            </w:r>
            <w:r>
              <w:rPr>
                <w:rFonts w:ascii="Times New Roman" w:hAnsi="Times New Roman" w:cs="Times New Roman"/>
                <w:sz w:val="22"/>
                <w:szCs w:val="22"/>
                <w:lang w:val="en-US"/>
              </w:rPr>
              <w:t>Accounting Finance and Economics</w:t>
            </w:r>
          </w:p>
          <w:p w14:paraId="42DDD312" w14:textId="77777777" w:rsidR="00465BD3" w:rsidRDefault="00465BD3" w:rsidP="00BE0837">
            <w:pPr>
              <w:pStyle w:val="FootnoteText"/>
              <w:ind w:hanging="284"/>
              <w:jc w:val="center"/>
              <w:rPr>
                <w:rFonts w:ascii="Times New Roman" w:hAnsi="Times New Roman" w:cs="Times New Roman"/>
                <w:sz w:val="22"/>
                <w:szCs w:val="22"/>
                <w:lang w:val="en-US"/>
              </w:rPr>
            </w:pPr>
            <w:proofErr w:type="spellStart"/>
            <w:r>
              <w:rPr>
                <w:rFonts w:ascii="Times New Roman" w:hAnsi="Times New Roman" w:cs="Times New Roman"/>
                <w:sz w:val="22"/>
                <w:szCs w:val="22"/>
                <w:lang w:val="en-US"/>
              </w:rPr>
              <w:t>Te</w:t>
            </w:r>
            <w:proofErr w:type="spellEnd"/>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Raupapa</w:t>
            </w:r>
            <w:proofErr w:type="spellEnd"/>
            <w:r>
              <w:rPr>
                <w:rFonts w:ascii="Times New Roman" w:hAnsi="Times New Roman" w:cs="Times New Roman"/>
                <w:sz w:val="22"/>
                <w:szCs w:val="22"/>
                <w:lang w:val="en-US"/>
              </w:rPr>
              <w:t xml:space="preserve"> – Waikato Management School</w:t>
            </w:r>
          </w:p>
          <w:p w14:paraId="52F72A29" w14:textId="77777777" w:rsidR="00465BD3" w:rsidRDefault="00465BD3" w:rsidP="00BE0837">
            <w:pPr>
              <w:pStyle w:val="FootnoteText"/>
              <w:ind w:hanging="284"/>
              <w:jc w:val="center"/>
            </w:pPr>
            <w:r>
              <w:rPr>
                <w:rFonts w:ascii="Times New Roman" w:hAnsi="Times New Roman" w:cs="Times New Roman"/>
                <w:sz w:val="22"/>
                <w:szCs w:val="22"/>
                <w:lang w:val="en-US"/>
              </w:rPr>
              <w:t>University of Waikato</w:t>
            </w:r>
          </w:p>
          <w:p w14:paraId="6F1951D1" w14:textId="77777777" w:rsidR="00465BD3" w:rsidRPr="00247734" w:rsidRDefault="00465BD3" w:rsidP="00BE0837">
            <w:pPr>
              <w:pStyle w:val="Default"/>
              <w:jc w:val="center"/>
              <w:rPr>
                <w:sz w:val="6"/>
                <w:szCs w:val="6"/>
                <w:lang w:val="en-US" w:eastAsia="en-US"/>
              </w:rPr>
            </w:pPr>
          </w:p>
          <w:p w14:paraId="3964A07C" w14:textId="77777777" w:rsidR="00465BD3" w:rsidRDefault="00465BD3" w:rsidP="00BE0837">
            <w:pPr>
              <w:pStyle w:val="Default"/>
              <w:spacing w:line="256" w:lineRule="auto"/>
              <w:jc w:val="center"/>
              <w:rPr>
                <w:sz w:val="6"/>
                <w:szCs w:val="6"/>
                <w:lang w:val="en-US" w:eastAsia="ko-KR"/>
              </w:rPr>
            </w:pPr>
          </w:p>
          <w:p w14:paraId="646D7BB4" w14:textId="77777777" w:rsidR="00465BD3" w:rsidRDefault="00465BD3" w:rsidP="00BE0837">
            <w:pPr>
              <w:pStyle w:val="CM3"/>
              <w:spacing w:line="256" w:lineRule="auto"/>
              <w:jc w:val="center"/>
            </w:pPr>
            <w:r>
              <w:rPr>
                <w:bCs/>
              </w:rPr>
              <w:t xml:space="preserve">Email: </w:t>
            </w:r>
            <w:bookmarkStart w:id="1" w:name="_Hlk11947265"/>
            <w:r w:rsidRPr="00B63CC0">
              <w:rPr>
                <w:bCs/>
              </w:rPr>
              <w:t>steven.t</w:t>
            </w:r>
            <w:bookmarkEnd w:id="1"/>
            <w:r>
              <w:rPr>
                <w:bCs/>
              </w:rPr>
              <w:t>ucker@waikato.ac.nz</w:t>
            </w:r>
          </w:p>
          <w:p w14:paraId="572F8D3E" w14:textId="77777777" w:rsidR="00465BD3" w:rsidRDefault="00465BD3" w:rsidP="00BE0837">
            <w:pPr>
              <w:pStyle w:val="CM4"/>
              <w:spacing w:line="240" w:lineRule="auto"/>
              <w:jc w:val="center"/>
              <w:rPr>
                <w:b/>
                <w:bCs/>
              </w:rPr>
            </w:pPr>
          </w:p>
          <w:p w14:paraId="564A7018" w14:textId="09308460" w:rsidR="00465BD3" w:rsidRDefault="00465BD3" w:rsidP="00BE0837">
            <w:pPr>
              <w:pStyle w:val="CM4"/>
              <w:spacing w:line="240" w:lineRule="auto"/>
              <w:jc w:val="center"/>
            </w:pPr>
            <w:r w:rsidRPr="00465BD3">
              <w:rPr>
                <w:b/>
                <w:bCs/>
              </w:rPr>
              <w:t>Abraham Zhang</w:t>
            </w:r>
          </w:p>
          <w:p w14:paraId="26BF091C" w14:textId="30E7139D" w:rsidR="00465BD3" w:rsidRDefault="00BF29DD" w:rsidP="00BE0837">
            <w:pPr>
              <w:pStyle w:val="FootnoteText"/>
              <w:ind w:hanging="284"/>
              <w:jc w:val="center"/>
              <w:rPr>
                <w:rFonts w:ascii="Times New Roman" w:hAnsi="Times New Roman" w:cs="Times New Roman"/>
                <w:sz w:val="22"/>
                <w:szCs w:val="22"/>
                <w:lang w:val="en-US"/>
              </w:rPr>
            </w:pPr>
            <w:r>
              <w:rPr>
                <w:rFonts w:ascii="Times New Roman" w:hAnsi="Times New Roman" w:cs="Times New Roman"/>
                <w:sz w:val="22"/>
                <w:szCs w:val="22"/>
                <w:lang w:val="en-US"/>
              </w:rPr>
              <w:t>Adam Smith Business School</w:t>
            </w:r>
          </w:p>
          <w:p w14:paraId="06B8C978" w14:textId="350BF306" w:rsidR="00BF29DD" w:rsidRDefault="00BF29DD" w:rsidP="00BE0837">
            <w:pPr>
              <w:pStyle w:val="FootnoteText"/>
              <w:ind w:hanging="284"/>
              <w:jc w:val="center"/>
            </w:pPr>
            <w:r>
              <w:rPr>
                <w:rFonts w:ascii="Times New Roman" w:hAnsi="Times New Roman" w:cs="Times New Roman"/>
                <w:lang w:val="en-US"/>
              </w:rPr>
              <w:t>University of Glasgow</w:t>
            </w:r>
          </w:p>
          <w:p w14:paraId="09CD5061" w14:textId="77777777" w:rsidR="00465BD3" w:rsidRPr="00247734" w:rsidRDefault="00465BD3" w:rsidP="00BE0837">
            <w:pPr>
              <w:pStyle w:val="Default"/>
              <w:jc w:val="center"/>
              <w:rPr>
                <w:sz w:val="6"/>
                <w:szCs w:val="6"/>
                <w:lang w:val="en-US" w:eastAsia="en-US"/>
              </w:rPr>
            </w:pPr>
          </w:p>
          <w:p w14:paraId="249142DD" w14:textId="77777777" w:rsidR="00465BD3" w:rsidRDefault="00465BD3" w:rsidP="00BE0837">
            <w:pPr>
              <w:pStyle w:val="Default"/>
              <w:spacing w:line="256" w:lineRule="auto"/>
              <w:jc w:val="center"/>
              <w:rPr>
                <w:sz w:val="6"/>
                <w:szCs w:val="6"/>
                <w:lang w:val="en-US" w:eastAsia="ko-KR"/>
              </w:rPr>
            </w:pPr>
          </w:p>
          <w:p w14:paraId="73BEDB28" w14:textId="58DBAC44" w:rsidR="00465BD3" w:rsidRDefault="00465BD3" w:rsidP="00BE0837">
            <w:pPr>
              <w:pStyle w:val="CM3"/>
              <w:spacing w:line="256" w:lineRule="auto"/>
              <w:jc w:val="center"/>
              <w:rPr>
                <w:bCs/>
              </w:rPr>
            </w:pPr>
            <w:r>
              <w:rPr>
                <w:bCs/>
              </w:rPr>
              <w:t xml:space="preserve">Email: </w:t>
            </w:r>
            <w:r w:rsidR="00BF29DD">
              <w:rPr>
                <w:bCs/>
              </w:rPr>
              <w:t>Abraham.Zhang@glasgow.ac.uk</w:t>
            </w:r>
          </w:p>
          <w:p w14:paraId="3118BBA4" w14:textId="77777777" w:rsidR="00BF29DD" w:rsidRDefault="00BF29DD" w:rsidP="00BF29DD">
            <w:pPr>
              <w:pStyle w:val="Default"/>
              <w:rPr>
                <w:lang w:val="en-US" w:eastAsia="en-US"/>
              </w:rPr>
            </w:pPr>
          </w:p>
          <w:p w14:paraId="30B37D87" w14:textId="37D77693" w:rsidR="00BF29DD" w:rsidRDefault="00BF29DD" w:rsidP="00BF29DD">
            <w:pPr>
              <w:pStyle w:val="FootnoteText"/>
              <w:ind w:hanging="284"/>
              <w:jc w:val="center"/>
              <w:rPr>
                <w:rFonts w:ascii="Times New Roman" w:eastAsia="Times New Roman" w:hAnsi="Times New Roman" w:cs="Times New Roman"/>
                <w:b/>
                <w:bCs/>
                <w:kern w:val="0"/>
                <w:sz w:val="24"/>
                <w:szCs w:val="24"/>
                <w:lang w:val="en-US"/>
                <w14:ligatures w14:val="none"/>
              </w:rPr>
            </w:pPr>
            <w:r w:rsidRPr="00BF29DD">
              <w:rPr>
                <w:rFonts w:ascii="Times New Roman" w:eastAsia="Times New Roman" w:hAnsi="Times New Roman" w:cs="Times New Roman"/>
                <w:b/>
                <w:bCs/>
                <w:kern w:val="0"/>
                <w:sz w:val="24"/>
                <w:szCs w:val="24"/>
                <w:lang w:val="en-US"/>
                <w14:ligatures w14:val="none"/>
              </w:rPr>
              <w:t xml:space="preserve">Anna </w:t>
            </w:r>
            <w:proofErr w:type="spellStart"/>
            <w:r w:rsidRPr="00BF29DD">
              <w:rPr>
                <w:rFonts w:ascii="Times New Roman" w:eastAsia="Times New Roman" w:hAnsi="Times New Roman" w:cs="Times New Roman"/>
                <w:b/>
                <w:bCs/>
                <w:kern w:val="0"/>
                <w:sz w:val="24"/>
                <w:szCs w:val="24"/>
                <w:lang w:val="en-US"/>
                <w14:ligatures w14:val="none"/>
              </w:rPr>
              <w:t>H</w:t>
            </w:r>
            <w:r w:rsidR="00E772BD">
              <w:rPr>
                <w:rFonts w:ascii="Times New Roman" w:eastAsia="Times New Roman" w:hAnsi="Times New Roman" w:cs="Times New Roman"/>
                <w:b/>
                <w:bCs/>
                <w:kern w:val="0"/>
                <w:sz w:val="24"/>
                <w:szCs w:val="24"/>
                <w:lang w:val="en-US"/>
                <w14:ligatures w14:val="none"/>
              </w:rPr>
              <w:t>e</w:t>
            </w:r>
            <w:r w:rsidRPr="00BF29DD">
              <w:rPr>
                <w:rFonts w:ascii="Times New Roman" w:eastAsia="Times New Roman" w:hAnsi="Times New Roman" w:cs="Times New Roman"/>
                <w:b/>
                <w:bCs/>
                <w:kern w:val="0"/>
                <w:sz w:val="24"/>
                <w:szCs w:val="24"/>
                <w:lang w:val="en-US"/>
                <w14:ligatures w14:val="none"/>
              </w:rPr>
              <w:t>uber</w:t>
            </w:r>
            <w:proofErr w:type="spellEnd"/>
            <w:r w:rsidRPr="00BF29DD">
              <w:rPr>
                <w:rFonts w:ascii="Times New Roman" w:eastAsia="Times New Roman" w:hAnsi="Times New Roman" w:cs="Times New Roman"/>
                <w:b/>
                <w:bCs/>
                <w:kern w:val="0"/>
                <w:sz w:val="24"/>
                <w:szCs w:val="24"/>
                <w:lang w:val="en-US"/>
                <w14:ligatures w14:val="none"/>
              </w:rPr>
              <w:t xml:space="preserve"> </w:t>
            </w:r>
          </w:p>
          <w:p w14:paraId="1021181A" w14:textId="77777777" w:rsidR="00BF29DD" w:rsidRDefault="00BF29DD" w:rsidP="00BF29DD">
            <w:pPr>
              <w:pStyle w:val="Default"/>
              <w:jc w:val="center"/>
              <w:rPr>
                <w:rFonts w:eastAsiaTheme="minorHAnsi"/>
                <w:color w:val="auto"/>
                <w:kern w:val="2"/>
                <w:sz w:val="22"/>
                <w:szCs w:val="22"/>
                <w:lang w:val="en-US" w:eastAsia="en-US"/>
                <w14:ligatures w14:val="standardContextual"/>
              </w:rPr>
            </w:pPr>
            <w:r w:rsidRPr="00BF29DD">
              <w:rPr>
                <w:rFonts w:eastAsiaTheme="minorHAnsi"/>
                <w:color w:val="auto"/>
                <w:kern w:val="2"/>
                <w:sz w:val="22"/>
                <w:szCs w:val="22"/>
                <w:lang w:val="en-US" w:eastAsia="en-US"/>
                <w14:ligatures w14:val="standardContextual"/>
              </w:rPr>
              <w:t>University of Natural Resources and Life Sciences, Vienna</w:t>
            </w:r>
          </w:p>
          <w:p w14:paraId="68053932" w14:textId="77777777" w:rsidR="00BF29DD" w:rsidRDefault="00BF29DD" w:rsidP="00BF29DD">
            <w:pPr>
              <w:pStyle w:val="Default"/>
              <w:jc w:val="center"/>
              <w:rPr>
                <w:bCs/>
                <w:sz w:val="6"/>
                <w:szCs w:val="6"/>
              </w:rPr>
            </w:pPr>
          </w:p>
          <w:p w14:paraId="097839F2" w14:textId="77777777" w:rsidR="00BF29DD" w:rsidRDefault="00BF29DD" w:rsidP="00BF29DD">
            <w:pPr>
              <w:pStyle w:val="Default"/>
              <w:jc w:val="center"/>
              <w:rPr>
                <w:bCs/>
                <w:sz w:val="6"/>
                <w:szCs w:val="6"/>
              </w:rPr>
            </w:pPr>
          </w:p>
          <w:p w14:paraId="7A56BAFF" w14:textId="77777777" w:rsidR="00BF29DD" w:rsidRPr="00BF29DD" w:rsidRDefault="00BF29DD" w:rsidP="00BF29DD">
            <w:pPr>
              <w:pStyle w:val="Default"/>
              <w:jc w:val="center"/>
              <w:rPr>
                <w:bCs/>
                <w:sz w:val="6"/>
                <w:szCs w:val="6"/>
              </w:rPr>
            </w:pPr>
          </w:p>
          <w:p w14:paraId="6E14808C" w14:textId="77777777" w:rsidR="00465BD3" w:rsidRDefault="00465BD3" w:rsidP="00E772BD">
            <w:pPr>
              <w:pStyle w:val="Default"/>
              <w:jc w:val="center"/>
              <w:rPr>
                <w:lang w:val="en-US" w:eastAsia="ko-KR"/>
              </w:rPr>
            </w:pPr>
          </w:p>
        </w:tc>
      </w:tr>
    </w:tbl>
    <w:p w14:paraId="0E37151F" w14:textId="77777777" w:rsidR="00465BD3" w:rsidRDefault="00465BD3" w:rsidP="00465BD3">
      <w:pPr>
        <w:rPr>
          <w:b/>
          <w:iCs/>
          <w:lang w:val="en-US" w:eastAsia="ko-KR"/>
        </w:rPr>
        <w:sectPr w:rsidR="00465BD3" w:rsidSect="00465BD3">
          <w:footerReference w:type="default" r:id="rId8"/>
          <w:pgSz w:w="11906" w:h="16838"/>
          <w:pgMar w:top="1440" w:right="1440" w:bottom="1440" w:left="1440" w:header="709" w:footer="1117" w:gutter="0"/>
          <w:cols w:space="708"/>
          <w:titlePg/>
          <w:docGrid w:linePitch="360"/>
        </w:sectPr>
      </w:pPr>
    </w:p>
    <w:p w14:paraId="7231F3AA" w14:textId="77777777" w:rsidR="00465BD3" w:rsidRDefault="00465BD3" w:rsidP="00465BD3">
      <w:pPr>
        <w:rPr>
          <w:rFonts w:ascii="Times New Roman" w:hAnsi="Times New Roman" w:cs="Times New Roman"/>
          <w:b/>
          <w:sz w:val="24"/>
          <w:szCs w:val="24"/>
          <w:lang w:val="en-US"/>
        </w:rPr>
      </w:pPr>
    </w:p>
    <w:p w14:paraId="015DC3D0" w14:textId="77777777" w:rsidR="00465BD3" w:rsidRPr="00A82ADF" w:rsidRDefault="00465BD3" w:rsidP="00465BD3">
      <w:pPr>
        <w:jc w:val="center"/>
        <w:rPr>
          <w:rFonts w:ascii="Times New Roman" w:hAnsi="Times New Roman" w:cs="Times New Roman"/>
          <w:b/>
          <w:sz w:val="24"/>
          <w:szCs w:val="24"/>
          <w:lang w:val="en-US"/>
        </w:rPr>
      </w:pPr>
      <w:r w:rsidRPr="00A82ADF">
        <w:rPr>
          <w:rFonts w:ascii="Times New Roman" w:hAnsi="Times New Roman" w:cs="Times New Roman"/>
          <w:b/>
          <w:sz w:val="24"/>
          <w:szCs w:val="24"/>
          <w:lang w:val="en-US"/>
        </w:rPr>
        <w:t>Abstract</w:t>
      </w:r>
    </w:p>
    <w:p w14:paraId="052DAA34" w14:textId="1566B5D5" w:rsidR="00465BD3" w:rsidRPr="00A82ADF" w:rsidRDefault="00BF29DD" w:rsidP="00465BD3">
      <w:pPr>
        <w:spacing w:after="0" w:line="360" w:lineRule="auto"/>
        <w:jc w:val="both"/>
        <w:rPr>
          <w:rFonts w:ascii="Times New Roman" w:hAnsi="Times New Roman" w:cs="Times New Roman"/>
          <w:sz w:val="24"/>
          <w:szCs w:val="24"/>
          <w:lang w:val="en-US"/>
        </w:rPr>
      </w:pPr>
      <w:bookmarkStart w:id="2" w:name="_Hlk11947163"/>
      <w:r w:rsidRPr="00BF29DD">
        <w:rPr>
          <w:rFonts w:ascii="Times New Roman" w:hAnsi="Times New Roman" w:cs="Times New Roman"/>
          <w:sz w:val="24"/>
          <w:szCs w:val="24"/>
          <w:lang w:val="en-US"/>
        </w:rPr>
        <w:t xml:space="preserve">Information represents the “third wave” of environmental policy. Existing evidence shows consumers increase their willingness to pay (WTP) for environmentally friendly products with clear labelling. However, there is a gap in the literature regarding whether consumers have a willingness to engage (WTE) with detailed information, for example, through a Digital Product Passport (DPP). This technological innovation is part of the European Union’s new circular economy action plan. In our theoretical model, a green consumer decides whether to invest in information on how to mitigate their environmental damage, but at a cognitive cost. We test the model in a lab experiment selling an environmentally friendly toothbrush, but information about its environmental credentials is only available through a DPP. We find education on the DPP’s purpose is key to increasing revealed WTE when a DPP is available. Participants with a high stated WTE engage with the DPP regardless; the increase in revealed WTE comes from those with a lower stated WTE. Engagement with the DPP, in the case that it contains positive environmental information, increases WTP. The policy implications of our results are that education about the purpose of the DPP is required </w:t>
      </w:r>
      <w:proofErr w:type="gramStart"/>
      <w:r w:rsidRPr="00BF29DD">
        <w:rPr>
          <w:rFonts w:ascii="Times New Roman" w:hAnsi="Times New Roman" w:cs="Times New Roman"/>
          <w:sz w:val="24"/>
          <w:szCs w:val="24"/>
          <w:lang w:val="en-US"/>
        </w:rPr>
        <w:t>in order to</w:t>
      </w:r>
      <w:proofErr w:type="gramEnd"/>
      <w:r w:rsidRPr="00BF29DD">
        <w:rPr>
          <w:rFonts w:ascii="Times New Roman" w:hAnsi="Times New Roman" w:cs="Times New Roman"/>
          <w:sz w:val="24"/>
          <w:szCs w:val="24"/>
          <w:lang w:val="en-US"/>
        </w:rPr>
        <w:t xml:space="preserve"> increase the likelihood of actual consumer engagement with it, as long as it is user friendly. However, engagement with a DPP may not lead to further shifts in environmental orientation and behavior. Our study also demonstrates novel measures of WTE, and how these can be used to understand pro-environmental consumer behavior in a theoretically informed manner</w:t>
      </w:r>
      <w:r w:rsidR="00465BD3" w:rsidRPr="009A586C">
        <w:rPr>
          <w:rFonts w:ascii="Times New Roman" w:hAnsi="Times New Roman" w:cs="Times New Roman"/>
          <w:sz w:val="24"/>
          <w:szCs w:val="24"/>
          <w:lang w:val="en-US"/>
        </w:rPr>
        <w:t>.</w:t>
      </w:r>
      <w:r w:rsidR="00465BD3" w:rsidRPr="00A82ADF">
        <w:rPr>
          <w:rFonts w:ascii="Times New Roman" w:hAnsi="Times New Roman" w:cs="Times New Roman"/>
          <w:sz w:val="24"/>
          <w:szCs w:val="24"/>
        </w:rPr>
        <w:t xml:space="preserve"> </w:t>
      </w:r>
    </w:p>
    <w:bookmarkEnd w:id="2"/>
    <w:p w14:paraId="43E743BD" w14:textId="77777777" w:rsidR="00465BD3" w:rsidRPr="00D4576D" w:rsidRDefault="00465BD3" w:rsidP="00465BD3">
      <w:pPr>
        <w:spacing w:after="0" w:line="240" w:lineRule="auto"/>
        <w:jc w:val="center"/>
        <w:rPr>
          <w:rFonts w:ascii="Times New Roman" w:hAnsi="Times New Roman" w:cs="Times New Roman"/>
          <w:b/>
          <w:bCs/>
          <w:sz w:val="20"/>
          <w:szCs w:val="20"/>
          <w:lang w:val="en-US"/>
        </w:rPr>
      </w:pPr>
    </w:p>
    <w:p w14:paraId="1A1E8D80" w14:textId="77777777" w:rsidR="00465BD3" w:rsidRPr="00AE48A5" w:rsidRDefault="00465BD3" w:rsidP="00465BD3">
      <w:pPr>
        <w:spacing w:after="0" w:line="240" w:lineRule="auto"/>
        <w:jc w:val="center"/>
        <w:rPr>
          <w:rFonts w:ascii="Times New Roman" w:hAnsi="Times New Roman" w:cs="Times New Roman"/>
          <w:b/>
          <w:bCs/>
          <w:sz w:val="24"/>
          <w:szCs w:val="24"/>
          <w:lang w:val="fr-FR"/>
        </w:rPr>
      </w:pPr>
      <w:r w:rsidRPr="00AE48A5">
        <w:rPr>
          <w:rFonts w:ascii="Times New Roman" w:hAnsi="Times New Roman" w:cs="Times New Roman"/>
          <w:b/>
          <w:bCs/>
          <w:sz w:val="24"/>
          <w:szCs w:val="24"/>
          <w:lang w:val="fr-FR"/>
        </w:rPr>
        <w:t>JEL Classification</w:t>
      </w:r>
    </w:p>
    <w:p w14:paraId="212727F1" w14:textId="6FF68211" w:rsidR="00465BD3" w:rsidRPr="00AE48A5" w:rsidRDefault="00465BD3" w:rsidP="00465BD3">
      <w:pPr>
        <w:spacing w:after="0" w:line="240" w:lineRule="auto"/>
        <w:jc w:val="center"/>
        <w:rPr>
          <w:rFonts w:ascii="Times New Roman" w:hAnsi="Times New Roman" w:cs="Times New Roman"/>
          <w:sz w:val="24"/>
          <w:szCs w:val="24"/>
          <w:lang w:val="fr-FR"/>
        </w:rPr>
      </w:pPr>
      <w:r w:rsidRPr="00AE48A5">
        <w:rPr>
          <w:rFonts w:ascii="Times New Roman" w:hAnsi="Times New Roman" w:cs="Times New Roman"/>
          <w:sz w:val="24"/>
          <w:szCs w:val="24"/>
          <w:lang w:val="fr-FR"/>
        </w:rPr>
        <w:t xml:space="preserve">C92, </w:t>
      </w:r>
      <w:r w:rsidR="004A7B94">
        <w:rPr>
          <w:rFonts w:ascii="Times New Roman" w:hAnsi="Times New Roman" w:cs="Times New Roman"/>
          <w:sz w:val="24"/>
          <w:szCs w:val="24"/>
          <w:lang w:val="fr-FR"/>
        </w:rPr>
        <w:t xml:space="preserve">D12, D18, </w:t>
      </w:r>
      <w:r w:rsidRPr="00AE48A5">
        <w:rPr>
          <w:rFonts w:ascii="Times New Roman" w:hAnsi="Times New Roman" w:cs="Times New Roman"/>
          <w:sz w:val="24"/>
          <w:szCs w:val="24"/>
          <w:lang w:val="fr-FR"/>
        </w:rPr>
        <w:t xml:space="preserve">D63, D64, </w:t>
      </w:r>
      <w:r w:rsidR="00E42ED0">
        <w:rPr>
          <w:rFonts w:ascii="Times New Roman" w:hAnsi="Times New Roman" w:cs="Times New Roman"/>
          <w:sz w:val="24"/>
          <w:szCs w:val="24"/>
          <w:lang w:val="fr-FR"/>
        </w:rPr>
        <w:t>D9</w:t>
      </w:r>
      <w:r w:rsidRPr="00AE48A5">
        <w:rPr>
          <w:rFonts w:ascii="Times New Roman" w:hAnsi="Times New Roman" w:cs="Times New Roman"/>
          <w:sz w:val="24"/>
          <w:szCs w:val="24"/>
          <w:lang w:val="fr-FR"/>
        </w:rPr>
        <w:t>1.</w:t>
      </w:r>
    </w:p>
    <w:p w14:paraId="7634041E" w14:textId="77777777" w:rsidR="00465BD3" w:rsidRPr="00AE48A5" w:rsidRDefault="00465BD3" w:rsidP="00465BD3">
      <w:pPr>
        <w:spacing w:after="0" w:line="240" w:lineRule="auto"/>
        <w:jc w:val="center"/>
        <w:rPr>
          <w:rFonts w:ascii="Times New Roman" w:hAnsi="Times New Roman" w:cs="Times New Roman"/>
          <w:b/>
          <w:bCs/>
          <w:sz w:val="20"/>
          <w:szCs w:val="20"/>
          <w:lang w:val="fr-FR"/>
        </w:rPr>
      </w:pPr>
    </w:p>
    <w:p w14:paraId="448EDC3F" w14:textId="77777777" w:rsidR="00465BD3" w:rsidRPr="00AE48A5" w:rsidRDefault="00465BD3" w:rsidP="00465BD3">
      <w:pPr>
        <w:spacing w:after="0" w:line="240" w:lineRule="auto"/>
        <w:jc w:val="center"/>
        <w:rPr>
          <w:rFonts w:ascii="Times New Roman" w:hAnsi="Times New Roman" w:cs="Times New Roman"/>
          <w:sz w:val="24"/>
          <w:szCs w:val="24"/>
          <w:lang w:val="fr-FR"/>
        </w:rPr>
      </w:pPr>
      <w:r w:rsidRPr="00AE48A5">
        <w:rPr>
          <w:rFonts w:ascii="Times New Roman" w:hAnsi="Times New Roman" w:cs="Times New Roman"/>
          <w:b/>
          <w:bCs/>
          <w:sz w:val="24"/>
          <w:szCs w:val="24"/>
          <w:lang w:val="fr-FR"/>
        </w:rPr>
        <w:t>Keywords</w:t>
      </w:r>
    </w:p>
    <w:p w14:paraId="6F6C1E33" w14:textId="77777777" w:rsidR="00BF29DD" w:rsidRDefault="00BF29DD" w:rsidP="00465BD3">
      <w:pPr>
        <w:spacing w:after="0" w:line="240" w:lineRule="auto"/>
        <w:jc w:val="center"/>
        <w:rPr>
          <w:rFonts w:asciiTheme="majorBidi" w:hAnsiTheme="majorBidi" w:cstheme="majorBidi"/>
          <w:sz w:val="24"/>
          <w:szCs w:val="24"/>
          <w:lang w:val="fr-FR"/>
        </w:rPr>
      </w:pPr>
      <w:proofErr w:type="spellStart"/>
      <w:r w:rsidRPr="00BF29DD">
        <w:rPr>
          <w:rFonts w:asciiTheme="majorBidi" w:hAnsiTheme="majorBidi" w:cstheme="majorBidi"/>
          <w:sz w:val="24"/>
          <w:szCs w:val="24"/>
          <w:lang w:val="fr-FR"/>
        </w:rPr>
        <w:t>Circular</w:t>
      </w:r>
      <w:proofErr w:type="spellEnd"/>
      <w:r w:rsidRPr="00BF29DD">
        <w:rPr>
          <w:rFonts w:asciiTheme="majorBidi" w:hAnsiTheme="majorBidi" w:cstheme="majorBidi"/>
          <w:sz w:val="24"/>
          <w:szCs w:val="24"/>
          <w:lang w:val="fr-FR"/>
        </w:rPr>
        <w:t xml:space="preserve"> </w:t>
      </w:r>
      <w:proofErr w:type="spellStart"/>
      <w:r w:rsidRPr="00BF29DD">
        <w:rPr>
          <w:rFonts w:asciiTheme="majorBidi" w:hAnsiTheme="majorBidi" w:cstheme="majorBidi"/>
          <w:sz w:val="24"/>
          <w:szCs w:val="24"/>
          <w:lang w:val="fr-FR"/>
        </w:rPr>
        <w:t>economy</w:t>
      </w:r>
      <w:proofErr w:type="spellEnd"/>
    </w:p>
    <w:p w14:paraId="066C45FE" w14:textId="77777777" w:rsidR="00BF29DD" w:rsidRDefault="00BF29DD" w:rsidP="00465BD3">
      <w:pPr>
        <w:spacing w:after="0" w:line="240" w:lineRule="auto"/>
        <w:jc w:val="center"/>
        <w:rPr>
          <w:rFonts w:asciiTheme="majorBidi" w:hAnsiTheme="majorBidi" w:cstheme="majorBidi"/>
          <w:sz w:val="24"/>
          <w:szCs w:val="24"/>
          <w:lang w:val="fr-FR"/>
        </w:rPr>
      </w:pPr>
      <w:proofErr w:type="gramStart"/>
      <w:r w:rsidRPr="00BF29DD">
        <w:rPr>
          <w:rFonts w:asciiTheme="majorBidi" w:hAnsiTheme="majorBidi" w:cstheme="majorBidi"/>
          <w:sz w:val="24"/>
          <w:szCs w:val="24"/>
          <w:lang w:val="fr-FR"/>
        </w:rPr>
        <w:t>digital</w:t>
      </w:r>
      <w:proofErr w:type="gramEnd"/>
      <w:r w:rsidRPr="00BF29DD">
        <w:rPr>
          <w:rFonts w:asciiTheme="majorBidi" w:hAnsiTheme="majorBidi" w:cstheme="majorBidi"/>
          <w:sz w:val="24"/>
          <w:szCs w:val="24"/>
          <w:lang w:val="fr-FR"/>
        </w:rPr>
        <w:t xml:space="preserve"> </w:t>
      </w:r>
      <w:proofErr w:type="spellStart"/>
      <w:r w:rsidRPr="00BF29DD">
        <w:rPr>
          <w:rFonts w:asciiTheme="majorBidi" w:hAnsiTheme="majorBidi" w:cstheme="majorBidi"/>
          <w:sz w:val="24"/>
          <w:szCs w:val="24"/>
          <w:lang w:val="fr-FR"/>
        </w:rPr>
        <w:t>product</w:t>
      </w:r>
      <w:proofErr w:type="spellEnd"/>
      <w:r w:rsidRPr="00BF29DD">
        <w:rPr>
          <w:rFonts w:asciiTheme="majorBidi" w:hAnsiTheme="majorBidi" w:cstheme="majorBidi"/>
          <w:sz w:val="24"/>
          <w:szCs w:val="24"/>
          <w:lang w:val="fr-FR"/>
        </w:rPr>
        <w:t xml:space="preserve"> </w:t>
      </w:r>
      <w:proofErr w:type="spellStart"/>
      <w:r w:rsidRPr="00BF29DD">
        <w:rPr>
          <w:rFonts w:asciiTheme="majorBidi" w:hAnsiTheme="majorBidi" w:cstheme="majorBidi"/>
          <w:sz w:val="24"/>
          <w:szCs w:val="24"/>
          <w:lang w:val="fr-FR"/>
        </w:rPr>
        <w:t>passport</w:t>
      </w:r>
      <w:proofErr w:type="spellEnd"/>
    </w:p>
    <w:p w14:paraId="21752F22" w14:textId="77777777" w:rsidR="00BF29DD" w:rsidRDefault="00BF29DD" w:rsidP="00465BD3">
      <w:pPr>
        <w:spacing w:after="0" w:line="240" w:lineRule="auto"/>
        <w:jc w:val="center"/>
        <w:rPr>
          <w:rFonts w:asciiTheme="majorBidi" w:hAnsiTheme="majorBidi" w:cstheme="majorBidi"/>
          <w:sz w:val="24"/>
          <w:szCs w:val="24"/>
          <w:lang w:val="fr-FR"/>
        </w:rPr>
      </w:pPr>
      <w:proofErr w:type="gramStart"/>
      <w:r w:rsidRPr="00BF29DD">
        <w:rPr>
          <w:rFonts w:asciiTheme="majorBidi" w:hAnsiTheme="majorBidi" w:cstheme="majorBidi"/>
          <w:sz w:val="24"/>
          <w:szCs w:val="24"/>
          <w:lang w:val="fr-FR"/>
        </w:rPr>
        <w:t>consumer</w:t>
      </w:r>
      <w:proofErr w:type="gramEnd"/>
      <w:r w:rsidRPr="00BF29DD">
        <w:rPr>
          <w:rFonts w:asciiTheme="majorBidi" w:hAnsiTheme="majorBidi" w:cstheme="majorBidi"/>
          <w:sz w:val="24"/>
          <w:szCs w:val="24"/>
          <w:lang w:val="fr-FR"/>
        </w:rPr>
        <w:t xml:space="preserve"> </w:t>
      </w:r>
      <w:proofErr w:type="spellStart"/>
      <w:r w:rsidRPr="00BF29DD">
        <w:rPr>
          <w:rFonts w:asciiTheme="majorBidi" w:hAnsiTheme="majorBidi" w:cstheme="majorBidi"/>
          <w:sz w:val="24"/>
          <w:szCs w:val="24"/>
          <w:lang w:val="fr-FR"/>
        </w:rPr>
        <w:t>behavior</w:t>
      </w:r>
      <w:proofErr w:type="spellEnd"/>
    </w:p>
    <w:p w14:paraId="4C6A420A" w14:textId="77777777" w:rsidR="00BF29DD" w:rsidRDefault="00BF29DD" w:rsidP="00465BD3">
      <w:pPr>
        <w:spacing w:after="0" w:line="240" w:lineRule="auto"/>
        <w:jc w:val="center"/>
        <w:rPr>
          <w:rFonts w:asciiTheme="majorBidi" w:hAnsiTheme="majorBidi" w:cstheme="majorBidi"/>
          <w:sz w:val="24"/>
          <w:szCs w:val="24"/>
          <w:lang w:val="fr-FR"/>
        </w:rPr>
      </w:pPr>
      <w:proofErr w:type="spellStart"/>
      <w:proofErr w:type="gramStart"/>
      <w:r w:rsidRPr="00BF29DD">
        <w:rPr>
          <w:rFonts w:asciiTheme="majorBidi" w:hAnsiTheme="majorBidi" w:cstheme="majorBidi"/>
          <w:sz w:val="24"/>
          <w:szCs w:val="24"/>
          <w:lang w:val="fr-FR"/>
        </w:rPr>
        <w:t>ecolabel</w:t>
      </w:r>
      <w:proofErr w:type="spellEnd"/>
      <w:proofErr w:type="gramEnd"/>
    </w:p>
    <w:p w14:paraId="2ABEB9FF" w14:textId="77777777" w:rsidR="00BF29DD" w:rsidRDefault="00BF29DD" w:rsidP="00465BD3">
      <w:pPr>
        <w:spacing w:after="0" w:line="240" w:lineRule="auto"/>
        <w:jc w:val="center"/>
        <w:rPr>
          <w:rFonts w:asciiTheme="majorBidi" w:hAnsiTheme="majorBidi" w:cstheme="majorBidi"/>
          <w:sz w:val="24"/>
          <w:szCs w:val="24"/>
          <w:lang w:val="fr-FR"/>
        </w:rPr>
      </w:pPr>
      <w:proofErr w:type="gramStart"/>
      <w:r w:rsidRPr="00BF29DD">
        <w:rPr>
          <w:rFonts w:asciiTheme="majorBidi" w:hAnsiTheme="majorBidi" w:cstheme="majorBidi"/>
          <w:sz w:val="24"/>
          <w:szCs w:val="24"/>
          <w:lang w:val="fr-FR"/>
        </w:rPr>
        <w:t>green</w:t>
      </w:r>
      <w:proofErr w:type="gramEnd"/>
      <w:r w:rsidRPr="00BF29DD">
        <w:rPr>
          <w:rFonts w:asciiTheme="majorBidi" w:hAnsiTheme="majorBidi" w:cstheme="majorBidi"/>
          <w:sz w:val="24"/>
          <w:szCs w:val="24"/>
          <w:lang w:val="fr-FR"/>
        </w:rPr>
        <w:t xml:space="preserve"> </w:t>
      </w:r>
      <w:proofErr w:type="spellStart"/>
      <w:r w:rsidRPr="00BF29DD">
        <w:rPr>
          <w:rFonts w:asciiTheme="majorBidi" w:hAnsiTheme="majorBidi" w:cstheme="majorBidi"/>
          <w:sz w:val="24"/>
          <w:szCs w:val="24"/>
          <w:lang w:val="fr-FR"/>
        </w:rPr>
        <w:t>consumerism</w:t>
      </w:r>
      <w:proofErr w:type="spellEnd"/>
    </w:p>
    <w:p w14:paraId="01D24D7F" w14:textId="77777777" w:rsidR="00BF29DD" w:rsidRDefault="00BF29DD" w:rsidP="00465BD3">
      <w:pPr>
        <w:spacing w:after="0" w:line="240" w:lineRule="auto"/>
        <w:jc w:val="center"/>
        <w:rPr>
          <w:rFonts w:asciiTheme="majorBidi" w:hAnsiTheme="majorBidi" w:cstheme="majorBidi"/>
          <w:sz w:val="24"/>
          <w:szCs w:val="24"/>
          <w:lang w:val="fr-FR"/>
        </w:rPr>
      </w:pPr>
      <w:proofErr w:type="gramStart"/>
      <w:r w:rsidRPr="00BF29DD">
        <w:rPr>
          <w:rFonts w:asciiTheme="majorBidi" w:hAnsiTheme="majorBidi" w:cstheme="majorBidi"/>
          <w:sz w:val="24"/>
          <w:szCs w:val="24"/>
          <w:lang w:val="fr-FR"/>
        </w:rPr>
        <w:t>information</w:t>
      </w:r>
      <w:proofErr w:type="gramEnd"/>
      <w:r w:rsidRPr="00BF29DD">
        <w:rPr>
          <w:rFonts w:asciiTheme="majorBidi" w:hAnsiTheme="majorBidi" w:cstheme="majorBidi"/>
          <w:sz w:val="24"/>
          <w:szCs w:val="24"/>
          <w:lang w:val="fr-FR"/>
        </w:rPr>
        <w:t>-</w:t>
      </w:r>
      <w:proofErr w:type="spellStart"/>
      <w:r w:rsidRPr="00BF29DD">
        <w:rPr>
          <w:rFonts w:asciiTheme="majorBidi" w:hAnsiTheme="majorBidi" w:cstheme="majorBidi"/>
          <w:sz w:val="24"/>
          <w:szCs w:val="24"/>
          <w:lang w:val="fr-FR"/>
        </w:rPr>
        <w:t>base</w:t>
      </w:r>
      <w:r>
        <w:rPr>
          <w:rFonts w:asciiTheme="majorBidi" w:hAnsiTheme="majorBidi" w:cstheme="majorBidi"/>
          <w:sz w:val="24"/>
          <w:szCs w:val="24"/>
          <w:lang w:val="fr-FR"/>
        </w:rPr>
        <w:t>d</w:t>
      </w:r>
      <w:proofErr w:type="spellEnd"/>
      <w:r>
        <w:rPr>
          <w:rFonts w:asciiTheme="majorBidi" w:hAnsiTheme="majorBidi" w:cstheme="majorBidi"/>
          <w:sz w:val="24"/>
          <w:szCs w:val="24"/>
          <w:lang w:val="fr-FR"/>
        </w:rPr>
        <w:t xml:space="preserve"> </w:t>
      </w:r>
      <w:r w:rsidRPr="00BF29DD">
        <w:rPr>
          <w:rFonts w:asciiTheme="majorBidi" w:hAnsiTheme="majorBidi" w:cstheme="majorBidi"/>
          <w:sz w:val="24"/>
          <w:szCs w:val="24"/>
          <w:lang w:val="fr-FR"/>
        </w:rPr>
        <w:t>instruments</w:t>
      </w:r>
    </w:p>
    <w:p w14:paraId="37A445B6" w14:textId="4F9E3A1F" w:rsidR="00465BD3" w:rsidRPr="00AE48A5" w:rsidRDefault="00BF29DD" w:rsidP="00465BD3">
      <w:pPr>
        <w:spacing w:after="0" w:line="240" w:lineRule="auto"/>
        <w:jc w:val="center"/>
        <w:rPr>
          <w:rFonts w:asciiTheme="majorBidi" w:hAnsiTheme="majorBidi" w:cstheme="majorBidi"/>
          <w:sz w:val="24"/>
          <w:szCs w:val="24"/>
          <w:lang w:val="fr-FR"/>
        </w:rPr>
      </w:pPr>
      <w:proofErr w:type="gramStart"/>
      <w:r w:rsidRPr="00BF29DD">
        <w:rPr>
          <w:rFonts w:asciiTheme="majorBidi" w:hAnsiTheme="majorBidi" w:cstheme="majorBidi"/>
          <w:sz w:val="24"/>
          <w:szCs w:val="24"/>
          <w:lang w:val="fr-FR"/>
        </w:rPr>
        <w:t>pro</w:t>
      </w:r>
      <w:proofErr w:type="gramEnd"/>
      <w:r w:rsidRPr="00BF29DD">
        <w:rPr>
          <w:rFonts w:asciiTheme="majorBidi" w:hAnsiTheme="majorBidi" w:cstheme="majorBidi"/>
          <w:sz w:val="24"/>
          <w:szCs w:val="24"/>
          <w:lang w:val="fr-FR"/>
        </w:rPr>
        <w:t>-</w:t>
      </w:r>
      <w:proofErr w:type="spellStart"/>
      <w:r w:rsidRPr="00BF29DD">
        <w:rPr>
          <w:rFonts w:asciiTheme="majorBidi" w:hAnsiTheme="majorBidi" w:cstheme="majorBidi"/>
          <w:sz w:val="24"/>
          <w:szCs w:val="24"/>
          <w:lang w:val="fr-FR"/>
        </w:rPr>
        <w:t>environmental</w:t>
      </w:r>
      <w:proofErr w:type="spellEnd"/>
      <w:r w:rsidRPr="00BF29DD">
        <w:rPr>
          <w:rFonts w:asciiTheme="majorBidi" w:hAnsiTheme="majorBidi" w:cstheme="majorBidi"/>
          <w:sz w:val="24"/>
          <w:szCs w:val="24"/>
          <w:lang w:val="fr-FR"/>
        </w:rPr>
        <w:t xml:space="preserve"> </w:t>
      </w:r>
      <w:proofErr w:type="spellStart"/>
      <w:r w:rsidRPr="00BF29DD">
        <w:rPr>
          <w:rFonts w:asciiTheme="majorBidi" w:hAnsiTheme="majorBidi" w:cstheme="majorBidi"/>
          <w:sz w:val="24"/>
          <w:szCs w:val="24"/>
          <w:lang w:val="fr-FR"/>
        </w:rPr>
        <w:t>behavior</w:t>
      </w:r>
      <w:proofErr w:type="spellEnd"/>
      <w:r w:rsidR="00465BD3" w:rsidRPr="00AE48A5">
        <w:rPr>
          <w:rFonts w:asciiTheme="majorBidi" w:hAnsiTheme="majorBidi" w:cstheme="majorBidi"/>
          <w:sz w:val="24"/>
          <w:szCs w:val="24"/>
          <w:lang w:val="fr-FR"/>
        </w:rPr>
        <w:t xml:space="preserve"> </w:t>
      </w:r>
    </w:p>
    <w:p w14:paraId="562B9F73" w14:textId="77777777" w:rsidR="00465BD3" w:rsidRPr="00D4576D" w:rsidRDefault="00465BD3" w:rsidP="00465BD3">
      <w:pPr>
        <w:spacing w:after="0" w:line="240" w:lineRule="auto"/>
        <w:jc w:val="center"/>
        <w:rPr>
          <w:rFonts w:ascii="Times New Roman" w:hAnsi="Times New Roman" w:cs="Times New Roman"/>
          <w:sz w:val="20"/>
          <w:szCs w:val="20"/>
          <w:lang w:val="en-US"/>
        </w:rPr>
      </w:pPr>
      <w:r w:rsidRPr="00D4576D">
        <w:rPr>
          <w:rFonts w:ascii="Times New Roman" w:hAnsi="Times New Roman" w:cs="Times New Roman"/>
          <w:sz w:val="20"/>
          <w:szCs w:val="20"/>
          <w:lang w:val="en-US"/>
        </w:rPr>
        <w:br/>
      </w:r>
    </w:p>
    <w:p w14:paraId="6290E919" w14:textId="77777777" w:rsidR="00465BD3" w:rsidRPr="00536A28" w:rsidRDefault="00465BD3" w:rsidP="00465BD3">
      <w:pPr>
        <w:spacing w:after="0" w:line="240" w:lineRule="auto"/>
        <w:jc w:val="center"/>
        <w:rPr>
          <w:rFonts w:ascii="Times New Roman" w:hAnsi="Times New Roman" w:cs="Times New Roman"/>
          <w:b/>
          <w:bCs/>
          <w:sz w:val="24"/>
          <w:szCs w:val="24"/>
          <w:lang w:val="en-US"/>
        </w:rPr>
      </w:pPr>
      <w:r w:rsidRPr="00536A28">
        <w:rPr>
          <w:rFonts w:ascii="Times New Roman" w:hAnsi="Times New Roman" w:cs="Times New Roman"/>
          <w:b/>
          <w:bCs/>
          <w:sz w:val="24"/>
          <w:szCs w:val="24"/>
          <w:lang w:val="en-US"/>
        </w:rPr>
        <w:t>Acknowledgment</w:t>
      </w:r>
    </w:p>
    <w:p w14:paraId="6C4B5A9E" w14:textId="25E9558C" w:rsidR="00465BD3" w:rsidRPr="0020711A" w:rsidRDefault="008130E1" w:rsidP="00465BD3">
      <w:pPr>
        <w:pStyle w:val="FootnoteText"/>
        <w:jc w:val="both"/>
        <w:rPr>
          <w:rFonts w:ascii="Times New Roman" w:hAnsi="Times New Roman" w:cs="Times New Roman"/>
          <w:sz w:val="23"/>
          <w:szCs w:val="23"/>
          <w:lang w:val="en-US"/>
        </w:rPr>
      </w:pPr>
      <w:r w:rsidRPr="008130E1">
        <w:rPr>
          <w:rFonts w:ascii="Times New Roman" w:hAnsi="Times New Roman" w:cs="Times New Roman"/>
          <w:sz w:val="23"/>
          <w:szCs w:val="23"/>
          <w:lang w:val="en-US"/>
        </w:rPr>
        <w:t xml:space="preserve">We acknowledge the support of the various </w:t>
      </w:r>
      <w:proofErr w:type="spellStart"/>
      <w:r w:rsidRPr="008130E1">
        <w:rPr>
          <w:rFonts w:ascii="Times New Roman" w:hAnsi="Times New Roman" w:cs="Times New Roman"/>
          <w:sz w:val="23"/>
          <w:szCs w:val="23"/>
          <w:lang w:val="en-US"/>
        </w:rPr>
        <w:t>Āmiomio</w:t>
      </w:r>
      <w:proofErr w:type="spellEnd"/>
      <w:r w:rsidRPr="008130E1">
        <w:rPr>
          <w:rFonts w:ascii="Times New Roman" w:hAnsi="Times New Roman" w:cs="Times New Roman"/>
          <w:sz w:val="23"/>
          <w:szCs w:val="23"/>
          <w:lang w:val="en-US"/>
        </w:rPr>
        <w:t xml:space="preserve"> Aotearoa stakeholders and researchers for providing input as we developed this project. We thank Carol Luengo Miranda for assistance with programming and running the experiment, and Nang Ei Mon </w:t>
      </w:r>
      <w:proofErr w:type="gramStart"/>
      <w:r w:rsidRPr="008130E1">
        <w:rPr>
          <w:rFonts w:ascii="Times New Roman" w:hAnsi="Times New Roman" w:cs="Times New Roman"/>
          <w:sz w:val="23"/>
          <w:szCs w:val="23"/>
          <w:lang w:val="en-US"/>
        </w:rPr>
        <w:t>The</w:t>
      </w:r>
      <w:proofErr w:type="gramEnd"/>
      <w:r w:rsidRPr="008130E1">
        <w:rPr>
          <w:rFonts w:ascii="Times New Roman" w:hAnsi="Times New Roman" w:cs="Times New Roman"/>
          <w:sz w:val="23"/>
          <w:szCs w:val="23"/>
          <w:lang w:val="en-US"/>
        </w:rPr>
        <w:t xml:space="preserve"> for data analysis support. The authors acknowledge partial funding support from the 2020 Endeavour Fund, Ministry of Business, Innovation &amp; Employment of New Zealand (Project title: </w:t>
      </w:r>
      <w:proofErr w:type="spellStart"/>
      <w:r w:rsidRPr="008130E1">
        <w:rPr>
          <w:rFonts w:ascii="Times New Roman" w:hAnsi="Times New Roman" w:cs="Times New Roman"/>
          <w:sz w:val="23"/>
          <w:szCs w:val="23"/>
          <w:lang w:val="en-US"/>
        </w:rPr>
        <w:t>Āmiomio</w:t>
      </w:r>
      <w:proofErr w:type="spellEnd"/>
      <w:r w:rsidRPr="008130E1">
        <w:rPr>
          <w:rFonts w:ascii="Times New Roman" w:hAnsi="Times New Roman" w:cs="Times New Roman"/>
          <w:sz w:val="23"/>
          <w:szCs w:val="23"/>
          <w:lang w:val="en-US"/>
        </w:rPr>
        <w:t xml:space="preserve"> Aotearoa - A Circular Economy for the Wellbeing of New Zealand)</w:t>
      </w:r>
      <w:r w:rsidR="00465BD3" w:rsidRPr="0020711A">
        <w:rPr>
          <w:rFonts w:ascii="Times New Roman" w:hAnsi="Times New Roman" w:cs="Times New Roman"/>
          <w:sz w:val="23"/>
          <w:szCs w:val="23"/>
          <w:lang w:val="en-US"/>
        </w:rPr>
        <w:t>.</w:t>
      </w:r>
    </w:p>
    <w:p w14:paraId="7FD87382" w14:textId="190F1C85" w:rsidR="00E30934" w:rsidRPr="00AC5A39" w:rsidRDefault="00465BD3" w:rsidP="008130E1">
      <w:pPr>
        <w:rPr>
          <w:rFonts w:ascii="Times New Roman" w:hAnsi="Times New Roman" w:cs="Times New Roman"/>
          <w:b/>
          <w:sz w:val="24"/>
          <w:szCs w:val="24"/>
          <w:lang w:val="en-US"/>
        </w:rPr>
      </w:pPr>
      <w:r>
        <w:rPr>
          <w:rFonts w:ascii="Times New Roman" w:hAnsi="Times New Roman" w:cs="Times New Roman"/>
          <w:lang w:val="en-US"/>
        </w:rPr>
        <w:br w:type="page"/>
      </w:r>
      <w:r w:rsidR="00390C09" w:rsidRPr="00AC5A39">
        <w:rPr>
          <w:rFonts w:ascii="Times New Roman" w:hAnsi="Times New Roman" w:cs="Times New Roman"/>
          <w:b/>
          <w:sz w:val="24"/>
          <w:szCs w:val="24"/>
          <w:lang w:val="en-US"/>
        </w:rPr>
        <w:lastRenderedPageBreak/>
        <w:t>Introduction</w:t>
      </w:r>
    </w:p>
    <w:p w14:paraId="6A1DFD4F" w14:textId="1244C7DE" w:rsidR="00AE6561" w:rsidRPr="00AC5A39" w:rsidRDefault="005B4CD0" w:rsidP="00873968">
      <w:pPr>
        <w:spacing w:line="360" w:lineRule="auto"/>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Information </w:t>
      </w:r>
      <w:r w:rsidR="00CB35B1" w:rsidRPr="00AC5A39">
        <w:rPr>
          <w:rFonts w:ascii="Times New Roman" w:hAnsi="Times New Roman" w:cs="Times New Roman"/>
          <w:sz w:val="24"/>
          <w:szCs w:val="24"/>
          <w:lang w:val="en-US"/>
        </w:rPr>
        <w:t>disclosure</w:t>
      </w:r>
      <w:r w:rsidRPr="00AC5A39">
        <w:rPr>
          <w:rFonts w:ascii="Times New Roman" w:hAnsi="Times New Roman" w:cs="Times New Roman"/>
          <w:sz w:val="24"/>
          <w:szCs w:val="24"/>
          <w:lang w:val="en-US"/>
        </w:rPr>
        <w:t xml:space="preserve"> has been called the “third wave” of environmental policy, after </w:t>
      </w:r>
      <w:r w:rsidR="00CB35B1" w:rsidRPr="00AC5A39">
        <w:rPr>
          <w:rFonts w:ascii="Times New Roman" w:hAnsi="Times New Roman" w:cs="Times New Roman"/>
          <w:sz w:val="24"/>
          <w:szCs w:val="24"/>
          <w:lang w:val="en-US"/>
        </w:rPr>
        <w:t xml:space="preserve">command and control regulations and </w:t>
      </w:r>
      <w:r w:rsidRPr="00AC5A39">
        <w:rPr>
          <w:rFonts w:ascii="Times New Roman" w:hAnsi="Times New Roman" w:cs="Times New Roman"/>
          <w:sz w:val="24"/>
          <w:szCs w:val="24"/>
          <w:lang w:val="en-US"/>
        </w:rPr>
        <w:t>pricing mechanisms</w:t>
      </w:r>
      <w:r w:rsidR="00CB35B1" w:rsidRPr="00AC5A39">
        <w:rPr>
          <w:rFonts w:ascii="Times New Roman" w:hAnsi="Times New Roman" w:cs="Times New Roman"/>
          <w:sz w:val="24"/>
          <w:szCs w:val="24"/>
          <w:lang w:val="en-US"/>
        </w:rPr>
        <w:t xml:space="preserve"> </w:t>
      </w:r>
      <w:r w:rsidR="00CB35B1" w:rsidRPr="00AC5A39">
        <w:rPr>
          <w:rFonts w:ascii="Times New Roman" w:hAnsi="Times New Roman" w:cs="Times New Roman"/>
          <w:sz w:val="24"/>
          <w:szCs w:val="24"/>
          <w:lang w:val="en-US"/>
        </w:rPr>
        <w:fldChar w:fldCharType="begin"/>
      </w:r>
      <w:r w:rsidR="00817998" w:rsidRPr="00AC5A39">
        <w:rPr>
          <w:rFonts w:ascii="Times New Roman" w:hAnsi="Times New Roman" w:cs="Times New Roman"/>
          <w:sz w:val="24"/>
          <w:szCs w:val="24"/>
          <w:lang w:val="en-US"/>
        </w:rPr>
        <w:instrText xml:space="preserve"> ADDIN ZOTERO_ITEM CSL_CITATION {"citationID":"rjTZjEaE","properties":{"formattedCitation":"(Kotchen, 2013; Tietenberg, 1998)","plainCitation":"(Kotchen, 2013; Tietenberg, 1998)","noteIndex":0},"citationItems":[{"id":4305,"uris":["http://zotero.org/users/326426/items/XZ3M6T6V"],"itemData":{"id":4305,"type":"article-journal","container-title":"Review of Environmental Economics and Policy","DOI":"10.1093/reep/ret012","ISSN":"1750-6816, 1750-6824","issue":"2","journalAbbreviation":"Review of Environmental Economics and Policy","language":"en","page":"276-295","source":"DOI.org (Crossref)","title":"Voluntary- and Information-Based Approaches to Environmental Management: A Public Economics Perspective","title-short":"Voluntary- and Information-Based Approaches to Environmental Management","volume":"7","author":[{"family":"Kotchen","given":"Matthew J."}],"issued":{"date-parts":[["2013",7,1]]}}},{"id":4304,"uris":["http://zotero.org/users/326426/items/HDEZLV94"],"itemData":{"id":4304,"type":"article-journal","abstract":"Disclosure strategies, which involve public and/or private attempts to increase the availability of information on pollution, form the basis for what some have called the third wave in pollution control policy (after legal regulation – the ﬁrst wave – and market-based instruments –the second wave). While these strategies have become common in natural resource settings (forest certiﬁcation and organic farming, for example), they are less familiar in a pollution control context. Yet the number of applications in that context is now growing in both OECD and developing countries. This survey will review what we know and don’t know about the use of disclosure strategies to control pollution and conclude with the author’s sense of where further research would be particularly helpful.","container-title":"Environmental and Resource Economics","DOI":"10.1023/A:1008291411492","issue":"3-4","language":"en","page":"587-602","source":"Zotero","title":"Disclosure Strategies for Pollution Control","volume":"11","author":[{"family":"Tietenberg","given":"Tom"}],"issued":{"date-parts":[["1998"]]}}}],"schema":"https://github.com/citation-style-language/schema/raw/master/csl-citation.json"} </w:instrText>
      </w:r>
      <w:r w:rsidR="00CB35B1" w:rsidRPr="00AC5A39">
        <w:rPr>
          <w:rFonts w:ascii="Times New Roman" w:hAnsi="Times New Roman" w:cs="Times New Roman"/>
          <w:sz w:val="24"/>
          <w:szCs w:val="24"/>
          <w:lang w:val="en-US"/>
        </w:rPr>
        <w:fldChar w:fldCharType="separate"/>
      </w:r>
      <w:r w:rsidR="00CB35B1" w:rsidRPr="00AC5A39">
        <w:rPr>
          <w:rFonts w:ascii="Times New Roman" w:hAnsi="Times New Roman" w:cs="Times New Roman"/>
          <w:sz w:val="24"/>
          <w:szCs w:val="24"/>
          <w:lang w:val="en-US"/>
        </w:rPr>
        <w:t>(Kotchen, 2013; Tietenberg, 1998)</w:t>
      </w:r>
      <w:r w:rsidR="00CB35B1"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 xml:space="preserve">. </w:t>
      </w:r>
      <w:r w:rsidR="00F21D18" w:rsidRPr="00AC5A39">
        <w:rPr>
          <w:rFonts w:ascii="Times New Roman" w:hAnsi="Times New Roman" w:cs="Times New Roman"/>
          <w:sz w:val="24"/>
          <w:szCs w:val="24"/>
          <w:lang w:val="en-US"/>
        </w:rPr>
        <w:t xml:space="preserve">While Pigouvian pricing has the potential to be first best, correcting information asymmetries can be </w:t>
      </w:r>
      <w:r w:rsidR="001F7FB1" w:rsidRPr="00AC5A39">
        <w:rPr>
          <w:rFonts w:ascii="Times New Roman" w:hAnsi="Times New Roman" w:cs="Times New Roman"/>
          <w:sz w:val="24"/>
          <w:szCs w:val="24"/>
          <w:lang w:val="en-US"/>
        </w:rPr>
        <w:t>utilized</w:t>
      </w:r>
      <w:r w:rsidR="00F21D18" w:rsidRPr="00AC5A39">
        <w:rPr>
          <w:rFonts w:ascii="Times New Roman" w:hAnsi="Times New Roman" w:cs="Times New Roman"/>
          <w:sz w:val="24"/>
          <w:szCs w:val="24"/>
          <w:lang w:val="en-US"/>
        </w:rPr>
        <w:t xml:space="preserve"> when pricing policies are difficult to </w:t>
      </w:r>
      <w:r w:rsidR="00FC0315" w:rsidRPr="00AC5A39">
        <w:rPr>
          <w:rFonts w:ascii="Times New Roman" w:hAnsi="Times New Roman" w:cs="Times New Roman"/>
          <w:sz w:val="24"/>
          <w:szCs w:val="24"/>
          <w:lang w:val="en-US"/>
        </w:rPr>
        <w:t>implement, for example when</w:t>
      </w:r>
      <w:r w:rsidR="00F21D18" w:rsidRPr="00AC5A39">
        <w:rPr>
          <w:rFonts w:ascii="Times New Roman" w:hAnsi="Times New Roman" w:cs="Times New Roman"/>
          <w:sz w:val="24"/>
          <w:szCs w:val="24"/>
          <w:lang w:val="en-US"/>
        </w:rPr>
        <w:t xml:space="preserve"> political </w:t>
      </w:r>
      <w:r w:rsidR="00F630D0" w:rsidRPr="00AC5A39">
        <w:rPr>
          <w:rFonts w:ascii="Times New Roman" w:hAnsi="Times New Roman" w:cs="Times New Roman"/>
          <w:sz w:val="24"/>
          <w:szCs w:val="24"/>
          <w:lang w:val="en-US"/>
        </w:rPr>
        <w:t xml:space="preserve">will </w:t>
      </w:r>
      <w:r w:rsidR="00F21D18" w:rsidRPr="00AC5A39">
        <w:rPr>
          <w:rFonts w:ascii="Times New Roman" w:hAnsi="Times New Roman" w:cs="Times New Roman"/>
          <w:sz w:val="24"/>
          <w:szCs w:val="24"/>
          <w:lang w:val="en-US"/>
        </w:rPr>
        <w:t>is insufficient</w:t>
      </w:r>
      <w:r w:rsidR="00FC0315" w:rsidRPr="00AC5A39">
        <w:rPr>
          <w:rFonts w:ascii="Times New Roman" w:hAnsi="Times New Roman" w:cs="Times New Roman"/>
          <w:sz w:val="24"/>
          <w:szCs w:val="24"/>
          <w:lang w:val="en-US"/>
        </w:rPr>
        <w:t xml:space="preserve"> </w:t>
      </w:r>
      <w:r w:rsidR="00FC0315" w:rsidRPr="00AC5A39">
        <w:rPr>
          <w:rFonts w:ascii="Times New Roman" w:hAnsi="Times New Roman" w:cs="Times New Roman"/>
          <w:sz w:val="24"/>
          <w:szCs w:val="24"/>
          <w:lang w:val="en-US"/>
        </w:rPr>
        <w:fldChar w:fldCharType="begin"/>
      </w:r>
      <w:r w:rsidR="00FC0315" w:rsidRPr="00AC5A39">
        <w:rPr>
          <w:rFonts w:ascii="Times New Roman" w:hAnsi="Times New Roman" w:cs="Times New Roman"/>
          <w:sz w:val="24"/>
          <w:szCs w:val="24"/>
          <w:lang w:val="en-US"/>
        </w:rPr>
        <w:instrText xml:space="preserve"> ADDIN ZOTERO_ITEM CSL_CITATION {"citationID":"sKWpkrNG","properties":{"formattedCitation":"(Lohmann et al., 2022)","plainCitation":"(Lohmann et al., 2022)","noteIndex":0},"citationItems":[{"id":4314,"uris":["http://zotero.org/users/326426/items/FDLCSQAW"],"itemData":{"id":4314,"type":"article-journal","abstract":"We estimate the causal effect of carbon footprint labels on individual food choices and quantify potential carbon emission reductions, using data from a large-scale field experiment at five university cafeterias with over 80,000 individual meal choices. Results show that carbon footprint labels led to a decrease in the probability of selecting a high-carbon footprint meal by approximately 2.7 percentage points with consumers substituting to mid-carbon impact meals. We find no change in the market share of low-carbon meals, on average. The reduction in highcarbon footprint meals is driven by decreases in sales of meat meals while sales of mid-ranged vegan, vegetarian and fish meals all increased. We estimate that the introduction of carbon footprint labels was associated with a 4.3% reduction in average carbon emissions per meal. We contrast our findings with those from nudge-style interventions and discuss the cost-effectiveness of carbon footprint labels. Our results suggest that carbon footprint labels present a viable and low-cost policy tool to address information failure and harness climatarian preferences to encourage more sustainable food choices.","container-title":"Journal of Environmental Economics and Management","DOI":"10.1016/j.jeem.2022.102693","ISSN":"00950696","journalAbbreviation":"Journal of Environmental Economics and Management","language":"en","page":"102693","source":"DOI.org (Crossref)","title":"Do carbon footprint labels promote climatarian diets? Evidence from a large-scale field experiment","title-short":"Do carbon footprint labels promote climatarian diets?","volume":"114","author":[{"family":"Lohmann","given":"Paul M."},{"family":"Gsottbauer","given":"Elisabeth"},{"family":"Doherty","given":"Anya"},{"family":"Kontoleon","given":"Andreas"}],"issued":{"date-parts":[["2022",7]]}}}],"schema":"https://github.com/citation-style-language/schema/raw/master/csl-citation.json"} </w:instrText>
      </w:r>
      <w:r w:rsidR="00FC0315" w:rsidRPr="00AC5A39">
        <w:rPr>
          <w:rFonts w:ascii="Times New Roman" w:hAnsi="Times New Roman" w:cs="Times New Roman"/>
          <w:sz w:val="24"/>
          <w:szCs w:val="24"/>
          <w:lang w:val="en-US"/>
        </w:rPr>
        <w:fldChar w:fldCharType="separate"/>
      </w:r>
      <w:r w:rsidR="00FC0315" w:rsidRPr="00AC5A39">
        <w:rPr>
          <w:rFonts w:ascii="Times New Roman" w:hAnsi="Times New Roman" w:cs="Times New Roman"/>
          <w:sz w:val="24"/>
          <w:szCs w:val="24"/>
          <w:lang w:val="en-US"/>
        </w:rPr>
        <w:t>(Lohmann et al., 2022)</w:t>
      </w:r>
      <w:r w:rsidR="00FC0315" w:rsidRPr="00AC5A39">
        <w:rPr>
          <w:rFonts w:ascii="Times New Roman" w:hAnsi="Times New Roman" w:cs="Times New Roman"/>
          <w:sz w:val="24"/>
          <w:szCs w:val="24"/>
          <w:lang w:val="en-US"/>
        </w:rPr>
        <w:fldChar w:fldCharType="end"/>
      </w:r>
      <w:r w:rsidR="00FC0315" w:rsidRPr="00AC5A39">
        <w:rPr>
          <w:rFonts w:ascii="Times New Roman" w:hAnsi="Times New Roman" w:cs="Times New Roman"/>
          <w:sz w:val="24"/>
          <w:szCs w:val="24"/>
          <w:lang w:val="en-US"/>
        </w:rPr>
        <w:t>;</w:t>
      </w:r>
      <w:r w:rsidR="00F21D18" w:rsidRPr="00AC5A39">
        <w:rPr>
          <w:rFonts w:ascii="Times New Roman" w:hAnsi="Times New Roman" w:cs="Times New Roman"/>
          <w:sz w:val="24"/>
          <w:szCs w:val="24"/>
          <w:lang w:val="en-US"/>
        </w:rPr>
        <w:t xml:space="preserve"> or when the cost of external damages are hard to estimate </w:t>
      </w:r>
      <w:r w:rsidR="00FC0315" w:rsidRPr="00AC5A39">
        <w:rPr>
          <w:rFonts w:ascii="Times New Roman" w:hAnsi="Times New Roman" w:cs="Times New Roman"/>
          <w:sz w:val="24"/>
          <w:szCs w:val="24"/>
          <w:lang w:val="en-US"/>
        </w:rPr>
        <w:t>and currently</w:t>
      </w:r>
      <w:r w:rsidR="00F630D0" w:rsidRPr="00AC5A39">
        <w:rPr>
          <w:rFonts w:ascii="Times New Roman" w:hAnsi="Times New Roman" w:cs="Times New Roman"/>
          <w:sz w:val="24"/>
          <w:szCs w:val="24"/>
          <w:lang w:val="en-US"/>
        </w:rPr>
        <w:t xml:space="preserve"> unavailable, </w:t>
      </w:r>
      <w:r w:rsidR="00F21D18" w:rsidRPr="00AC5A39">
        <w:rPr>
          <w:rFonts w:ascii="Times New Roman" w:hAnsi="Times New Roman" w:cs="Times New Roman"/>
          <w:sz w:val="24"/>
          <w:szCs w:val="24"/>
          <w:lang w:val="en-US"/>
        </w:rPr>
        <w:t>such as the impact of plastic production and consumption</w:t>
      </w:r>
      <w:r w:rsidR="00F630D0" w:rsidRPr="00AC5A39">
        <w:rPr>
          <w:rFonts w:ascii="Times New Roman" w:hAnsi="Times New Roman" w:cs="Times New Roman"/>
          <w:sz w:val="24"/>
          <w:szCs w:val="24"/>
          <w:lang w:val="en-US"/>
        </w:rPr>
        <w:t xml:space="preserve"> </w:t>
      </w:r>
      <w:r w:rsidR="00F630D0" w:rsidRPr="00AC5A39">
        <w:rPr>
          <w:rFonts w:ascii="Times New Roman" w:hAnsi="Times New Roman" w:cs="Times New Roman"/>
          <w:sz w:val="24"/>
          <w:szCs w:val="24"/>
          <w:lang w:val="en-US"/>
        </w:rPr>
        <w:fldChar w:fldCharType="begin"/>
      </w:r>
      <w:r w:rsidR="00FC0315" w:rsidRPr="00AC5A39">
        <w:rPr>
          <w:rFonts w:ascii="Times New Roman" w:hAnsi="Times New Roman" w:cs="Times New Roman"/>
          <w:sz w:val="24"/>
          <w:szCs w:val="24"/>
          <w:lang w:val="en-US"/>
        </w:rPr>
        <w:instrText xml:space="preserve"> ADDIN ZOTERO_ITEM CSL_CITATION {"citationID":"lILiGfEe","properties":{"formattedCitation":"(Baker et al., 2024)","plainCitation":"(Baker et al., 2024)","noteIndex":0},"citationItems":[{"id":4285,"uris":["http://zotero.org/users/326426/items/UMA52LS2"],"itemData":{"id":4285,"type":"report","language":"en","publisher":"Duke University","source":"Zotero","title":"Exploring the social costs of plastics: global review of impacts and economic damages","URL":"https://dukespace.lib.duke.edu/server/api/core/bitstreams/40094459-414c-4074-b289-73e2c6799bb4/content","author":[{"family":"Baker","given":"Anne-Elisabeth"},{"family":"Ekberg","given":"Jon"},{"family":"Ramos","given":"Juan Camilo Moreno"},{"family":"Sutaria","given":"Sadaf Sadruddin"}],"issued":{"date-parts":[["2024"]]}}}],"schema":"https://github.com/citation-style-language/schema/raw/master/csl-citation.json"} </w:instrText>
      </w:r>
      <w:r w:rsidR="00F630D0" w:rsidRPr="00AC5A39">
        <w:rPr>
          <w:rFonts w:ascii="Times New Roman" w:hAnsi="Times New Roman" w:cs="Times New Roman"/>
          <w:sz w:val="24"/>
          <w:szCs w:val="24"/>
          <w:lang w:val="en-US"/>
        </w:rPr>
        <w:fldChar w:fldCharType="separate"/>
      </w:r>
      <w:r w:rsidR="00FC0315" w:rsidRPr="00AC5A39">
        <w:rPr>
          <w:rFonts w:ascii="Times New Roman" w:hAnsi="Times New Roman" w:cs="Times New Roman"/>
          <w:sz w:val="24"/>
          <w:szCs w:val="24"/>
          <w:lang w:val="en-US"/>
        </w:rPr>
        <w:t>(Baker et al., 2024)</w:t>
      </w:r>
      <w:r w:rsidR="00F630D0" w:rsidRPr="00AC5A39">
        <w:rPr>
          <w:rFonts w:ascii="Times New Roman" w:hAnsi="Times New Roman" w:cs="Times New Roman"/>
          <w:sz w:val="24"/>
          <w:szCs w:val="24"/>
          <w:lang w:val="en-US"/>
        </w:rPr>
        <w:fldChar w:fldCharType="end"/>
      </w:r>
      <w:r w:rsidR="00F21D18" w:rsidRPr="00AC5A39">
        <w:rPr>
          <w:rFonts w:ascii="Times New Roman" w:hAnsi="Times New Roman" w:cs="Times New Roman"/>
          <w:sz w:val="24"/>
          <w:szCs w:val="24"/>
          <w:lang w:val="en-US"/>
        </w:rPr>
        <w:t>.</w:t>
      </w:r>
      <w:r w:rsidR="00FA1A11" w:rsidRPr="00AC5A39">
        <w:rPr>
          <w:rFonts w:ascii="Times New Roman" w:hAnsi="Times New Roman" w:cs="Times New Roman"/>
          <w:sz w:val="24"/>
          <w:szCs w:val="24"/>
          <w:lang w:val="en-US"/>
        </w:rPr>
        <w:t xml:space="preserve"> There is ample evidence of consumers’</w:t>
      </w:r>
      <w:r w:rsidR="007306D2" w:rsidRPr="00AC5A39">
        <w:rPr>
          <w:rFonts w:ascii="Times New Roman" w:hAnsi="Times New Roman" w:cs="Times New Roman"/>
          <w:sz w:val="24"/>
          <w:szCs w:val="24"/>
          <w:lang w:val="en-US"/>
        </w:rPr>
        <w:t xml:space="preserve"> willingness to pay (WTP) for environmentally friendl</w:t>
      </w:r>
      <w:r w:rsidR="00494875" w:rsidRPr="00AC5A39">
        <w:rPr>
          <w:rFonts w:ascii="Times New Roman" w:hAnsi="Times New Roman" w:cs="Times New Roman"/>
          <w:sz w:val="24"/>
          <w:szCs w:val="24"/>
          <w:lang w:val="en-US"/>
        </w:rPr>
        <w:t>y product</w:t>
      </w:r>
      <w:r w:rsidR="00FA643A" w:rsidRPr="00AC5A39">
        <w:rPr>
          <w:rFonts w:ascii="Times New Roman" w:hAnsi="Times New Roman" w:cs="Times New Roman"/>
          <w:sz w:val="24"/>
          <w:szCs w:val="24"/>
          <w:lang w:val="en-US"/>
        </w:rPr>
        <w:t xml:space="preserve"> attributes</w:t>
      </w:r>
      <w:r w:rsidR="00494875" w:rsidRPr="00AC5A39">
        <w:rPr>
          <w:rFonts w:ascii="Times New Roman" w:hAnsi="Times New Roman" w:cs="Times New Roman"/>
          <w:sz w:val="24"/>
          <w:szCs w:val="24"/>
          <w:lang w:val="en-US"/>
        </w:rPr>
        <w:t xml:space="preserve"> </w:t>
      </w:r>
      <w:r w:rsidR="00494875" w:rsidRPr="00AC5A39">
        <w:rPr>
          <w:rFonts w:ascii="Times New Roman" w:hAnsi="Times New Roman" w:cs="Times New Roman"/>
          <w:sz w:val="24"/>
          <w:szCs w:val="24"/>
          <w:lang w:val="en-US"/>
        </w:rPr>
        <w:fldChar w:fldCharType="begin"/>
      </w:r>
      <w:r w:rsidR="00817998" w:rsidRPr="00AC5A39">
        <w:rPr>
          <w:rFonts w:ascii="Times New Roman" w:hAnsi="Times New Roman" w:cs="Times New Roman"/>
          <w:sz w:val="24"/>
          <w:szCs w:val="24"/>
          <w:lang w:val="en-US"/>
        </w:rPr>
        <w:instrText xml:space="preserve"> ADDIN ZOTERO_ITEM CSL_CITATION {"citationID":"K5K4y7yR","properties":{"formattedCitation":"(Majer et al., 2022)","plainCitation":"(Majer et al., 2022)","noteIndex":0},"citationItems":[{"id":4385,"uris":["http://zotero.org/users/326426/items/4PGCKX2N",["http://zotero.org/users/326426/items/4PGCKX2N"]],"itemData":{"id":4385,"type":"article-journal","abstract":"Demand-side mitigation solutions such as changing peoples' consumption behaviors can substantially help limit climate change (IPCC, 2022). Labelling schemes are a promising tool to promote more sustainable consumption behavior by reliably informing the consumers about the performance of a product regarding a range of environmental, ethical, or social aspects. However, labelling has been conceptualized in different ways, approached from various disciplinary backgrounds, examined through diverse research designs, and tested across manifold product categories and contexts. The present research synthesizes the dispersed empirical evidence on the effects of visual sustainability labels on consumer perception and behavior by systematically reviewing the literature. In a two-step screening process, a set of predetermined criteria was used to ultimately identify 26 eligible studies. We narratively and quantitatively synthesized the empirical ﬁndings. Our aggregated ﬁndings suggest that labels do have positive effects on psychological and behavioral outcome variables. In addition, we identify a number of important moderating variables that can be categorized as individual factors of the consumers, as context factors in the purchase situation, and as factors inherent in the label itself. However, the reviewed body of literature reveals deﬁciencies in studying interactions of labels and external factors and in studying actual behavior change in ﬁeld settings. Based on these insights gained from the systematic review, we propose avenues for advancements in the ﬁeld of research and highlight implications for promoting sustainable consumer behavior.","container-title":"Sustainable Production and Consumption","DOI":"10.1016/j.spc.2022.06.012","ISSN":"23525509","journalAbbreviation":"Sustainable Production and Consumption","language":"en","page":"1-14","source":"DOI.org (Crossref)","title":"The effects of visual sustainability labels on consumer perception and behavior: A systematic review of the empirical literature","title-short":"The effects of visual sustainability labels on consumer perception and behavior","volume":"33","author":[{"family":"Majer","given":"Johann M."},{"family":"Henscher","given":"Heike A."},{"family":"Reuber","given":"Paula"},{"family":"Fischer-Kreer","given":"Denise"},{"family":"Fischer","given":"Daniel"}],"issued":{"date-parts":[["2022",9]]}}}],"schema":"https://github.com/citation-style-language/schema/raw/master/csl-citation.json"} </w:instrText>
      </w:r>
      <w:r w:rsidR="00494875" w:rsidRPr="00AC5A39">
        <w:rPr>
          <w:rFonts w:ascii="Times New Roman" w:hAnsi="Times New Roman" w:cs="Times New Roman"/>
          <w:sz w:val="24"/>
          <w:szCs w:val="24"/>
          <w:lang w:val="en-US"/>
        </w:rPr>
        <w:fldChar w:fldCharType="separate"/>
      </w:r>
      <w:r w:rsidR="00494875" w:rsidRPr="00AC5A39">
        <w:rPr>
          <w:rFonts w:ascii="Times New Roman" w:hAnsi="Times New Roman" w:cs="Times New Roman"/>
          <w:sz w:val="24"/>
          <w:szCs w:val="24"/>
          <w:lang w:val="en-US"/>
        </w:rPr>
        <w:t>(Majer et al., 2022)</w:t>
      </w:r>
      <w:r w:rsidR="00494875" w:rsidRPr="00AC5A39">
        <w:rPr>
          <w:rFonts w:ascii="Times New Roman" w:hAnsi="Times New Roman" w:cs="Times New Roman"/>
          <w:sz w:val="24"/>
          <w:szCs w:val="24"/>
          <w:lang w:val="en-US"/>
        </w:rPr>
        <w:fldChar w:fldCharType="end"/>
      </w:r>
      <w:r w:rsidR="007306D2" w:rsidRPr="00AC5A39">
        <w:rPr>
          <w:rFonts w:ascii="Times New Roman" w:hAnsi="Times New Roman" w:cs="Times New Roman"/>
          <w:sz w:val="24"/>
          <w:szCs w:val="24"/>
          <w:lang w:val="en-US"/>
        </w:rPr>
        <w:t>.</w:t>
      </w:r>
      <w:r w:rsidR="00FC2E6D" w:rsidRPr="00AC5A39">
        <w:rPr>
          <w:rFonts w:ascii="Times New Roman" w:hAnsi="Times New Roman" w:cs="Times New Roman"/>
          <w:sz w:val="24"/>
          <w:szCs w:val="24"/>
          <w:lang w:val="en-US"/>
        </w:rPr>
        <w:t xml:space="preserve"> Therefore, one type of “third wave” environmental policy is</w:t>
      </w:r>
      <w:r w:rsidR="00494875" w:rsidRPr="00AC5A39">
        <w:rPr>
          <w:rFonts w:ascii="Times New Roman" w:hAnsi="Times New Roman" w:cs="Times New Roman"/>
          <w:sz w:val="24"/>
          <w:szCs w:val="24"/>
          <w:lang w:val="en-US"/>
        </w:rPr>
        <w:t xml:space="preserve"> independently</w:t>
      </w:r>
      <w:r w:rsidR="00FC2E6D" w:rsidRPr="00AC5A39">
        <w:rPr>
          <w:rFonts w:ascii="Times New Roman" w:hAnsi="Times New Roman" w:cs="Times New Roman"/>
          <w:sz w:val="24"/>
          <w:szCs w:val="24"/>
          <w:lang w:val="en-US"/>
        </w:rPr>
        <w:t xml:space="preserve"> increasing</w:t>
      </w:r>
      <w:r w:rsidR="00494875" w:rsidRPr="00AC5A39">
        <w:rPr>
          <w:rFonts w:ascii="Times New Roman" w:hAnsi="Times New Roman" w:cs="Times New Roman"/>
          <w:sz w:val="24"/>
          <w:szCs w:val="24"/>
          <w:lang w:val="en-US"/>
        </w:rPr>
        <w:t xml:space="preserve"> credible</w:t>
      </w:r>
      <w:r w:rsidR="00FC2E6D" w:rsidRPr="00AC5A39">
        <w:rPr>
          <w:rFonts w:ascii="Times New Roman" w:hAnsi="Times New Roman" w:cs="Times New Roman"/>
          <w:sz w:val="24"/>
          <w:szCs w:val="24"/>
          <w:lang w:val="en-US"/>
        </w:rPr>
        <w:t xml:space="preserve"> information disclosure to consumers, </w:t>
      </w:r>
      <w:r w:rsidR="00FA1A11" w:rsidRPr="00AC5A39">
        <w:rPr>
          <w:rFonts w:ascii="Times New Roman" w:hAnsi="Times New Roman" w:cs="Times New Roman"/>
          <w:sz w:val="24"/>
          <w:szCs w:val="24"/>
          <w:lang w:val="en-US"/>
        </w:rPr>
        <w:t>thus</w:t>
      </w:r>
      <w:r w:rsidR="00FC2E6D" w:rsidRPr="00AC5A39">
        <w:rPr>
          <w:rFonts w:ascii="Times New Roman" w:hAnsi="Times New Roman" w:cs="Times New Roman"/>
          <w:sz w:val="24"/>
          <w:szCs w:val="24"/>
          <w:lang w:val="en-US"/>
        </w:rPr>
        <w:t xml:space="preserve"> increasing demand for environmentally friendly products, and helping</w:t>
      </w:r>
      <w:r w:rsidR="00F8092E" w:rsidRPr="00AC5A39">
        <w:rPr>
          <w:rFonts w:ascii="Times New Roman" w:hAnsi="Times New Roman" w:cs="Times New Roman"/>
          <w:sz w:val="24"/>
          <w:szCs w:val="24"/>
          <w:lang w:val="en-US"/>
        </w:rPr>
        <w:t xml:space="preserve"> correct market failure by</w:t>
      </w:r>
      <w:r w:rsidR="00FC2E6D" w:rsidRPr="00AC5A39">
        <w:rPr>
          <w:rFonts w:ascii="Times New Roman" w:hAnsi="Times New Roman" w:cs="Times New Roman"/>
          <w:sz w:val="24"/>
          <w:szCs w:val="24"/>
          <w:lang w:val="en-US"/>
        </w:rPr>
        <w:t xml:space="preserve"> shift</w:t>
      </w:r>
      <w:r w:rsidR="00F8092E" w:rsidRPr="00AC5A39">
        <w:rPr>
          <w:rFonts w:ascii="Times New Roman" w:hAnsi="Times New Roman" w:cs="Times New Roman"/>
          <w:sz w:val="24"/>
          <w:szCs w:val="24"/>
          <w:lang w:val="en-US"/>
        </w:rPr>
        <w:t>ing</w:t>
      </w:r>
      <w:r w:rsidR="00FC2E6D" w:rsidRPr="00AC5A39">
        <w:rPr>
          <w:rFonts w:ascii="Times New Roman" w:hAnsi="Times New Roman" w:cs="Times New Roman"/>
          <w:sz w:val="24"/>
          <w:szCs w:val="24"/>
          <w:lang w:val="en-US"/>
        </w:rPr>
        <w:t xml:space="preserve"> production towards more environmentally sustainable practices </w:t>
      </w:r>
      <w:r w:rsidR="00766B79" w:rsidRPr="00AC5A39">
        <w:rPr>
          <w:rFonts w:ascii="Times New Roman" w:hAnsi="Times New Roman" w:cs="Times New Roman"/>
          <w:sz w:val="24"/>
          <w:szCs w:val="24"/>
          <w:lang w:val="en-US"/>
        </w:rPr>
        <w:fldChar w:fldCharType="begin"/>
      </w:r>
      <w:r w:rsidR="00817998" w:rsidRPr="00AC5A39">
        <w:rPr>
          <w:rFonts w:ascii="Times New Roman" w:hAnsi="Times New Roman" w:cs="Times New Roman"/>
          <w:sz w:val="24"/>
          <w:szCs w:val="24"/>
          <w:lang w:val="en-US"/>
        </w:rPr>
        <w:instrText xml:space="preserve"> ADDIN ZOTERO_ITEM CSL_CITATION {"citationID":"doGQ0Pgj","properties":{"formattedCitation":"(Cason &amp; Gangadharan, 2002; Shimshack, 2020)","plainCitation":"(Cason &amp; Gangadharan, 2002; Shimshack, 2020)","noteIndex":0},"citationItems":[{"id":1822,"uris":["http://zotero.org/users/326426/items/NEG5BHHU"],"itemData":{"id":1822,"type":"article-journal","abstract":"Survey evidence suggests that consumers care about the environment and are willing to pay a higher price for a product that generates less environmental harm. We induce buyer preferences over quality in a laboratory posted offer market to study sellers' incentives to offer products of differing quality. Buyers are unaware of the product quality before purchase, as is often the case for goods with differing environmental quality. We first document the market failure that arises from incomplete information when no signaling or reputations are possible. We then study various treatments that could remedy this failure. Seller reputations and unverified “cheap talk” signals sometimes increase the number of higher-valued “green” goods. The only reliable way to improve product quality in the experiment, however, is to use a third party that charges a fee to certify product quality claims.","container-title":"Journal of Environmental Economics and Management","DOI":"http://dx.doi.org/10.1006/jeem.2000.1170","ISSN":"0095-0696","issue":"1","page":"113 - 134","title":"Environmental Labeling and Incomplete Consumer Information in Laboratory Markets","volume":"43","author":[{"family":"Cason","given":"Timothy N."},{"family":"Gangadharan","given":"Lata"}],"issued":{"date-parts":[["2002"]]}}},{"id":4296,"uris":["http://zotero.org/users/326426/items/RCP5TT8W"],"itemData":{"id":4296,"type":"chapter","container-title":"Handbook of U.S. Environmental Policy","page":"231-242","publisher":"Edward Elgar Publishing","title":"Information provision","URL":"https://books.google.co.nz/books?id=5i3eDwAAQBAJ&amp;lpg=PA231&amp;lr&amp;pg=PA231#v=onepage&amp;q&amp;f=false","author":[{"family":"Shimshack","given":"Jay P."}],"editor":[{"family":"Konisky","given":"David M."}],"issued":{"date-parts":[["2020"]]}}}],"schema":"https://github.com/citation-style-language/schema/raw/master/csl-citation.json"} </w:instrText>
      </w:r>
      <w:r w:rsidR="00766B79" w:rsidRPr="00AC5A39">
        <w:rPr>
          <w:rFonts w:ascii="Times New Roman" w:hAnsi="Times New Roman" w:cs="Times New Roman"/>
          <w:sz w:val="24"/>
          <w:szCs w:val="24"/>
          <w:lang w:val="en-US"/>
        </w:rPr>
        <w:fldChar w:fldCharType="separate"/>
      </w:r>
      <w:r w:rsidR="00494875" w:rsidRPr="00AC5A39">
        <w:rPr>
          <w:rFonts w:ascii="Times New Roman" w:hAnsi="Times New Roman" w:cs="Times New Roman"/>
          <w:sz w:val="24"/>
          <w:szCs w:val="24"/>
          <w:lang w:val="en-US"/>
        </w:rPr>
        <w:t>(Cason &amp; Gangadharan, 2002; Shimshack, 2020)</w:t>
      </w:r>
      <w:r w:rsidR="00766B79" w:rsidRPr="00AC5A39">
        <w:rPr>
          <w:rFonts w:ascii="Times New Roman" w:hAnsi="Times New Roman" w:cs="Times New Roman"/>
          <w:sz w:val="24"/>
          <w:szCs w:val="24"/>
          <w:lang w:val="en-US"/>
        </w:rPr>
        <w:fldChar w:fldCharType="end"/>
      </w:r>
      <w:r w:rsidR="00FC2E6D" w:rsidRPr="00AC5A39">
        <w:rPr>
          <w:rFonts w:ascii="Times New Roman" w:hAnsi="Times New Roman" w:cs="Times New Roman"/>
          <w:sz w:val="24"/>
          <w:szCs w:val="24"/>
          <w:lang w:val="en-US"/>
        </w:rPr>
        <w:t>.</w:t>
      </w:r>
      <w:r w:rsidR="007306D2" w:rsidRPr="00AC5A39">
        <w:rPr>
          <w:rFonts w:ascii="Times New Roman" w:hAnsi="Times New Roman" w:cs="Times New Roman"/>
          <w:sz w:val="24"/>
          <w:szCs w:val="24"/>
          <w:lang w:val="en-US"/>
        </w:rPr>
        <w:t xml:space="preserve"> </w:t>
      </w:r>
      <w:r w:rsidR="00494875" w:rsidRPr="00AC5A39">
        <w:rPr>
          <w:rFonts w:ascii="Times New Roman" w:hAnsi="Times New Roman" w:cs="Times New Roman"/>
          <w:sz w:val="24"/>
          <w:szCs w:val="24"/>
          <w:lang w:val="en-US"/>
        </w:rPr>
        <w:t>It</w:t>
      </w:r>
      <w:r w:rsidR="00000006" w:rsidRPr="00AC5A39">
        <w:rPr>
          <w:rFonts w:ascii="Times New Roman" w:hAnsi="Times New Roman" w:cs="Times New Roman"/>
          <w:sz w:val="24"/>
          <w:szCs w:val="24"/>
          <w:lang w:val="en-US"/>
        </w:rPr>
        <w:t xml:space="preserve"> may</w:t>
      </w:r>
      <w:r w:rsidR="00494875" w:rsidRPr="00AC5A39">
        <w:rPr>
          <w:rFonts w:ascii="Times New Roman" w:hAnsi="Times New Roman" w:cs="Times New Roman"/>
          <w:sz w:val="24"/>
          <w:szCs w:val="24"/>
          <w:lang w:val="en-US"/>
        </w:rPr>
        <w:t xml:space="preserve"> also provide benefits to </w:t>
      </w:r>
      <w:r w:rsidR="002A67A0" w:rsidRPr="00AC5A39">
        <w:rPr>
          <w:rFonts w:ascii="Times New Roman" w:hAnsi="Times New Roman" w:cs="Times New Roman"/>
          <w:sz w:val="24"/>
          <w:szCs w:val="24"/>
          <w:lang w:val="en-US"/>
        </w:rPr>
        <w:t xml:space="preserve">“green” </w:t>
      </w:r>
      <w:r w:rsidR="00494875" w:rsidRPr="00AC5A39">
        <w:rPr>
          <w:rFonts w:ascii="Times New Roman" w:hAnsi="Times New Roman" w:cs="Times New Roman"/>
          <w:sz w:val="24"/>
          <w:szCs w:val="24"/>
          <w:lang w:val="en-US"/>
        </w:rPr>
        <w:t>consumers</w:t>
      </w:r>
      <w:r w:rsidR="001C316C" w:rsidRPr="00AC5A39">
        <w:rPr>
          <w:rFonts w:ascii="Times New Roman" w:hAnsi="Times New Roman" w:cs="Times New Roman"/>
          <w:sz w:val="24"/>
          <w:szCs w:val="24"/>
          <w:lang w:val="en-US"/>
        </w:rPr>
        <w:t xml:space="preserve"> by providing</w:t>
      </w:r>
      <w:r w:rsidR="002A67A0" w:rsidRPr="00AC5A39">
        <w:rPr>
          <w:rFonts w:ascii="Times New Roman" w:hAnsi="Times New Roman" w:cs="Times New Roman"/>
          <w:sz w:val="24"/>
          <w:szCs w:val="24"/>
          <w:lang w:val="en-US"/>
        </w:rPr>
        <w:t xml:space="preserve"> access</w:t>
      </w:r>
      <w:r w:rsidR="001C316C" w:rsidRPr="00AC5A39">
        <w:rPr>
          <w:rFonts w:ascii="Times New Roman" w:hAnsi="Times New Roman" w:cs="Times New Roman"/>
          <w:sz w:val="24"/>
          <w:szCs w:val="24"/>
          <w:lang w:val="en-US"/>
        </w:rPr>
        <w:t xml:space="preserve"> to</w:t>
      </w:r>
      <w:r w:rsidR="002A67A0" w:rsidRPr="00AC5A39">
        <w:rPr>
          <w:rFonts w:ascii="Times New Roman" w:hAnsi="Times New Roman" w:cs="Times New Roman"/>
          <w:sz w:val="24"/>
          <w:szCs w:val="24"/>
          <w:lang w:val="en-US"/>
        </w:rPr>
        <w:t xml:space="preserve"> information about environmental or public good attributes of the goods </w:t>
      </w:r>
      <w:r w:rsidR="00494875" w:rsidRPr="00AC5A39">
        <w:rPr>
          <w:rFonts w:ascii="Times New Roman" w:hAnsi="Times New Roman" w:cs="Times New Roman"/>
          <w:sz w:val="24"/>
          <w:szCs w:val="24"/>
          <w:lang w:val="en-US"/>
        </w:rPr>
        <w:t>they are purchasing</w:t>
      </w:r>
      <w:r w:rsidR="002A67A0" w:rsidRPr="00AC5A39">
        <w:rPr>
          <w:rFonts w:ascii="Times New Roman" w:hAnsi="Times New Roman" w:cs="Times New Roman"/>
          <w:sz w:val="24"/>
          <w:szCs w:val="24"/>
          <w:lang w:val="en-US"/>
        </w:rPr>
        <w:t xml:space="preserve">, allowing them </w:t>
      </w:r>
      <w:r w:rsidR="007F2111" w:rsidRPr="00AC5A39">
        <w:rPr>
          <w:rFonts w:ascii="Times New Roman" w:hAnsi="Times New Roman" w:cs="Times New Roman"/>
          <w:sz w:val="24"/>
          <w:szCs w:val="24"/>
          <w:lang w:val="en-US"/>
        </w:rPr>
        <w:t xml:space="preserve">alter their choices as per their environmental preferences and increase their utility </w:t>
      </w:r>
      <w:r w:rsidR="00494875" w:rsidRPr="00AC5A39">
        <w:rPr>
          <w:rFonts w:ascii="Times New Roman" w:hAnsi="Times New Roman" w:cs="Times New Roman"/>
          <w:sz w:val="24"/>
          <w:szCs w:val="24"/>
          <w:lang w:val="en-US"/>
        </w:rPr>
        <w:fldChar w:fldCharType="begin"/>
      </w:r>
      <w:r w:rsidR="00817998" w:rsidRPr="00AC5A39">
        <w:rPr>
          <w:rFonts w:ascii="Times New Roman" w:hAnsi="Times New Roman" w:cs="Times New Roman"/>
          <w:sz w:val="24"/>
          <w:szCs w:val="24"/>
          <w:lang w:val="en-US"/>
        </w:rPr>
        <w:instrText xml:space="preserve"> ADDIN ZOTERO_ITEM CSL_CITATION {"citationID":"TjG84N3n","properties":{"formattedCitation":"(Kotchen, 2013; Shimshack, 2020)","plainCitation":"(Kotchen, 2013; Shimshack, 2020)","noteIndex":0},"citationItems":[{"id":4305,"uris":["http://zotero.org/users/326426/items/XZ3M6T6V"],"itemData":{"id":4305,"type":"article-journal","container-title":"Review of Environmental Economics and Policy","DOI":"10.1093/reep/ret012","ISSN":"1750-6816, 1750-6824","issue":"2","journalAbbreviation":"Review of Environmental Economics and Policy","language":"en","page":"276-295","source":"DOI.org (Crossref)","title":"Voluntary- and Information-Based Approaches to Environmental Management: A Public Economics Perspective","title-short":"Voluntary- and Information-Based Approaches to Environmental Management","volume":"7","author":[{"family":"Kotchen","given":"Matthew J."}],"issued":{"date-parts":[["2013",7,1]]}}},{"id":4296,"uris":["http://zotero.org/users/326426/items/RCP5TT8W"],"itemData":{"id":4296,"type":"chapter","container-title":"Handbook of U.S. Environmental Policy","page":"231-242","publisher":"Edward Elgar Publishing","title":"Information provision","URL":"https://books.google.co.nz/books?id=5i3eDwAAQBAJ&amp;lpg=PA231&amp;lr&amp;pg=PA231#v=onepage&amp;q&amp;f=false","author":[{"family":"Shimshack","given":"Jay P."}],"editor":[{"family":"Konisky","given":"David M."}],"issued":{"date-parts":[["2020"]]}}}],"schema":"https://github.com/citation-style-language/schema/raw/master/csl-citation.json"} </w:instrText>
      </w:r>
      <w:r w:rsidR="00494875" w:rsidRPr="00AC5A39">
        <w:rPr>
          <w:rFonts w:ascii="Times New Roman" w:hAnsi="Times New Roman" w:cs="Times New Roman"/>
          <w:sz w:val="24"/>
          <w:szCs w:val="24"/>
          <w:lang w:val="en-US"/>
        </w:rPr>
        <w:fldChar w:fldCharType="separate"/>
      </w:r>
      <w:r w:rsidR="00494875" w:rsidRPr="00AC5A39">
        <w:rPr>
          <w:rFonts w:ascii="Times New Roman" w:hAnsi="Times New Roman" w:cs="Times New Roman"/>
          <w:sz w:val="24"/>
          <w:szCs w:val="24"/>
          <w:lang w:val="en-US"/>
        </w:rPr>
        <w:t>(Kotchen, 2013; Shimshack, 2020)</w:t>
      </w:r>
      <w:r w:rsidR="00494875" w:rsidRPr="00AC5A39">
        <w:rPr>
          <w:rFonts w:ascii="Times New Roman" w:hAnsi="Times New Roman" w:cs="Times New Roman"/>
          <w:sz w:val="24"/>
          <w:szCs w:val="24"/>
          <w:lang w:val="en-US"/>
        </w:rPr>
        <w:fldChar w:fldCharType="end"/>
      </w:r>
      <w:r w:rsidR="00494875" w:rsidRPr="00AC5A39">
        <w:rPr>
          <w:rFonts w:ascii="Times New Roman" w:hAnsi="Times New Roman" w:cs="Times New Roman"/>
          <w:sz w:val="24"/>
          <w:szCs w:val="24"/>
          <w:lang w:val="en-US"/>
        </w:rPr>
        <w:t xml:space="preserve">. </w:t>
      </w:r>
    </w:p>
    <w:p w14:paraId="6E38945D" w14:textId="69DCE077" w:rsidR="0097375B" w:rsidRPr="00AC5A39" w:rsidRDefault="00000006"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In general, the literature </w:t>
      </w:r>
      <w:r w:rsidR="001F7FB1" w:rsidRPr="00AC5A39">
        <w:rPr>
          <w:rFonts w:ascii="Times New Roman" w:hAnsi="Times New Roman" w:cs="Times New Roman"/>
          <w:sz w:val="24"/>
          <w:szCs w:val="24"/>
          <w:lang w:val="en-US"/>
        </w:rPr>
        <w:t>conceptualizes</w:t>
      </w:r>
      <w:r w:rsidRPr="00AC5A39">
        <w:rPr>
          <w:rFonts w:ascii="Times New Roman" w:hAnsi="Times New Roman" w:cs="Times New Roman"/>
          <w:sz w:val="24"/>
          <w:szCs w:val="24"/>
          <w:lang w:val="en-US"/>
        </w:rPr>
        <w:t xml:space="preserve"> green consumers as somewhat passive recipients of information</w:t>
      </w:r>
      <w:r w:rsidR="00791BEB" w:rsidRPr="00AC5A39">
        <w:rPr>
          <w:rFonts w:ascii="Times New Roman" w:hAnsi="Times New Roman" w:cs="Times New Roman"/>
          <w:sz w:val="24"/>
          <w:szCs w:val="24"/>
          <w:lang w:val="en-US"/>
        </w:rPr>
        <w:t>, rather than taking an active role in seeking information</w:t>
      </w:r>
      <w:r w:rsidR="00742BE1" w:rsidRPr="00AC5A39">
        <w:rPr>
          <w:rFonts w:ascii="Times New Roman" w:hAnsi="Times New Roman" w:cs="Times New Roman"/>
          <w:sz w:val="24"/>
          <w:szCs w:val="24"/>
          <w:lang w:val="en-US"/>
        </w:rPr>
        <w:t xml:space="preserve"> </w:t>
      </w:r>
      <w:r w:rsidR="00742BE1" w:rsidRPr="00AC5A39">
        <w:rPr>
          <w:rFonts w:ascii="Times New Roman" w:hAnsi="Times New Roman" w:cs="Times New Roman"/>
          <w:sz w:val="24"/>
          <w:szCs w:val="24"/>
          <w:lang w:val="en-US"/>
        </w:rPr>
        <w:fldChar w:fldCharType="begin"/>
      </w:r>
      <w:r w:rsidR="00742BE1" w:rsidRPr="00AC5A39">
        <w:rPr>
          <w:rFonts w:ascii="Times New Roman" w:hAnsi="Times New Roman" w:cs="Times New Roman"/>
          <w:sz w:val="24"/>
          <w:szCs w:val="24"/>
          <w:lang w:val="en-US"/>
        </w:rPr>
        <w:instrText xml:space="preserve"> ADDIN ZOTERO_ITEM CSL_CITATION {"citationID":"EsGIdbW0","properties":{"formattedCitation":"(Heyes et al., 2020)","plainCitation":"(Heyes et al., 2020)","noteIndex":0},"citationItems":[{"id":9094,"uris":["http://zotero.org/users/326426/items/DD4TLDLU"],"itemData":{"id":9094,"type":"article-journal","abstract":"Programs that certify the environmental (or other social) attributes of ﬁrms are common. But the proliferation of labeling schemes makes it difﬁcult for consumers to know what each one means—what level of “greenness” does a particular label imply? We provide the ﬁrst model in which consumers can expend effort to learn what labels mean. The relationship between information acquisition costs, ﬁrm pricing decisions, the market shares obtained by alternatively labeled goods and a brown “backstop” good, and total environmental impact proves complex. Consumer informedness can have perverse implications. In plausible cases a reduction in the cost of information damages environmental outcomes. Our results challenge the presumption that provision of environmental information to the public is necessarily good for welfare or the environment.","container-title":"Journal of the Association of Environmental and Resource Economists","issue":"2","language":"en","page":"243-277","source":"Zotero","title":"But What Does It Mean? Competition between Products Carrying Alternative Green Labels When Consumers Are Active Acquirers of Information","volume":"7","author":[{"family":"Heyes","given":"Anthony"},{"family":"Kapur","given":"Sandeep"},{"family":"Kennedy","given":"Peter W"},{"family":"Martin","given":"Steve"},{"family":"Maxwell","given":"John W"}],"issued":{"date-parts":[["2020"]]}}}],"schema":"https://github.com/citation-style-language/schema/raw/master/csl-citation.json"} </w:instrText>
      </w:r>
      <w:r w:rsidR="00742BE1" w:rsidRPr="00AC5A39">
        <w:rPr>
          <w:rFonts w:ascii="Times New Roman" w:hAnsi="Times New Roman" w:cs="Times New Roman"/>
          <w:sz w:val="24"/>
          <w:szCs w:val="24"/>
          <w:lang w:val="en-US"/>
        </w:rPr>
        <w:fldChar w:fldCharType="separate"/>
      </w:r>
      <w:r w:rsidR="00742BE1" w:rsidRPr="00AC5A39">
        <w:rPr>
          <w:rFonts w:ascii="Times New Roman" w:hAnsi="Times New Roman" w:cs="Times New Roman"/>
          <w:sz w:val="24"/>
          <w:szCs w:val="24"/>
          <w:lang w:val="en-US"/>
        </w:rPr>
        <w:t>(Heyes et al., 2020)</w:t>
      </w:r>
      <w:r w:rsidR="00742BE1" w:rsidRPr="00AC5A39">
        <w:rPr>
          <w:rFonts w:ascii="Times New Roman" w:hAnsi="Times New Roman" w:cs="Times New Roman"/>
          <w:sz w:val="24"/>
          <w:szCs w:val="24"/>
          <w:lang w:val="en-US"/>
        </w:rPr>
        <w:fldChar w:fldCharType="end"/>
      </w:r>
      <w:r w:rsidR="00791BEB" w:rsidRPr="00AC5A39">
        <w:rPr>
          <w:rFonts w:ascii="Times New Roman" w:hAnsi="Times New Roman" w:cs="Times New Roman"/>
          <w:sz w:val="24"/>
          <w:szCs w:val="24"/>
          <w:lang w:val="en-US"/>
        </w:rPr>
        <w:t xml:space="preserve">. </w:t>
      </w:r>
      <w:r w:rsidRPr="00AC5A39">
        <w:rPr>
          <w:rFonts w:ascii="Times New Roman" w:hAnsi="Times New Roman" w:cs="Times New Roman"/>
          <w:sz w:val="24"/>
          <w:szCs w:val="24"/>
          <w:lang w:val="en-US"/>
        </w:rPr>
        <w:t xml:space="preserve">Consumers are said to lack information, </w:t>
      </w:r>
      <w:r w:rsidR="00F8506E" w:rsidRPr="00AC5A39">
        <w:rPr>
          <w:rFonts w:ascii="Times New Roman" w:hAnsi="Times New Roman" w:cs="Times New Roman"/>
          <w:sz w:val="24"/>
          <w:szCs w:val="24"/>
          <w:lang w:val="en-US"/>
        </w:rPr>
        <w:t xml:space="preserve">for </w:t>
      </w:r>
      <w:r w:rsidR="00893182" w:rsidRPr="00AC5A39">
        <w:rPr>
          <w:rFonts w:ascii="Times New Roman" w:hAnsi="Times New Roman" w:cs="Times New Roman"/>
          <w:sz w:val="24"/>
          <w:szCs w:val="24"/>
          <w:lang w:val="en-US"/>
        </w:rPr>
        <w:t>reasons ranging from a knowledge</w:t>
      </w:r>
      <w:r w:rsidR="007D0BB6" w:rsidRPr="00AC5A39">
        <w:rPr>
          <w:rFonts w:ascii="Times New Roman" w:hAnsi="Times New Roman" w:cs="Times New Roman"/>
          <w:sz w:val="24"/>
          <w:szCs w:val="24"/>
          <w:lang w:val="en-US"/>
        </w:rPr>
        <w:t xml:space="preserve"> deficit</w:t>
      </w:r>
      <w:r w:rsidR="00893182" w:rsidRPr="00AC5A39">
        <w:rPr>
          <w:rFonts w:ascii="Times New Roman" w:hAnsi="Times New Roman" w:cs="Times New Roman"/>
          <w:sz w:val="24"/>
          <w:szCs w:val="24"/>
          <w:lang w:val="en-US"/>
        </w:rPr>
        <w:t xml:space="preserve"> about environmental impacts of</w:t>
      </w:r>
      <w:r w:rsidR="007D0BB6" w:rsidRPr="00AC5A39">
        <w:rPr>
          <w:rFonts w:ascii="Times New Roman" w:hAnsi="Times New Roman" w:cs="Times New Roman"/>
          <w:sz w:val="24"/>
          <w:szCs w:val="24"/>
          <w:lang w:val="en-US"/>
        </w:rPr>
        <w:t xml:space="preserve"> specific products and </w:t>
      </w:r>
      <w:r w:rsidR="001F7FB1" w:rsidRPr="00AC5A39">
        <w:rPr>
          <w:rFonts w:ascii="Times New Roman" w:hAnsi="Times New Roman" w:cs="Times New Roman"/>
          <w:sz w:val="24"/>
          <w:szCs w:val="24"/>
          <w:lang w:val="en-US"/>
        </w:rPr>
        <w:t>behaviors</w:t>
      </w:r>
      <w:r w:rsidR="00893182" w:rsidRPr="00AC5A39">
        <w:rPr>
          <w:rFonts w:ascii="Times New Roman" w:hAnsi="Times New Roman" w:cs="Times New Roman"/>
          <w:sz w:val="24"/>
          <w:szCs w:val="24"/>
          <w:lang w:val="en-US"/>
        </w:rPr>
        <w:t xml:space="preserve"> </w:t>
      </w:r>
      <w:r w:rsidR="00893182" w:rsidRPr="00AC5A39">
        <w:rPr>
          <w:rFonts w:ascii="Times New Roman" w:hAnsi="Times New Roman" w:cs="Times New Roman"/>
          <w:sz w:val="24"/>
          <w:szCs w:val="24"/>
          <w:lang w:val="en-US"/>
        </w:rPr>
        <w:fldChar w:fldCharType="begin"/>
      </w:r>
      <w:r w:rsidR="00893182" w:rsidRPr="00AC5A39">
        <w:rPr>
          <w:rFonts w:ascii="Times New Roman" w:hAnsi="Times New Roman" w:cs="Times New Roman"/>
          <w:sz w:val="24"/>
          <w:szCs w:val="24"/>
          <w:lang w:val="en-US"/>
        </w:rPr>
        <w:instrText xml:space="preserve"> ADDIN ZOTERO_ITEM CSL_CITATION {"citationID":"x4wKL3gg","properties":{"formattedCitation":"(van Valkengoed et al., 2022)","plainCitation":"(van Valkengoed et al., 2022)","noteIndex":0},"citationItems":[{"id":4470,"uris":["http://zotero.org/users/326426/items/SICLWSWY",["http://zotero.org/users/326426/items/SICLWSWY"]],"itemData":{"id":4470,"type":"article-journal","container-title":"Nature Human Behaviour","DOI":"10.1038/s41562-022-01473-w","ISSN":"2397-3374","issue":"11","journalAbbreviation":"Nat Hum Behav","language":"en","page":"1482-1492","source":"DOI.org (Crossref)","title":"To select effective interventions for pro-environmental behaviour change, we need to consider determinants of behaviour","volume":"6","author":[{"family":"Valkengoed","given":"Anne M.","non-dropping-particle":"van"},{"family":"Abrahamse","given":"Wokje"},{"family":"Steg","given":"Linda"}],"issued":{"date-parts":[["2022",11,16]]}}}],"schema":"https://github.com/citation-style-language/schema/raw/master/csl-citation.json"} </w:instrText>
      </w:r>
      <w:r w:rsidR="00893182" w:rsidRPr="00AC5A39">
        <w:rPr>
          <w:rFonts w:ascii="Times New Roman" w:hAnsi="Times New Roman" w:cs="Times New Roman"/>
          <w:sz w:val="24"/>
          <w:szCs w:val="24"/>
          <w:lang w:val="en-US"/>
        </w:rPr>
        <w:fldChar w:fldCharType="separate"/>
      </w:r>
      <w:r w:rsidR="00893182" w:rsidRPr="00AC5A39">
        <w:rPr>
          <w:rFonts w:ascii="Times New Roman" w:hAnsi="Times New Roman" w:cs="Times New Roman"/>
          <w:sz w:val="24"/>
          <w:szCs w:val="24"/>
          <w:lang w:val="en-US"/>
        </w:rPr>
        <w:t>(van Valkengoed et al., 2022)</w:t>
      </w:r>
      <w:r w:rsidR="00893182" w:rsidRPr="00AC5A39">
        <w:rPr>
          <w:rFonts w:ascii="Times New Roman" w:hAnsi="Times New Roman" w:cs="Times New Roman"/>
          <w:sz w:val="24"/>
          <w:szCs w:val="24"/>
          <w:lang w:val="en-US"/>
        </w:rPr>
        <w:fldChar w:fldCharType="end"/>
      </w:r>
      <w:r w:rsidR="00893182" w:rsidRPr="00AC5A39">
        <w:rPr>
          <w:rFonts w:ascii="Times New Roman" w:hAnsi="Times New Roman" w:cs="Times New Roman"/>
          <w:sz w:val="24"/>
          <w:szCs w:val="24"/>
          <w:lang w:val="en-US"/>
        </w:rPr>
        <w:t xml:space="preserve">, to firms with low environmental performance intentionally greenwashing when environmental claims are hard to understand and verify </w:t>
      </w:r>
      <w:r w:rsidR="00893182" w:rsidRPr="00AC5A39">
        <w:rPr>
          <w:rFonts w:ascii="Times New Roman" w:hAnsi="Times New Roman" w:cs="Times New Roman"/>
          <w:sz w:val="24"/>
          <w:szCs w:val="24"/>
          <w:lang w:val="en-US"/>
        </w:rPr>
        <w:fldChar w:fldCharType="begin"/>
      </w:r>
      <w:r w:rsidR="00893182" w:rsidRPr="00AC5A39">
        <w:rPr>
          <w:rFonts w:ascii="Times New Roman" w:hAnsi="Times New Roman" w:cs="Times New Roman"/>
          <w:sz w:val="24"/>
          <w:szCs w:val="24"/>
          <w:lang w:val="en-US"/>
        </w:rPr>
        <w:instrText xml:space="preserve"> ADDIN ZOTERO_ITEM CSL_CITATION {"citationID":"sgWZMuWC","properties":{"formattedCitation":"(Cason &amp; Gangadharan, 2002; Fernandes &amp; Valente, 2021)","plainCitation":"(Cason &amp; Gangadharan, 2002; Fernandes &amp; Valente, 2021)","noteIndex":0},"citationItems":[{"id":1822,"uris":["http://zotero.org/users/326426/items/NEG5BHHU"],"itemData":{"id":1822,"type":"article-journal","abstract":"Survey evidence suggests that consumers care about the environment and are willing to pay a higher price for a product that generates less environmental harm. We induce buyer preferences over quality in a laboratory posted offer market to study sellers' incentives to offer products of differing quality. Buyers are unaware of the product quality before purchase, as is often the case for goods with differing environmental quality. We first document the market failure that arises from incomplete information when no signaling or reputations are possible. We then study various treatments that could remedy this failure. Seller reputations and unverified “cheap talk” signals sometimes increase the number of higher-valued “green” goods. The only reliable way to improve product quality in the experiment, however, is to use a third party that charges a fee to certify product quality claims.","container-title":"Journal of Environmental Economics and Management","DOI":"http://dx.doi.org/10.1006/jeem.2000.1170","ISSN":"0095-0696","issue":"1","page":"113 - 134","title":"Environmental Labeling and Incomplete Consumer Information in Laboratory Markets","volume":"43","author":[{"family":"Cason","given":"Timothy N."},{"family":"Gangadharan","given":"Lata"}],"issued":{"date-parts":[["2002"]]}}},{"id":9138,"uris":["http://zotero.org/users/326426/items/2A5TTXR2"],"itemData":{"id":9138,"type":"article-journal","abstract":"In markets where ethical goods are available, consumers and producers can voluntarily address the negative externality market failure. However, in reality, these goods are often credence goods and the claims are not verifiable by consumers. We design an experiment to explore whether there can be voluntary internalization of negative externalities in markets controlling for different types of information asymmetry, namely credence claims with the potential for false advertisements, the possibility of certifying claims and finally mandatory truthful claims. We observe that there is a limited scope for ethical goods to be traded and negative externalities reduced in all informational setups. However, when false claims can be made, markets will appear very prosocial to the outside observer who will see widespread concerns for externalities and a price premium on allegedly ethical goods relative to conventional ones. In fact, conventional goods are just being falsely advertised as ethical. In addition, the price premium is seldom enough to cover the additional cost of producing a good that minimizes externalities. Even when credence claims are not allowed, the market will only partially internalize negative externalities, leaving thus room for some form of regulatory intervention.","container-title":"Journal of Behavioral and Experimental Economics","DOI":"10.1016/j.socec.2021.101712","ISSN":"22148043","journalAbbreviation":"Journal of Behavioral and Experimental Economics","language":"en","page":"101712","source":"DOI.org (Crossref)","title":"What you get is not what you paid for: New evidence from a lab experiment on negative externalities and information asymmetries","title-short":"What you get is not what you paid for","volume":"93","author":[{"family":"Fernandes","given":"Maria Eduarda"},{"family":"Valente","given":"Marieta"}],"issued":{"date-parts":[["2021",8]]}}}],"schema":"https://github.com/citation-style-language/schema/raw/master/csl-citation.json"} </w:instrText>
      </w:r>
      <w:r w:rsidR="00893182" w:rsidRPr="00AC5A39">
        <w:rPr>
          <w:rFonts w:ascii="Times New Roman" w:hAnsi="Times New Roman" w:cs="Times New Roman"/>
          <w:sz w:val="24"/>
          <w:szCs w:val="24"/>
          <w:lang w:val="en-US"/>
        </w:rPr>
        <w:fldChar w:fldCharType="separate"/>
      </w:r>
      <w:r w:rsidR="00893182" w:rsidRPr="00AC5A39">
        <w:rPr>
          <w:rFonts w:ascii="Times New Roman" w:hAnsi="Times New Roman" w:cs="Times New Roman"/>
          <w:sz w:val="24"/>
          <w:szCs w:val="24"/>
          <w:lang w:val="en-US"/>
        </w:rPr>
        <w:t>(Cason &amp; Gangadharan, 2002; Fernandes &amp; Valente, 2021)</w:t>
      </w:r>
      <w:r w:rsidR="00893182"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 xml:space="preserve">. </w:t>
      </w:r>
      <w:r w:rsidR="00ED03AA" w:rsidRPr="00AC5A39">
        <w:rPr>
          <w:rFonts w:ascii="Times New Roman" w:hAnsi="Times New Roman" w:cs="Times New Roman"/>
          <w:sz w:val="24"/>
          <w:szCs w:val="24"/>
          <w:lang w:val="en-US"/>
        </w:rPr>
        <w:t xml:space="preserve">One logical solution is </w:t>
      </w:r>
      <w:r w:rsidR="00791BEB" w:rsidRPr="00AC5A39">
        <w:rPr>
          <w:rFonts w:ascii="Times New Roman" w:hAnsi="Times New Roman" w:cs="Times New Roman"/>
          <w:sz w:val="24"/>
          <w:szCs w:val="24"/>
          <w:lang w:val="en-US"/>
        </w:rPr>
        <w:t>provid</w:t>
      </w:r>
      <w:r w:rsidR="00ED03AA" w:rsidRPr="00AC5A39">
        <w:rPr>
          <w:rFonts w:ascii="Times New Roman" w:hAnsi="Times New Roman" w:cs="Times New Roman"/>
          <w:sz w:val="24"/>
          <w:szCs w:val="24"/>
          <w:lang w:val="en-US"/>
        </w:rPr>
        <w:t>ing</w:t>
      </w:r>
      <w:r w:rsidR="00E12ED4" w:rsidRPr="00AC5A39">
        <w:rPr>
          <w:rFonts w:ascii="Times New Roman" w:hAnsi="Times New Roman" w:cs="Times New Roman"/>
          <w:sz w:val="24"/>
          <w:szCs w:val="24"/>
          <w:lang w:val="en-US"/>
        </w:rPr>
        <w:t xml:space="preserve"> </w:t>
      </w:r>
      <w:r w:rsidR="00ED03AA" w:rsidRPr="00AC5A39">
        <w:rPr>
          <w:rFonts w:ascii="Times New Roman" w:hAnsi="Times New Roman" w:cs="Times New Roman"/>
          <w:sz w:val="24"/>
          <w:szCs w:val="24"/>
          <w:lang w:val="en-US"/>
        </w:rPr>
        <w:t xml:space="preserve">environmental </w:t>
      </w:r>
      <w:r w:rsidRPr="00AC5A39">
        <w:rPr>
          <w:rFonts w:ascii="Times New Roman" w:hAnsi="Times New Roman" w:cs="Times New Roman"/>
          <w:sz w:val="24"/>
          <w:szCs w:val="24"/>
          <w:lang w:val="en-US"/>
        </w:rPr>
        <w:t>inform</w:t>
      </w:r>
      <w:r w:rsidR="00791BEB" w:rsidRPr="00AC5A39">
        <w:rPr>
          <w:rFonts w:ascii="Times New Roman" w:hAnsi="Times New Roman" w:cs="Times New Roman"/>
          <w:sz w:val="24"/>
          <w:szCs w:val="24"/>
          <w:lang w:val="en-US"/>
        </w:rPr>
        <w:t>ation</w:t>
      </w:r>
      <w:r w:rsidRPr="00AC5A39">
        <w:rPr>
          <w:rFonts w:ascii="Times New Roman" w:hAnsi="Times New Roman" w:cs="Times New Roman"/>
          <w:sz w:val="24"/>
          <w:szCs w:val="24"/>
          <w:lang w:val="en-US"/>
        </w:rPr>
        <w:t xml:space="preserve"> </w:t>
      </w:r>
      <w:r w:rsidR="00E12ED4" w:rsidRPr="00AC5A39">
        <w:rPr>
          <w:rFonts w:ascii="Times New Roman" w:hAnsi="Times New Roman" w:cs="Times New Roman"/>
          <w:sz w:val="24"/>
          <w:szCs w:val="24"/>
          <w:lang w:val="en-US"/>
        </w:rPr>
        <w:t>by a credible and independent party</w:t>
      </w:r>
      <w:r w:rsidR="00ED03AA" w:rsidRPr="00AC5A39">
        <w:rPr>
          <w:rFonts w:ascii="Times New Roman" w:hAnsi="Times New Roman" w:cs="Times New Roman"/>
          <w:sz w:val="24"/>
          <w:szCs w:val="24"/>
          <w:lang w:val="en-US"/>
        </w:rPr>
        <w:t xml:space="preserve">; </w:t>
      </w:r>
      <w:r w:rsidRPr="00AC5A39">
        <w:rPr>
          <w:rFonts w:ascii="Times New Roman" w:hAnsi="Times New Roman" w:cs="Times New Roman"/>
          <w:sz w:val="24"/>
          <w:szCs w:val="24"/>
          <w:lang w:val="en-US"/>
        </w:rPr>
        <w:t>the</w:t>
      </w:r>
      <w:r w:rsidR="00ED03AA" w:rsidRPr="00AC5A39">
        <w:rPr>
          <w:rFonts w:ascii="Times New Roman" w:hAnsi="Times New Roman" w:cs="Times New Roman"/>
          <w:sz w:val="24"/>
          <w:szCs w:val="24"/>
          <w:lang w:val="en-US"/>
        </w:rPr>
        <w:t>re is a range of evidence that consumers indeed</w:t>
      </w:r>
      <w:r w:rsidRPr="00AC5A39">
        <w:rPr>
          <w:rFonts w:ascii="Times New Roman" w:hAnsi="Times New Roman" w:cs="Times New Roman"/>
          <w:sz w:val="24"/>
          <w:szCs w:val="24"/>
          <w:lang w:val="en-US"/>
        </w:rPr>
        <w:t xml:space="preserve"> take this</w:t>
      </w:r>
      <w:r w:rsidR="00F8506E" w:rsidRPr="00AC5A39">
        <w:rPr>
          <w:rFonts w:ascii="Times New Roman" w:hAnsi="Times New Roman" w:cs="Times New Roman"/>
          <w:sz w:val="24"/>
          <w:szCs w:val="24"/>
          <w:lang w:val="en-US"/>
        </w:rPr>
        <w:t xml:space="preserve"> new</w:t>
      </w:r>
      <w:r w:rsidRPr="00AC5A39">
        <w:rPr>
          <w:rFonts w:ascii="Times New Roman" w:hAnsi="Times New Roman" w:cs="Times New Roman"/>
          <w:sz w:val="24"/>
          <w:szCs w:val="24"/>
          <w:lang w:val="en-US"/>
        </w:rPr>
        <w:t xml:space="preserve"> information into account</w:t>
      </w:r>
      <w:r w:rsidR="00F8506E" w:rsidRPr="00AC5A39">
        <w:rPr>
          <w:rFonts w:ascii="Times New Roman" w:hAnsi="Times New Roman" w:cs="Times New Roman"/>
          <w:sz w:val="24"/>
          <w:szCs w:val="24"/>
          <w:lang w:val="en-US"/>
        </w:rPr>
        <w:t xml:space="preserve"> and adjust their WTP for products according to their pro-environmental preferences</w:t>
      </w:r>
      <w:r w:rsidR="00ED03AA" w:rsidRPr="00AC5A39">
        <w:rPr>
          <w:rFonts w:ascii="Times New Roman" w:hAnsi="Times New Roman" w:cs="Times New Roman"/>
          <w:sz w:val="24"/>
          <w:szCs w:val="24"/>
          <w:lang w:val="en-US"/>
        </w:rPr>
        <w:t xml:space="preserve"> </w:t>
      </w:r>
      <w:r w:rsidR="00ED03AA" w:rsidRPr="00AC5A39">
        <w:rPr>
          <w:rFonts w:ascii="Times New Roman" w:hAnsi="Times New Roman" w:cs="Times New Roman"/>
          <w:sz w:val="24"/>
          <w:szCs w:val="24"/>
          <w:lang w:val="en-US"/>
        </w:rPr>
        <w:fldChar w:fldCharType="begin"/>
      </w:r>
      <w:r w:rsidR="00ED03AA" w:rsidRPr="00AC5A39">
        <w:rPr>
          <w:rFonts w:ascii="Times New Roman" w:hAnsi="Times New Roman" w:cs="Times New Roman"/>
          <w:sz w:val="24"/>
          <w:szCs w:val="24"/>
          <w:lang w:val="en-US"/>
        </w:rPr>
        <w:instrText xml:space="preserve"> ADDIN ZOTERO_ITEM CSL_CITATION {"citationID":"dFdcWJ1Y","properties":{"formattedCitation":"(Cason &amp; Gangadharan, 2002; Fernandes &amp; Valente, 2021; Lohmann et al., 2022; Shimshack, 2020)","plainCitation":"(Cason &amp; Gangadharan, 2002; Fernandes &amp; Valente, 2021; Lohmann et al., 2022; Shimshack, 2020)","noteIndex":0},"citationItems":[{"id":1822,"uris":["http://zotero.org/users/326426/items/NEG5BHHU"],"itemData":{"id":1822,"type":"article-journal","abstract":"Survey evidence suggests that consumers care about the environment and are willing to pay a higher price for a product that generates less environmental harm. We induce buyer preferences over quality in a laboratory posted offer market to study sellers' incentives to offer products of differing quality. Buyers are unaware of the product quality before purchase, as is often the case for goods with differing environmental quality. We first document the market failure that arises from incomplete information when no signaling or reputations are possible. We then study various treatments that could remedy this failure. Seller reputations and unverified “cheap talk” signals sometimes increase the number of higher-valued “green” goods. The only reliable way to improve product quality in the experiment, however, is to use a third party that charges a fee to certify product quality claims.","container-title":"Journal of Environmental Economics and Management","DOI":"http://dx.doi.org/10.1006/jeem.2000.1170","ISSN":"0095-0696","issue":"1","page":"113 - 134","title":"Environmental Labeling and Incomplete Consumer Information in Laboratory Markets","volume":"43","author":[{"family":"Cason","given":"Timothy N."},{"family":"Gangadharan","given":"Lata"}],"issued":{"date-parts":[["2002"]]}}},{"id":9138,"uris":["http://zotero.org/users/326426/items/2A5TTXR2"],"itemData":{"id":9138,"type":"article-journal","abstract":"In markets where ethical goods are available, consumers and producers can voluntarily address the negative externality market failure. However, in reality, these goods are often credence goods and the claims are not verifiable by consumers. We design an experiment to explore whether there can be voluntary internalization of negative externalities in markets controlling for different types of information asymmetry, namely credence claims with the potential for false advertisements, the possibility of certifying claims and finally mandatory truthful claims. We observe that there is a limited scope for ethical goods to be traded and negative externalities reduced in all informational setups. However, when false claims can be made, markets will appear very prosocial to the outside observer who will see widespread concerns for externalities and a price premium on allegedly ethical goods relative to conventional ones. In fact, conventional goods are just being falsely advertised as ethical. In addition, the price premium is seldom enough to cover the additional cost of producing a good that minimizes externalities. Even when credence claims are not allowed, the market will only partially internalize negative externalities, leaving thus room for some form of regulatory intervention.","container-title":"Journal of Behavioral and Experimental Economics","DOI":"10.1016/j.socec.2021.101712","ISSN":"22148043","journalAbbreviation":"Journal of Behavioral and Experimental Economics","language":"en","page":"101712","source":"DOI.org (Crossref)","title":"What you get is not what you paid for: New evidence from a lab experiment on negative externalities and information asymmetries","title-short":"What you get is not what you paid for","volume":"93","author":[{"family":"Fernandes","given":"Maria Eduarda"},{"family":"Valente","given":"Marieta"}],"issued":{"date-parts":[["2021",8]]}}},{"id":4314,"uris":["http://zotero.org/users/326426/items/FDLCSQAW"],"itemData":{"id":4314,"type":"article-journal","abstract":"We estimate the causal effect of carbon footprint labels on individual food choices and quantify potential carbon emission reductions, using data from a large-scale field experiment at five university cafeterias with over 80,000 individual meal choices. Results show that carbon footprint labels led to a decrease in the probability of selecting a high-carbon footprint meal by approximately 2.7 percentage points with consumers substituting to mid-carbon impact meals. We find no change in the market share of low-carbon meals, on average. The reduction in highcarbon footprint meals is driven by decreases in sales of meat meals while sales of mid-ranged vegan, vegetarian and fish meals all increased. We estimate that the introduction of carbon footprint labels was associated with a 4.3% reduction in average carbon emissions per meal. We contrast our findings with those from nudge-style interventions and discuss the cost-effectiveness of carbon footprint labels. Our results suggest that carbon footprint labels present a viable and low-cost policy tool to address information failure and harness climatarian preferences to encourage more sustainable food choices.","container-title":"Journal of Environmental Economics and Management","DOI":"10.1016/j.jeem.2022.102693","ISSN":"00950696","journalAbbreviation":"Journal of Environmental Economics and Management","language":"en","page":"102693","source":"DOI.org (Crossref)","title":"Do carbon footprint labels promote climatarian diets? Evidence from a large-scale field experiment","title-short":"Do carbon footprint labels promote climatarian diets?","volume":"114","author":[{"family":"Lohmann","given":"Paul M."},{"family":"Gsottbauer","given":"Elisabeth"},{"family":"Doherty","given":"Anya"},{"family":"Kontoleon","given":"Andreas"}],"issued":{"date-parts":[["2022",7]]}}},{"id":4296,"uris":["http://zotero.org/users/326426/items/RCP5TT8W"],"itemData":{"id":4296,"type":"chapter","container-title":"Handbook of U.S. Environmental Policy","page":"231-242","publisher":"Edward Elgar Publishing","title":"Information provision","URL":"https://books.google.co.nz/books?id=5i3eDwAAQBAJ&amp;lpg=PA231&amp;lr&amp;pg=PA231#v=onepage&amp;q&amp;f=false","author":[{"family":"Shimshack","given":"Jay P."}],"editor":[{"family":"Konisky","given":"David M."}],"issued":{"date-parts":[["2020"]]}}}],"schema":"https://github.com/citation-style-language/schema/raw/master/csl-citation.json"} </w:instrText>
      </w:r>
      <w:r w:rsidR="00ED03AA" w:rsidRPr="00AC5A39">
        <w:rPr>
          <w:rFonts w:ascii="Times New Roman" w:hAnsi="Times New Roman" w:cs="Times New Roman"/>
          <w:sz w:val="24"/>
          <w:szCs w:val="24"/>
          <w:lang w:val="en-US"/>
        </w:rPr>
        <w:fldChar w:fldCharType="separate"/>
      </w:r>
      <w:r w:rsidR="00ED03AA" w:rsidRPr="00AC5A39">
        <w:rPr>
          <w:rFonts w:ascii="Times New Roman" w:hAnsi="Times New Roman" w:cs="Times New Roman"/>
          <w:sz w:val="24"/>
          <w:szCs w:val="24"/>
          <w:lang w:val="en-US"/>
        </w:rPr>
        <w:t>(Cason &amp; Gangadharan, 2002; Fernandes &amp; Valente, 2021; Lohmann et al., 2022; Shimshack, 2020)</w:t>
      </w:r>
      <w:r w:rsidR="00ED03AA" w:rsidRPr="00AC5A39">
        <w:rPr>
          <w:rFonts w:ascii="Times New Roman" w:hAnsi="Times New Roman" w:cs="Times New Roman"/>
          <w:sz w:val="24"/>
          <w:szCs w:val="24"/>
          <w:lang w:val="en-US"/>
        </w:rPr>
        <w:fldChar w:fldCharType="end"/>
      </w:r>
      <w:r w:rsidR="00ED03AA" w:rsidRPr="00AC5A39">
        <w:rPr>
          <w:rFonts w:ascii="Times New Roman" w:hAnsi="Times New Roman" w:cs="Times New Roman"/>
          <w:sz w:val="24"/>
          <w:szCs w:val="24"/>
          <w:lang w:val="en-US"/>
        </w:rPr>
        <w:t>.</w:t>
      </w:r>
      <w:r w:rsidR="00F8506E" w:rsidRPr="00AC5A39">
        <w:rPr>
          <w:rFonts w:ascii="Times New Roman" w:hAnsi="Times New Roman" w:cs="Times New Roman"/>
          <w:sz w:val="24"/>
          <w:szCs w:val="24"/>
          <w:lang w:val="en-US"/>
        </w:rPr>
        <w:t xml:space="preserve"> These motivations have successfully supported the implementation of a range of government supported consumer information </w:t>
      </w:r>
      <w:r w:rsidR="001F7FB1" w:rsidRPr="00AC5A39">
        <w:rPr>
          <w:rFonts w:ascii="Times New Roman" w:hAnsi="Times New Roman" w:cs="Times New Roman"/>
          <w:sz w:val="24"/>
          <w:szCs w:val="24"/>
          <w:lang w:val="en-US"/>
        </w:rPr>
        <w:t>programs</w:t>
      </w:r>
      <w:r w:rsidR="00F8506E" w:rsidRPr="00AC5A39">
        <w:rPr>
          <w:rFonts w:ascii="Times New Roman" w:hAnsi="Times New Roman" w:cs="Times New Roman"/>
          <w:sz w:val="24"/>
          <w:szCs w:val="24"/>
          <w:lang w:val="en-US"/>
        </w:rPr>
        <w:t xml:space="preserve">, such as the now ubiquitous </w:t>
      </w:r>
      <w:bookmarkStart w:id="3" w:name="_Hlk175739959"/>
      <w:r w:rsidR="00F8506E" w:rsidRPr="00AC5A39">
        <w:rPr>
          <w:rFonts w:ascii="Times New Roman" w:hAnsi="Times New Roman" w:cs="Times New Roman"/>
          <w:sz w:val="24"/>
          <w:szCs w:val="24"/>
          <w:lang w:val="en-US"/>
        </w:rPr>
        <w:t>Energy Star</w:t>
      </w:r>
      <w:bookmarkEnd w:id="3"/>
      <w:r w:rsidR="00F8506E" w:rsidRPr="00AC5A39">
        <w:rPr>
          <w:rFonts w:ascii="Times New Roman" w:hAnsi="Times New Roman" w:cs="Times New Roman"/>
          <w:sz w:val="24"/>
          <w:szCs w:val="24"/>
          <w:lang w:val="en-US"/>
        </w:rPr>
        <w:t xml:space="preserve"> energy efficiency rating system, and mandatory fuel efficiency labels on vehicles </w:t>
      </w:r>
      <w:r w:rsidR="00F8506E" w:rsidRPr="00AC5A39">
        <w:rPr>
          <w:rFonts w:ascii="Times New Roman" w:hAnsi="Times New Roman" w:cs="Times New Roman"/>
          <w:sz w:val="24"/>
          <w:szCs w:val="24"/>
          <w:lang w:val="en-US"/>
        </w:rPr>
        <w:fldChar w:fldCharType="begin"/>
      </w:r>
      <w:r w:rsidR="00F8506E" w:rsidRPr="00AC5A39">
        <w:rPr>
          <w:rFonts w:ascii="Times New Roman" w:hAnsi="Times New Roman" w:cs="Times New Roman"/>
          <w:sz w:val="24"/>
          <w:szCs w:val="24"/>
          <w:lang w:val="en-US"/>
        </w:rPr>
        <w:instrText xml:space="preserve"> ADDIN ZOTERO_ITEM CSL_CITATION {"citationID":"H5sIljxL","properties":{"formattedCitation":"(Brucal &amp; Roberts, 2019; Newell &amp; Siikam\\uc0\\u228{}ki, 2014; Taufique et al., 2022)","plainCitation":"(Brucal &amp; Roberts, 2019; Newell &amp; Siikamäki, 2014; Taufique et al., 2022)","noteIndex":0},"citationItems":[{"id":4312,"uris":["http://zotero.org/users/326426/items/2SWWWBV9"],"itemData":{"id":4312,"type":"article-journal","abstract":"We build novel welfare-based price indices for major household appliances that leverage changes in same-model prices and how consumers substitute between exiting, continuing and new models. We then evaluate how minimum energy eﬃciency requirements and changing criteria for Energy Star™ labels affected these indices in the U.S. between 2001 and 2011, a period of time when some appliances experienced standard changes while others did not. We ﬁnd that prices declined while quality and consumer welfare increased, especially when standards become more stringent. We also ﬁnd that much of the price index decline can be attributed to standards-induced innovation, or cannibalism, not to inter-manufacturer competition. Our results also add to a growing body of evidence that the Consumer Price Index exaggerates inﬂation due to inadequate account of quality and substitution to new goods.","container-title":"Journal of Environmental Economics and Management","DOI":"10.1016/j.jeem.2019.04.005","ISSN":"00950696","journalAbbreviation":"Journal of Environmental Economics and Management","language":"en","page":"88-107","source":"DOI.org (Crossref)","title":"Do energy efficiency standards hurt consumers? Evidence from household appliance sales","title-short":"Do energy efficiency standards hurt consumers?","volume":"96","author":[{"family":"Brucal","given":"Arlan"},{"family":"Roberts","given":"Michael J."}],"issued":{"date-parts":[["2019",7]]}}},{"id":1769,"uris":["http://zotero.org/users/326426/items/E892B5NV"],"itemData":{"id":1769,"type":"article-journal","container-title":"Journal of the Association of Environmental and Resource Economists","DOI":"10.1086/679281","ISSN":"2333-5955, 2333-5963","issue":"4","language":"en","page":"555-598","source":"CrossRef","title":"Nudging Energy Efficiency Behavior: The Role of Information Labels","title-short":"Nudging Energy Efficiency Behavior","volume":"1","author":[{"family":"Newell","given":"Richard G."},{"family":"Siikamäki","given":"Juha"}],"issued":{"date-parts":[["2014",12]]}}},{"id":4295,"uris":["http://zotero.org/users/326426/items/WL5MPT9Y"],"itemData":{"id":4295,"type":"article-journal","container-title":"Nature Climate Change","DOI":"10.1038/s41558-021-01271-8","ISSN":"1758-678X, 1758-6798","issue":"2","journalAbbreviation":"Nat. Clim. Chang.","language":"en","page":"132-140","source":"DOI.org (Crossref)","title":"Revisiting the promise of carbon labelling","volume":"12","author":[{"family":"Taufique","given":"Khan M. R."},{"family":"Nielsen","given":"Kristian S."},{"family":"Dietz","given":"Thomas"},{"family":"Shwom","given":"Rachael"},{"family":"Stern","given":"Paul C."},{"family":"Vandenbergh","given":"Michael P."}],"issued":{"date-parts":[["2022",2]]}}}],"schema":"https://github.com/citation-style-language/schema/raw/master/csl-citation.json"} </w:instrText>
      </w:r>
      <w:r w:rsidR="00F8506E" w:rsidRPr="00AC5A39">
        <w:rPr>
          <w:rFonts w:ascii="Times New Roman" w:hAnsi="Times New Roman" w:cs="Times New Roman"/>
          <w:sz w:val="24"/>
          <w:szCs w:val="24"/>
          <w:lang w:val="en-US"/>
        </w:rPr>
        <w:fldChar w:fldCharType="separate"/>
      </w:r>
      <w:r w:rsidR="00F8506E" w:rsidRPr="00AC5A39">
        <w:rPr>
          <w:rFonts w:ascii="Times New Roman" w:hAnsi="Times New Roman" w:cs="Times New Roman"/>
          <w:sz w:val="24"/>
          <w:szCs w:val="24"/>
          <w:lang w:val="en-US"/>
        </w:rPr>
        <w:t>(Brucal &amp; Roberts, 2019; Newell &amp; Siikamäki, 2014; Taufique et al., 2022)</w:t>
      </w:r>
      <w:r w:rsidR="00F8506E" w:rsidRPr="00AC5A39">
        <w:rPr>
          <w:rFonts w:ascii="Times New Roman" w:hAnsi="Times New Roman" w:cs="Times New Roman"/>
          <w:sz w:val="24"/>
          <w:szCs w:val="24"/>
          <w:lang w:val="en-US"/>
        </w:rPr>
        <w:fldChar w:fldCharType="end"/>
      </w:r>
      <w:r w:rsidR="00F8506E" w:rsidRPr="00AC5A39">
        <w:rPr>
          <w:rFonts w:ascii="Times New Roman" w:hAnsi="Times New Roman" w:cs="Times New Roman"/>
          <w:sz w:val="24"/>
          <w:szCs w:val="24"/>
          <w:lang w:val="en-US"/>
        </w:rPr>
        <w:t>.</w:t>
      </w:r>
      <w:r w:rsidR="001B1401" w:rsidRPr="00AC5A39">
        <w:rPr>
          <w:rFonts w:ascii="Times New Roman" w:hAnsi="Times New Roman" w:cs="Times New Roman"/>
          <w:sz w:val="24"/>
          <w:szCs w:val="24"/>
          <w:lang w:val="en-US"/>
        </w:rPr>
        <w:t xml:space="preserve"> On the other hand, mass media information campaigns have proven less successful </w:t>
      </w:r>
      <w:r w:rsidR="001B1401" w:rsidRPr="00AC5A39">
        <w:rPr>
          <w:rFonts w:ascii="Times New Roman" w:hAnsi="Times New Roman" w:cs="Times New Roman"/>
          <w:sz w:val="24"/>
          <w:szCs w:val="24"/>
          <w:lang w:val="en-US"/>
        </w:rPr>
        <w:fldChar w:fldCharType="begin"/>
      </w:r>
      <w:r w:rsidR="001B1401" w:rsidRPr="00AC5A39">
        <w:rPr>
          <w:rFonts w:ascii="Times New Roman" w:hAnsi="Times New Roman" w:cs="Times New Roman"/>
          <w:sz w:val="24"/>
          <w:szCs w:val="24"/>
          <w:lang w:val="en-US"/>
        </w:rPr>
        <w:instrText xml:space="preserve"> ADDIN ZOTERO_ITEM CSL_CITATION {"citationID":"6qmLJWMF","properties":{"formattedCitation":"(\\uc0\\u214{}lander &amp; Th\\uc0\\u248{}gersen, 2014)","plainCitation":"(Ölander &amp; Thøgersen, 2014)","noteIndex":0},"citationItems":[{"id":4438,"uris":["http://zotero.org/users/326426/items/DNCHGF99"],"itemData":{"id":4438,"type":"article-journal","abstract":"Information has not been proven a very successful means to promote voluntary behaviour change to protect the environment. On this backcloth, there is currently increasing interest in recommendations from behavioural economics focusing on making the choice architecture more facilitating for the desired behaviour. The authors present three studies demonstrating how mental shortcuts, based on subtle cues in the context, unconsciously influence human decision-making, with important consequences for the environment. Two of our own studies illustrate the behavioural impacts of (a) anchoring (the design of the European energy label) and (b) default effect (the framing of a request to participate in the Smart Grid), and data from Göckeritz et al. (Eur J Soc Psych 40:514-523, 2010) are used to illustrate the impacts of (c) herding or descriptive norms (the social context of energy saving). The authors end by pointing at theoretical weaknesses in behavioural economics and calling for research to strengthening the theoretical underpinnings of this approach to behaviour change.","container-title":"Journal of Consumer Policy","DOI":"10.1007/s10603-014-9256-2","ISSN":"0168-7034, 1573-0700","issue":"3","journalAbbreviation":"J Consum Policy","language":"en","page":"341-356","source":"DOI.org (Crossref)","title":"Informing Versus Nudging in Environmental Policy","volume":"37","author":[{"family":"Ölander","given":"Folke"},{"family":"Thøgersen","given":"John"}],"issued":{"date-parts":[["2014",9]]}}}],"schema":"https://github.com/citation-style-language/schema/raw/master/csl-citation.json"} </w:instrText>
      </w:r>
      <w:r w:rsidR="001B1401" w:rsidRPr="00AC5A39">
        <w:rPr>
          <w:rFonts w:ascii="Times New Roman" w:hAnsi="Times New Roman" w:cs="Times New Roman"/>
          <w:sz w:val="24"/>
          <w:szCs w:val="24"/>
          <w:lang w:val="en-US"/>
        </w:rPr>
        <w:fldChar w:fldCharType="separate"/>
      </w:r>
      <w:r w:rsidR="001B1401" w:rsidRPr="00AC5A39">
        <w:rPr>
          <w:rFonts w:ascii="Times New Roman" w:hAnsi="Times New Roman" w:cs="Times New Roman"/>
          <w:sz w:val="24"/>
          <w:szCs w:val="24"/>
          <w:lang w:val="en-US"/>
        </w:rPr>
        <w:t>(Ölander &amp; Thøgersen, 2014)</w:t>
      </w:r>
      <w:r w:rsidR="001B1401" w:rsidRPr="00AC5A39">
        <w:rPr>
          <w:rFonts w:ascii="Times New Roman" w:hAnsi="Times New Roman" w:cs="Times New Roman"/>
          <w:sz w:val="24"/>
          <w:szCs w:val="24"/>
          <w:lang w:val="en-US"/>
        </w:rPr>
        <w:fldChar w:fldCharType="end"/>
      </w:r>
      <w:r w:rsidR="0097375B" w:rsidRPr="00AC5A39">
        <w:rPr>
          <w:rFonts w:ascii="Times New Roman" w:hAnsi="Times New Roman" w:cs="Times New Roman"/>
          <w:sz w:val="24"/>
          <w:szCs w:val="24"/>
          <w:lang w:val="en-US"/>
        </w:rPr>
        <w:t>.</w:t>
      </w:r>
      <w:r w:rsidR="00F8506E" w:rsidRPr="00AC5A39">
        <w:rPr>
          <w:rFonts w:ascii="Times New Roman" w:hAnsi="Times New Roman" w:cs="Times New Roman"/>
          <w:sz w:val="24"/>
          <w:szCs w:val="24"/>
          <w:lang w:val="en-US"/>
        </w:rPr>
        <w:t xml:space="preserve"> </w:t>
      </w:r>
      <w:r w:rsidR="002E76BF" w:rsidRPr="00AC5A39">
        <w:rPr>
          <w:rFonts w:ascii="Times New Roman" w:hAnsi="Times New Roman" w:cs="Times New Roman"/>
          <w:sz w:val="24"/>
          <w:szCs w:val="24"/>
          <w:lang w:val="en-US"/>
        </w:rPr>
        <w:t>However, there is a gap in terms of understanding consumers as active participants</w:t>
      </w:r>
      <w:r w:rsidR="002A67A0" w:rsidRPr="00AC5A39">
        <w:rPr>
          <w:rFonts w:ascii="Times New Roman" w:hAnsi="Times New Roman" w:cs="Times New Roman"/>
          <w:sz w:val="24"/>
          <w:szCs w:val="24"/>
          <w:lang w:val="en-US"/>
        </w:rPr>
        <w:t xml:space="preserve"> who</w:t>
      </w:r>
      <w:r w:rsidR="002E76BF" w:rsidRPr="00AC5A39">
        <w:rPr>
          <w:rFonts w:ascii="Times New Roman" w:hAnsi="Times New Roman" w:cs="Times New Roman"/>
          <w:sz w:val="24"/>
          <w:szCs w:val="24"/>
          <w:lang w:val="en-US"/>
        </w:rPr>
        <w:t xml:space="preserve"> invest in obtaining information </w:t>
      </w:r>
      <w:r w:rsidR="002E76BF" w:rsidRPr="00AC5A39">
        <w:rPr>
          <w:rFonts w:ascii="Times New Roman" w:hAnsi="Times New Roman" w:cs="Times New Roman"/>
          <w:sz w:val="24"/>
          <w:szCs w:val="24"/>
          <w:lang w:val="en-US"/>
        </w:rPr>
        <w:fldChar w:fldCharType="begin"/>
      </w:r>
      <w:r w:rsidR="002E76BF" w:rsidRPr="00AC5A39">
        <w:rPr>
          <w:rFonts w:ascii="Times New Roman" w:hAnsi="Times New Roman" w:cs="Times New Roman"/>
          <w:sz w:val="24"/>
          <w:szCs w:val="24"/>
          <w:lang w:val="en-US"/>
        </w:rPr>
        <w:instrText xml:space="preserve"> ADDIN ZOTERO_ITEM CSL_CITATION {"citationID":"zZCIoZnd","properties":{"formattedCitation":"(Heyes et al., 2020)","plainCitation":"(Heyes et al., 2020)","noteIndex":0},"citationItems":[{"id":9094,"uris":["http://zotero.org/users/326426/items/DD4TLDLU"],"itemData":{"id":9094,"type":"article-journal","abstract":"Programs that certify the environmental (or other social) attributes of ﬁrms are common. But the proliferation of labeling schemes makes it difﬁcult for consumers to know what each one means—what level of “greenness” does a particular label imply? We provide the ﬁrst model in which consumers can expend effort to learn what labels mean. The relationship between information acquisition costs, ﬁrm pricing decisions, the market shares obtained by alternatively labeled goods and a brown “backstop” good, and total environmental impact proves complex. Consumer informedness can have perverse implications. In plausible cases a reduction in the cost of information damages environmental outcomes. Our results challenge the presumption that provision of environmental information to the public is necessarily good for welfare or the environment.","container-title":"Journal of the Association of Environmental and Resource Economists","issue":"2","language":"en","page":"243-277","source":"Zotero","title":"But What Does It Mean? Competition between Products Carrying Alternative Green Labels When Consumers Are Active Acquirers of Information","volume":"7","author":[{"family":"Heyes","given":"Anthony"},{"family":"Kapur","given":"Sandeep"},{"family":"Kennedy","given":"Peter W"},{"family":"Martin","given":"Steve"},{"family":"Maxwell","given":"John W"}],"issued":{"date-parts":[["2020"]]}}}],"schema":"https://github.com/citation-style-language/schema/raw/master/csl-citation.json"} </w:instrText>
      </w:r>
      <w:r w:rsidR="002E76BF" w:rsidRPr="00AC5A39">
        <w:rPr>
          <w:rFonts w:ascii="Times New Roman" w:hAnsi="Times New Roman" w:cs="Times New Roman"/>
          <w:sz w:val="24"/>
          <w:szCs w:val="24"/>
          <w:lang w:val="en-US"/>
        </w:rPr>
        <w:fldChar w:fldCharType="separate"/>
      </w:r>
      <w:r w:rsidR="002E76BF" w:rsidRPr="00AC5A39">
        <w:rPr>
          <w:rFonts w:ascii="Times New Roman" w:hAnsi="Times New Roman" w:cs="Times New Roman"/>
          <w:sz w:val="24"/>
          <w:szCs w:val="24"/>
          <w:lang w:val="en-US"/>
        </w:rPr>
        <w:t>(Heyes et al., 2020)</w:t>
      </w:r>
      <w:r w:rsidR="002E76BF" w:rsidRPr="00AC5A39">
        <w:rPr>
          <w:rFonts w:ascii="Times New Roman" w:hAnsi="Times New Roman" w:cs="Times New Roman"/>
          <w:sz w:val="24"/>
          <w:szCs w:val="24"/>
          <w:lang w:val="en-US"/>
        </w:rPr>
        <w:fldChar w:fldCharType="end"/>
      </w:r>
      <w:r w:rsidR="002E76BF" w:rsidRPr="00AC5A39">
        <w:rPr>
          <w:rFonts w:ascii="Times New Roman" w:hAnsi="Times New Roman" w:cs="Times New Roman"/>
          <w:sz w:val="24"/>
          <w:szCs w:val="24"/>
          <w:lang w:val="en-US"/>
        </w:rPr>
        <w:t>.</w:t>
      </w:r>
    </w:p>
    <w:p w14:paraId="2034E739" w14:textId="54B3B964" w:rsidR="00000006" w:rsidRPr="00AC5A39" w:rsidRDefault="00E12ED4"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lastRenderedPageBreak/>
        <w:t>In contrast,</w:t>
      </w:r>
      <w:r w:rsidR="009E260D" w:rsidRPr="00AC5A39">
        <w:rPr>
          <w:rFonts w:ascii="Times New Roman" w:hAnsi="Times New Roman" w:cs="Times New Roman"/>
          <w:sz w:val="24"/>
          <w:szCs w:val="24"/>
          <w:lang w:val="en-US"/>
        </w:rPr>
        <w:t xml:space="preserve"> the</w:t>
      </w:r>
      <w:r w:rsidR="008E01F1" w:rsidRPr="00AC5A39">
        <w:rPr>
          <w:rFonts w:ascii="Times New Roman" w:hAnsi="Times New Roman" w:cs="Times New Roman"/>
          <w:sz w:val="24"/>
          <w:szCs w:val="24"/>
          <w:lang w:val="en-US"/>
        </w:rPr>
        <w:t xml:space="preserve"> </w:t>
      </w:r>
      <w:r w:rsidR="009E260D" w:rsidRPr="00AC5A39">
        <w:rPr>
          <w:rFonts w:ascii="Times New Roman" w:hAnsi="Times New Roman" w:cs="Times New Roman"/>
          <w:sz w:val="24"/>
          <w:szCs w:val="24"/>
          <w:lang w:val="en-US"/>
        </w:rPr>
        <w:t>wider economic literature on consum</w:t>
      </w:r>
      <w:r w:rsidR="008E01F1" w:rsidRPr="00AC5A39">
        <w:rPr>
          <w:rFonts w:ascii="Times New Roman" w:hAnsi="Times New Roman" w:cs="Times New Roman"/>
          <w:sz w:val="24"/>
          <w:szCs w:val="24"/>
          <w:lang w:val="en-US"/>
        </w:rPr>
        <w:t>ption includes</w:t>
      </w:r>
      <w:r w:rsidR="009E260D" w:rsidRPr="00AC5A39">
        <w:rPr>
          <w:rFonts w:ascii="Times New Roman" w:hAnsi="Times New Roman" w:cs="Times New Roman"/>
          <w:sz w:val="24"/>
          <w:szCs w:val="24"/>
          <w:lang w:val="en-US"/>
        </w:rPr>
        <w:t xml:space="preserve"> </w:t>
      </w:r>
      <w:r w:rsidR="008E01F1" w:rsidRPr="00AC5A39">
        <w:rPr>
          <w:rFonts w:ascii="Times New Roman" w:hAnsi="Times New Roman" w:cs="Times New Roman"/>
          <w:sz w:val="24"/>
          <w:szCs w:val="24"/>
          <w:lang w:val="en-US"/>
        </w:rPr>
        <w:t>the search cost approach</w:t>
      </w:r>
      <w:r w:rsidR="009E260D" w:rsidRPr="00AC5A39">
        <w:rPr>
          <w:rFonts w:ascii="Times New Roman" w:hAnsi="Times New Roman" w:cs="Times New Roman"/>
          <w:sz w:val="24"/>
          <w:szCs w:val="24"/>
          <w:lang w:val="en-US"/>
        </w:rPr>
        <w:t>, whereby consumers acquire information</w:t>
      </w:r>
      <w:r w:rsidR="003D724D" w:rsidRPr="00AC5A39">
        <w:rPr>
          <w:rFonts w:ascii="Times New Roman" w:hAnsi="Times New Roman" w:cs="Times New Roman"/>
          <w:sz w:val="24"/>
          <w:szCs w:val="24"/>
          <w:lang w:val="en-US"/>
        </w:rPr>
        <w:t xml:space="preserve"> on consumption goods</w:t>
      </w:r>
      <w:r w:rsidR="009E260D" w:rsidRPr="00AC5A39">
        <w:rPr>
          <w:rFonts w:ascii="Times New Roman" w:hAnsi="Times New Roman" w:cs="Times New Roman"/>
          <w:sz w:val="24"/>
          <w:szCs w:val="24"/>
          <w:lang w:val="en-US"/>
        </w:rPr>
        <w:t xml:space="preserve"> up until the point where the </w:t>
      </w:r>
      <w:r w:rsidR="00E96C6A" w:rsidRPr="00AC5A39">
        <w:rPr>
          <w:rFonts w:ascii="Times New Roman" w:hAnsi="Times New Roman" w:cs="Times New Roman"/>
          <w:sz w:val="24"/>
          <w:szCs w:val="24"/>
          <w:lang w:val="en-US"/>
        </w:rPr>
        <w:t xml:space="preserve">expected </w:t>
      </w:r>
      <w:r w:rsidR="009E260D" w:rsidRPr="00AC5A39">
        <w:rPr>
          <w:rFonts w:ascii="Times New Roman" w:hAnsi="Times New Roman" w:cs="Times New Roman"/>
          <w:sz w:val="24"/>
          <w:szCs w:val="24"/>
          <w:lang w:val="en-US"/>
        </w:rPr>
        <w:t xml:space="preserve">marginal benefit of further information acquisition is equal to the </w:t>
      </w:r>
      <w:r w:rsidR="00E96C6A" w:rsidRPr="00AC5A39">
        <w:rPr>
          <w:rFonts w:ascii="Times New Roman" w:hAnsi="Times New Roman" w:cs="Times New Roman"/>
          <w:sz w:val="24"/>
          <w:szCs w:val="24"/>
          <w:lang w:val="en-US"/>
        </w:rPr>
        <w:t xml:space="preserve">expected </w:t>
      </w:r>
      <w:r w:rsidR="009E260D" w:rsidRPr="00AC5A39">
        <w:rPr>
          <w:rFonts w:ascii="Times New Roman" w:hAnsi="Times New Roman" w:cs="Times New Roman"/>
          <w:sz w:val="24"/>
          <w:szCs w:val="24"/>
          <w:lang w:val="en-US"/>
        </w:rPr>
        <w:t>marginal cost</w:t>
      </w:r>
      <w:r w:rsidR="005A18D2" w:rsidRPr="00AC5A39">
        <w:rPr>
          <w:rFonts w:ascii="Times New Roman" w:hAnsi="Times New Roman" w:cs="Times New Roman"/>
          <w:sz w:val="24"/>
          <w:szCs w:val="24"/>
          <w:lang w:val="en-US"/>
        </w:rPr>
        <w:t xml:space="preserve"> </w:t>
      </w:r>
      <w:r w:rsidR="005A18D2" w:rsidRPr="00AC5A39">
        <w:rPr>
          <w:rFonts w:ascii="Times New Roman" w:hAnsi="Times New Roman" w:cs="Times New Roman"/>
          <w:sz w:val="24"/>
          <w:szCs w:val="24"/>
          <w:lang w:val="en-US"/>
        </w:rPr>
        <w:fldChar w:fldCharType="begin"/>
      </w:r>
      <w:r w:rsidR="005A18D2" w:rsidRPr="00AC5A39">
        <w:rPr>
          <w:rFonts w:ascii="Times New Roman" w:hAnsi="Times New Roman" w:cs="Times New Roman"/>
          <w:sz w:val="24"/>
          <w:szCs w:val="24"/>
          <w:lang w:val="en-US"/>
        </w:rPr>
        <w:instrText xml:space="preserve"> ADDIN ZOTERO_ITEM CSL_CITATION {"citationID":"4Epi8AnU","properties":{"formattedCitation":"(Caplin &amp; Dean, 2015; Stigler, 1961)","plainCitation":"(Caplin &amp; Dean, 2015; Stigler, 1961)","noteIndex":0},"citationItems":[{"id":9120,"uris":["http://zotero.org/users/326426/items/SVMQBU2T"],"itemData":{"id":9120,"type":"article-journal","abstract":"Apparently mistaken decisions are ubiquitous. To what extent does this reflect irrationality, as opposed to a rational trade-off between the costs of information acquisition and the expected benefits of learning? We develop a revealed preference test that characterizes all patterns of choice “mistakes” consistent with a general model of optimal costly information acquisition and identify the extent to which information costs can be recovered from choice data. (JEL D11, D81, D83)","container-title":"American Economic Review","DOI":"10.1257/aer.20140117","ISSN":"0002-8282","issue":"7","journalAbbreviation":"American Economic Review","language":"en","page":"2183-2203","source":"DOI.org (Crossref)","title":"Revealed Preference, Rational Inattention, and Costly Information Acquisition","volume":"105","author":[{"family":"Caplin","given":"Andrew"},{"family":"Dean","given":"Mark"}],"issued":{"date-parts":[["2015",7,1]]}}},{"id":9144,"uris":["http://zotero.org/users/326426/items/TTFRZPD3"],"itemData":{"id":9144,"type":"article-journal","container-title":"Journal of Political Economy","issue":"3","language":"en","page":"213-225","source":"Zotero","title":"The Economics of Information","volume":"69","author":[{"family":"Stigler","given":"George J"}],"issued":{"date-parts":[["1961"]]}}}],"schema":"https://github.com/citation-style-language/schema/raw/master/csl-citation.json"} </w:instrText>
      </w:r>
      <w:r w:rsidR="005A18D2" w:rsidRPr="00AC5A39">
        <w:rPr>
          <w:rFonts w:ascii="Times New Roman" w:hAnsi="Times New Roman" w:cs="Times New Roman"/>
          <w:sz w:val="24"/>
          <w:szCs w:val="24"/>
          <w:lang w:val="en-US"/>
        </w:rPr>
        <w:fldChar w:fldCharType="separate"/>
      </w:r>
      <w:r w:rsidR="005A18D2" w:rsidRPr="00AC5A39">
        <w:rPr>
          <w:rFonts w:ascii="Times New Roman" w:hAnsi="Times New Roman" w:cs="Times New Roman"/>
          <w:sz w:val="24"/>
          <w:szCs w:val="24"/>
          <w:lang w:val="en-US"/>
        </w:rPr>
        <w:t>(Caplin &amp; Dean, 2015; Stigler, 1961)</w:t>
      </w:r>
      <w:r w:rsidR="005A18D2" w:rsidRPr="00AC5A39">
        <w:rPr>
          <w:rFonts w:ascii="Times New Roman" w:hAnsi="Times New Roman" w:cs="Times New Roman"/>
          <w:sz w:val="24"/>
          <w:szCs w:val="24"/>
          <w:lang w:val="en-US"/>
        </w:rPr>
        <w:fldChar w:fldCharType="end"/>
      </w:r>
      <w:r w:rsidR="009E260D" w:rsidRPr="00AC5A39">
        <w:rPr>
          <w:rFonts w:ascii="Times New Roman" w:hAnsi="Times New Roman" w:cs="Times New Roman"/>
          <w:sz w:val="24"/>
          <w:szCs w:val="24"/>
          <w:lang w:val="en-US"/>
        </w:rPr>
        <w:t>.</w:t>
      </w:r>
      <w:r w:rsidR="003D724D" w:rsidRPr="00AC5A39">
        <w:rPr>
          <w:rFonts w:ascii="Times New Roman" w:hAnsi="Times New Roman" w:cs="Times New Roman"/>
          <w:sz w:val="24"/>
          <w:szCs w:val="24"/>
          <w:lang w:val="en-US"/>
        </w:rPr>
        <w:t xml:space="preserve"> </w:t>
      </w:r>
      <w:r w:rsidR="00B23054" w:rsidRPr="00AC5A39">
        <w:rPr>
          <w:rFonts w:ascii="Times New Roman" w:hAnsi="Times New Roman" w:cs="Times New Roman"/>
          <w:sz w:val="24"/>
          <w:szCs w:val="24"/>
          <w:lang w:val="en-US"/>
        </w:rPr>
        <w:t xml:space="preserve">In </w:t>
      </w:r>
      <w:r w:rsidR="00E96C6A" w:rsidRPr="00AC5A39">
        <w:rPr>
          <w:rFonts w:ascii="Times New Roman" w:hAnsi="Times New Roman" w:cs="Times New Roman"/>
          <w:sz w:val="24"/>
          <w:szCs w:val="24"/>
          <w:lang w:val="en-US"/>
        </w:rPr>
        <w:t>our</w:t>
      </w:r>
      <w:r w:rsidR="00B23054" w:rsidRPr="00AC5A39">
        <w:rPr>
          <w:rFonts w:ascii="Times New Roman" w:hAnsi="Times New Roman" w:cs="Times New Roman"/>
          <w:sz w:val="24"/>
          <w:szCs w:val="24"/>
          <w:lang w:val="en-US"/>
        </w:rPr>
        <w:t xml:space="preserve"> case, </w:t>
      </w:r>
      <w:r w:rsidR="00E96C6A" w:rsidRPr="00AC5A39">
        <w:rPr>
          <w:rFonts w:ascii="Times New Roman" w:hAnsi="Times New Roman" w:cs="Times New Roman"/>
          <w:sz w:val="24"/>
          <w:szCs w:val="24"/>
          <w:lang w:val="en-US"/>
        </w:rPr>
        <w:t>a</w:t>
      </w:r>
      <w:r w:rsidR="003D724D" w:rsidRPr="00AC5A39">
        <w:rPr>
          <w:rFonts w:ascii="Times New Roman" w:hAnsi="Times New Roman" w:cs="Times New Roman"/>
          <w:sz w:val="24"/>
          <w:szCs w:val="24"/>
          <w:lang w:val="en-US"/>
        </w:rPr>
        <w:t>s</w:t>
      </w:r>
      <w:r w:rsidR="00000006" w:rsidRPr="00AC5A39">
        <w:rPr>
          <w:rFonts w:ascii="Times New Roman" w:hAnsi="Times New Roman" w:cs="Times New Roman"/>
          <w:sz w:val="24"/>
          <w:szCs w:val="24"/>
          <w:lang w:val="en-US"/>
        </w:rPr>
        <w:t xml:space="preserve"> consumers </w:t>
      </w:r>
      <w:r w:rsidR="00F8506E" w:rsidRPr="00AC5A39">
        <w:rPr>
          <w:rFonts w:ascii="Times New Roman" w:hAnsi="Times New Roman" w:cs="Times New Roman"/>
          <w:sz w:val="24"/>
          <w:szCs w:val="24"/>
          <w:lang w:val="en-US"/>
        </w:rPr>
        <w:t xml:space="preserve">now </w:t>
      </w:r>
      <w:r w:rsidR="00000006" w:rsidRPr="00AC5A39">
        <w:rPr>
          <w:rFonts w:ascii="Times New Roman" w:hAnsi="Times New Roman" w:cs="Times New Roman"/>
          <w:sz w:val="24"/>
          <w:szCs w:val="24"/>
          <w:lang w:val="en-US"/>
        </w:rPr>
        <w:t>shop with access to the internet regardless of whether they are in-store or online</w:t>
      </w:r>
      <w:r w:rsidR="00A17718" w:rsidRPr="00AC5A39">
        <w:rPr>
          <w:rFonts w:ascii="Times New Roman" w:hAnsi="Times New Roman" w:cs="Times New Roman"/>
          <w:sz w:val="24"/>
          <w:szCs w:val="24"/>
          <w:lang w:val="en-US"/>
        </w:rPr>
        <w:t xml:space="preserve"> (</w:t>
      </w:r>
      <w:r w:rsidR="002A67A0" w:rsidRPr="00AC5A39">
        <w:rPr>
          <w:rFonts w:ascii="Times New Roman" w:hAnsi="Times New Roman" w:cs="Times New Roman"/>
          <w:sz w:val="24"/>
          <w:szCs w:val="24"/>
          <w:lang w:val="en-US"/>
        </w:rPr>
        <w:t>e.g.</w:t>
      </w:r>
      <w:r w:rsidR="00A17718" w:rsidRPr="00AC5A39">
        <w:rPr>
          <w:rFonts w:ascii="Times New Roman" w:hAnsi="Times New Roman" w:cs="Times New Roman"/>
          <w:sz w:val="24"/>
          <w:szCs w:val="24"/>
          <w:lang w:val="en-US"/>
        </w:rPr>
        <w:t xml:space="preserve"> through smartphones)</w:t>
      </w:r>
      <w:r w:rsidR="00F8506E" w:rsidRPr="00AC5A39">
        <w:rPr>
          <w:rFonts w:ascii="Times New Roman" w:hAnsi="Times New Roman" w:cs="Times New Roman"/>
          <w:sz w:val="24"/>
          <w:szCs w:val="24"/>
          <w:lang w:val="en-US"/>
        </w:rPr>
        <w:t xml:space="preserve">, </w:t>
      </w:r>
      <w:r w:rsidR="00000006" w:rsidRPr="00AC5A39">
        <w:rPr>
          <w:rFonts w:ascii="Times New Roman" w:hAnsi="Times New Roman" w:cs="Times New Roman"/>
          <w:sz w:val="24"/>
          <w:szCs w:val="24"/>
          <w:lang w:val="en-US"/>
        </w:rPr>
        <w:t xml:space="preserve">there is increasing potential for consumers </w:t>
      </w:r>
      <w:r w:rsidR="009E260D" w:rsidRPr="00AC5A39">
        <w:rPr>
          <w:rFonts w:ascii="Times New Roman" w:hAnsi="Times New Roman" w:cs="Times New Roman"/>
          <w:sz w:val="24"/>
          <w:szCs w:val="24"/>
          <w:lang w:val="en-US"/>
        </w:rPr>
        <w:t>to seek out</w:t>
      </w:r>
      <w:r w:rsidR="00000006" w:rsidRPr="00AC5A39">
        <w:rPr>
          <w:rFonts w:ascii="Times New Roman" w:hAnsi="Times New Roman" w:cs="Times New Roman"/>
          <w:sz w:val="24"/>
          <w:szCs w:val="24"/>
          <w:lang w:val="en-US"/>
        </w:rPr>
        <w:t xml:space="preserve"> detailed product information</w:t>
      </w:r>
      <w:r w:rsidR="00F743E0" w:rsidRPr="00AC5A39">
        <w:rPr>
          <w:rFonts w:ascii="Times New Roman" w:hAnsi="Times New Roman" w:cs="Times New Roman"/>
          <w:sz w:val="24"/>
          <w:szCs w:val="24"/>
          <w:lang w:val="en-US"/>
        </w:rPr>
        <w:t>, such as blockchain enabled supply chain data</w:t>
      </w:r>
      <w:r w:rsidR="00000006" w:rsidRPr="00AC5A39">
        <w:rPr>
          <w:rFonts w:ascii="Times New Roman" w:hAnsi="Times New Roman" w:cs="Times New Roman"/>
          <w:sz w:val="24"/>
          <w:szCs w:val="24"/>
          <w:lang w:val="en-US"/>
        </w:rPr>
        <w:t xml:space="preserve"> </w:t>
      </w:r>
      <w:r w:rsidR="00000006" w:rsidRPr="00AC5A39">
        <w:rPr>
          <w:rFonts w:ascii="Times New Roman" w:hAnsi="Times New Roman" w:cs="Times New Roman"/>
          <w:sz w:val="24"/>
          <w:szCs w:val="24"/>
          <w:lang w:val="en-US"/>
        </w:rPr>
        <w:fldChar w:fldCharType="begin"/>
      </w:r>
      <w:r w:rsidR="00000006" w:rsidRPr="00AC5A39">
        <w:rPr>
          <w:rFonts w:ascii="Times New Roman" w:hAnsi="Times New Roman" w:cs="Times New Roman"/>
          <w:sz w:val="24"/>
          <w:szCs w:val="24"/>
          <w:lang w:val="en-US"/>
        </w:rPr>
        <w:instrText xml:space="preserve"> ADDIN ZOTERO_ITEM CSL_CITATION {"citationID":"HZngiksp","properties":{"formattedCitation":"(Fan et al., 2022)","plainCitation":"(Fan et al., 2022)","noteIndex":0},"citationItems":[{"id":9059,"uris":["http://zotero.org/users/326426/items/DD8B7SIV"],"itemData":{"id":9059,"type":"article-journal","abstract":"Blockchain technology is an emerging technology developed in recent years. It has powerful information traceability function. The blockchain technology plays an important role in monitoring product quality and responding to product safety problems. Under considering the traceability awareness of consumers and the cost of using the blockchain technology, should the supply chain adopt the blockchain technology? The research on this issue deserves great attentions. In this paper, for a three-stage supply chain consisting of a supplier, a manufacturer and a retailer, we study the optimal pricing strategies of the supply chain considering the traceability awareness of consumers in two scenarios. These two scenarios are: scenario N (i.e., the supply chain does not adopt the blockchain technology) and scenario B (i.e., the supply chain adopts the blockchain technology). On this basis, we discuss the conditions that the supply chain adopts the blockchain technology by comparing the optimal proﬁts of the supply chain and its members in two scenarios. Further, we discuss the problem of supply chain coordination when adopting the blockchain technology. The results show that it is conditional for the supply chain to adopt the blockchain technology, and the condition is related to the traceability awareness of consumers, the production costs of the supplier and manufacturer, and the cost of using the blockchain technology. We also ﬁnd that under a certain condition, the revenue sharing contract can realize a Pareto improvement for the supply chain that adopts the blockchain technology.","container-title":"Annals of Operations Research","DOI":"10.1007/s10479-020-03729-y","ISSN":"0254-5330, 1572-9338","issue":"2","journalAbbreviation":"Ann Oper Res","language":"en","page":"837-860","source":"DOI.org (Crossref)","title":"Considering the traceability awareness of consumers: should the supply chain adopt the blockchain technology?","title-short":"Considering the traceability awareness of consumers","volume":"309","author":[{"family":"Fan","given":"Zhi-Ping"},{"family":"Wu","given":"Xue-Yan"},{"family":"Cao","given":"Bing-Bing"}],"issued":{"date-parts":[["2022",2]]}}}],"schema":"https://github.com/citation-style-language/schema/raw/master/csl-citation.json"} </w:instrText>
      </w:r>
      <w:r w:rsidR="00000006" w:rsidRPr="00AC5A39">
        <w:rPr>
          <w:rFonts w:ascii="Times New Roman" w:hAnsi="Times New Roman" w:cs="Times New Roman"/>
          <w:sz w:val="24"/>
          <w:szCs w:val="24"/>
          <w:lang w:val="en-US"/>
        </w:rPr>
        <w:fldChar w:fldCharType="separate"/>
      </w:r>
      <w:r w:rsidR="00000006" w:rsidRPr="00AC5A39">
        <w:rPr>
          <w:rFonts w:ascii="Times New Roman" w:hAnsi="Times New Roman" w:cs="Times New Roman"/>
          <w:sz w:val="24"/>
          <w:szCs w:val="24"/>
          <w:lang w:val="en-US"/>
        </w:rPr>
        <w:t>(Fan et al., 2022)</w:t>
      </w:r>
      <w:r w:rsidR="00000006" w:rsidRPr="00AC5A39">
        <w:rPr>
          <w:rFonts w:ascii="Times New Roman" w:hAnsi="Times New Roman" w:cs="Times New Roman"/>
          <w:sz w:val="24"/>
          <w:szCs w:val="24"/>
          <w:lang w:val="en-US"/>
        </w:rPr>
        <w:fldChar w:fldCharType="end"/>
      </w:r>
      <w:r w:rsidR="00000006" w:rsidRPr="00AC5A39">
        <w:rPr>
          <w:rFonts w:ascii="Times New Roman" w:hAnsi="Times New Roman" w:cs="Times New Roman"/>
          <w:sz w:val="24"/>
          <w:szCs w:val="24"/>
          <w:lang w:val="en-US"/>
        </w:rPr>
        <w:t>.</w:t>
      </w:r>
      <w:r w:rsidR="0097375B" w:rsidRPr="00AC5A39">
        <w:rPr>
          <w:rFonts w:ascii="Times New Roman" w:hAnsi="Times New Roman" w:cs="Times New Roman"/>
          <w:sz w:val="24"/>
          <w:szCs w:val="24"/>
          <w:lang w:val="en-US"/>
        </w:rPr>
        <w:t xml:space="preserve"> </w:t>
      </w:r>
      <w:r w:rsidR="009E260D" w:rsidRPr="00AC5A39">
        <w:rPr>
          <w:rFonts w:ascii="Times New Roman" w:hAnsi="Times New Roman" w:cs="Times New Roman"/>
          <w:sz w:val="24"/>
          <w:szCs w:val="24"/>
          <w:lang w:val="en-US"/>
        </w:rPr>
        <w:t xml:space="preserve">Hence, there is a need to broaden the </w:t>
      </w:r>
      <w:r w:rsidR="003D724D" w:rsidRPr="00AC5A39">
        <w:rPr>
          <w:rFonts w:ascii="Times New Roman" w:hAnsi="Times New Roman" w:cs="Times New Roman"/>
          <w:sz w:val="24"/>
          <w:szCs w:val="24"/>
          <w:lang w:val="en-US"/>
        </w:rPr>
        <w:t xml:space="preserve">conception in the literature </w:t>
      </w:r>
      <w:r w:rsidR="009E260D" w:rsidRPr="00AC5A39">
        <w:rPr>
          <w:rFonts w:ascii="Times New Roman" w:hAnsi="Times New Roman" w:cs="Times New Roman"/>
          <w:sz w:val="24"/>
          <w:szCs w:val="24"/>
          <w:lang w:val="en-US"/>
        </w:rPr>
        <w:t xml:space="preserve">of </w:t>
      </w:r>
      <w:r w:rsidR="003D724D" w:rsidRPr="00AC5A39">
        <w:rPr>
          <w:rFonts w:ascii="Times New Roman" w:hAnsi="Times New Roman" w:cs="Times New Roman"/>
          <w:sz w:val="24"/>
          <w:szCs w:val="24"/>
          <w:lang w:val="en-US"/>
        </w:rPr>
        <w:t>how a</w:t>
      </w:r>
      <w:r w:rsidR="009E260D" w:rsidRPr="00AC5A39">
        <w:rPr>
          <w:rFonts w:ascii="Times New Roman" w:hAnsi="Times New Roman" w:cs="Times New Roman"/>
          <w:sz w:val="24"/>
          <w:szCs w:val="24"/>
          <w:lang w:val="en-US"/>
        </w:rPr>
        <w:t xml:space="preserve"> green consumer</w:t>
      </w:r>
      <w:r w:rsidR="003D724D" w:rsidRPr="00AC5A39">
        <w:rPr>
          <w:rFonts w:ascii="Times New Roman" w:hAnsi="Times New Roman" w:cs="Times New Roman"/>
          <w:sz w:val="24"/>
          <w:szCs w:val="24"/>
          <w:lang w:val="en-US"/>
        </w:rPr>
        <w:t xml:space="preserve"> becomes informed. It should include the willingness to search out and engage with information about products, in addition to the</w:t>
      </w:r>
      <w:r w:rsidR="001F6C12" w:rsidRPr="00AC5A39">
        <w:rPr>
          <w:rFonts w:ascii="Times New Roman" w:hAnsi="Times New Roman" w:cs="Times New Roman"/>
          <w:sz w:val="24"/>
          <w:szCs w:val="24"/>
          <w:lang w:val="en-US"/>
        </w:rPr>
        <w:t xml:space="preserve"> response to the</w:t>
      </w:r>
      <w:r w:rsidR="003D724D" w:rsidRPr="00AC5A39">
        <w:rPr>
          <w:rFonts w:ascii="Times New Roman" w:hAnsi="Times New Roman" w:cs="Times New Roman"/>
          <w:sz w:val="24"/>
          <w:szCs w:val="24"/>
          <w:lang w:val="en-US"/>
        </w:rPr>
        <w:t xml:space="preserve"> provision of ecolabels and prominent information labels such as Energy Star. </w:t>
      </w:r>
    </w:p>
    <w:p w14:paraId="410B5E78" w14:textId="2F71FDDE" w:rsidR="004502EA" w:rsidRPr="00AC5A39" w:rsidRDefault="00C84A2C"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The Digital Product Passport (DPP) is </w:t>
      </w:r>
      <w:r w:rsidR="00A86A7D" w:rsidRPr="00AC5A39">
        <w:rPr>
          <w:rFonts w:ascii="Times New Roman" w:hAnsi="Times New Roman" w:cs="Times New Roman"/>
          <w:sz w:val="24"/>
          <w:szCs w:val="24"/>
          <w:lang w:val="en-US"/>
        </w:rPr>
        <w:t xml:space="preserve">a regulatory element in the </w:t>
      </w:r>
      <w:r w:rsidRPr="00AC5A39">
        <w:rPr>
          <w:rFonts w:ascii="Times New Roman" w:hAnsi="Times New Roman" w:cs="Times New Roman"/>
          <w:sz w:val="24"/>
          <w:szCs w:val="24"/>
          <w:lang w:val="en-US"/>
        </w:rPr>
        <w:t>European Union (EU)</w:t>
      </w:r>
      <w:r w:rsidR="00A86A7D" w:rsidRPr="00AC5A39">
        <w:rPr>
          <w:rFonts w:ascii="Times New Roman" w:hAnsi="Times New Roman" w:cs="Times New Roman"/>
          <w:sz w:val="24"/>
          <w:szCs w:val="24"/>
          <w:lang w:val="en-US"/>
        </w:rPr>
        <w:t>’s new circular economy action plan</w:t>
      </w:r>
      <w:r w:rsidRPr="00AC5A39">
        <w:rPr>
          <w:rFonts w:ascii="Times New Roman" w:hAnsi="Times New Roman" w:cs="Times New Roman"/>
          <w:sz w:val="24"/>
          <w:szCs w:val="24"/>
          <w:lang w:val="en-US"/>
        </w:rPr>
        <w:t xml:space="preserve">. </w:t>
      </w:r>
      <w:r w:rsidR="00A86A7D" w:rsidRPr="00AC5A39">
        <w:rPr>
          <w:rFonts w:ascii="Times New Roman" w:hAnsi="Times New Roman" w:cs="Times New Roman"/>
          <w:sz w:val="24"/>
          <w:szCs w:val="24"/>
          <w:lang w:val="en-US"/>
        </w:rPr>
        <w:t>As a technological innovation, DPP is designed to collect a product’s information throughout its lifecycle and share it with a wide range of stakeholders by easily accessible means, for example, a QR code on a product or an online link. Such data may cover basic product attributes such as country of origin and model number, as well as sustainability and circularity related information on production and transport emissions, embedded components and materials, chemical substances, and instructions for repair, disassembly, recycling, and sustainable disposal</w:t>
      </w:r>
      <w:r w:rsidR="00E85EED" w:rsidRPr="00AC5A39">
        <w:rPr>
          <w:rFonts w:ascii="Times New Roman" w:hAnsi="Times New Roman" w:cs="Times New Roman"/>
          <w:sz w:val="24"/>
          <w:szCs w:val="24"/>
          <w:lang w:val="en-US"/>
        </w:rPr>
        <w:t xml:space="preserve"> </w:t>
      </w:r>
      <w:r w:rsidR="00E85EED" w:rsidRPr="00AC5A39">
        <w:rPr>
          <w:rFonts w:ascii="Times New Roman" w:hAnsi="Times New Roman" w:cs="Times New Roman"/>
          <w:sz w:val="24"/>
          <w:szCs w:val="24"/>
          <w:lang w:val="en-US"/>
        </w:rPr>
        <w:fldChar w:fldCharType="begin"/>
      </w:r>
      <w:r w:rsidR="00E85EED" w:rsidRPr="00AC5A39">
        <w:rPr>
          <w:rFonts w:ascii="Times New Roman" w:hAnsi="Times New Roman" w:cs="Times New Roman"/>
          <w:sz w:val="24"/>
          <w:szCs w:val="24"/>
          <w:lang w:val="en-US"/>
        </w:rPr>
        <w:instrText xml:space="preserve"> ADDIN ZOTERO_ITEM CSL_CITATION {"citationID":"UBPK0PBw","properties":{"formattedCitation":"(Adisorn et al., 2021)","plainCitation":"(Adisorn et al., 2021)","noteIndex":0},"citationItems":[{"id":9327,"uris":["http://zotero.org/users/326426/items/U2DZBG78"],"itemData":{"id":9327,"type":"article-journal","abstract":"The Digital Product Passport (DPP) is a concept of a policy instrument particularly pushed by policy circles to contribute to a circular economy. The preliminary design of the DPP is supposed to have product-related information compiled mainly by manufactures and, thus, to provide the basis for more circular products. Given the lack of scientiﬁc debate on the DPP, this study seeks to work out design options of the DPP and how these options might beneﬁt stakeholders in a product’s value chain. In so doing, we introduce the concept of the DPP and, then, describe the existing regime of regulated and voluntary product information tools focusing on the role of stakeholders. These initial results are reﬂected in an actor-centered analysis on potential advantages gained through the DPP. Data is generated through desk research and a stakeholder workshop. In particular, by having explored the role the DPP for different actors, we ﬁnd substantial demand for further research on a variety of issues, for instance, on how to reduce red tape and increase incentives for manufacturers to deliver certain information and on how or through what data collection tool (e.g., database) relevant data can be compiled and how such data is provided to which stakeholder group. We call upon other researchers to close the research gaps explored in this paper also to provide better policy direction on the DPP.","container-title":"Energies","DOI":"10.3390/en14082289","ISSN":"1996-1073","issue":"8","journalAbbreviation":"Energies","language":"en","license":"https://creativecommons.org/licenses/by/4.0/","page":"2289","source":"DOI.org (Crossref)","title":"Towards a Digital Product Passport Fit for Contributing to a Circular Economy","volume":"14","author":[{"family":"Adisorn","given":"Thomas"},{"family":"Tholen","given":"Lena"},{"family":"Götz","given":"Thomas"}],"issued":{"date-parts":[["2021",4,19]]}}}],"schema":"https://github.com/citation-style-language/schema/raw/master/csl-citation.json"} </w:instrText>
      </w:r>
      <w:r w:rsidR="00E85EED" w:rsidRPr="00AC5A39">
        <w:rPr>
          <w:rFonts w:ascii="Times New Roman" w:hAnsi="Times New Roman" w:cs="Times New Roman"/>
          <w:sz w:val="24"/>
          <w:szCs w:val="24"/>
          <w:lang w:val="en-US"/>
        </w:rPr>
        <w:fldChar w:fldCharType="separate"/>
      </w:r>
      <w:r w:rsidR="00E85EED" w:rsidRPr="00AC5A39">
        <w:rPr>
          <w:rFonts w:ascii="Times New Roman" w:hAnsi="Times New Roman" w:cs="Times New Roman"/>
          <w:sz w:val="24"/>
          <w:szCs w:val="24"/>
        </w:rPr>
        <w:t>(Adisorn et al., 2021)</w:t>
      </w:r>
      <w:r w:rsidR="00E85EED" w:rsidRPr="00AC5A39">
        <w:rPr>
          <w:rFonts w:ascii="Times New Roman" w:hAnsi="Times New Roman" w:cs="Times New Roman"/>
          <w:sz w:val="24"/>
          <w:szCs w:val="24"/>
          <w:lang w:val="en-US"/>
        </w:rPr>
        <w:fldChar w:fldCharType="end"/>
      </w:r>
      <w:r w:rsidR="00E85EED" w:rsidRPr="00AC5A39">
        <w:rPr>
          <w:rFonts w:ascii="Times New Roman" w:hAnsi="Times New Roman" w:cs="Times New Roman"/>
          <w:sz w:val="24"/>
          <w:szCs w:val="24"/>
          <w:lang w:val="en-US"/>
        </w:rPr>
        <w:t>.</w:t>
      </w:r>
      <w:r w:rsidR="00A86A7D" w:rsidRPr="00AC5A39">
        <w:rPr>
          <w:rFonts w:ascii="Times New Roman" w:hAnsi="Times New Roman" w:cs="Times New Roman"/>
          <w:sz w:val="24"/>
          <w:szCs w:val="24"/>
          <w:lang w:val="en-US"/>
        </w:rPr>
        <w:t xml:space="preserve"> By enhancing product traceability and supply chain transparency, DPP is meant to empower consumers to make more informed and sustainable purchase and consumption decisions leading to greater resource circularity and emissions reductions</w:t>
      </w:r>
      <w:r w:rsidR="00E85EED" w:rsidRPr="00AC5A39">
        <w:rPr>
          <w:rFonts w:ascii="Times New Roman" w:hAnsi="Times New Roman" w:cs="Times New Roman"/>
          <w:sz w:val="24"/>
          <w:szCs w:val="24"/>
          <w:lang w:val="en-US"/>
        </w:rPr>
        <w:t xml:space="preserve"> </w:t>
      </w:r>
      <w:r w:rsidR="00E85EED" w:rsidRPr="00AC5A39">
        <w:rPr>
          <w:rFonts w:ascii="Times New Roman" w:hAnsi="Times New Roman" w:cs="Times New Roman"/>
          <w:sz w:val="24"/>
          <w:szCs w:val="24"/>
          <w:lang w:val="en-US"/>
        </w:rPr>
        <w:fldChar w:fldCharType="begin"/>
      </w:r>
      <w:r w:rsidR="00E85EED" w:rsidRPr="00AC5A39">
        <w:rPr>
          <w:rFonts w:ascii="Times New Roman" w:hAnsi="Times New Roman" w:cs="Times New Roman"/>
          <w:sz w:val="24"/>
          <w:szCs w:val="24"/>
          <w:lang w:val="en-US"/>
        </w:rPr>
        <w:instrText xml:space="preserve"> ADDIN ZOTERO_ITEM CSL_CITATION {"citationID":"HBDq4caR","properties":{"formattedCitation":"(Zhang &amp; Seuring, 2024)","plainCitation":"(Zhang &amp; Seuring, 2024)","noteIndex":0},"citationItems":[{"id":9326,"uris":["http://zotero.org/users/326426/items/2KQVKUMM"],"itemData":{"id":9326,"type":"article-journal","abstract":"Digital product passport (DPP) is a key regulatory element of the latest European Union’s Circular Economy Action Plan. By enhancing product traceability and supply chain transparency, its upcoming mandatory implementation aspires to improve resource circularity, cut emissions, and strengthen supply chain governance. However, the extant literature lacks a comprehensive understanding of DPP use cases in the supply chain and how they enable sustainable and circular supply chain management (SCM). To address this knowledge gap, this study ﬁrst provides an overview of the current state of DPP in policy and practice. Based on a structured review of 82 DPP supply chain use cases in academic literature, we synthesise the functional areas that DPP can add value to improving supply chain sustainability and circularity. Informed by the review ﬁndings, we ﬁrst discuss theoretical and practical implications of DPP-enabled sustainable and circular SCM, and then prioritise research needs in the emerging research domain.","container-title":"International Journal of Logistics Research and Applications","DOI":"10.1080/13675567.2024.2374256","ISSN":"1367-5567, 1469-848X","issue":"12","journalAbbreviation":"International Journal of Logistics Research and Applications","language":"en","page":"2513-2540","source":"DOI.org (Crossref)","title":"Digital product passport for sustainable and circular supply chain management: a structured review of use cases","title-short":"Digital product passport for sustainable and circular supply chain management","volume":"27","author":[{"family":"Zhang","given":"Abraham"},{"family":"Seuring","given":"Stefan"}],"issued":{"date-parts":[["2024",12]]}}}],"schema":"https://github.com/citation-style-language/schema/raw/master/csl-citation.json"} </w:instrText>
      </w:r>
      <w:r w:rsidR="00E85EED" w:rsidRPr="00AC5A39">
        <w:rPr>
          <w:rFonts w:ascii="Times New Roman" w:hAnsi="Times New Roman" w:cs="Times New Roman"/>
          <w:sz w:val="24"/>
          <w:szCs w:val="24"/>
          <w:lang w:val="en-US"/>
        </w:rPr>
        <w:fldChar w:fldCharType="separate"/>
      </w:r>
      <w:r w:rsidR="00E85EED" w:rsidRPr="00AC5A39">
        <w:rPr>
          <w:rFonts w:ascii="Times New Roman" w:hAnsi="Times New Roman" w:cs="Times New Roman"/>
          <w:sz w:val="24"/>
          <w:szCs w:val="24"/>
        </w:rPr>
        <w:t>(Zhang &amp; Seuring, 2024)</w:t>
      </w:r>
      <w:r w:rsidR="00E85EED" w:rsidRPr="00AC5A39">
        <w:rPr>
          <w:rFonts w:ascii="Times New Roman" w:hAnsi="Times New Roman" w:cs="Times New Roman"/>
          <w:sz w:val="24"/>
          <w:szCs w:val="24"/>
          <w:lang w:val="en-US"/>
        </w:rPr>
        <w:fldChar w:fldCharType="end"/>
      </w:r>
      <w:r w:rsidR="00A86A7D" w:rsidRPr="00AC5A39">
        <w:rPr>
          <w:rFonts w:ascii="Times New Roman" w:hAnsi="Times New Roman" w:cs="Times New Roman"/>
          <w:sz w:val="24"/>
          <w:szCs w:val="24"/>
          <w:lang w:val="en-US"/>
        </w:rPr>
        <w:t xml:space="preserve">. </w:t>
      </w:r>
      <w:r w:rsidR="002A67A0" w:rsidRPr="00AC5A39">
        <w:rPr>
          <w:rFonts w:ascii="Times New Roman" w:hAnsi="Times New Roman" w:cs="Times New Roman"/>
          <w:sz w:val="24"/>
          <w:szCs w:val="24"/>
          <w:lang w:val="en-US"/>
        </w:rPr>
        <w:t>A</w:t>
      </w:r>
      <w:r w:rsidR="00A86A7D" w:rsidRPr="00AC5A39">
        <w:rPr>
          <w:rFonts w:ascii="Times New Roman" w:hAnsi="Times New Roman" w:cs="Times New Roman"/>
          <w:sz w:val="24"/>
          <w:szCs w:val="24"/>
          <w:lang w:val="en-US"/>
        </w:rPr>
        <w:t xml:space="preserve"> successful DPP rollout hinges on consumers’ willingness to engage (WTE) with it to inform their purchase and consumption decisions.</w:t>
      </w:r>
      <w:r w:rsidR="00270420" w:rsidRPr="00AC5A39">
        <w:rPr>
          <w:rFonts w:ascii="Times New Roman" w:hAnsi="Times New Roman" w:cs="Times New Roman"/>
          <w:sz w:val="24"/>
          <w:szCs w:val="24"/>
          <w:lang w:val="en-US"/>
        </w:rPr>
        <w:t xml:space="preserve"> </w:t>
      </w:r>
      <w:r w:rsidR="00A86A7D" w:rsidRPr="00AC5A39">
        <w:rPr>
          <w:rFonts w:ascii="Times New Roman" w:hAnsi="Times New Roman" w:cs="Times New Roman"/>
          <w:sz w:val="24"/>
          <w:szCs w:val="24"/>
          <w:lang w:val="en-US"/>
        </w:rPr>
        <w:t>It</w:t>
      </w:r>
      <w:r w:rsidR="00B727A0" w:rsidRPr="00AC5A39">
        <w:rPr>
          <w:rFonts w:ascii="Times New Roman" w:hAnsi="Times New Roman" w:cs="Times New Roman"/>
          <w:sz w:val="24"/>
          <w:szCs w:val="24"/>
          <w:lang w:val="en-US"/>
        </w:rPr>
        <w:t xml:space="preserve"> i</w:t>
      </w:r>
      <w:r w:rsidR="00A86A7D" w:rsidRPr="00AC5A39">
        <w:rPr>
          <w:rFonts w:ascii="Times New Roman" w:hAnsi="Times New Roman" w:cs="Times New Roman"/>
          <w:sz w:val="24"/>
          <w:szCs w:val="24"/>
          <w:lang w:val="en-US"/>
        </w:rPr>
        <w:t>s possible that many c</w:t>
      </w:r>
      <w:r w:rsidR="00270420" w:rsidRPr="00AC5A39">
        <w:rPr>
          <w:rFonts w:ascii="Times New Roman" w:hAnsi="Times New Roman" w:cs="Times New Roman"/>
          <w:sz w:val="24"/>
          <w:szCs w:val="24"/>
          <w:lang w:val="en-US"/>
        </w:rPr>
        <w:t xml:space="preserve">onsumers may ignore the DPP and continue making </w:t>
      </w:r>
      <w:r w:rsidR="00A86A7D" w:rsidRPr="00AC5A39">
        <w:rPr>
          <w:rFonts w:ascii="Times New Roman" w:hAnsi="Times New Roman" w:cs="Times New Roman"/>
          <w:sz w:val="24"/>
          <w:szCs w:val="24"/>
          <w:lang w:val="en-US"/>
        </w:rPr>
        <w:t xml:space="preserve">purchase and </w:t>
      </w:r>
      <w:r w:rsidR="00270420" w:rsidRPr="00AC5A39">
        <w:rPr>
          <w:rFonts w:ascii="Times New Roman" w:hAnsi="Times New Roman" w:cs="Times New Roman"/>
          <w:sz w:val="24"/>
          <w:szCs w:val="24"/>
          <w:lang w:val="en-US"/>
        </w:rPr>
        <w:t>consumption decisions without accessing this new information source. T</w:t>
      </w:r>
      <w:r w:rsidR="00100798" w:rsidRPr="00AC5A39">
        <w:rPr>
          <w:rFonts w:ascii="Times New Roman" w:hAnsi="Times New Roman" w:cs="Times New Roman"/>
          <w:sz w:val="24"/>
          <w:szCs w:val="24"/>
          <w:lang w:val="en-US"/>
        </w:rPr>
        <w:t>here is a gap in the literature on the extent to which consumers are willing to engage</w:t>
      </w:r>
      <w:r w:rsidR="007A5AAC" w:rsidRPr="00AC5A39">
        <w:rPr>
          <w:rFonts w:ascii="Times New Roman" w:hAnsi="Times New Roman" w:cs="Times New Roman"/>
          <w:sz w:val="24"/>
          <w:szCs w:val="24"/>
          <w:lang w:val="en-US"/>
        </w:rPr>
        <w:t xml:space="preserve"> </w:t>
      </w:r>
      <w:r w:rsidR="00100798" w:rsidRPr="00AC5A39">
        <w:rPr>
          <w:rFonts w:ascii="Times New Roman" w:hAnsi="Times New Roman" w:cs="Times New Roman"/>
          <w:sz w:val="24"/>
          <w:szCs w:val="24"/>
          <w:lang w:val="en-US"/>
        </w:rPr>
        <w:t xml:space="preserve">with </w:t>
      </w:r>
      <w:r w:rsidR="00E36175" w:rsidRPr="00AC5A39">
        <w:rPr>
          <w:rFonts w:ascii="Times New Roman" w:hAnsi="Times New Roman" w:cs="Times New Roman"/>
          <w:sz w:val="24"/>
          <w:szCs w:val="24"/>
          <w:lang w:val="en-US"/>
        </w:rPr>
        <w:t xml:space="preserve">detailed information such as that contained within </w:t>
      </w:r>
      <w:r w:rsidR="00100798" w:rsidRPr="00AC5A39">
        <w:rPr>
          <w:rFonts w:ascii="Times New Roman" w:hAnsi="Times New Roman" w:cs="Times New Roman"/>
          <w:sz w:val="24"/>
          <w:szCs w:val="24"/>
          <w:lang w:val="en-US"/>
        </w:rPr>
        <w:t xml:space="preserve">the DPP, </w:t>
      </w:r>
      <w:r w:rsidR="00270420" w:rsidRPr="00AC5A39">
        <w:rPr>
          <w:rFonts w:ascii="Times New Roman" w:hAnsi="Times New Roman" w:cs="Times New Roman"/>
          <w:sz w:val="24"/>
          <w:szCs w:val="24"/>
          <w:lang w:val="en-US"/>
        </w:rPr>
        <w:t>how they will use that information if they do engage, and whether they connect their consumption decisions with the tran</w:t>
      </w:r>
      <w:r w:rsidR="00767FDA" w:rsidRPr="00AC5A39">
        <w:rPr>
          <w:rFonts w:ascii="Times New Roman" w:hAnsi="Times New Roman" w:cs="Times New Roman"/>
          <w:sz w:val="24"/>
          <w:szCs w:val="24"/>
          <w:lang w:val="en-US"/>
        </w:rPr>
        <w:t>sition to the circular economy</w:t>
      </w:r>
      <w:r w:rsidR="00270420" w:rsidRPr="00AC5A39">
        <w:rPr>
          <w:rFonts w:ascii="Times New Roman" w:hAnsi="Times New Roman" w:cs="Times New Roman"/>
          <w:sz w:val="24"/>
          <w:szCs w:val="24"/>
          <w:lang w:val="en-US"/>
        </w:rPr>
        <w:t>.</w:t>
      </w:r>
      <w:r w:rsidR="0011084D" w:rsidRPr="00AC5A39">
        <w:rPr>
          <w:rFonts w:ascii="Times New Roman" w:hAnsi="Times New Roman" w:cs="Times New Roman"/>
          <w:sz w:val="24"/>
          <w:szCs w:val="24"/>
          <w:lang w:val="en-US"/>
        </w:rPr>
        <w:t xml:space="preserve"> Indeed, filling this gap is </w:t>
      </w:r>
      <w:r w:rsidR="00F978C1" w:rsidRPr="00AC5A39">
        <w:rPr>
          <w:rFonts w:ascii="Times New Roman" w:hAnsi="Times New Roman" w:cs="Times New Roman"/>
          <w:sz w:val="24"/>
          <w:szCs w:val="24"/>
          <w:lang w:val="en-US"/>
        </w:rPr>
        <w:t>important</w:t>
      </w:r>
      <w:r w:rsidR="0011084D" w:rsidRPr="00AC5A39">
        <w:rPr>
          <w:rFonts w:ascii="Times New Roman" w:hAnsi="Times New Roman" w:cs="Times New Roman"/>
          <w:sz w:val="24"/>
          <w:szCs w:val="24"/>
          <w:lang w:val="en-US"/>
        </w:rPr>
        <w:t xml:space="preserve"> to </w:t>
      </w:r>
      <w:r w:rsidR="001F7FB1" w:rsidRPr="00AC5A39">
        <w:rPr>
          <w:rFonts w:ascii="Times New Roman" w:hAnsi="Times New Roman" w:cs="Times New Roman"/>
          <w:sz w:val="24"/>
          <w:szCs w:val="24"/>
          <w:lang w:val="en-US"/>
        </w:rPr>
        <w:t>maximize</w:t>
      </w:r>
      <w:r w:rsidR="00F978C1" w:rsidRPr="00AC5A39">
        <w:rPr>
          <w:rFonts w:ascii="Times New Roman" w:hAnsi="Times New Roman" w:cs="Times New Roman"/>
          <w:sz w:val="24"/>
          <w:szCs w:val="24"/>
          <w:lang w:val="en-US"/>
        </w:rPr>
        <w:t xml:space="preserve"> the potential benefits of the DPP in its</w:t>
      </w:r>
      <w:r w:rsidR="0011084D" w:rsidRPr="00AC5A39">
        <w:rPr>
          <w:rFonts w:ascii="Times New Roman" w:hAnsi="Times New Roman" w:cs="Times New Roman"/>
          <w:sz w:val="24"/>
          <w:szCs w:val="24"/>
          <w:lang w:val="en-US"/>
        </w:rPr>
        <w:t xml:space="preserve"> </w:t>
      </w:r>
      <w:r w:rsidR="00EF78CF" w:rsidRPr="00AC5A39">
        <w:rPr>
          <w:rFonts w:ascii="Times New Roman" w:hAnsi="Times New Roman" w:cs="Times New Roman"/>
          <w:sz w:val="24"/>
          <w:szCs w:val="24"/>
          <w:lang w:val="en-US"/>
        </w:rPr>
        <w:t>implementation</w:t>
      </w:r>
      <w:r w:rsidR="0011084D" w:rsidRPr="00AC5A39">
        <w:rPr>
          <w:rFonts w:ascii="Times New Roman" w:hAnsi="Times New Roman" w:cs="Times New Roman"/>
          <w:sz w:val="24"/>
          <w:szCs w:val="24"/>
          <w:lang w:val="en-US"/>
        </w:rPr>
        <w:t xml:space="preserve">, as well as </w:t>
      </w:r>
      <w:r w:rsidR="00556097" w:rsidRPr="00AC5A39">
        <w:rPr>
          <w:rFonts w:ascii="Times New Roman" w:hAnsi="Times New Roman" w:cs="Times New Roman"/>
          <w:sz w:val="24"/>
          <w:szCs w:val="24"/>
          <w:lang w:val="en-US"/>
        </w:rPr>
        <w:t xml:space="preserve">any </w:t>
      </w:r>
      <w:r w:rsidR="00A94CAE" w:rsidRPr="00AC5A39">
        <w:rPr>
          <w:rFonts w:ascii="Times New Roman" w:hAnsi="Times New Roman" w:cs="Times New Roman"/>
          <w:sz w:val="24"/>
          <w:szCs w:val="24"/>
          <w:lang w:val="en-US"/>
        </w:rPr>
        <w:t xml:space="preserve">future </w:t>
      </w:r>
      <w:r w:rsidR="00556097" w:rsidRPr="00AC5A39">
        <w:rPr>
          <w:rFonts w:ascii="Times New Roman" w:hAnsi="Times New Roman" w:cs="Times New Roman"/>
          <w:sz w:val="24"/>
          <w:szCs w:val="24"/>
          <w:lang w:val="en-US"/>
        </w:rPr>
        <w:t>increase in information available to consumers about product circularity attributes.</w:t>
      </w:r>
    </w:p>
    <w:p w14:paraId="6AEC5D5D" w14:textId="54CF05CC" w:rsidR="00A86A7D" w:rsidRPr="00AC5A39" w:rsidRDefault="006E1EB9"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The aim of this paper is to investigate consumer WTE with detailed environmental product information, how WTE can be influenced, and whether</w:t>
      </w:r>
      <w:r w:rsidR="00B545D6" w:rsidRPr="00AC5A39">
        <w:rPr>
          <w:rFonts w:ascii="Times New Roman" w:hAnsi="Times New Roman" w:cs="Times New Roman"/>
          <w:sz w:val="24"/>
          <w:szCs w:val="24"/>
          <w:lang w:val="en-US"/>
        </w:rPr>
        <w:t xml:space="preserve"> the</w:t>
      </w:r>
      <w:r w:rsidRPr="00AC5A39">
        <w:rPr>
          <w:rFonts w:ascii="Times New Roman" w:hAnsi="Times New Roman" w:cs="Times New Roman"/>
          <w:sz w:val="24"/>
          <w:szCs w:val="24"/>
          <w:lang w:val="en-US"/>
        </w:rPr>
        <w:t xml:space="preserve"> level of engagement with </w:t>
      </w:r>
      <w:r w:rsidRPr="00AC5A39">
        <w:rPr>
          <w:rFonts w:ascii="Times New Roman" w:hAnsi="Times New Roman" w:cs="Times New Roman"/>
          <w:sz w:val="24"/>
          <w:szCs w:val="24"/>
          <w:lang w:val="en-US"/>
        </w:rPr>
        <w:lastRenderedPageBreak/>
        <w:t>positive environmental information about a product increases WTP. We do this by running a lab experiment eliciting WTP for</w:t>
      </w:r>
      <w:r w:rsidR="00A23D3D" w:rsidRPr="00AC5A39">
        <w:rPr>
          <w:rFonts w:ascii="Times New Roman" w:hAnsi="Times New Roman" w:cs="Times New Roman"/>
          <w:sz w:val="24"/>
          <w:szCs w:val="24"/>
          <w:lang w:val="en-US"/>
        </w:rPr>
        <w:t xml:space="preserve"> an</w:t>
      </w:r>
      <w:r w:rsidRPr="00AC5A39">
        <w:rPr>
          <w:rFonts w:ascii="Times New Roman" w:hAnsi="Times New Roman" w:cs="Times New Roman"/>
          <w:sz w:val="24"/>
          <w:szCs w:val="24"/>
          <w:lang w:val="en-US"/>
        </w:rPr>
        <w:t xml:space="preserve"> environmentally friendly toothbrush. The toothbrush do</w:t>
      </w:r>
      <w:r w:rsidR="00A23D3D" w:rsidRPr="00AC5A39">
        <w:rPr>
          <w:rFonts w:ascii="Times New Roman" w:hAnsi="Times New Roman" w:cs="Times New Roman"/>
          <w:sz w:val="24"/>
          <w:szCs w:val="24"/>
          <w:lang w:val="en-US"/>
        </w:rPr>
        <w:t>es</w:t>
      </w:r>
      <w:r w:rsidRPr="00AC5A39">
        <w:rPr>
          <w:rFonts w:ascii="Times New Roman" w:hAnsi="Times New Roman" w:cs="Times New Roman"/>
          <w:sz w:val="24"/>
          <w:szCs w:val="24"/>
          <w:lang w:val="en-US"/>
        </w:rPr>
        <w:t xml:space="preserve"> not </w:t>
      </w:r>
      <w:r w:rsidR="004470F5" w:rsidRPr="00AC5A39">
        <w:rPr>
          <w:rFonts w:ascii="Times New Roman" w:hAnsi="Times New Roman" w:cs="Times New Roman"/>
          <w:sz w:val="24"/>
          <w:szCs w:val="24"/>
          <w:lang w:val="en-US"/>
        </w:rPr>
        <w:t>appear particularly</w:t>
      </w:r>
      <w:r w:rsidRPr="00AC5A39">
        <w:rPr>
          <w:rFonts w:ascii="Times New Roman" w:hAnsi="Times New Roman" w:cs="Times New Roman"/>
          <w:sz w:val="24"/>
          <w:szCs w:val="24"/>
          <w:lang w:val="en-US"/>
        </w:rPr>
        <w:t xml:space="preserve"> eco-friendly </w:t>
      </w:r>
      <w:r w:rsidR="004470F5" w:rsidRPr="00AC5A39">
        <w:rPr>
          <w:rFonts w:ascii="Times New Roman" w:hAnsi="Times New Roman" w:cs="Times New Roman"/>
          <w:sz w:val="24"/>
          <w:szCs w:val="24"/>
          <w:lang w:val="en-US"/>
        </w:rPr>
        <w:t>in absence of the information contained i</w:t>
      </w:r>
      <w:r w:rsidR="00A65ABB" w:rsidRPr="00AC5A39">
        <w:rPr>
          <w:rFonts w:ascii="Times New Roman" w:hAnsi="Times New Roman" w:cs="Times New Roman"/>
          <w:sz w:val="24"/>
          <w:szCs w:val="24"/>
          <w:lang w:val="en-US"/>
        </w:rPr>
        <w:t>n a</w:t>
      </w:r>
      <w:r w:rsidR="004470F5" w:rsidRPr="00AC5A39">
        <w:rPr>
          <w:rFonts w:ascii="Times New Roman" w:hAnsi="Times New Roman" w:cs="Times New Roman"/>
          <w:sz w:val="24"/>
          <w:szCs w:val="24"/>
          <w:lang w:val="en-US"/>
        </w:rPr>
        <w:t xml:space="preserve"> DPP</w:t>
      </w:r>
      <w:r w:rsidRPr="00AC5A39">
        <w:rPr>
          <w:rFonts w:ascii="Times New Roman" w:hAnsi="Times New Roman" w:cs="Times New Roman"/>
          <w:sz w:val="24"/>
          <w:szCs w:val="24"/>
          <w:lang w:val="en-US"/>
        </w:rPr>
        <w:t xml:space="preserve">. We elicit a baseline WTP, and then a second WTP whereby we assign participants into a control group (baseline repeated), a DPP group (DPP is made available for participants to </w:t>
      </w:r>
      <w:r w:rsidR="00B545D6" w:rsidRPr="00AC5A39">
        <w:rPr>
          <w:rFonts w:ascii="Times New Roman" w:hAnsi="Times New Roman" w:cs="Times New Roman"/>
          <w:sz w:val="24"/>
          <w:szCs w:val="24"/>
          <w:lang w:val="en-US"/>
        </w:rPr>
        <w:t>review</w:t>
      </w:r>
      <w:r w:rsidRPr="00AC5A39">
        <w:rPr>
          <w:rFonts w:ascii="Times New Roman" w:hAnsi="Times New Roman" w:cs="Times New Roman"/>
          <w:sz w:val="24"/>
          <w:szCs w:val="24"/>
          <w:lang w:val="en-US"/>
        </w:rPr>
        <w:t xml:space="preserve">) and a DPP+ group (participants are additionally given an </w:t>
      </w:r>
      <w:r w:rsidR="00B056DF" w:rsidRPr="00AC5A39">
        <w:rPr>
          <w:rFonts w:ascii="Times New Roman" w:hAnsi="Times New Roman" w:cs="Times New Roman"/>
          <w:sz w:val="24"/>
          <w:szCs w:val="24"/>
          <w:lang w:val="en-US"/>
        </w:rPr>
        <w:t>educational</w:t>
      </w:r>
      <w:r w:rsidRPr="00AC5A39">
        <w:rPr>
          <w:rFonts w:ascii="Times New Roman" w:hAnsi="Times New Roman" w:cs="Times New Roman"/>
          <w:sz w:val="24"/>
          <w:szCs w:val="24"/>
          <w:lang w:val="en-US"/>
        </w:rPr>
        <w:t xml:space="preserve"> video about the purpose of the DPP</w:t>
      </w:r>
      <w:r w:rsidR="00F12BCE" w:rsidRPr="00AC5A39">
        <w:rPr>
          <w:rFonts w:ascii="Times New Roman" w:hAnsi="Times New Roman" w:cs="Times New Roman"/>
          <w:sz w:val="24"/>
          <w:szCs w:val="24"/>
          <w:lang w:val="en-US"/>
        </w:rPr>
        <w:t xml:space="preserve"> in supporting a circular economy</w:t>
      </w:r>
      <w:r w:rsidRPr="00AC5A39">
        <w:rPr>
          <w:rFonts w:ascii="Times New Roman" w:hAnsi="Times New Roman" w:cs="Times New Roman"/>
          <w:sz w:val="24"/>
          <w:szCs w:val="24"/>
          <w:lang w:val="en-US"/>
        </w:rPr>
        <w:t xml:space="preserve">). We measure </w:t>
      </w:r>
      <w:r w:rsidR="00F12BCE" w:rsidRPr="00AC5A39">
        <w:rPr>
          <w:rFonts w:ascii="Times New Roman" w:hAnsi="Times New Roman" w:cs="Times New Roman"/>
          <w:sz w:val="24"/>
          <w:szCs w:val="24"/>
          <w:lang w:val="en-US"/>
        </w:rPr>
        <w:t xml:space="preserve">revealed </w:t>
      </w:r>
      <w:r w:rsidRPr="00AC5A39">
        <w:rPr>
          <w:rFonts w:ascii="Times New Roman" w:hAnsi="Times New Roman" w:cs="Times New Roman"/>
          <w:sz w:val="24"/>
          <w:szCs w:val="24"/>
          <w:lang w:val="en-US"/>
        </w:rPr>
        <w:t>WTE on whethe</w:t>
      </w:r>
      <w:r w:rsidR="00F12BCE" w:rsidRPr="00AC5A39">
        <w:rPr>
          <w:rFonts w:ascii="Times New Roman" w:hAnsi="Times New Roman" w:cs="Times New Roman"/>
          <w:sz w:val="24"/>
          <w:szCs w:val="24"/>
          <w:lang w:val="en-US"/>
        </w:rPr>
        <w:t xml:space="preserve">r participants </w:t>
      </w:r>
      <w:r w:rsidR="00B545D6" w:rsidRPr="00AC5A39">
        <w:rPr>
          <w:rFonts w:ascii="Times New Roman" w:hAnsi="Times New Roman" w:cs="Times New Roman"/>
          <w:sz w:val="24"/>
          <w:szCs w:val="24"/>
          <w:lang w:val="en-US"/>
        </w:rPr>
        <w:t>access</w:t>
      </w:r>
      <w:r w:rsidR="00F12BCE" w:rsidRPr="00AC5A39">
        <w:rPr>
          <w:rFonts w:ascii="Times New Roman" w:hAnsi="Times New Roman" w:cs="Times New Roman"/>
          <w:sz w:val="24"/>
          <w:szCs w:val="24"/>
          <w:lang w:val="en-US"/>
        </w:rPr>
        <w:t xml:space="preserve"> the </w:t>
      </w:r>
      <w:proofErr w:type="gramStart"/>
      <w:r w:rsidR="00F12BCE" w:rsidRPr="00AC5A39">
        <w:rPr>
          <w:rFonts w:ascii="Times New Roman" w:hAnsi="Times New Roman" w:cs="Times New Roman"/>
          <w:sz w:val="24"/>
          <w:szCs w:val="24"/>
          <w:lang w:val="en-US"/>
        </w:rPr>
        <w:t>DPP</w:t>
      </w:r>
      <w:proofErr w:type="gramEnd"/>
      <w:r w:rsidR="00F12BCE" w:rsidRPr="00AC5A39">
        <w:rPr>
          <w:rFonts w:ascii="Times New Roman" w:hAnsi="Times New Roman" w:cs="Times New Roman"/>
          <w:sz w:val="24"/>
          <w:szCs w:val="24"/>
          <w:lang w:val="en-US"/>
        </w:rPr>
        <w:t xml:space="preserve"> and</w:t>
      </w:r>
      <w:r w:rsidRPr="00AC5A39">
        <w:rPr>
          <w:rFonts w:ascii="Times New Roman" w:hAnsi="Times New Roman" w:cs="Times New Roman"/>
          <w:sz w:val="24"/>
          <w:szCs w:val="24"/>
          <w:lang w:val="en-US"/>
        </w:rPr>
        <w:t xml:space="preserve"> the amount of time spent looking at the DPP, as well as a stated WTE measure through a series of Likert-scale questions. </w:t>
      </w:r>
    </w:p>
    <w:p w14:paraId="57F9E64B" w14:textId="34DA7060" w:rsidR="006E1EB9" w:rsidRPr="00AC5A39" w:rsidRDefault="00F12BCE"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We find the </w:t>
      </w:r>
      <w:r w:rsidR="00B056DF" w:rsidRPr="00AC5A39">
        <w:rPr>
          <w:rFonts w:ascii="Times New Roman" w:hAnsi="Times New Roman" w:cs="Times New Roman"/>
          <w:sz w:val="24"/>
          <w:szCs w:val="24"/>
          <w:lang w:val="en-US"/>
        </w:rPr>
        <w:t>educational</w:t>
      </w:r>
      <w:r w:rsidRPr="00AC5A39">
        <w:rPr>
          <w:rFonts w:ascii="Times New Roman" w:hAnsi="Times New Roman" w:cs="Times New Roman"/>
          <w:sz w:val="24"/>
          <w:szCs w:val="24"/>
          <w:lang w:val="en-US"/>
        </w:rPr>
        <w:t xml:space="preserve"> video</w:t>
      </w:r>
      <w:r w:rsidR="00B545D6" w:rsidRPr="00AC5A39">
        <w:rPr>
          <w:rFonts w:ascii="Times New Roman" w:hAnsi="Times New Roman" w:cs="Times New Roman"/>
          <w:sz w:val="24"/>
          <w:szCs w:val="24"/>
          <w:lang w:val="en-US"/>
        </w:rPr>
        <w:t xml:space="preserve"> and knowledge about the product’s environmental attributes</w:t>
      </w:r>
      <w:r w:rsidRPr="00AC5A39">
        <w:rPr>
          <w:rFonts w:ascii="Times New Roman" w:hAnsi="Times New Roman" w:cs="Times New Roman"/>
          <w:sz w:val="24"/>
          <w:szCs w:val="24"/>
          <w:lang w:val="en-US"/>
        </w:rPr>
        <w:t xml:space="preserve"> (DPP+ treatment) increases revealed WTE, which increases WTP. However, it does not shift stated WTE, or any other environmental orientation measures. Our results show the potential for the DPP to increase demand for </w:t>
      </w:r>
      <w:r w:rsidR="00A86A7D" w:rsidRPr="00AC5A39">
        <w:rPr>
          <w:rFonts w:ascii="Times New Roman" w:hAnsi="Times New Roman" w:cs="Times New Roman"/>
          <w:sz w:val="24"/>
          <w:szCs w:val="24"/>
          <w:lang w:val="en-US"/>
        </w:rPr>
        <w:t>green</w:t>
      </w:r>
      <w:r w:rsidRPr="00AC5A39">
        <w:rPr>
          <w:rFonts w:ascii="Times New Roman" w:hAnsi="Times New Roman" w:cs="Times New Roman"/>
          <w:sz w:val="24"/>
          <w:szCs w:val="24"/>
          <w:lang w:val="en-US"/>
        </w:rPr>
        <w:t xml:space="preserve"> products, and the role </w:t>
      </w:r>
      <w:r w:rsidR="00640111" w:rsidRPr="00AC5A39">
        <w:rPr>
          <w:rFonts w:ascii="Times New Roman" w:hAnsi="Times New Roman" w:cs="Times New Roman"/>
          <w:sz w:val="24"/>
          <w:szCs w:val="24"/>
          <w:lang w:val="en-US"/>
        </w:rPr>
        <w:t xml:space="preserve">that </w:t>
      </w:r>
      <w:r w:rsidR="00B83DCE" w:rsidRPr="00AC5A39">
        <w:rPr>
          <w:rFonts w:ascii="Times New Roman" w:hAnsi="Times New Roman" w:cs="Times New Roman"/>
          <w:sz w:val="24"/>
          <w:szCs w:val="24"/>
          <w:lang w:val="en-US"/>
        </w:rPr>
        <w:t>educating</w:t>
      </w:r>
      <w:r w:rsidRPr="00AC5A39">
        <w:rPr>
          <w:rFonts w:ascii="Times New Roman" w:hAnsi="Times New Roman" w:cs="Times New Roman"/>
          <w:sz w:val="24"/>
          <w:szCs w:val="24"/>
          <w:lang w:val="en-US"/>
        </w:rPr>
        <w:t xml:space="preserve"> consumers of the importance of using the DPP for this purpose.</w:t>
      </w:r>
      <w:r w:rsidR="00CA0A53" w:rsidRPr="00AC5A39">
        <w:rPr>
          <w:rFonts w:ascii="Times New Roman" w:hAnsi="Times New Roman" w:cs="Times New Roman"/>
          <w:sz w:val="24"/>
          <w:szCs w:val="24"/>
          <w:lang w:val="en-US"/>
        </w:rPr>
        <w:t xml:space="preserve"> We also contribute methodologically by providing a measure of both stated and revealed </w:t>
      </w:r>
      <w:proofErr w:type="gramStart"/>
      <w:r w:rsidR="00CA0A53" w:rsidRPr="00AC5A39">
        <w:rPr>
          <w:rFonts w:ascii="Times New Roman" w:hAnsi="Times New Roman" w:cs="Times New Roman"/>
          <w:sz w:val="24"/>
          <w:szCs w:val="24"/>
          <w:lang w:val="en-US"/>
        </w:rPr>
        <w:t>WTE, and</w:t>
      </w:r>
      <w:proofErr w:type="gramEnd"/>
      <w:r w:rsidR="00CA0A53" w:rsidRPr="00AC5A39">
        <w:rPr>
          <w:rFonts w:ascii="Times New Roman" w:hAnsi="Times New Roman" w:cs="Times New Roman"/>
          <w:sz w:val="24"/>
          <w:szCs w:val="24"/>
          <w:lang w:val="en-US"/>
        </w:rPr>
        <w:t xml:space="preserve"> demonstrate their role in consumer demand</w:t>
      </w:r>
      <w:r w:rsidR="00167C8F" w:rsidRPr="00AC5A39">
        <w:rPr>
          <w:rFonts w:ascii="Times New Roman" w:hAnsi="Times New Roman" w:cs="Times New Roman"/>
          <w:sz w:val="24"/>
          <w:szCs w:val="24"/>
          <w:lang w:val="en-US"/>
        </w:rPr>
        <w:t xml:space="preserve"> in a theoretically informed manner</w:t>
      </w:r>
      <w:r w:rsidR="00CA0A53" w:rsidRPr="00AC5A39">
        <w:rPr>
          <w:rFonts w:ascii="Times New Roman" w:hAnsi="Times New Roman" w:cs="Times New Roman"/>
          <w:sz w:val="24"/>
          <w:szCs w:val="24"/>
          <w:lang w:val="en-US"/>
        </w:rPr>
        <w:t xml:space="preserve">. </w:t>
      </w:r>
    </w:p>
    <w:p w14:paraId="58176D66" w14:textId="2907F1ED" w:rsidR="009125BD" w:rsidRPr="00AC5A39" w:rsidRDefault="00E85EED" w:rsidP="00873968">
      <w:pPr>
        <w:spacing w:line="360" w:lineRule="auto"/>
        <w:jc w:val="both"/>
        <w:rPr>
          <w:rFonts w:ascii="Times New Roman" w:hAnsi="Times New Roman" w:cs="Times New Roman"/>
          <w:b/>
          <w:bCs/>
          <w:sz w:val="24"/>
          <w:szCs w:val="24"/>
          <w:lang w:val="en-US"/>
        </w:rPr>
      </w:pPr>
      <w:r w:rsidRPr="00AC5A39">
        <w:rPr>
          <w:rFonts w:ascii="Times New Roman" w:hAnsi="Times New Roman" w:cs="Times New Roman"/>
          <w:b/>
          <w:bCs/>
          <w:sz w:val="24"/>
          <w:szCs w:val="24"/>
          <w:lang w:val="en-US"/>
        </w:rPr>
        <w:t>Literature review</w:t>
      </w:r>
    </w:p>
    <w:p w14:paraId="3B568CA2" w14:textId="3B15F28F" w:rsidR="00262688" w:rsidRPr="00AC5A39" w:rsidRDefault="00262688" w:rsidP="00873968">
      <w:pPr>
        <w:spacing w:line="360" w:lineRule="auto"/>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A handful of papers have </w:t>
      </w:r>
      <w:r w:rsidR="001F7FB1" w:rsidRPr="00AC5A39">
        <w:rPr>
          <w:rFonts w:ascii="Times New Roman" w:hAnsi="Times New Roman" w:cs="Times New Roman"/>
          <w:sz w:val="24"/>
          <w:szCs w:val="24"/>
          <w:lang w:val="en-US"/>
        </w:rPr>
        <w:t>utilized</w:t>
      </w:r>
      <w:r w:rsidRPr="00AC5A39">
        <w:rPr>
          <w:rFonts w:ascii="Times New Roman" w:hAnsi="Times New Roman" w:cs="Times New Roman"/>
          <w:sz w:val="24"/>
          <w:szCs w:val="24"/>
          <w:lang w:val="en-US"/>
        </w:rPr>
        <w:t xml:space="preserve"> lab and field experiments to </w:t>
      </w:r>
      <w:r w:rsidR="00CE6FBB" w:rsidRPr="00AC5A39">
        <w:rPr>
          <w:rFonts w:ascii="Times New Roman" w:hAnsi="Times New Roman" w:cs="Times New Roman"/>
          <w:sz w:val="24"/>
          <w:szCs w:val="24"/>
          <w:lang w:val="en-US"/>
        </w:rPr>
        <w:t>study the impact of</w:t>
      </w:r>
      <w:r w:rsidRPr="00AC5A39">
        <w:rPr>
          <w:rFonts w:ascii="Times New Roman" w:hAnsi="Times New Roman" w:cs="Times New Roman"/>
          <w:sz w:val="24"/>
          <w:szCs w:val="24"/>
          <w:lang w:val="en-US"/>
        </w:rPr>
        <w:t xml:space="preserve"> information labels in environmentally friendly consumption. </w:t>
      </w:r>
      <w:r w:rsidR="00400959" w:rsidRPr="00AC5A39">
        <w:rPr>
          <w:rFonts w:ascii="Times New Roman" w:hAnsi="Times New Roman" w:cs="Times New Roman"/>
          <w:sz w:val="24"/>
          <w:szCs w:val="24"/>
          <w:lang w:val="en-US"/>
        </w:rPr>
        <w:t xml:space="preserve">In the lab, the focus of several papers has been understanding information </w:t>
      </w:r>
      <w:r w:rsidR="00D333A3" w:rsidRPr="00AC5A39">
        <w:rPr>
          <w:rFonts w:ascii="Times New Roman" w:hAnsi="Times New Roman" w:cs="Times New Roman"/>
          <w:sz w:val="24"/>
          <w:szCs w:val="24"/>
          <w:lang w:val="en-US"/>
        </w:rPr>
        <w:t>disclosure regimes</w:t>
      </w:r>
      <w:r w:rsidR="00A0733A" w:rsidRPr="00AC5A39">
        <w:rPr>
          <w:rFonts w:ascii="Times New Roman" w:hAnsi="Times New Roman" w:cs="Times New Roman"/>
          <w:sz w:val="24"/>
          <w:szCs w:val="24"/>
          <w:lang w:val="en-US"/>
        </w:rPr>
        <w:t xml:space="preserve"> (such as voluntary and certified)</w:t>
      </w:r>
      <w:r w:rsidR="00400959" w:rsidRPr="00AC5A39">
        <w:rPr>
          <w:rFonts w:ascii="Times New Roman" w:hAnsi="Times New Roman" w:cs="Times New Roman"/>
          <w:sz w:val="24"/>
          <w:szCs w:val="24"/>
          <w:lang w:val="en-US"/>
        </w:rPr>
        <w:t xml:space="preserve"> on </w:t>
      </w:r>
      <w:r w:rsidR="00A0733A" w:rsidRPr="00AC5A39">
        <w:rPr>
          <w:rFonts w:ascii="Times New Roman" w:hAnsi="Times New Roman" w:cs="Times New Roman"/>
          <w:sz w:val="24"/>
          <w:szCs w:val="24"/>
          <w:lang w:val="en-US"/>
        </w:rPr>
        <w:t xml:space="preserve">market </w:t>
      </w:r>
      <w:r w:rsidR="00400959" w:rsidRPr="00AC5A39">
        <w:rPr>
          <w:rFonts w:ascii="Times New Roman" w:hAnsi="Times New Roman" w:cs="Times New Roman"/>
          <w:sz w:val="24"/>
          <w:szCs w:val="24"/>
          <w:lang w:val="en-US"/>
        </w:rPr>
        <w:t>efficiency</w:t>
      </w:r>
      <w:r w:rsidR="00A0733A" w:rsidRPr="00AC5A39">
        <w:rPr>
          <w:rFonts w:ascii="Times New Roman" w:hAnsi="Times New Roman" w:cs="Times New Roman"/>
          <w:sz w:val="24"/>
          <w:szCs w:val="24"/>
          <w:lang w:val="en-US"/>
        </w:rPr>
        <w:t>, looking at both</w:t>
      </w:r>
      <w:r w:rsidR="00D333A3" w:rsidRPr="00AC5A39">
        <w:rPr>
          <w:rFonts w:ascii="Times New Roman" w:hAnsi="Times New Roman" w:cs="Times New Roman"/>
          <w:sz w:val="24"/>
          <w:szCs w:val="24"/>
          <w:lang w:val="en-US"/>
        </w:rPr>
        <w:t xml:space="preserve"> buyer and seller</w:t>
      </w:r>
      <w:r w:rsidR="00A0733A" w:rsidRPr="00AC5A39">
        <w:rPr>
          <w:rFonts w:ascii="Times New Roman" w:hAnsi="Times New Roman" w:cs="Times New Roman"/>
          <w:sz w:val="24"/>
          <w:szCs w:val="24"/>
          <w:lang w:val="en-US"/>
        </w:rPr>
        <w:t xml:space="preserve"> </w:t>
      </w:r>
      <w:r w:rsidR="001F7FB1" w:rsidRPr="00AC5A39">
        <w:rPr>
          <w:rFonts w:ascii="Times New Roman" w:hAnsi="Times New Roman" w:cs="Times New Roman"/>
          <w:sz w:val="24"/>
          <w:szCs w:val="24"/>
          <w:lang w:val="en-US"/>
        </w:rPr>
        <w:t>behavior</w:t>
      </w:r>
      <w:r w:rsidR="00400959" w:rsidRPr="00AC5A39">
        <w:rPr>
          <w:rFonts w:ascii="Times New Roman" w:hAnsi="Times New Roman" w:cs="Times New Roman"/>
          <w:sz w:val="24"/>
          <w:szCs w:val="24"/>
          <w:lang w:val="en-US"/>
        </w:rPr>
        <w:t xml:space="preserve"> </w:t>
      </w:r>
      <w:r w:rsidR="00400959" w:rsidRPr="00AC5A39">
        <w:rPr>
          <w:rFonts w:ascii="Times New Roman" w:hAnsi="Times New Roman" w:cs="Times New Roman"/>
          <w:sz w:val="24"/>
          <w:szCs w:val="24"/>
          <w:lang w:val="en-US"/>
        </w:rPr>
        <w:fldChar w:fldCharType="begin"/>
      </w:r>
      <w:r w:rsidR="001A072D" w:rsidRPr="00AC5A39">
        <w:rPr>
          <w:rFonts w:ascii="Times New Roman" w:hAnsi="Times New Roman" w:cs="Times New Roman"/>
          <w:sz w:val="24"/>
          <w:szCs w:val="24"/>
          <w:lang w:val="en-US"/>
        </w:rPr>
        <w:instrText xml:space="preserve"> ADDIN ZOTERO_ITEM CSL_CITATION {"citationID":"uhjcJw6w","properties":{"formattedCitation":"(Bougherara &amp; Piguet, 2009; Cason &amp; Gangadharan, 2002; Fernandes &amp; Valente, 2021; Jin, 2021)","plainCitation":"(Bougherara &amp; Piguet, 2009; Cason &amp; Gangadharan, 2002; Fernandes &amp; Valente, 2021; Jin, 2021)","noteIndex":0},"citationItems":[{"id":9129,"uris":["http://zotero.org/users/326426/items/U583QXIL"],"itemData":{"id":9129,"type":"article-journal","abstract":"Formally, eco-labels are modeled as tools that enable to mitigate informational asymmetry on product environmental quality. We argue that even in the presence of an eco-label, markets for eco-friendly products may still be inefficient. We model eco-friendly goods as goods with environmental quality information costs. We induce buyers’ preferences in laboratory posted offer markets with information costs on products’ quality. We analyze the effect of varying information costs on market efficiency and consumer information demand. We also test for the effect of self-declared labels. We find that a low information cost introduces a friction not high enough to lead to adverse selection whereas a high information cost drives out high quality products. We find self-declared labels have a positive effect on market efficiency but only sellers benefit from self-declared labels. We find that demand for information follows the classic law of demand and that it is a non linear function of product price as theoretically expected. We also find that, when information costs are high, demand for information decreases when sellers use self-declared labels: either buyers use self-declared labels as an information-revelation device or reputational affects feedbacks are a substitute for information demand.","container-title":"Journal of Agricultural &amp; Food Industrial Organization","DOI":"10.2202/1542-0485.1272","ISSN":"1542-0485","issue":"2","language":"en","source":"DOI.org (Crossref)","title":"Market Behavior with Environmental Quality Information Costs","URL":"https://www.degruyter.com/document/doi/10.2202/1542-0485.1272/html","volume":"7","author":[{"family":"Bougherara","given":"Douadia"},{"family":"Piguet","given":"Virginie"}],"accessed":{"date-parts":[["2024",8,23]]},"issued":{"date-parts":[["2009",12,4]]}}},{"id":1822,"uris":["http://zotero.org/users/326426/items/NEG5BHHU"],"itemData":{"id":1822,"type":"article-journal","abstract":"Survey evidence suggests that consumers care about the environment and are willing to pay a higher price for a product that generates less environmental harm. We induce buyer preferences over quality in a laboratory posted offer market to study sellers' incentives to offer products of differing quality. Buyers are unaware of the product quality before purchase, as is often the case for goods with differing environmental quality. We first document the market failure that arises from incomplete information when no signaling or reputations are possible. We then study various treatments that could remedy this failure. Seller reputations and unverified “cheap talk” signals sometimes increase the number of higher-valued “green” goods. The only reliable way to improve product quality in the experiment, however, is to use a third party that charges a fee to certify product quality claims.","container-title":"Journal of Environmental Economics and Management","DOI":"http://dx.doi.org/10.1006/jeem.2000.1170","ISSN":"0095-0696","issue":"1","page":"113 - 134","title":"Environmental Labeling and Incomplete Consumer Information in Laboratory Markets","volume":"43","author":[{"family":"Cason","given":"Timothy N."},{"family":"Gangadharan","given":"Lata"}],"issued":{"date-parts":[["2002"]]}}},{"id":9138,"uris":["http://zotero.org/users/326426/items/2A5TTXR2"],"itemData":{"id":9138,"type":"article-journal","abstract":"In markets where ethical goods are available, consumers and producers can voluntarily address the negative externality market failure. However, in reality, these goods are often credence goods and the claims are not verifiable by consumers. We design an experiment to explore whether there can be voluntary internalization of negative externalities in markets controlling for different types of information asymmetry, namely credence claims with the potential for false advertisements, the possibility of certifying claims and finally mandatory truthful claims. We observe that there is a limited scope for ethical goods to be traded and negative externalities reduced in all informational setups. However, when false claims can be made, markets will appear very prosocial to the outside observer who will see widespread concerns for externalities and a price premium on allegedly ethical goods relative to conventional ones. In fact, conventional goods are just being falsely advertised as ethical. In addition, the price premium is seldom enough to cover the additional cost of producing a good that minimizes externalities. Even when credence claims are not allowed, the market will only partially internalize negative externalities, leaving thus room for some form of regulatory intervention.","container-title":"Journal of Behavioral and Experimental Economics","DOI":"10.1016/j.socec.2021.101712","ISSN":"22148043","journalAbbreviation":"Journal of Behavioral and Experimental Economics","language":"en","page":"101712","source":"DOI.org (Crossref)","title":"What you get is not what you paid for: New evidence from a lab experiment on negative externalities and information asymmetries","title-short":"What you get is not what you paid for","volume":"93","author":[{"family":"Fernandes","given":"Maria Eduarda"},{"family":"Valente","given":"Marieta"}],"issued":{"date-parts":[["2021",8]]}}},{"id":9085,"uris":["http://zotero.org/users/326426/items/WGI4UVJN"],"itemData":{"id":9085,"type":"article-journal","issue":"2","language":"en","source":"Zotero","title":"Is No News (Perceived As) Bad News? An Experimental Investigation of Information Disclosure","volume":"13","author":[{"family":"Jin","given":"Ginger Zhe"}],"issued":{"date-parts":[["2021"]]}}}],"schema":"https://github.com/citation-style-language/schema/raw/master/csl-citation.json"} </w:instrText>
      </w:r>
      <w:r w:rsidR="00400959" w:rsidRPr="00AC5A39">
        <w:rPr>
          <w:rFonts w:ascii="Times New Roman" w:hAnsi="Times New Roman" w:cs="Times New Roman"/>
          <w:sz w:val="24"/>
          <w:szCs w:val="24"/>
          <w:lang w:val="en-US"/>
        </w:rPr>
        <w:fldChar w:fldCharType="separate"/>
      </w:r>
      <w:r w:rsidR="001A072D" w:rsidRPr="00AC5A39">
        <w:rPr>
          <w:rFonts w:ascii="Times New Roman" w:hAnsi="Times New Roman" w:cs="Times New Roman"/>
          <w:sz w:val="24"/>
          <w:szCs w:val="24"/>
          <w:lang w:val="en-US"/>
        </w:rPr>
        <w:t>(Bougherara &amp; Piguet, 2009; Cason &amp; Gangadharan, 2002; Fernandes &amp; Valente, 2021; Jin, 2021)</w:t>
      </w:r>
      <w:r w:rsidR="00400959" w:rsidRPr="00AC5A39">
        <w:rPr>
          <w:rFonts w:ascii="Times New Roman" w:hAnsi="Times New Roman" w:cs="Times New Roman"/>
          <w:sz w:val="24"/>
          <w:szCs w:val="24"/>
          <w:lang w:val="en-US"/>
        </w:rPr>
        <w:fldChar w:fldCharType="end"/>
      </w:r>
      <w:r w:rsidR="00400959" w:rsidRPr="00AC5A39">
        <w:rPr>
          <w:rFonts w:ascii="Times New Roman" w:hAnsi="Times New Roman" w:cs="Times New Roman"/>
          <w:sz w:val="24"/>
          <w:szCs w:val="24"/>
          <w:lang w:val="en-US"/>
        </w:rPr>
        <w:t>. Bougherara</w:t>
      </w:r>
      <w:r w:rsidR="00D333A3" w:rsidRPr="00AC5A39">
        <w:rPr>
          <w:rFonts w:ascii="Times New Roman" w:hAnsi="Times New Roman" w:cs="Times New Roman"/>
          <w:sz w:val="24"/>
          <w:szCs w:val="24"/>
          <w:lang w:val="en-US"/>
        </w:rPr>
        <w:t xml:space="preserve"> and Piguet </w:t>
      </w:r>
      <w:r w:rsidR="00D333A3" w:rsidRPr="00AC5A39">
        <w:rPr>
          <w:rFonts w:ascii="Times New Roman" w:hAnsi="Times New Roman" w:cs="Times New Roman"/>
          <w:sz w:val="24"/>
          <w:szCs w:val="24"/>
          <w:lang w:val="en-US"/>
        </w:rPr>
        <w:fldChar w:fldCharType="begin"/>
      </w:r>
      <w:r w:rsidR="00D333A3" w:rsidRPr="00AC5A39">
        <w:rPr>
          <w:rFonts w:ascii="Times New Roman" w:hAnsi="Times New Roman" w:cs="Times New Roman"/>
          <w:sz w:val="24"/>
          <w:szCs w:val="24"/>
          <w:lang w:val="en-US"/>
        </w:rPr>
        <w:instrText xml:space="preserve"> ADDIN ZOTERO_ITEM CSL_CITATION {"citationID":"lEdTJqjd","properties":{"formattedCitation":"(2009)","plainCitation":"(2009)","noteIndex":0},"citationItems":[{"id":9129,"uris":["http://zotero.org/users/326426/items/U583QXIL"],"itemData":{"id":9129,"type":"article-journal","abstract":"Formally, eco-labels are modeled as tools that enable to mitigate informational asymmetry on product environmental quality. We argue that even in the presence of an eco-label, markets for eco-friendly products may still be inefficient. We model eco-friendly goods as goods with environmental quality information costs. We induce buyers’ preferences in laboratory posted offer markets with information costs on products’ quality. We analyze the effect of varying information costs on market efficiency and consumer information demand. We also test for the effect of self-declared labels. We find that a low information cost introduces a friction not high enough to lead to adverse selection whereas a high information cost drives out high quality products. We find self-declared labels have a positive effect on market efficiency but only sellers benefit from self-declared labels. We find that demand for information follows the classic law of demand and that it is a non linear function of product price as theoretically expected. We also find that, when information costs are high, demand for information decreases when sellers use self-declared labels: either buyers use self-declared labels as an information-revelation device or reputational affects feedbacks are a substitute for information demand.","container-title":"Journal of Agricultural &amp; Food Industrial Organization","DOI":"10.2202/1542-0485.1272","ISSN":"1542-0485","issue":"2","language":"en","source":"DOI.org (Crossref)","title":"Market Behavior with Environmental Quality Information Costs","URL":"https://www.degruyter.com/document/doi/10.2202/1542-0485.1272/html","volume":"7","author":[{"family":"Bougherara","given":"Douadia"},{"family":"Piguet","given":"Virginie"}],"accessed":{"date-parts":[["2024",8,23]]},"issued":{"date-parts":[["2009",12,4]]}},"label":"page","suppress-author":true}],"schema":"https://github.com/citation-style-language/schema/raw/master/csl-citation.json"} </w:instrText>
      </w:r>
      <w:r w:rsidR="00D333A3" w:rsidRPr="00AC5A39">
        <w:rPr>
          <w:rFonts w:ascii="Times New Roman" w:hAnsi="Times New Roman" w:cs="Times New Roman"/>
          <w:sz w:val="24"/>
          <w:szCs w:val="24"/>
          <w:lang w:val="en-US"/>
        </w:rPr>
        <w:fldChar w:fldCharType="separate"/>
      </w:r>
      <w:r w:rsidR="00D333A3" w:rsidRPr="00AC5A39">
        <w:rPr>
          <w:rFonts w:ascii="Times New Roman" w:hAnsi="Times New Roman" w:cs="Times New Roman"/>
          <w:sz w:val="24"/>
          <w:szCs w:val="24"/>
          <w:lang w:val="en-US"/>
        </w:rPr>
        <w:t>(2009)</w:t>
      </w:r>
      <w:r w:rsidR="00D333A3" w:rsidRPr="00AC5A39">
        <w:rPr>
          <w:rFonts w:ascii="Times New Roman" w:hAnsi="Times New Roman" w:cs="Times New Roman"/>
          <w:sz w:val="24"/>
          <w:szCs w:val="24"/>
          <w:lang w:val="en-US"/>
        </w:rPr>
        <w:fldChar w:fldCharType="end"/>
      </w:r>
      <w:r w:rsidR="00D333A3" w:rsidRPr="00AC5A39">
        <w:rPr>
          <w:rFonts w:ascii="Times New Roman" w:hAnsi="Times New Roman" w:cs="Times New Roman"/>
          <w:sz w:val="24"/>
          <w:szCs w:val="24"/>
          <w:lang w:val="en-US"/>
        </w:rPr>
        <w:t xml:space="preserve"> </w:t>
      </w:r>
      <w:r w:rsidR="00400959" w:rsidRPr="00AC5A39">
        <w:rPr>
          <w:rFonts w:ascii="Times New Roman" w:hAnsi="Times New Roman" w:cs="Times New Roman"/>
          <w:sz w:val="24"/>
          <w:szCs w:val="24"/>
          <w:lang w:val="en-US"/>
        </w:rPr>
        <w:t>specifically include</w:t>
      </w:r>
      <w:r w:rsidR="001C4810" w:rsidRPr="00AC5A39">
        <w:rPr>
          <w:rFonts w:ascii="Times New Roman" w:hAnsi="Times New Roman" w:cs="Times New Roman"/>
          <w:sz w:val="24"/>
          <w:szCs w:val="24"/>
          <w:lang w:val="en-US"/>
        </w:rPr>
        <w:t xml:space="preserve"> information costs that consumers must bear if they are to understand the ecolabels on the products.</w:t>
      </w:r>
      <w:r w:rsidR="002616D8" w:rsidRPr="00AC5A39">
        <w:rPr>
          <w:rFonts w:ascii="Times New Roman" w:hAnsi="Times New Roman" w:cs="Times New Roman"/>
          <w:sz w:val="24"/>
          <w:szCs w:val="24"/>
          <w:lang w:val="en-US"/>
        </w:rPr>
        <w:t xml:space="preserve"> The</w:t>
      </w:r>
      <w:r w:rsidR="00B47F6B" w:rsidRPr="00AC5A39">
        <w:rPr>
          <w:rFonts w:ascii="Times New Roman" w:hAnsi="Times New Roman" w:cs="Times New Roman"/>
          <w:sz w:val="24"/>
          <w:szCs w:val="24"/>
          <w:lang w:val="en-US"/>
        </w:rPr>
        <w:t>y</w:t>
      </w:r>
      <w:r w:rsidR="002616D8" w:rsidRPr="00AC5A39">
        <w:rPr>
          <w:rFonts w:ascii="Times New Roman" w:hAnsi="Times New Roman" w:cs="Times New Roman"/>
          <w:sz w:val="24"/>
          <w:szCs w:val="24"/>
          <w:lang w:val="en-US"/>
        </w:rPr>
        <w:t xml:space="preserve"> find a high information cost (relative to low) induces adverse selection with consumers looking to other signals of quality rather than bearing the information cost.</w:t>
      </w:r>
      <w:r w:rsidR="001C4810" w:rsidRPr="00AC5A39">
        <w:rPr>
          <w:rFonts w:ascii="Times New Roman" w:hAnsi="Times New Roman" w:cs="Times New Roman"/>
          <w:sz w:val="24"/>
          <w:szCs w:val="24"/>
          <w:lang w:val="en-US"/>
        </w:rPr>
        <w:t xml:space="preserve"> </w:t>
      </w:r>
      <w:r w:rsidR="00F3406A" w:rsidRPr="00AC5A39">
        <w:rPr>
          <w:rFonts w:ascii="Times New Roman" w:hAnsi="Times New Roman" w:cs="Times New Roman"/>
          <w:sz w:val="24"/>
          <w:szCs w:val="24"/>
          <w:lang w:val="en-US"/>
        </w:rPr>
        <w:t>T</w:t>
      </w:r>
      <w:r w:rsidR="008D6DDE" w:rsidRPr="00AC5A39">
        <w:rPr>
          <w:rFonts w:ascii="Times New Roman" w:hAnsi="Times New Roman" w:cs="Times New Roman"/>
          <w:sz w:val="24"/>
          <w:szCs w:val="24"/>
          <w:lang w:val="en-US"/>
        </w:rPr>
        <w:t xml:space="preserve">hese past efforts </w:t>
      </w:r>
      <w:r w:rsidR="00254932" w:rsidRPr="00AC5A39">
        <w:rPr>
          <w:rFonts w:ascii="Times New Roman" w:hAnsi="Times New Roman" w:cs="Times New Roman"/>
          <w:sz w:val="24"/>
          <w:szCs w:val="24"/>
          <w:lang w:val="en-US"/>
        </w:rPr>
        <w:t>underline</w:t>
      </w:r>
      <w:r w:rsidR="008D6DDE" w:rsidRPr="00AC5A39">
        <w:rPr>
          <w:rFonts w:ascii="Times New Roman" w:hAnsi="Times New Roman" w:cs="Times New Roman"/>
          <w:sz w:val="24"/>
          <w:szCs w:val="24"/>
          <w:lang w:val="en-US"/>
        </w:rPr>
        <w:t xml:space="preserve"> the value of the lab in </w:t>
      </w:r>
      <w:r w:rsidR="002B6E95" w:rsidRPr="00AC5A39">
        <w:rPr>
          <w:rFonts w:ascii="Times New Roman" w:hAnsi="Times New Roman" w:cs="Times New Roman"/>
          <w:sz w:val="24"/>
          <w:szCs w:val="24"/>
          <w:lang w:val="en-US"/>
        </w:rPr>
        <w:t xml:space="preserve">providing </w:t>
      </w:r>
      <w:r w:rsidR="008D6DDE" w:rsidRPr="00AC5A39">
        <w:rPr>
          <w:rFonts w:ascii="Times New Roman" w:hAnsi="Times New Roman" w:cs="Times New Roman"/>
          <w:sz w:val="24"/>
          <w:szCs w:val="24"/>
          <w:lang w:val="en-US"/>
        </w:rPr>
        <w:t xml:space="preserve">a high level of control over the setting and </w:t>
      </w:r>
      <w:proofErr w:type="gramStart"/>
      <w:r w:rsidR="008D6DDE" w:rsidRPr="00AC5A39">
        <w:rPr>
          <w:rFonts w:ascii="Times New Roman" w:hAnsi="Times New Roman" w:cs="Times New Roman"/>
          <w:sz w:val="24"/>
          <w:szCs w:val="24"/>
          <w:lang w:val="en-US"/>
        </w:rPr>
        <w:t>treatments, and</w:t>
      </w:r>
      <w:proofErr w:type="gramEnd"/>
      <w:r w:rsidR="008D6DDE" w:rsidRPr="00AC5A39">
        <w:rPr>
          <w:rFonts w:ascii="Times New Roman" w:hAnsi="Times New Roman" w:cs="Times New Roman"/>
          <w:sz w:val="24"/>
          <w:szCs w:val="24"/>
          <w:lang w:val="en-US"/>
        </w:rPr>
        <w:t xml:space="preserve"> </w:t>
      </w:r>
      <w:r w:rsidR="00254932" w:rsidRPr="00AC5A39">
        <w:rPr>
          <w:rFonts w:ascii="Times New Roman" w:hAnsi="Times New Roman" w:cs="Times New Roman"/>
          <w:sz w:val="24"/>
          <w:szCs w:val="24"/>
          <w:lang w:val="en-US"/>
        </w:rPr>
        <w:t>being able to collect</w:t>
      </w:r>
      <w:r w:rsidR="008D6DDE" w:rsidRPr="00AC5A39">
        <w:rPr>
          <w:rFonts w:ascii="Times New Roman" w:hAnsi="Times New Roman" w:cs="Times New Roman"/>
          <w:sz w:val="24"/>
          <w:szCs w:val="24"/>
          <w:lang w:val="en-US"/>
        </w:rPr>
        <w:t xml:space="preserve"> extensive data on the participants to understand their choices. </w:t>
      </w:r>
    </w:p>
    <w:p w14:paraId="7366155D" w14:textId="460868E9" w:rsidR="001A072D" w:rsidRPr="00AC5A39" w:rsidRDefault="002B6E95" w:rsidP="00873968">
      <w:pPr>
        <w:spacing w:line="360" w:lineRule="auto"/>
        <w:ind w:firstLine="720"/>
        <w:jc w:val="both"/>
        <w:rPr>
          <w:rFonts w:ascii="Times New Roman" w:hAnsi="Times New Roman" w:cs="Times New Roman"/>
          <w:sz w:val="24"/>
          <w:szCs w:val="24"/>
          <w:lang w:val="en-GB"/>
        </w:rPr>
      </w:pPr>
      <w:r w:rsidRPr="00AC5A39">
        <w:rPr>
          <w:rFonts w:ascii="Times New Roman" w:hAnsi="Times New Roman" w:cs="Times New Roman"/>
          <w:sz w:val="24"/>
          <w:szCs w:val="24"/>
          <w:lang w:val="en-US"/>
        </w:rPr>
        <w:t>A range of field experiments</w:t>
      </w:r>
      <w:r w:rsidR="00A0733A" w:rsidRPr="00AC5A39">
        <w:rPr>
          <w:rFonts w:ascii="Times New Roman" w:hAnsi="Times New Roman" w:cs="Times New Roman"/>
          <w:sz w:val="24"/>
          <w:szCs w:val="24"/>
          <w:lang w:val="en-US"/>
        </w:rPr>
        <w:t xml:space="preserve"> that focus on consumer </w:t>
      </w:r>
      <w:r w:rsidR="001F7FB1" w:rsidRPr="00AC5A39">
        <w:rPr>
          <w:rFonts w:ascii="Times New Roman" w:hAnsi="Times New Roman" w:cs="Times New Roman"/>
          <w:sz w:val="24"/>
          <w:szCs w:val="24"/>
          <w:lang w:val="en-US"/>
        </w:rPr>
        <w:t>behavior</w:t>
      </w:r>
      <w:r w:rsidRPr="00AC5A39">
        <w:rPr>
          <w:rFonts w:ascii="Times New Roman" w:hAnsi="Times New Roman" w:cs="Times New Roman"/>
          <w:sz w:val="24"/>
          <w:szCs w:val="24"/>
          <w:lang w:val="en-US"/>
        </w:rPr>
        <w:t xml:space="preserve"> test the effectiveness of </w:t>
      </w:r>
      <w:r w:rsidR="00567256" w:rsidRPr="00AC5A39">
        <w:rPr>
          <w:rFonts w:ascii="Times New Roman" w:hAnsi="Times New Roman" w:cs="Times New Roman"/>
          <w:sz w:val="24"/>
          <w:szCs w:val="24"/>
          <w:lang w:val="en-US"/>
        </w:rPr>
        <w:t xml:space="preserve">product </w:t>
      </w:r>
      <w:r w:rsidRPr="00AC5A39">
        <w:rPr>
          <w:rFonts w:ascii="Times New Roman" w:hAnsi="Times New Roman" w:cs="Times New Roman"/>
          <w:sz w:val="24"/>
          <w:szCs w:val="24"/>
          <w:lang w:val="en-US"/>
        </w:rPr>
        <w:t>information provision, alongside other interventions such as nudges</w:t>
      </w:r>
      <w:r w:rsidR="00567256" w:rsidRPr="00AC5A39">
        <w:rPr>
          <w:rFonts w:ascii="Times New Roman" w:hAnsi="Times New Roman" w:cs="Times New Roman"/>
          <w:sz w:val="24"/>
          <w:szCs w:val="24"/>
          <w:lang w:val="en-US"/>
        </w:rPr>
        <w:t xml:space="preserve">. Lohmann et al. </w:t>
      </w:r>
      <w:r w:rsidR="00567256" w:rsidRPr="00AC5A39">
        <w:rPr>
          <w:rFonts w:ascii="Times New Roman" w:hAnsi="Times New Roman" w:cs="Times New Roman"/>
          <w:sz w:val="24"/>
          <w:szCs w:val="24"/>
          <w:lang w:val="en-US"/>
        </w:rPr>
        <w:fldChar w:fldCharType="begin"/>
      </w:r>
      <w:r w:rsidR="00567256" w:rsidRPr="00AC5A39">
        <w:rPr>
          <w:rFonts w:ascii="Times New Roman" w:hAnsi="Times New Roman" w:cs="Times New Roman"/>
          <w:sz w:val="24"/>
          <w:szCs w:val="24"/>
          <w:lang w:val="en-US"/>
        </w:rPr>
        <w:instrText xml:space="preserve"> ADDIN ZOTERO_ITEM CSL_CITATION {"citationID":"90WYSQjo","properties":{"formattedCitation":"(2022)","plainCitation":"(2022)","noteIndex":0},"citationItems":[{"id":4314,"uris":["http://zotero.org/users/326426/items/FDLCSQAW"],"itemData":{"id":4314,"type":"article-journal","abstract":"We estimate the causal effect of carbon footprint labels on individual food choices and quantify potential carbon emission reductions, using data from a large-scale field experiment at five university cafeterias with over 80,000 individual meal choices. Results show that carbon footprint labels led to a decrease in the probability of selecting a high-carbon footprint meal by approximately 2.7 percentage points with consumers substituting to mid-carbon impact meals. We find no change in the market share of low-carbon meals, on average. The reduction in highcarbon footprint meals is driven by decreases in sales of meat meals while sales of mid-ranged vegan, vegetarian and fish meals all increased. We estimate that the introduction of carbon footprint labels was associated with a 4.3% reduction in average carbon emissions per meal. We contrast our findings with those from nudge-style interventions and discuss the cost-effectiveness of carbon footprint labels. Our results suggest that carbon footprint labels present a viable and low-cost policy tool to address information failure and harness climatarian preferences to encourage more sustainable food choices.","container-title":"Journal of Environmental Economics and Management","DOI":"10.1016/j.jeem.2022.102693","ISSN":"00950696","journalAbbreviation":"Journal of Environmental Economics and Management","language":"en","page":"102693","source":"DOI.org (Crossref)","title":"Do carbon footprint labels promote climatarian diets? Evidence from a large-scale field experiment","title-short":"Do carbon footprint labels promote climatarian diets?","volume":"114","author":[{"family":"Lohmann","given":"Paul M."},{"family":"Gsottbauer","given":"Elisabeth"},{"family":"Doherty","given":"Anya"},{"family":"Kontoleon","given":"Andreas"}],"issued":{"date-parts":[["2022",7]]}},"label":"page","suppress-author":true}],"schema":"https://github.com/citation-style-language/schema/raw/master/csl-citation.json"} </w:instrText>
      </w:r>
      <w:r w:rsidR="00567256" w:rsidRPr="00AC5A39">
        <w:rPr>
          <w:rFonts w:ascii="Times New Roman" w:hAnsi="Times New Roman" w:cs="Times New Roman"/>
          <w:sz w:val="24"/>
          <w:szCs w:val="24"/>
          <w:lang w:val="en-US"/>
        </w:rPr>
        <w:fldChar w:fldCharType="separate"/>
      </w:r>
      <w:r w:rsidR="00567256" w:rsidRPr="00AC5A39">
        <w:rPr>
          <w:rFonts w:ascii="Times New Roman" w:hAnsi="Times New Roman" w:cs="Times New Roman"/>
          <w:sz w:val="24"/>
          <w:szCs w:val="24"/>
          <w:lang w:val="en-US"/>
        </w:rPr>
        <w:t>(2022)</w:t>
      </w:r>
      <w:r w:rsidR="00567256" w:rsidRPr="00AC5A39">
        <w:rPr>
          <w:rFonts w:ascii="Times New Roman" w:hAnsi="Times New Roman" w:cs="Times New Roman"/>
          <w:sz w:val="24"/>
          <w:szCs w:val="24"/>
          <w:lang w:val="en-US"/>
        </w:rPr>
        <w:fldChar w:fldCharType="end"/>
      </w:r>
      <w:r w:rsidR="00567256" w:rsidRPr="00AC5A39">
        <w:rPr>
          <w:rFonts w:ascii="Times New Roman" w:hAnsi="Times New Roman" w:cs="Times New Roman"/>
          <w:sz w:val="24"/>
          <w:szCs w:val="24"/>
          <w:lang w:val="en-US"/>
        </w:rPr>
        <w:t xml:space="preserve"> test a carefully designed carbon footprint information label, which led to a 4.3% reduction in average carbon emissions per meal across </w:t>
      </w:r>
      <w:r w:rsidR="00616458" w:rsidRPr="00AC5A39">
        <w:rPr>
          <w:rFonts w:ascii="Times New Roman" w:hAnsi="Times New Roman" w:cs="Times New Roman"/>
          <w:sz w:val="24"/>
          <w:szCs w:val="24"/>
          <w:lang w:val="en-US"/>
        </w:rPr>
        <w:t>5 university cafeterias.</w:t>
      </w:r>
      <w:r w:rsidR="002046E1" w:rsidRPr="00AC5A39">
        <w:rPr>
          <w:rFonts w:ascii="Times New Roman" w:hAnsi="Times New Roman" w:cs="Times New Roman"/>
          <w:sz w:val="24"/>
          <w:szCs w:val="24"/>
          <w:lang w:val="en-US"/>
        </w:rPr>
        <w:t xml:space="preserve"> In a similar </w:t>
      </w:r>
      <w:r w:rsidR="002046E1" w:rsidRPr="00AC5A39">
        <w:rPr>
          <w:rFonts w:ascii="Times New Roman" w:hAnsi="Times New Roman" w:cs="Times New Roman"/>
          <w:sz w:val="24"/>
          <w:szCs w:val="24"/>
          <w:lang w:val="en-US"/>
        </w:rPr>
        <w:lastRenderedPageBreak/>
        <w:t xml:space="preserve">study, Beyer et al. </w:t>
      </w:r>
      <w:r w:rsidR="002046E1" w:rsidRPr="00AC5A39">
        <w:rPr>
          <w:rFonts w:ascii="Times New Roman" w:hAnsi="Times New Roman" w:cs="Times New Roman"/>
          <w:sz w:val="24"/>
          <w:szCs w:val="24"/>
          <w:lang w:val="en-US"/>
        </w:rPr>
        <w:fldChar w:fldCharType="begin"/>
      </w:r>
      <w:r w:rsidR="002046E1" w:rsidRPr="00AC5A39">
        <w:rPr>
          <w:rFonts w:ascii="Times New Roman" w:hAnsi="Times New Roman" w:cs="Times New Roman"/>
          <w:sz w:val="24"/>
          <w:szCs w:val="24"/>
          <w:lang w:val="en-US"/>
        </w:rPr>
        <w:instrText xml:space="preserve"> ADDIN ZOTERO_ITEM CSL_CITATION {"citationID":"OCjJVZym","properties":{"formattedCitation":"(2024)","plainCitation":"(2024)","noteIndex":0},"citationItems":[{"id":9126,"uris":["http://zotero.org/users/326426/items/NZJ4NFDA"],"itemData":{"id":9126,"type":"article-journal","abstract":"ABSTRACT\n            \n              This paper reports the results of a field experiment investigating how attributes of carbon footprint information affect consumer choice in a large dining facility. Our hypotheses and research methods were preregistered via the\n              Journal of Accounting Research\n              ’s registration‐based editorial process. Manipulating the measurement units and visualizations of carbon footprint information on food labels, we quantify effects on consumers’ food choices. Treated consumers choose less carbon‐intensive dishes, reducing their food‐related carbon footprint by up to 9.2%, depending on the treatment. Effects are strongest for carbon footprint information expressed in monetary units (“environmental costs”) and color‐coded in the familiar traffic‐light scheme. A postexperimental survey shows that these effects obtain although few respondents self‐report concern for the environmental footprint of their meal choices. Our study contributes to the accounting literature by using an information‐processing framework to shed light on the information usage and decision‐making processes of an increasingly important user group of accounting information: consumers.","container-title":"Journal of Accounting Research","DOI":"10.1111/1475-679X.12505","ISSN":"0021-8456, 1475-679X","issue":"1","journalAbbreviation":"J of Accounting Research","language":"en","page":"101-136","source":"DOI.org (Crossref)","title":"How Does Carbon Footprint Information Affect Consumer Choice? A Field Experiment","title-short":"How Does Carbon Footprint Information Affect Consumer Choice?","volume":"62","author":[{"family":"Beyer","given":"Bianca"},{"family":"Chaskel","given":"Rico"},{"family":"Euler","given":"Simone"},{"family":"Gassen","given":"Joachim"},{"family":"GROßKOPF","given":"Ann‐Kristin"},{"family":"Sellhorn","given":"Thorsten"}],"issued":{"date-parts":[["2024",3]]}},"label":"page","suppress-author":true}],"schema":"https://github.com/citation-style-language/schema/raw/master/csl-citation.json"} </w:instrText>
      </w:r>
      <w:r w:rsidR="002046E1" w:rsidRPr="00AC5A39">
        <w:rPr>
          <w:rFonts w:ascii="Times New Roman" w:hAnsi="Times New Roman" w:cs="Times New Roman"/>
          <w:sz w:val="24"/>
          <w:szCs w:val="24"/>
          <w:lang w:val="en-US"/>
        </w:rPr>
        <w:fldChar w:fldCharType="separate"/>
      </w:r>
      <w:r w:rsidR="002046E1" w:rsidRPr="00AC5A39">
        <w:rPr>
          <w:rFonts w:ascii="Times New Roman" w:hAnsi="Times New Roman" w:cs="Times New Roman"/>
          <w:sz w:val="24"/>
          <w:szCs w:val="24"/>
          <w:lang w:val="en-US"/>
        </w:rPr>
        <w:t>(2024)</w:t>
      </w:r>
      <w:r w:rsidR="002046E1" w:rsidRPr="00AC5A39">
        <w:rPr>
          <w:rFonts w:ascii="Times New Roman" w:hAnsi="Times New Roman" w:cs="Times New Roman"/>
          <w:sz w:val="24"/>
          <w:szCs w:val="24"/>
          <w:lang w:val="en-US"/>
        </w:rPr>
        <w:fldChar w:fldCharType="end"/>
      </w:r>
      <w:r w:rsidR="002046E1" w:rsidRPr="00AC5A39">
        <w:rPr>
          <w:rFonts w:ascii="Times New Roman" w:hAnsi="Times New Roman" w:cs="Times New Roman"/>
          <w:sz w:val="24"/>
          <w:szCs w:val="24"/>
          <w:lang w:val="en-US"/>
        </w:rPr>
        <w:t xml:space="preserve"> show the importance of label design and information contents, with carbon footprint expressed </w:t>
      </w:r>
      <w:r w:rsidR="001249DB" w:rsidRPr="00AC5A39">
        <w:rPr>
          <w:rFonts w:ascii="Times New Roman" w:hAnsi="Times New Roman" w:cs="Times New Roman"/>
          <w:sz w:val="24"/>
          <w:szCs w:val="24"/>
          <w:lang w:val="en-US"/>
        </w:rPr>
        <w:t>in</w:t>
      </w:r>
      <w:r w:rsidR="002046E1" w:rsidRPr="00AC5A39">
        <w:rPr>
          <w:rFonts w:ascii="Times New Roman" w:hAnsi="Times New Roman" w:cs="Times New Roman"/>
          <w:sz w:val="24"/>
          <w:szCs w:val="24"/>
          <w:lang w:val="en-US"/>
        </w:rPr>
        <w:t xml:space="preserve"> </w:t>
      </w:r>
      <w:r w:rsidR="001249DB" w:rsidRPr="00AC5A39">
        <w:rPr>
          <w:rFonts w:ascii="Times New Roman" w:hAnsi="Times New Roman" w:cs="Times New Roman"/>
          <w:sz w:val="24"/>
          <w:szCs w:val="24"/>
          <w:lang w:val="en-US"/>
        </w:rPr>
        <w:t>monetary terms being the most effective label for reducing the carbon footprint of meal choices.</w:t>
      </w:r>
      <w:r w:rsidR="00616458" w:rsidRPr="00AC5A39">
        <w:rPr>
          <w:rFonts w:ascii="Times New Roman" w:hAnsi="Times New Roman" w:cs="Times New Roman"/>
          <w:sz w:val="24"/>
          <w:szCs w:val="24"/>
          <w:lang w:val="en-US"/>
        </w:rPr>
        <w:t xml:space="preserve"> </w:t>
      </w:r>
      <w:r w:rsidR="00B40419" w:rsidRPr="00AC5A39">
        <w:rPr>
          <w:rFonts w:ascii="Times New Roman" w:hAnsi="Times New Roman" w:cs="Times New Roman"/>
          <w:sz w:val="24"/>
          <w:szCs w:val="24"/>
          <w:lang w:val="en-US"/>
        </w:rPr>
        <w:t xml:space="preserve">Jalil et al. </w:t>
      </w:r>
      <w:r w:rsidR="00B40419" w:rsidRPr="00AC5A39">
        <w:rPr>
          <w:rFonts w:ascii="Times New Roman" w:hAnsi="Times New Roman" w:cs="Times New Roman"/>
          <w:sz w:val="24"/>
          <w:szCs w:val="24"/>
          <w:lang w:val="en-US"/>
        </w:rPr>
        <w:fldChar w:fldCharType="begin"/>
      </w:r>
      <w:r w:rsidR="00B40419" w:rsidRPr="00AC5A39">
        <w:rPr>
          <w:rFonts w:ascii="Times New Roman" w:hAnsi="Times New Roman" w:cs="Times New Roman"/>
          <w:sz w:val="24"/>
          <w:szCs w:val="24"/>
          <w:lang w:val="en-US"/>
        </w:rPr>
        <w:instrText xml:space="preserve"> ADDIN ZOTERO_ITEM CSL_CITATION {"citationID":"c7Ft8wJo","properties":{"formattedCitation":"(2020)","plainCitation":"(2020)","noteIndex":0},"citationItems":[{"id":9153,"uris":["http://zotero.org/users/326426/items/KZJRYGF8"],"itemData":{"id":9153,"type":"article-journal","abstract":"Meat consumption is a major driver of climate change. Interventions that reduce meat consumption may im­ prove public health and promote environmental sustainability. We conducted a randomized controlled trial to examine the effects of an awareness-raising intervention on meat consumption. We randomized undergraduate classes into treatment and control groups. Treatment groups received a 50-minute lecture on how food choices affect climate change, along with information about the health benefits of reduced meat consumption. Control classrooms received a lecture on a placebo topic. We analyzed 49,301 students’ meal purchases in the college dining halls before and after the intervention. We merged food purchase data with survey data to study het­ erogenous treatment effects and disentangle mechanisms. Participants in the treatment group reduced their purchases of meat and increased their purchases of plant-based alternatives after the intervention. The prob­ ability of purchasing a meat-based meal fell by 4.6 percentage points (p &lt; 0.01), whereas the probability of purchasing a plant-based meal increased by 4.2 percentage points (p = 0.04). While the effects were stronger during the semester of the intervention, dietary shifts persisted and remained statistically significant through the full academic year. Our study provides evidence that an intervention based on informing consumers and en­ couraging voluntary shifts can effectively reduce the demand for meat. Our findings help to inform the inter­ national food policy debate on how to counter rising global levels of meat consumption to achieve climate change goals. To our knowledge, our study is the first to assess the effectiveness of an educational intervention to reduce meat consumption using such high-quality data (i.e. individual-level food purchases) over a prolonged period.","container-title":"Food Policy","DOI":"10.1016/j.foodpol.2020.101950","ISSN":"03069192","journalAbbreviation":"Food Policy","language":"en","page":"101950","source":"DOI.org (Crossref)","title":"Eating to save the planet: Evidence from a randomized controlled trial using individual-level food purchase data","title-short":"Eating to save the planet","volume":"95","author":[{"family":"Jalil","given":"Andrew J."},{"family":"Tasoff","given":"Joshua"},{"family":"Bustamante","given":"Arturo Vargas"}],"issued":{"date-parts":[["2020",8]]}},"label":"page","suppress-author":true}],"schema":"https://github.com/citation-style-language/schema/raw/master/csl-citation.json"} </w:instrText>
      </w:r>
      <w:r w:rsidR="00B40419" w:rsidRPr="00AC5A39">
        <w:rPr>
          <w:rFonts w:ascii="Times New Roman" w:hAnsi="Times New Roman" w:cs="Times New Roman"/>
          <w:sz w:val="24"/>
          <w:szCs w:val="24"/>
          <w:lang w:val="en-US"/>
        </w:rPr>
        <w:fldChar w:fldCharType="separate"/>
      </w:r>
      <w:r w:rsidR="00B40419" w:rsidRPr="00AC5A39">
        <w:rPr>
          <w:rFonts w:ascii="Times New Roman" w:hAnsi="Times New Roman" w:cs="Times New Roman"/>
          <w:sz w:val="24"/>
          <w:szCs w:val="24"/>
          <w:lang w:val="en-US"/>
        </w:rPr>
        <w:t>(2020)</w:t>
      </w:r>
      <w:r w:rsidR="00B40419" w:rsidRPr="00AC5A39">
        <w:rPr>
          <w:rFonts w:ascii="Times New Roman" w:hAnsi="Times New Roman" w:cs="Times New Roman"/>
          <w:sz w:val="24"/>
          <w:szCs w:val="24"/>
          <w:lang w:val="en-US"/>
        </w:rPr>
        <w:fldChar w:fldCharType="end"/>
      </w:r>
      <w:r w:rsidR="00B40419" w:rsidRPr="00AC5A39">
        <w:rPr>
          <w:rFonts w:ascii="Times New Roman" w:hAnsi="Times New Roman" w:cs="Times New Roman"/>
          <w:sz w:val="24"/>
          <w:szCs w:val="24"/>
          <w:lang w:val="en-US"/>
        </w:rPr>
        <w:t xml:space="preserve"> </w:t>
      </w:r>
      <w:r w:rsidR="004F4930" w:rsidRPr="00AC5A39">
        <w:rPr>
          <w:rFonts w:ascii="Times New Roman" w:hAnsi="Times New Roman" w:cs="Times New Roman"/>
          <w:sz w:val="24"/>
          <w:szCs w:val="24"/>
          <w:lang w:val="en-US"/>
        </w:rPr>
        <w:t>point to</w:t>
      </w:r>
      <w:r w:rsidR="00B40419" w:rsidRPr="00AC5A39">
        <w:rPr>
          <w:rFonts w:ascii="Times New Roman" w:hAnsi="Times New Roman" w:cs="Times New Roman"/>
          <w:sz w:val="24"/>
          <w:szCs w:val="24"/>
          <w:lang w:val="en-US"/>
        </w:rPr>
        <w:t xml:space="preserve"> the role of education, finding that a 50 minute lecture on climate impacts of food choices led to a persistent switch in student meal choices compared to a control group with a placebo lecture. </w:t>
      </w:r>
    </w:p>
    <w:p w14:paraId="438A0846" w14:textId="5CD378A1" w:rsidR="00202514" w:rsidRPr="00AC5A39" w:rsidRDefault="004F4930"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Other field or </w:t>
      </w:r>
      <w:r w:rsidR="00017C55" w:rsidRPr="00AC5A39">
        <w:rPr>
          <w:rFonts w:ascii="Times New Roman" w:hAnsi="Times New Roman" w:cs="Times New Roman"/>
          <w:sz w:val="24"/>
          <w:szCs w:val="24"/>
          <w:lang w:val="en-US"/>
        </w:rPr>
        <w:t>stated preference</w:t>
      </w:r>
      <w:r w:rsidRPr="00AC5A39">
        <w:rPr>
          <w:rFonts w:ascii="Times New Roman" w:hAnsi="Times New Roman" w:cs="Times New Roman"/>
          <w:sz w:val="24"/>
          <w:szCs w:val="24"/>
          <w:lang w:val="en-US"/>
        </w:rPr>
        <w:t xml:space="preserve"> experiments have shown the role of type of information provided, and the importance of understanding consumer heterogeneity such as differing levels of </w:t>
      </w:r>
      <w:r w:rsidR="00017C55" w:rsidRPr="00AC5A39">
        <w:rPr>
          <w:rFonts w:ascii="Times New Roman" w:hAnsi="Times New Roman" w:cs="Times New Roman"/>
          <w:sz w:val="24"/>
          <w:szCs w:val="24"/>
          <w:lang w:val="en-US"/>
        </w:rPr>
        <w:t xml:space="preserve">environmental orientation or </w:t>
      </w:r>
      <w:r w:rsidRPr="00AC5A39">
        <w:rPr>
          <w:rFonts w:ascii="Times New Roman" w:hAnsi="Times New Roman" w:cs="Times New Roman"/>
          <w:sz w:val="24"/>
          <w:szCs w:val="24"/>
          <w:lang w:val="en-US"/>
        </w:rPr>
        <w:t xml:space="preserve">knowledge deficit. </w:t>
      </w:r>
      <w:r w:rsidR="00616458" w:rsidRPr="00AC5A39">
        <w:rPr>
          <w:rFonts w:ascii="Times New Roman" w:hAnsi="Times New Roman" w:cs="Times New Roman"/>
          <w:sz w:val="24"/>
          <w:szCs w:val="24"/>
          <w:lang w:val="en-US"/>
        </w:rPr>
        <w:t xml:space="preserve">Asensio and Delmas </w:t>
      </w:r>
      <w:r w:rsidR="00616458" w:rsidRPr="00AC5A39">
        <w:rPr>
          <w:rFonts w:ascii="Times New Roman" w:hAnsi="Times New Roman" w:cs="Times New Roman"/>
          <w:sz w:val="24"/>
          <w:szCs w:val="24"/>
          <w:lang w:val="en-US"/>
        </w:rPr>
        <w:fldChar w:fldCharType="begin"/>
      </w:r>
      <w:r w:rsidR="00616458" w:rsidRPr="00AC5A39">
        <w:rPr>
          <w:rFonts w:ascii="Times New Roman" w:hAnsi="Times New Roman" w:cs="Times New Roman"/>
          <w:sz w:val="24"/>
          <w:szCs w:val="24"/>
          <w:lang w:val="en-US"/>
        </w:rPr>
        <w:instrText xml:space="preserve"> ADDIN ZOTERO_ITEM CSL_CITATION {"citationID":"t6CeaNU5","properties":{"formattedCitation":"(2015)","plainCitation":"(2015)","noteIndex":0},"citationItems":[{"id":4426,"uris":["http://zotero.org/users/326426/items/P83N2YWZ"],"itemData":{"id":4426,"type":"article-journal","abstract":"Significance\n            We investigate the effectiveness of nonprice incentives to motivate conservation behavior. We test whether tailored information about environmental and health damages produces behavior change in the residential electricity sector. In a randomized controlled trial with real-time appliance-level energy metering over 8 mo, we find that environment and health-based information strategies outperform monetary savings information to drive energy conservation. Environment and health-based messages, which communicate the environmental and public health externalities of electricity production—such as pounds of pollutants, childhood asthma, and cancer—motivated 8% energy savings versus control. This strategy was particularly effective on families with children, who achieved 19% energy savings. However, we do not study the persistence of these behavioral changes after the conclusion of the study.\n          , \n            In the electricity sector, energy conservation through technological and behavioral change is estimated to have a savings potential of 123 million metric tons of carbon per year, which represents 20% of US household direct emissions in the United States. In this article, we investigate the effectiveness of nonprice information strategies to motivate conservation behavior. We introduce environment and health-based messaging as a behavioral strategy to reduce energy use in the home and promote energy conservation. In a randomized controlled trial with real-time appliance-level energy metering, we find that environment and health-based information strategies, which communicate the environmental and public health externalities of electricity production, such as pounds of pollutants, childhood asthma, and cancer, outperform monetary savings information to drive behavioral change in the home. Environment and health-based information treatments motivated 8% energy savings versus control and were particularly effective on families with children, who achieved up to 19% energy savings. Our results are based on a panel of 3.4 million hourly appliance-level kilowatt–hour observations for 118 residences over 8 mo. We discuss the relative impacts of both cost-savings information and environmental health messaging strategies with residential consumers.","container-title":"Proceedings of the National Academy of Sciences","DOI":"10.1073/pnas.1401880112","ISSN":"0027-8424, 1091-6490","issue":"6","journalAbbreviation":"Proc. Natl. Acad. Sci. U.S.A.","language":"en","source":"DOI.org (Crossref)","title":"Nonprice incentives and energy conservation","URL":"https://pnas.org/doi/full/10.1073/pnas.1401880112","volume":"112","author":[{"family":"Asensio","given":"Omar I."},{"family":"Delmas","given":"Magali A."}],"accessed":{"date-parts":[["2023",7,12]]},"issued":{"date-parts":[["2015",2,10]]}},"label":"page","suppress-author":true}],"schema":"https://github.com/citation-style-language/schema/raw/master/csl-citation.json"} </w:instrText>
      </w:r>
      <w:r w:rsidR="00616458" w:rsidRPr="00AC5A39">
        <w:rPr>
          <w:rFonts w:ascii="Times New Roman" w:hAnsi="Times New Roman" w:cs="Times New Roman"/>
          <w:sz w:val="24"/>
          <w:szCs w:val="24"/>
          <w:lang w:val="en-US"/>
        </w:rPr>
        <w:fldChar w:fldCharType="separate"/>
      </w:r>
      <w:r w:rsidR="00616458" w:rsidRPr="00AC5A39">
        <w:rPr>
          <w:rFonts w:ascii="Times New Roman" w:hAnsi="Times New Roman" w:cs="Times New Roman"/>
          <w:sz w:val="24"/>
          <w:szCs w:val="24"/>
          <w:lang w:val="en-US"/>
        </w:rPr>
        <w:t>(2015)</w:t>
      </w:r>
      <w:r w:rsidR="00616458" w:rsidRPr="00AC5A39">
        <w:rPr>
          <w:rFonts w:ascii="Times New Roman" w:hAnsi="Times New Roman" w:cs="Times New Roman"/>
          <w:sz w:val="24"/>
          <w:szCs w:val="24"/>
          <w:lang w:val="en-US"/>
        </w:rPr>
        <w:fldChar w:fldCharType="end"/>
      </w:r>
      <w:r w:rsidR="00616458" w:rsidRPr="00AC5A39">
        <w:rPr>
          <w:rFonts w:ascii="Times New Roman" w:hAnsi="Times New Roman" w:cs="Times New Roman"/>
          <w:sz w:val="24"/>
          <w:szCs w:val="24"/>
          <w:lang w:val="en-US"/>
        </w:rPr>
        <w:t xml:space="preserve"> trial environmental, health and monetary information messaging to encourage US consumers to save electricity. They find the environmental and health messages were more effective than monetary, leading to 8% electricity savings on average.</w:t>
      </w:r>
      <w:r w:rsidRPr="00AC5A39">
        <w:rPr>
          <w:rFonts w:ascii="Times New Roman" w:hAnsi="Times New Roman" w:cs="Times New Roman"/>
          <w:sz w:val="24"/>
          <w:szCs w:val="24"/>
          <w:lang w:val="en-US"/>
        </w:rPr>
        <w:t xml:space="preserve"> </w:t>
      </w:r>
      <w:proofErr w:type="spellStart"/>
      <w:r w:rsidRPr="00AC5A39">
        <w:rPr>
          <w:rFonts w:ascii="Times New Roman" w:hAnsi="Times New Roman" w:cs="Times New Roman"/>
          <w:sz w:val="24"/>
          <w:szCs w:val="24"/>
          <w:lang w:val="en-US"/>
        </w:rPr>
        <w:t>Skourtos</w:t>
      </w:r>
      <w:proofErr w:type="spellEnd"/>
      <w:r w:rsidRPr="00AC5A39">
        <w:rPr>
          <w:rFonts w:ascii="Times New Roman" w:hAnsi="Times New Roman" w:cs="Times New Roman"/>
          <w:sz w:val="24"/>
          <w:szCs w:val="24"/>
          <w:lang w:val="en-US"/>
        </w:rPr>
        <w:t xml:space="preserve"> </w:t>
      </w:r>
      <w:r w:rsidRPr="00AC5A39">
        <w:rPr>
          <w:rFonts w:ascii="Times New Roman" w:hAnsi="Times New Roman" w:cs="Times New Roman"/>
          <w:sz w:val="24"/>
          <w:szCs w:val="24"/>
          <w:lang w:val="en-US"/>
        </w:rPr>
        <w:fldChar w:fldCharType="begin"/>
      </w:r>
      <w:r w:rsidRPr="00AC5A39">
        <w:rPr>
          <w:rFonts w:ascii="Times New Roman" w:hAnsi="Times New Roman" w:cs="Times New Roman"/>
          <w:sz w:val="24"/>
          <w:szCs w:val="24"/>
          <w:lang w:val="en-US"/>
        </w:rPr>
        <w:instrText xml:space="preserve"> ADDIN ZOTERO_ITEM CSL_CITATION {"citationID":"hZ2kdUCD","properties":{"formattedCitation":"(2021)","plainCitation":"(2021)","noteIndex":0},"citationItems":[{"id":4291,"uris":["http://zotero.org/users/326426/items/3HXYIGR2"],"itemData":{"id":4291,"type":"article-journal","container-title":"Energy Efficiency","DOI":"10.1007/s12053-021-09950-3","ISSN":"1570-646X, 1570-6478","issue":"6","journalAbbreviation":"Energy Efficiency","language":"en","page":"58","source":"DOI.org (Crossref)","title":"Efficient energy labelling: the impact of information content and style on product choice","title-short":"Efficient energy labelling","volume":"14","author":[{"family":"Skourtos","given":"M."},{"family":"Damigos","given":"D."},{"family":"Tourkolias","given":"C."},{"family":"Kontogianni","given":"A."}],"issued":{"date-parts":[["2021",8]]}},"label":"page","suppress-author":true}],"schema":"https://github.com/citation-style-language/schema/raw/master/csl-citation.json"} </w:instrText>
      </w:r>
      <w:r w:rsidRPr="00AC5A39">
        <w:rPr>
          <w:rFonts w:ascii="Times New Roman" w:hAnsi="Times New Roman" w:cs="Times New Roman"/>
          <w:sz w:val="24"/>
          <w:szCs w:val="24"/>
          <w:lang w:val="en-US"/>
        </w:rPr>
        <w:fldChar w:fldCharType="separate"/>
      </w:r>
      <w:r w:rsidRPr="00AC5A39">
        <w:rPr>
          <w:rFonts w:ascii="Times New Roman" w:hAnsi="Times New Roman" w:cs="Times New Roman"/>
          <w:sz w:val="24"/>
          <w:szCs w:val="24"/>
          <w:lang w:val="en-US"/>
        </w:rPr>
        <w:t>(2021)</w:t>
      </w:r>
      <w:r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 xml:space="preserve"> find adding annual running cost information to energy efficiency labels for refrigerators does not impact </w:t>
      </w:r>
      <w:r w:rsidR="000D0EC2" w:rsidRPr="00AC5A39">
        <w:rPr>
          <w:rFonts w:ascii="Times New Roman" w:hAnsi="Times New Roman" w:cs="Times New Roman"/>
          <w:sz w:val="24"/>
          <w:szCs w:val="24"/>
          <w:lang w:val="en-US"/>
        </w:rPr>
        <w:t xml:space="preserve">stated </w:t>
      </w:r>
      <w:r w:rsidRPr="00AC5A39">
        <w:rPr>
          <w:rFonts w:ascii="Times New Roman" w:hAnsi="Times New Roman" w:cs="Times New Roman"/>
          <w:sz w:val="24"/>
          <w:szCs w:val="24"/>
          <w:lang w:val="en-US"/>
        </w:rPr>
        <w:t xml:space="preserve">consumer choice, given these costs are small to begin with. </w:t>
      </w:r>
      <w:r w:rsidR="001A072D" w:rsidRPr="00AC5A39">
        <w:rPr>
          <w:rFonts w:ascii="Times New Roman" w:hAnsi="Times New Roman" w:cs="Times New Roman"/>
          <w:sz w:val="24"/>
          <w:szCs w:val="24"/>
          <w:lang w:val="en-US"/>
        </w:rPr>
        <w:t xml:space="preserve">Gao and </w:t>
      </w:r>
      <w:proofErr w:type="spellStart"/>
      <w:r w:rsidR="001A072D" w:rsidRPr="00AC5A39">
        <w:rPr>
          <w:rFonts w:ascii="Times New Roman" w:hAnsi="Times New Roman" w:cs="Times New Roman"/>
          <w:sz w:val="24"/>
          <w:szCs w:val="24"/>
          <w:lang w:val="en-US"/>
        </w:rPr>
        <w:t>Tavoni</w:t>
      </w:r>
      <w:proofErr w:type="spellEnd"/>
      <w:r w:rsidR="001A072D" w:rsidRPr="00AC5A39">
        <w:rPr>
          <w:rFonts w:ascii="Times New Roman" w:hAnsi="Times New Roman" w:cs="Times New Roman"/>
          <w:sz w:val="24"/>
          <w:szCs w:val="24"/>
          <w:lang w:val="en-US"/>
        </w:rPr>
        <w:t xml:space="preserve"> </w:t>
      </w:r>
      <w:r w:rsidR="001A072D" w:rsidRPr="00AC5A39">
        <w:rPr>
          <w:rFonts w:ascii="Times New Roman" w:hAnsi="Times New Roman" w:cs="Times New Roman"/>
          <w:sz w:val="24"/>
          <w:szCs w:val="24"/>
          <w:lang w:val="en-US"/>
        </w:rPr>
        <w:fldChar w:fldCharType="begin"/>
      </w:r>
      <w:r w:rsidR="001A072D" w:rsidRPr="00AC5A39">
        <w:rPr>
          <w:rFonts w:ascii="Times New Roman" w:hAnsi="Times New Roman" w:cs="Times New Roman"/>
          <w:sz w:val="24"/>
          <w:szCs w:val="24"/>
          <w:lang w:val="en-US"/>
        </w:rPr>
        <w:instrText xml:space="preserve"> ADDIN ZOTERO_ITEM CSL_CITATION {"citationID":"bj0LuXiT","properties":{"formattedCitation":"(2024)","plainCitation":"(2024)","noteIndex":0},"citationItems":[{"id":4290,"uris":["http://zotero.org/users/326426/items/2IB8XUQF"],"itemData":{"id":4290,"type":"article-journal","abstract":"It is well documented that people have misperceptions about energy costs. However, there is mixed empirical evidence about the effectiveness of information provi­ sion and its persistence over time. Understanding the interplay between information regarding the private and social benefits of low-carbon technologies and identifying mech­ anisms through which information treatments affect people’s long-term behaviors can help reconcile the mixed findings in the literature. In this paper, we measured the long-term effects of information provision through online experiments involving more than 3,000 households in China. We provided people with information on low-carbon light bulbs’ monetary and climate benefits and observed their purchasing decisions over 10 months. We find that information on private or social benefits leads to a temporary effect on most households and a persistent one on the uninformed. This evidence suggests that informa­ tion provision works through two different mechanisms: increasing saliency and filling the information gap.","container-title":"Management Science","DOI":"10.1287/mnsc.2023.4910","ISSN":"0025-1909, 1526-5501","issue":"7","journalAbbreviation":"Management Science","language":"en","page":"4480-4501","source":"DOI.org (Crossref)","title":"Forget-Me-Not: The Persistent Effect of Information Provision for Adopting Climate-Friendly Goods","title-short":"Forget-Me-Not","volume":"70","author":[{"family":"Gao","given":"Yu"},{"family":"Tavoni","given":"Massimo"}],"issued":{"date-parts":[["2024",7]]}},"label":"page","suppress-author":true}],"schema":"https://github.com/citation-style-language/schema/raw/master/csl-citation.json"} </w:instrText>
      </w:r>
      <w:r w:rsidR="001A072D" w:rsidRPr="00AC5A39">
        <w:rPr>
          <w:rFonts w:ascii="Times New Roman" w:hAnsi="Times New Roman" w:cs="Times New Roman"/>
          <w:sz w:val="24"/>
          <w:szCs w:val="24"/>
          <w:lang w:val="en-US"/>
        </w:rPr>
        <w:fldChar w:fldCharType="separate"/>
      </w:r>
      <w:r w:rsidR="001A072D" w:rsidRPr="00AC5A39">
        <w:rPr>
          <w:rFonts w:ascii="Times New Roman" w:hAnsi="Times New Roman" w:cs="Times New Roman"/>
          <w:sz w:val="24"/>
          <w:szCs w:val="24"/>
          <w:lang w:val="en-US"/>
        </w:rPr>
        <w:t>(2024)</w:t>
      </w:r>
      <w:r w:rsidR="001A072D" w:rsidRPr="00AC5A39">
        <w:rPr>
          <w:rFonts w:ascii="Times New Roman" w:hAnsi="Times New Roman" w:cs="Times New Roman"/>
          <w:sz w:val="24"/>
          <w:szCs w:val="24"/>
          <w:lang w:val="en-US"/>
        </w:rPr>
        <w:fldChar w:fldCharType="end"/>
      </w:r>
      <w:r w:rsidR="001A072D" w:rsidRPr="00AC5A39">
        <w:rPr>
          <w:rFonts w:ascii="Times New Roman" w:hAnsi="Times New Roman" w:cs="Times New Roman"/>
          <w:sz w:val="24"/>
          <w:szCs w:val="24"/>
          <w:lang w:val="en-US"/>
        </w:rPr>
        <w:t xml:space="preserve"> test both private savings and environmental information treatments on online lightbulb purchases in China. They find a temporary effect for informed consumers, suggesting a saliency channel of </w:t>
      </w:r>
      <w:r w:rsidR="001F7FB1" w:rsidRPr="00AC5A39">
        <w:rPr>
          <w:rFonts w:ascii="Times New Roman" w:hAnsi="Times New Roman" w:cs="Times New Roman"/>
          <w:sz w:val="24"/>
          <w:szCs w:val="24"/>
          <w:lang w:val="en-US"/>
        </w:rPr>
        <w:t>behavior</w:t>
      </w:r>
      <w:r w:rsidR="001A072D" w:rsidRPr="00AC5A39">
        <w:rPr>
          <w:rFonts w:ascii="Times New Roman" w:hAnsi="Times New Roman" w:cs="Times New Roman"/>
          <w:sz w:val="24"/>
          <w:szCs w:val="24"/>
          <w:lang w:val="en-US"/>
        </w:rPr>
        <w:t xml:space="preserve"> change, and a lasting impact on uninformed consumers, pointing to the role of information when there is a genuine knowledge deficit. Indeed, Alcott and Knittel</w:t>
      </w:r>
      <w:r w:rsidR="002D1F3E" w:rsidRPr="00AC5A39">
        <w:rPr>
          <w:rFonts w:ascii="Times New Roman" w:hAnsi="Times New Roman" w:cs="Times New Roman"/>
          <w:sz w:val="24"/>
          <w:szCs w:val="24"/>
          <w:lang w:val="en-US"/>
        </w:rPr>
        <w:t xml:space="preserve"> </w:t>
      </w:r>
      <w:r w:rsidR="002D1F3E" w:rsidRPr="00AC5A39">
        <w:rPr>
          <w:rFonts w:ascii="Times New Roman" w:hAnsi="Times New Roman" w:cs="Times New Roman"/>
          <w:sz w:val="24"/>
          <w:szCs w:val="24"/>
          <w:lang w:val="en-US"/>
        </w:rPr>
        <w:fldChar w:fldCharType="begin"/>
      </w:r>
      <w:r w:rsidR="00F306F0" w:rsidRPr="00AC5A39">
        <w:rPr>
          <w:rFonts w:ascii="Times New Roman" w:hAnsi="Times New Roman" w:cs="Times New Roman"/>
          <w:sz w:val="24"/>
          <w:szCs w:val="24"/>
          <w:lang w:val="en-US"/>
        </w:rPr>
        <w:instrText xml:space="preserve"> ADDIN ZOTERO_ITEM CSL_CITATION {"citationID":"uoDXSaMA","properties":{"formattedCitation":"(2019)","plainCitation":"(2019)","noteIndex":0},"citationItems":[{"id":4287,"uris":["http://zotero.org/users/326426/items/SDE8K2PV"],"itemData":{"id":4287,"type":"article-journal","container-title":"American Economic Journal: Economic Policy","issue":"1","language":"en","source":"Zotero","title":"Are Consumers Poorly Informed about Fuel Economy? Evidence from Two Experiments","volume":"11","author":[{"family":"Allcott","given":"Hunt"},{"family":"Knittel","given":"Christopher"}],"issued":{"date-parts":[["2019"]]}},"label":"page","suppress-author":true}],"schema":"https://github.com/citation-style-language/schema/raw/master/csl-citation.json"} </w:instrText>
      </w:r>
      <w:r w:rsidR="002D1F3E" w:rsidRPr="00AC5A39">
        <w:rPr>
          <w:rFonts w:ascii="Times New Roman" w:hAnsi="Times New Roman" w:cs="Times New Roman"/>
          <w:sz w:val="24"/>
          <w:szCs w:val="24"/>
          <w:lang w:val="en-US"/>
        </w:rPr>
        <w:fldChar w:fldCharType="separate"/>
      </w:r>
      <w:r w:rsidR="00F306F0" w:rsidRPr="00AC5A39">
        <w:rPr>
          <w:rFonts w:ascii="Times New Roman" w:hAnsi="Times New Roman" w:cs="Times New Roman"/>
          <w:sz w:val="24"/>
          <w:szCs w:val="24"/>
          <w:lang w:val="en-US"/>
        </w:rPr>
        <w:t>(2019)</w:t>
      </w:r>
      <w:r w:rsidR="002D1F3E" w:rsidRPr="00AC5A39">
        <w:rPr>
          <w:rFonts w:ascii="Times New Roman" w:hAnsi="Times New Roman" w:cs="Times New Roman"/>
          <w:sz w:val="24"/>
          <w:szCs w:val="24"/>
          <w:lang w:val="en-US"/>
        </w:rPr>
        <w:fldChar w:fldCharType="end"/>
      </w:r>
      <w:r w:rsidR="001A072D" w:rsidRPr="00AC5A39">
        <w:rPr>
          <w:rFonts w:ascii="Times New Roman" w:hAnsi="Times New Roman" w:cs="Times New Roman"/>
          <w:sz w:val="24"/>
          <w:szCs w:val="24"/>
          <w:lang w:val="en-US"/>
        </w:rPr>
        <w:t xml:space="preserve"> find no effect of fuel efficiency information provision on</w:t>
      </w:r>
      <w:r w:rsidR="002D1F3E" w:rsidRPr="00AC5A39">
        <w:rPr>
          <w:rFonts w:ascii="Times New Roman" w:hAnsi="Times New Roman" w:cs="Times New Roman"/>
          <w:sz w:val="24"/>
          <w:szCs w:val="24"/>
          <w:lang w:val="en-US"/>
        </w:rPr>
        <w:t xml:space="preserve"> </w:t>
      </w:r>
      <w:r w:rsidR="001A072D" w:rsidRPr="00AC5A39">
        <w:rPr>
          <w:rFonts w:ascii="Times New Roman" w:hAnsi="Times New Roman" w:cs="Times New Roman"/>
          <w:sz w:val="24"/>
          <w:szCs w:val="24"/>
          <w:lang w:val="en-US"/>
        </w:rPr>
        <w:t xml:space="preserve">car </w:t>
      </w:r>
      <w:r w:rsidR="002D1F3E" w:rsidRPr="00AC5A39">
        <w:rPr>
          <w:rFonts w:ascii="Times New Roman" w:hAnsi="Times New Roman" w:cs="Times New Roman"/>
          <w:sz w:val="24"/>
          <w:szCs w:val="24"/>
          <w:lang w:val="en-US"/>
        </w:rPr>
        <w:t>purchases</w:t>
      </w:r>
      <w:r w:rsidR="001A072D" w:rsidRPr="00AC5A39">
        <w:rPr>
          <w:rFonts w:ascii="Times New Roman" w:hAnsi="Times New Roman" w:cs="Times New Roman"/>
          <w:sz w:val="24"/>
          <w:szCs w:val="24"/>
          <w:lang w:val="en-US"/>
        </w:rPr>
        <w:t xml:space="preserve">, </w:t>
      </w:r>
      <w:r w:rsidR="002D1F3E" w:rsidRPr="00AC5A39">
        <w:rPr>
          <w:rFonts w:ascii="Times New Roman" w:hAnsi="Times New Roman" w:cs="Times New Roman"/>
          <w:sz w:val="24"/>
          <w:szCs w:val="24"/>
          <w:lang w:val="en-US"/>
        </w:rPr>
        <w:t>arguing that it is evidence that consumers are not poorly informed or inattentive to this attribute of vehicles.</w:t>
      </w:r>
      <w:r w:rsidR="00616458" w:rsidRPr="00AC5A39">
        <w:rPr>
          <w:rFonts w:ascii="Times New Roman" w:hAnsi="Times New Roman" w:cs="Times New Roman"/>
          <w:sz w:val="24"/>
          <w:szCs w:val="24"/>
          <w:lang w:val="en-US"/>
        </w:rPr>
        <w:t xml:space="preserve"> </w:t>
      </w:r>
    </w:p>
    <w:p w14:paraId="10BFBFDB" w14:textId="4ED9CFE2" w:rsidR="001F1FD7" w:rsidRPr="00AC5A39" w:rsidRDefault="005E57BC"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From</w:t>
      </w:r>
      <w:r w:rsidR="001F1FD7" w:rsidRPr="00AC5A39">
        <w:rPr>
          <w:rFonts w:ascii="Times New Roman" w:hAnsi="Times New Roman" w:cs="Times New Roman"/>
          <w:sz w:val="24"/>
          <w:szCs w:val="24"/>
          <w:lang w:val="en-US"/>
        </w:rPr>
        <w:t xml:space="preserve"> a policy perspective, a key point to note is that improved product information can potentially have an enduring impact on demand if green consumers are uninformed about the environmental attributes of a product. Once the uninformed receive more information, they update their beliefs and hence increase or decrease their WTP for a product depending on whether they receive good or bad news </w:t>
      </w:r>
      <w:r w:rsidR="001F1FD7" w:rsidRPr="00AC5A39">
        <w:rPr>
          <w:rFonts w:ascii="Times New Roman" w:hAnsi="Times New Roman" w:cs="Times New Roman"/>
          <w:sz w:val="24"/>
          <w:szCs w:val="24"/>
          <w:lang w:val="en-US"/>
        </w:rPr>
        <w:fldChar w:fldCharType="begin"/>
      </w:r>
      <w:r w:rsidR="001F1FD7" w:rsidRPr="00AC5A39">
        <w:rPr>
          <w:rFonts w:ascii="Times New Roman" w:hAnsi="Times New Roman" w:cs="Times New Roman"/>
          <w:sz w:val="24"/>
          <w:szCs w:val="24"/>
          <w:lang w:val="en-US"/>
        </w:rPr>
        <w:instrText xml:space="preserve"> ADDIN ZOTERO_ITEM CSL_CITATION {"citationID":"UWOUhdV8","properties":{"formattedCitation":"(Gao &amp; Tavoni, 2024; Lohmann et al., 2022)","plainCitation":"(Gao &amp; Tavoni, 2024; Lohmann et al., 2022)","noteIndex":0},"citationItems":[{"id":4290,"uris":["http://zotero.org/users/326426/items/2IB8XUQF"],"itemData":{"id":4290,"type":"article-journal","abstract":"It is well documented that people have misperceptions about energy costs. However, there is mixed empirical evidence about the effectiveness of information provi­ sion and its persistence over time. Understanding the interplay between information regarding the private and social benefits of low-carbon technologies and identifying mech­ anisms through which information treatments affect people’s long-term behaviors can help reconcile the mixed findings in the literature. In this paper, we measured the long-term effects of information provision through online experiments involving more than 3,000 households in China. We provided people with information on low-carbon light bulbs’ monetary and climate benefits and observed their purchasing decisions over 10 months. We find that information on private or social benefits leads to a temporary effect on most households and a persistent one on the uninformed. This evidence suggests that informa­ tion provision works through two different mechanisms: increasing saliency and filling the information gap.","container-title":"Management Science","DOI":"10.1287/mnsc.2023.4910","ISSN":"0025-1909, 1526-5501","issue":"7","journalAbbreviation":"Management Science","language":"en","page":"4480-4501","source":"DOI.org (Crossref)","title":"Forget-Me-Not: The Persistent Effect of Information Provision for Adopting Climate-Friendly Goods","title-short":"Forget-Me-Not","volume":"70","author":[{"family":"Gao","given":"Yu"},{"family":"Tavoni","given":"Massimo"}],"issued":{"date-parts":[["2024",7]]}}},{"id":4314,"uris":["http://zotero.org/users/326426/items/FDLCSQAW"],"itemData":{"id":4314,"type":"article-journal","abstract":"We estimate the causal effect of carbon footprint labels on individual food choices and quantify potential carbon emission reductions, using data from a large-scale field experiment at five university cafeterias with over 80,000 individual meal choices. Results show that carbon footprint labels led to a decrease in the probability of selecting a high-carbon footprint meal by approximately 2.7 percentage points with consumers substituting to mid-carbon impact meals. We find no change in the market share of low-carbon meals, on average. The reduction in highcarbon footprint meals is driven by decreases in sales of meat meals while sales of mid-ranged vegan, vegetarian and fish meals all increased. We estimate that the introduction of carbon footprint labels was associated with a 4.3% reduction in average carbon emissions per meal. We contrast our findings with those from nudge-style interventions and discuss the cost-effectiveness of carbon footprint labels. Our results suggest that carbon footprint labels present a viable and low-cost policy tool to address information failure and harness climatarian preferences to encourage more sustainable food choices.","container-title":"Journal of Environmental Economics and Management","DOI":"10.1016/j.jeem.2022.102693","ISSN":"00950696","journalAbbreviation":"Journal of Environmental Economics and Management","language":"en","page":"102693","source":"DOI.org (Crossref)","title":"Do carbon footprint labels promote climatarian diets? Evidence from a large-scale field experiment","title-short":"Do carbon footprint labels promote climatarian diets?","volume":"114","author":[{"family":"Lohmann","given":"Paul M."},{"family":"Gsottbauer","given":"Elisabeth"},{"family":"Doherty","given":"Anya"},{"family":"Kontoleon","given":"Andreas"}],"issued":{"date-parts":[["2022",7]]}}}],"schema":"https://github.com/citation-style-language/schema/raw/master/csl-citation.json"} </w:instrText>
      </w:r>
      <w:r w:rsidR="001F1FD7" w:rsidRPr="00AC5A39">
        <w:rPr>
          <w:rFonts w:ascii="Times New Roman" w:hAnsi="Times New Roman" w:cs="Times New Roman"/>
          <w:sz w:val="24"/>
          <w:szCs w:val="24"/>
          <w:lang w:val="en-US"/>
        </w:rPr>
        <w:fldChar w:fldCharType="separate"/>
      </w:r>
      <w:r w:rsidR="001F1FD7" w:rsidRPr="00AC5A39">
        <w:rPr>
          <w:rFonts w:ascii="Times New Roman" w:hAnsi="Times New Roman" w:cs="Times New Roman"/>
          <w:sz w:val="24"/>
          <w:szCs w:val="24"/>
          <w:lang w:val="en-US"/>
        </w:rPr>
        <w:t>(Gao &amp; Tavoni, 2024; Lohmann et al., 2022)</w:t>
      </w:r>
      <w:r w:rsidR="001F1FD7" w:rsidRPr="00AC5A39">
        <w:rPr>
          <w:rFonts w:ascii="Times New Roman" w:hAnsi="Times New Roman" w:cs="Times New Roman"/>
          <w:sz w:val="24"/>
          <w:szCs w:val="24"/>
          <w:lang w:val="en-US"/>
        </w:rPr>
        <w:fldChar w:fldCharType="end"/>
      </w:r>
      <w:r w:rsidR="001F1FD7" w:rsidRPr="00AC5A39">
        <w:rPr>
          <w:rFonts w:ascii="Times New Roman" w:hAnsi="Times New Roman" w:cs="Times New Roman"/>
          <w:sz w:val="24"/>
          <w:szCs w:val="24"/>
          <w:lang w:val="en-US"/>
        </w:rPr>
        <w:t xml:space="preserve">. This contrasts information interventions with green nudges, which leverage </w:t>
      </w:r>
      <w:r w:rsidR="001F7FB1" w:rsidRPr="00AC5A39">
        <w:rPr>
          <w:rFonts w:ascii="Times New Roman" w:hAnsi="Times New Roman" w:cs="Times New Roman"/>
          <w:sz w:val="24"/>
          <w:szCs w:val="24"/>
          <w:lang w:val="en-US"/>
        </w:rPr>
        <w:t>behavioral</w:t>
      </w:r>
      <w:r w:rsidR="001F1FD7" w:rsidRPr="00AC5A39">
        <w:rPr>
          <w:rFonts w:ascii="Times New Roman" w:hAnsi="Times New Roman" w:cs="Times New Roman"/>
          <w:sz w:val="24"/>
          <w:szCs w:val="24"/>
          <w:lang w:val="en-US"/>
        </w:rPr>
        <w:t xml:space="preserve"> insights to shift consumer choices, particularly in situations where typically cognitive investment is low and individuals rely more heavily on heuristics to make decisions</w:t>
      </w:r>
      <w:r w:rsidR="00453BD9" w:rsidRPr="00AC5A39">
        <w:rPr>
          <w:rFonts w:ascii="Times New Roman" w:hAnsi="Times New Roman" w:cs="Times New Roman"/>
          <w:sz w:val="24"/>
          <w:szCs w:val="24"/>
          <w:lang w:val="en-US"/>
        </w:rPr>
        <w:t xml:space="preserve"> </w:t>
      </w:r>
      <w:r w:rsidR="00453BD9" w:rsidRPr="00AC5A39">
        <w:rPr>
          <w:rFonts w:ascii="Times New Roman" w:hAnsi="Times New Roman" w:cs="Times New Roman"/>
          <w:sz w:val="24"/>
          <w:szCs w:val="24"/>
          <w:lang w:val="en-US"/>
        </w:rPr>
        <w:fldChar w:fldCharType="begin"/>
      </w:r>
      <w:r w:rsidR="00453BD9" w:rsidRPr="00AC5A39">
        <w:rPr>
          <w:rFonts w:ascii="Times New Roman" w:hAnsi="Times New Roman" w:cs="Times New Roman"/>
          <w:sz w:val="24"/>
          <w:szCs w:val="24"/>
          <w:lang w:val="en-US"/>
        </w:rPr>
        <w:instrText xml:space="preserve"> ADDIN ZOTERO_ITEM CSL_CITATION {"citationID":"bjc2S3Pv","properties":{"formattedCitation":"(van Valkengoed et al., 2022)","plainCitation":"(van Valkengoed et al., 2022)","noteIndex":0},"citationItems":[{"id":4470,"uris":["http://zotero.org/users/326426/items/SICLWSWY",["http://zotero.org/users/326426/items/SICLWSWY"]],"itemData":{"id":4470,"type":"article-journal","container-title":"Nature Human Behaviour","DOI":"10.1038/s41562-022-01473-w","ISSN":"2397-3374","issue":"11","journalAbbreviation":"Nat Hum Behav","language":"en","page":"1482-1492","source":"DOI.org (Crossref)","title":"To select effective interventions for pro-environmental behaviour change, we need to consider determinants of behaviour","volume":"6","author":[{"family":"Valkengoed","given":"Anne M.","non-dropping-particle":"van"},{"family":"Abrahamse","given":"Wokje"},{"family":"Steg","given":"Linda"}],"issued":{"date-parts":[["2022",11,16]]}}}],"schema":"https://github.com/citation-style-language/schema/raw/master/csl-citation.json"} </w:instrText>
      </w:r>
      <w:r w:rsidR="00453BD9" w:rsidRPr="00AC5A39">
        <w:rPr>
          <w:rFonts w:ascii="Times New Roman" w:hAnsi="Times New Roman" w:cs="Times New Roman"/>
          <w:sz w:val="24"/>
          <w:szCs w:val="24"/>
          <w:lang w:val="en-US"/>
        </w:rPr>
        <w:fldChar w:fldCharType="separate"/>
      </w:r>
      <w:r w:rsidR="00453BD9" w:rsidRPr="00AC5A39">
        <w:rPr>
          <w:rFonts w:ascii="Times New Roman" w:hAnsi="Times New Roman" w:cs="Times New Roman"/>
          <w:sz w:val="24"/>
          <w:szCs w:val="24"/>
        </w:rPr>
        <w:t>(van Valkengoed et al., 2022)</w:t>
      </w:r>
      <w:r w:rsidR="00453BD9" w:rsidRPr="00AC5A39">
        <w:rPr>
          <w:rFonts w:ascii="Times New Roman" w:hAnsi="Times New Roman" w:cs="Times New Roman"/>
          <w:sz w:val="24"/>
          <w:szCs w:val="24"/>
          <w:lang w:val="en-US"/>
        </w:rPr>
        <w:fldChar w:fldCharType="end"/>
      </w:r>
      <w:r w:rsidR="001F1FD7" w:rsidRPr="00AC5A39">
        <w:rPr>
          <w:rFonts w:ascii="Times New Roman" w:hAnsi="Times New Roman" w:cs="Times New Roman"/>
          <w:sz w:val="24"/>
          <w:szCs w:val="24"/>
          <w:lang w:val="en-US"/>
        </w:rPr>
        <w:t xml:space="preserve">. </w:t>
      </w:r>
      <w:r w:rsidR="00453BD9" w:rsidRPr="00AC5A39">
        <w:rPr>
          <w:rFonts w:ascii="Times New Roman" w:hAnsi="Times New Roman" w:cs="Times New Roman"/>
          <w:sz w:val="24"/>
          <w:szCs w:val="24"/>
          <w:lang w:val="en-US"/>
        </w:rPr>
        <w:t xml:space="preserve">The limited studies to date on the long run impacts of nudges suggests their influence wanes over time </w:t>
      </w:r>
      <w:r w:rsidR="00453BD9" w:rsidRPr="00AC5A39">
        <w:rPr>
          <w:rFonts w:ascii="Times New Roman" w:hAnsi="Times New Roman" w:cs="Times New Roman"/>
          <w:sz w:val="24"/>
          <w:szCs w:val="24"/>
          <w:lang w:val="en-US"/>
        </w:rPr>
        <w:fldChar w:fldCharType="begin"/>
      </w:r>
      <w:r w:rsidR="00453BD9" w:rsidRPr="00AC5A39">
        <w:rPr>
          <w:rFonts w:ascii="Times New Roman" w:hAnsi="Times New Roman" w:cs="Times New Roman"/>
          <w:sz w:val="24"/>
          <w:szCs w:val="24"/>
          <w:lang w:val="en-US"/>
        </w:rPr>
        <w:instrText xml:space="preserve"> ADDIN ZOTERO_ITEM CSL_CITATION {"citationID":"nXguIAdJ","properties":{"formattedCitation":"(Carlsson et al., 2021)","plainCitation":"(Carlsson et al., 2021)","noteIndex":0},"citationItems":[{"id":4110,"uris":["http://zotero.org/users/326426/items/FP59XUXI"],"itemData":{"id":4110,"type":"article-journal","container-title":"Review of Environmental Economics and Policy","DOI":"10.1086/715524","ISSN":"1750-6816, 1750-6824","issue":"2","journalAbbreviation":"Review of Environmental Economics and Policy","language":"en","page":"216-237","source":"DOI.org (Crossref)","title":"The Use of Green Nudges as an Environmental Policy Instrument","volume":"15","author":[{"family":"Carlsson","given":"Fredrik"},{"family":"Gravert","given":"Christina"},{"family":"Johansson-Stenman","given":"Olof"},{"family":"Kurz","given":"Verena"}],"issued":{"date-parts":[["2021",6,1]]}}}],"schema":"https://github.com/citation-style-language/schema/raw/master/csl-citation.json"} </w:instrText>
      </w:r>
      <w:r w:rsidR="00453BD9" w:rsidRPr="00AC5A39">
        <w:rPr>
          <w:rFonts w:ascii="Times New Roman" w:hAnsi="Times New Roman" w:cs="Times New Roman"/>
          <w:sz w:val="24"/>
          <w:szCs w:val="24"/>
          <w:lang w:val="en-US"/>
        </w:rPr>
        <w:fldChar w:fldCharType="separate"/>
      </w:r>
      <w:r w:rsidR="00453BD9" w:rsidRPr="00AC5A39">
        <w:rPr>
          <w:rFonts w:ascii="Times New Roman" w:hAnsi="Times New Roman" w:cs="Times New Roman"/>
          <w:sz w:val="24"/>
          <w:szCs w:val="24"/>
        </w:rPr>
        <w:t>(Carlsson et al., 2021)</w:t>
      </w:r>
      <w:r w:rsidR="00453BD9" w:rsidRPr="00AC5A39">
        <w:rPr>
          <w:rFonts w:ascii="Times New Roman" w:hAnsi="Times New Roman" w:cs="Times New Roman"/>
          <w:sz w:val="24"/>
          <w:szCs w:val="24"/>
          <w:lang w:val="en-US"/>
        </w:rPr>
        <w:fldChar w:fldCharType="end"/>
      </w:r>
      <w:r w:rsidR="001F1FD7" w:rsidRPr="00AC5A39">
        <w:rPr>
          <w:rFonts w:ascii="Times New Roman" w:hAnsi="Times New Roman" w:cs="Times New Roman"/>
          <w:sz w:val="24"/>
          <w:szCs w:val="24"/>
          <w:lang w:val="en-US"/>
        </w:rPr>
        <w:t xml:space="preserve">. </w:t>
      </w:r>
      <w:r w:rsidR="00453BD9" w:rsidRPr="00AC5A39">
        <w:rPr>
          <w:rFonts w:ascii="Times New Roman" w:hAnsi="Times New Roman" w:cs="Times New Roman"/>
          <w:sz w:val="24"/>
          <w:szCs w:val="24"/>
          <w:lang w:val="en-US"/>
        </w:rPr>
        <w:t>N</w:t>
      </w:r>
      <w:r w:rsidR="001F1FD7" w:rsidRPr="00AC5A39">
        <w:rPr>
          <w:rFonts w:ascii="Times New Roman" w:hAnsi="Times New Roman" w:cs="Times New Roman"/>
          <w:sz w:val="24"/>
          <w:szCs w:val="24"/>
          <w:lang w:val="en-US"/>
        </w:rPr>
        <w:t>udges by their nature may not speak to individual’s deeper motivations and values in the same way as information.</w:t>
      </w:r>
    </w:p>
    <w:p w14:paraId="3C83F8BB" w14:textId="532DE07B" w:rsidR="00F24E2D" w:rsidRPr="00AC5A39" w:rsidRDefault="00F24E2D"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Van </w:t>
      </w:r>
      <w:proofErr w:type="spellStart"/>
      <w:r w:rsidRPr="00AC5A39">
        <w:rPr>
          <w:rFonts w:ascii="Times New Roman" w:hAnsi="Times New Roman" w:cs="Times New Roman"/>
          <w:sz w:val="24"/>
          <w:szCs w:val="24"/>
          <w:lang w:val="en-US"/>
        </w:rPr>
        <w:t>Valkengoed</w:t>
      </w:r>
      <w:proofErr w:type="spellEnd"/>
      <w:r w:rsidRPr="00AC5A39">
        <w:rPr>
          <w:rFonts w:ascii="Times New Roman" w:hAnsi="Times New Roman" w:cs="Times New Roman"/>
          <w:sz w:val="24"/>
          <w:szCs w:val="24"/>
          <w:lang w:val="en-US"/>
        </w:rPr>
        <w:t xml:space="preserve"> et al. </w:t>
      </w:r>
      <w:r w:rsidRPr="00AC5A39">
        <w:rPr>
          <w:rFonts w:ascii="Times New Roman" w:hAnsi="Times New Roman" w:cs="Times New Roman"/>
          <w:sz w:val="24"/>
          <w:szCs w:val="24"/>
          <w:lang w:val="en-US"/>
        </w:rPr>
        <w:fldChar w:fldCharType="begin"/>
      </w:r>
      <w:r w:rsidRPr="00AC5A39">
        <w:rPr>
          <w:rFonts w:ascii="Times New Roman" w:hAnsi="Times New Roman" w:cs="Times New Roman"/>
          <w:sz w:val="24"/>
          <w:szCs w:val="24"/>
          <w:lang w:val="en-US"/>
        </w:rPr>
        <w:instrText xml:space="preserve"> ADDIN ZOTERO_ITEM CSL_CITATION {"citationID":"2rvp61og","properties":{"formattedCitation":"(2022)","plainCitation":"(2022)","noteIndex":0},"citationItems":[{"id":4470,"uris":["http://zotero.org/users/326426/items/SICLWSWY",["http://zotero.org/users/326426/items/SICLWSWY"]],"itemData":{"id":4470,"type":"article-journal","container-title":"Nature Human Behaviour","DOI":"10.1038/s41562-022-01473-w","ISSN":"2397-3374","issue":"11","journalAbbreviation":"Nat Hum Behav","language":"en","page":"1482-1492","source":"DOI.org (Crossref)","title":"To select effective interventions for pro-environmental behaviour change, we need to consider determinants of behaviour","volume":"6","author":[{"family":"Valkengoed","given":"Anne M.","non-dropping-particle":"van"},{"family":"Abrahamse","given":"Wokje"},{"family":"Steg","given":"Linda"}],"issued":{"date-parts":[["2022",11,16]]}},"label":"page","suppress-author":true}],"schema":"https://github.com/citation-style-language/schema/raw/master/csl-citation.json"} </w:instrText>
      </w:r>
      <w:r w:rsidRPr="00AC5A39">
        <w:rPr>
          <w:rFonts w:ascii="Times New Roman" w:hAnsi="Times New Roman" w:cs="Times New Roman"/>
          <w:sz w:val="24"/>
          <w:szCs w:val="24"/>
          <w:lang w:val="en-US"/>
        </w:rPr>
        <w:fldChar w:fldCharType="separate"/>
      </w:r>
      <w:r w:rsidRPr="00AC5A39">
        <w:rPr>
          <w:rFonts w:ascii="Times New Roman" w:hAnsi="Times New Roman" w:cs="Times New Roman"/>
          <w:sz w:val="24"/>
          <w:szCs w:val="24"/>
          <w:lang w:val="en-US"/>
        </w:rPr>
        <w:t>(2022)</w:t>
      </w:r>
      <w:r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 xml:space="preserve"> point out that the literature has developed and tested a wide range of interventions to increase</w:t>
      </w:r>
      <w:r w:rsidR="005A268B" w:rsidRPr="00AC5A39">
        <w:rPr>
          <w:rFonts w:ascii="Times New Roman" w:hAnsi="Times New Roman" w:cs="Times New Roman"/>
          <w:sz w:val="24"/>
          <w:szCs w:val="24"/>
          <w:lang w:val="en-US"/>
        </w:rPr>
        <w:t xml:space="preserve"> pro-environmental behaviors</w:t>
      </w:r>
      <w:r w:rsidRPr="00AC5A39">
        <w:rPr>
          <w:rFonts w:ascii="Times New Roman" w:hAnsi="Times New Roman" w:cs="Times New Roman"/>
          <w:sz w:val="24"/>
          <w:szCs w:val="24"/>
          <w:lang w:val="en-US"/>
        </w:rPr>
        <w:t xml:space="preserve"> </w:t>
      </w:r>
      <w:r w:rsidR="005A268B" w:rsidRPr="00AC5A39">
        <w:rPr>
          <w:rFonts w:ascii="Times New Roman" w:hAnsi="Times New Roman" w:cs="Times New Roman"/>
          <w:sz w:val="24"/>
          <w:szCs w:val="24"/>
          <w:lang w:val="en-US"/>
        </w:rPr>
        <w:t>(</w:t>
      </w:r>
      <w:r w:rsidRPr="00AC5A39">
        <w:rPr>
          <w:rFonts w:ascii="Times New Roman" w:hAnsi="Times New Roman" w:cs="Times New Roman"/>
          <w:sz w:val="24"/>
          <w:szCs w:val="24"/>
          <w:lang w:val="en-US"/>
        </w:rPr>
        <w:t>P</w:t>
      </w:r>
      <w:r w:rsidR="005A268B" w:rsidRPr="00AC5A39">
        <w:rPr>
          <w:rFonts w:ascii="Times New Roman" w:hAnsi="Times New Roman" w:cs="Times New Roman"/>
          <w:sz w:val="24"/>
          <w:szCs w:val="24"/>
          <w:lang w:val="en-US"/>
        </w:rPr>
        <w:t>E</w:t>
      </w:r>
      <w:r w:rsidRPr="00AC5A39">
        <w:rPr>
          <w:rFonts w:ascii="Times New Roman" w:hAnsi="Times New Roman" w:cs="Times New Roman"/>
          <w:sz w:val="24"/>
          <w:szCs w:val="24"/>
          <w:lang w:val="en-US"/>
        </w:rPr>
        <w:t>Bs</w:t>
      </w:r>
      <w:r w:rsidR="005A268B" w:rsidRPr="00AC5A39">
        <w:rPr>
          <w:rFonts w:ascii="Times New Roman" w:hAnsi="Times New Roman" w:cs="Times New Roman"/>
          <w:sz w:val="24"/>
          <w:szCs w:val="24"/>
          <w:lang w:val="en-US"/>
        </w:rPr>
        <w:t>)</w:t>
      </w:r>
      <w:r w:rsidRPr="00AC5A39">
        <w:rPr>
          <w:rFonts w:ascii="Times New Roman" w:hAnsi="Times New Roman" w:cs="Times New Roman"/>
          <w:sz w:val="24"/>
          <w:szCs w:val="24"/>
          <w:lang w:val="en-US"/>
        </w:rPr>
        <w:t xml:space="preserve">, including </w:t>
      </w:r>
      <w:r w:rsidRPr="00AC5A39">
        <w:rPr>
          <w:rFonts w:ascii="Times New Roman" w:hAnsi="Times New Roman" w:cs="Times New Roman"/>
          <w:sz w:val="24"/>
          <w:szCs w:val="24"/>
          <w:lang w:val="en-US"/>
        </w:rPr>
        <w:lastRenderedPageBreak/>
        <w:t xml:space="preserve">provision of information and education. However, </w:t>
      </w:r>
      <w:proofErr w:type="gramStart"/>
      <w:r w:rsidRPr="00AC5A39">
        <w:rPr>
          <w:rFonts w:ascii="Times New Roman" w:hAnsi="Times New Roman" w:cs="Times New Roman"/>
          <w:sz w:val="24"/>
          <w:szCs w:val="24"/>
          <w:lang w:val="en-US"/>
        </w:rPr>
        <w:t xml:space="preserve">in order </w:t>
      </w:r>
      <w:r w:rsidR="00CE6FBB" w:rsidRPr="00AC5A39">
        <w:rPr>
          <w:rFonts w:ascii="Times New Roman" w:hAnsi="Times New Roman" w:cs="Times New Roman"/>
          <w:sz w:val="24"/>
          <w:szCs w:val="24"/>
          <w:lang w:val="en-US"/>
        </w:rPr>
        <w:t>to</w:t>
      </w:r>
      <w:proofErr w:type="gramEnd"/>
      <w:r w:rsidR="00CE6FBB" w:rsidRPr="00AC5A39">
        <w:rPr>
          <w:rFonts w:ascii="Times New Roman" w:hAnsi="Times New Roman" w:cs="Times New Roman"/>
          <w:sz w:val="24"/>
          <w:szCs w:val="24"/>
          <w:lang w:val="en-US"/>
        </w:rPr>
        <w:t xml:space="preserve"> </w:t>
      </w:r>
      <w:r w:rsidRPr="00AC5A39">
        <w:rPr>
          <w:rFonts w:ascii="Times New Roman" w:hAnsi="Times New Roman" w:cs="Times New Roman"/>
          <w:sz w:val="24"/>
          <w:szCs w:val="24"/>
          <w:lang w:val="en-US"/>
        </w:rPr>
        <w:t xml:space="preserve">effectively apply an intervention to increase a specific PEB, the barriers and drivers of that </w:t>
      </w:r>
      <w:r w:rsidR="001F7FB1" w:rsidRPr="00AC5A39">
        <w:rPr>
          <w:rFonts w:ascii="Times New Roman" w:hAnsi="Times New Roman" w:cs="Times New Roman"/>
          <w:sz w:val="24"/>
          <w:szCs w:val="24"/>
          <w:lang w:val="en-US"/>
        </w:rPr>
        <w:t>behavior</w:t>
      </w:r>
      <w:r w:rsidRPr="00AC5A39">
        <w:rPr>
          <w:rFonts w:ascii="Times New Roman" w:hAnsi="Times New Roman" w:cs="Times New Roman"/>
          <w:sz w:val="24"/>
          <w:szCs w:val="24"/>
          <w:lang w:val="en-US"/>
        </w:rPr>
        <w:t xml:space="preserve"> need to be understood and matched to the appropriate intervention. I</w:t>
      </w:r>
      <w:r w:rsidRPr="00AC5A39">
        <w:rPr>
          <w:rFonts w:ascii="Times New Roman" w:hAnsi="Times New Roman" w:cs="Times New Roman"/>
          <w:bCs/>
          <w:sz w:val="24"/>
          <w:szCs w:val="24"/>
          <w:lang w:val="en-US"/>
        </w:rPr>
        <w:t xml:space="preserve">nformation provision assumes a knowledge deficit. In our case there are two potential knowledge deficits – first, about the product itself, and second, about the purpose of the DPP; how it can be </w:t>
      </w:r>
      <w:r w:rsidR="001F7FB1" w:rsidRPr="00AC5A39">
        <w:rPr>
          <w:rFonts w:ascii="Times New Roman" w:hAnsi="Times New Roman" w:cs="Times New Roman"/>
          <w:bCs/>
          <w:sz w:val="24"/>
          <w:szCs w:val="24"/>
          <w:lang w:val="en-US"/>
        </w:rPr>
        <w:t>utilized</w:t>
      </w:r>
      <w:r w:rsidRPr="00AC5A39">
        <w:rPr>
          <w:rFonts w:ascii="Times New Roman" w:hAnsi="Times New Roman" w:cs="Times New Roman"/>
          <w:bCs/>
          <w:sz w:val="24"/>
          <w:szCs w:val="24"/>
          <w:lang w:val="en-US"/>
        </w:rPr>
        <w:t xml:space="preserve">, and how it contributes to a transition to a circular economy. </w:t>
      </w:r>
      <w:r w:rsidR="00BA213E" w:rsidRPr="00AC5A39">
        <w:rPr>
          <w:rFonts w:ascii="Times New Roman" w:hAnsi="Times New Roman" w:cs="Times New Roman"/>
          <w:bCs/>
          <w:sz w:val="24"/>
          <w:szCs w:val="24"/>
          <w:lang w:val="en-US"/>
        </w:rPr>
        <w:t>Whether an understanding about the p</w:t>
      </w:r>
      <w:r w:rsidRPr="00AC5A39">
        <w:rPr>
          <w:rFonts w:ascii="Times New Roman" w:hAnsi="Times New Roman" w:cs="Times New Roman"/>
          <w:bCs/>
          <w:sz w:val="24"/>
          <w:szCs w:val="24"/>
          <w:lang w:val="en-US"/>
        </w:rPr>
        <w:t>olicy</w:t>
      </w:r>
      <w:r w:rsidR="00BA213E" w:rsidRPr="00AC5A39">
        <w:rPr>
          <w:rFonts w:ascii="Times New Roman" w:hAnsi="Times New Roman" w:cs="Times New Roman"/>
          <w:bCs/>
          <w:sz w:val="24"/>
          <w:szCs w:val="24"/>
          <w:lang w:val="en-US"/>
        </w:rPr>
        <w:t xml:space="preserve"> (or intervention) and its purposes can increase its effectiveness is</w:t>
      </w:r>
      <w:r w:rsidRPr="00AC5A39">
        <w:rPr>
          <w:rFonts w:ascii="Times New Roman" w:hAnsi="Times New Roman" w:cs="Times New Roman"/>
          <w:bCs/>
          <w:sz w:val="24"/>
          <w:szCs w:val="24"/>
          <w:lang w:val="en-US"/>
        </w:rPr>
        <w:t xml:space="preserve"> a gap in van </w:t>
      </w:r>
      <w:proofErr w:type="spellStart"/>
      <w:r w:rsidRPr="00AC5A39">
        <w:rPr>
          <w:rFonts w:ascii="Times New Roman" w:hAnsi="Times New Roman" w:cs="Times New Roman"/>
          <w:bCs/>
          <w:sz w:val="24"/>
          <w:szCs w:val="24"/>
          <w:lang w:val="en-US"/>
        </w:rPr>
        <w:t>Valkengoed</w:t>
      </w:r>
      <w:proofErr w:type="spellEnd"/>
      <w:r w:rsidR="00BA213E" w:rsidRPr="00AC5A39">
        <w:rPr>
          <w:rFonts w:ascii="Times New Roman" w:hAnsi="Times New Roman" w:cs="Times New Roman"/>
          <w:bCs/>
          <w:sz w:val="24"/>
          <w:szCs w:val="24"/>
          <w:lang w:val="en-US"/>
        </w:rPr>
        <w:t xml:space="preserve"> et al. </w:t>
      </w:r>
      <w:r w:rsidR="00BA213E" w:rsidRPr="00AC5A39">
        <w:rPr>
          <w:rFonts w:ascii="Times New Roman" w:hAnsi="Times New Roman" w:cs="Times New Roman"/>
          <w:bCs/>
          <w:sz w:val="24"/>
          <w:szCs w:val="24"/>
          <w:lang w:val="en-US"/>
        </w:rPr>
        <w:fldChar w:fldCharType="begin"/>
      </w:r>
      <w:r w:rsidR="00BA213E" w:rsidRPr="00AC5A39">
        <w:rPr>
          <w:rFonts w:ascii="Times New Roman" w:hAnsi="Times New Roman" w:cs="Times New Roman"/>
          <w:bCs/>
          <w:sz w:val="24"/>
          <w:szCs w:val="24"/>
          <w:lang w:val="en-US"/>
        </w:rPr>
        <w:instrText xml:space="preserve"> ADDIN ZOTERO_ITEM CSL_CITATION {"citationID":"LsbkYEIT","properties":{"formattedCitation":"(2022)","plainCitation":"(2022)","noteIndex":0},"citationItems":[{"id":4470,"uris":["http://zotero.org/users/326426/items/SICLWSWY",["http://zotero.org/users/326426/items/SICLWSWY"]],"itemData":{"id":4470,"type":"article-journal","container-title":"Nature Human Behaviour","DOI":"10.1038/s41562-022-01473-w","ISSN":"2397-3374","issue":"11","journalAbbreviation":"Nat Hum Behav","language":"en","page":"1482-1492","source":"DOI.org (Crossref)","title":"To select effective interventions for pro-environmental behaviour change, we need to consider determinants of behaviour","volume":"6","author":[{"family":"Valkengoed","given":"Anne M.","non-dropping-particle":"van"},{"family":"Abrahamse","given":"Wokje"},{"family":"Steg","given":"Linda"}],"issued":{"date-parts":[["2022",11,16]]}},"label":"page","suppress-author":true}],"schema":"https://github.com/citation-style-language/schema/raw/master/csl-citation.json"} </w:instrText>
      </w:r>
      <w:r w:rsidR="00BA213E" w:rsidRPr="00AC5A39">
        <w:rPr>
          <w:rFonts w:ascii="Times New Roman" w:hAnsi="Times New Roman" w:cs="Times New Roman"/>
          <w:bCs/>
          <w:sz w:val="24"/>
          <w:szCs w:val="24"/>
          <w:lang w:val="en-US"/>
        </w:rPr>
        <w:fldChar w:fldCharType="separate"/>
      </w:r>
      <w:r w:rsidR="00BA213E" w:rsidRPr="00AC5A39">
        <w:rPr>
          <w:rFonts w:ascii="Times New Roman" w:hAnsi="Times New Roman" w:cs="Times New Roman"/>
          <w:sz w:val="24"/>
          <w:szCs w:val="24"/>
          <w:lang w:val="en-US"/>
        </w:rPr>
        <w:t>(2022)</w:t>
      </w:r>
      <w:r w:rsidR="00BA213E" w:rsidRPr="00AC5A39">
        <w:rPr>
          <w:rFonts w:ascii="Times New Roman" w:hAnsi="Times New Roman" w:cs="Times New Roman"/>
          <w:bCs/>
          <w:sz w:val="24"/>
          <w:szCs w:val="24"/>
          <w:lang w:val="en-US"/>
        </w:rPr>
        <w:fldChar w:fldCharType="end"/>
      </w:r>
      <w:r w:rsidRPr="00AC5A39">
        <w:rPr>
          <w:rFonts w:ascii="Times New Roman" w:hAnsi="Times New Roman" w:cs="Times New Roman"/>
          <w:bCs/>
          <w:sz w:val="24"/>
          <w:szCs w:val="24"/>
          <w:lang w:val="en-US"/>
        </w:rPr>
        <w:t>, and something we test here.</w:t>
      </w:r>
      <w:r w:rsidR="0073122C" w:rsidRPr="00AC5A39">
        <w:rPr>
          <w:rFonts w:ascii="Times New Roman" w:hAnsi="Times New Roman" w:cs="Times New Roman"/>
          <w:bCs/>
          <w:sz w:val="24"/>
          <w:szCs w:val="24"/>
          <w:lang w:val="en-US"/>
        </w:rPr>
        <w:t xml:space="preserve"> Indeed, a number of papers look at whether interventions to increase </w:t>
      </w:r>
      <w:r w:rsidR="00C21632" w:rsidRPr="00AC5A39">
        <w:rPr>
          <w:rFonts w:ascii="Times New Roman" w:hAnsi="Times New Roman" w:cs="Times New Roman"/>
          <w:bCs/>
          <w:sz w:val="24"/>
          <w:szCs w:val="24"/>
          <w:lang w:val="en-US"/>
        </w:rPr>
        <w:t>PEBs</w:t>
      </w:r>
      <w:r w:rsidR="0073122C" w:rsidRPr="00AC5A39">
        <w:rPr>
          <w:rFonts w:ascii="Times New Roman" w:hAnsi="Times New Roman" w:cs="Times New Roman"/>
          <w:bCs/>
          <w:sz w:val="24"/>
          <w:szCs w:val="24"/>
          <w:lang w:val="en-US"/>
        </w:rPr>
        <w:t xml:space="preserve"> can increase policy support </w:t>
      </w:r>
      <w:r w:rsidR="0073122C" w:rsidRPr="00AC5A39">
        <w:rPr>
          <w:rFonts w:ascii="Times New Roman" w:hAnsi="Times New Roman" w:cs="Times New Roman"/>
          <w:bCs/>
          <w:sz w:val="24"/>
          <w:szCs w:val="24"/>
          <w:lang w:val="en-US"/>
        </w:rPr>
        <w:fldChar w:fldCharType="begin"/>
      </w:r>
      <w:r w:rsidR="0073122C" w:rsidRPr="00AC5A39">
        <w:rPr>
          <w:rFonts w:ascii="Times New Roman" w:hAnsi="Times New Roman" w:cs="Times New Roman"/>
          <w:bCs/>
          <w:sz w:val="24"/>
          <w:szCs w:val="24"/>
          <w:lang w:val="en-US"/>
        </w:rPr>
        <w:instrText xml:space="preserve"> ADDIN ZOTERO_ITEM CSL_CITATION {"citationID":"2i717hvE","properties":{"formattedCitation":"(Carrico et al., 2015; Knook et al., 2022; Tobler et al., 2012; Werfel, 2017)","plainCitation":"(Carrico et al., 2015; Knook et al., 2022; Tobler et al., 2012; Werfel, 2017)","noteIndex":0},"citationItems":[{"id":1460,"uris":["http://zotero.org/users/326426/items/92HZJVW4"],"itemData":{"id":1460,"type":"article-journal","container-title":"Journal of Environmental Psychology","DOI":"10.1016/j.jenvp.2014.10.009","ISSN":"02724944","language":"en","page":"19-29","source":"CrossRef","title":"Does learning about climate change adaptation change support for mitigation?","volume":"41","author":[{"family":"Carrico","given":"Amanda R."},{"family":"Truelove","given":"Heather Barnes"},{"family":"Vandenbergh","given":"Michael P."},{"family":"Dana","given":"David"}],"issued":{"date-parts":[["2015",3]]}}},{"id":3709,"uris":["http://zotero.org/users/326426/items/DDHXMKK2"],"itemData":{"id":3709,"type":"article-journal","abstract":"The uptake of actions to mitigate climate change at the household level might crowd out subsequent policy at the national level, which is problematic because national policy often has a larger mitigation potential than indi­ vidual household measures. This study analyses crowding out between the uptake of low-cost actions and the support for national climate change policy in the agricultural sector. In the experimental set-up, survey re­ spondents were primed to think about the implementation of low-cost mitigation practices and subsequently asked to express support for national mitigation policy. The results show a crowding-out effect between indi­ vidual mitigation measures and support for national policy. Individuals with high levels of worry show a stronger crowding out effect. This study contributes to building understanding of when and why crowding out occurs in order to help frame and communicate future climate change policy.","container-title":"Ecological Economics","DOI":"10.1016/j.ecolecon.2021.107239","language":"en","page":"107239","source":"Zotero","title":"Priming for individual energy efficiency action crowds out support for national climate change policy","volume":"191","author":[{"family":"Knook","given":"Jorie"},{"family":"Dorner","given":"Zack"},{"family":"Stahlmann-Brown","given":"Philip"}],"issued":{"date-parts":[["2022"]]}}},{"id":4431,"uris":["http://zotero.org/users/326426/items/3ZGXDVV2"],"itemData":{"id":4431,"type":"article-journal","abstract":"Consumers inﬂuence climate change through their consumption patterns and their support or dismissal of climate mitigation policy measures. Both climate-friendly actions and policy support comprise a broad range of options, which vary in manifold ways and, therefore, might be inﬂuenced by different factors. The aims of the study were, therefore, two-fold: ﬁrst, we intended to ﬁnd a meaningful way to classify different ways of addressing climate change. Second, we aimed to examine which determinants inﬂuence people’s willingness to engage in these behaviors. We conducted a large-scale mail survey in Switzerland in which respondents rated, among other items, their willingness to act or support a range of possible actions and mitigations measures. A principal component analysis indicated that a distinction in terms of a behavior’s directness as well as a differentiation according to perceived costs seem to be appropriate to classify climate-friendly actions. Multiple regression analyses showed that perceived costs and perceived climate beneﬁt turned out to be the strongest predictors for willingness to act or to support climate policy measures. The strong inﬂuence of perceived climate beneﬁt might reﬂect a strategy of reducing cognitive dissonance. As high-cost behaviors are more difﬁcult to adopt, consumers may reduce dissonance by dismissing high-cost behaviors as not effective in terms of climate mitigation. Political afﬁliation proved to be another strong determinant of willingness to act or support. Participants on the right wing were less willing to show indirect climate-friendly behaviors, change their mobility behaviors, and to support any type of climate mitigation policy measures. Climate-friendly lowcost behaviors, however, were not inﬂuenced by political afﬁliation.","container-title":"Journal of Environmental Psychology","DOI":"10.1016/j.jenvp.2012.02.001","ISSN":"02724944","issue":"3","journalAbbreviation":"Journal of Environmental Psychology","language":"en","page":"197-207","source":"DOI.org (Crossref)","title":"Addressing climate change: Determinants of consumers' willingness to act and to support policy measures","title-short":"Addressing climate change","volume":"32","author":[{"family":"Tobler","given":"Christina"},{"family":"Visschers","given":"Vivianne H.M."},{"family":"Siegrist","given":"Michael"}],"issued":{"date-parts":[["2012",9]]}}},{"id":2908,"uris":["http://zotero.org/users/326426/items/J5KF4VEZ"],"itemData":{"id":2908,"type":"article-journal","container-title":"Nature Climate Change","DOI":"10.1038/nclimate3316","ISSN":"1758-678X, 1758-6798","issue":"7","journalAbbreviation":"Nature Clim Change","language":"en","page":"512-515","source":"DOI.org (Crossref)","title":"Household behaviour crowds out support for climate change policy when sufficient progress is perceived","volume":"7","author":[{"family":"Werfel","given":"Seth H."}],"issued":{"date-parts":[["2017",7]]}}}],"schema":"https://github.com/citation-style-language/schema/raw/master/csl-citation.json"} </w:instrText>
      </w:r>
      <w:r w:rsidR="0073122C" w:rsidRPr="00AC5A39">
        <w:rPr>
          <w:rFonts w:ascii="Times New Roman" w:hAnsi="Times New Roman" w:cs="Times New Roman"/>
          <w:bCs/>
          <w:sz w:val="24"/>
          <w:szCs w:val="24"/>
          <w:lang w:val="en-US"/>
        </w:rPr>
        <w:fldChar w:fldCharType="separate"/>
      </w:r>
      <w:r w:rsidR="0073122C" w:rsidRPr="00AC5A39">
        <w:rPr>
          <w:rFonts w:ascii="Times New Roman" w:hAnsi="Times New Roman" w:cs="Times New Roman"/>
          <w:sz w:val="24"/>
          <w:szCs w:val="24"/>
          <w:lang w:val="en-US"/>
        </w:rPr>
        <w:t>(Carrico et al., 2015; Knook et al., 2022; Tobler et al., 2012; Werfel, 2017)</w:t>
      </w:r>
      <w:r w:rsidR="0073122C" w:rsidRPr="00AC5A39">
        <w:rPr>
          <w:rFonts w:ascii="Times New Roman" w:hAnsi="Times New Roman" w:cs="Times New Roman"/>
          <w:bCs/>
          <w:sz w:val="24"/>
          <w:szCs w:val="24"/>
          <w:lang w:val="en-US"/>
        </w:rPr>
        <w:fldChar w:fldCharType="end"/>
      </w:r>
      <w:r w:rsidR="0073122C" w:rsidRPr="00AC5A39">
        <w:rPr>
          <w:rFonts w:ascii="Times New Roman" w:hAnsi="Times New Roman" w:cs="Times New Roman"/>
          <w:bCs/>
          <w:sz w:val="24"/>
          <w:szCs w:val="24"/>
          <w:lang w:val="en-US"/>
        </w:rPr>
        <w:t>, but there is a gap in terms of the other way around; whether policy understanding and support can increase its effectiveness.</w:t>
      </w:r>
    </w:p>
    <w:p w14:paraId="7FC20B94" w14:textId="73230E07" w:rsidR="00484E0D" w:rsidRPr="00AC5A39" w:rsidRDefault="00CF6FCA" w:rsidP="00873968">
      <w:pPr>
        <w:spacing w:line="360" w:lineRule="auto"/>
        <w:ind w:firstLine="720"/>
        <w:jc w:val="both"/>
        <w:rPr>
          <w:rFonts w:ascii="Times New Roman" w:hAnsi="Times New Roman" w:cs="Times New Roman"/>
          <w:bCs/>
          <w:sz w:val="24"/>
          <w:szCs w:val="24"/>
          <w:lang w:val="en-US"/>
        </w:rPr>
      </w:pPr>
      <w:r w:rsidRPr="00AC5A39">
        <w:rPr>
          <w:rFonts w:ascii="Times New Roman" w:hAnsi="Times New Roman" w:cs="Times New Roman"/>
          <w:bCs/>
          <w:sz w:val="24"/>
          <w:szCs w:val="24"/>
          <w:lang w:val="en-US"/>
        </w:rPr>
        <w:t xml:space="preserve">One other related literature is the energy-efficiency gap, which is a longstanding puzzle whereby consumers and firms systematically fail to adopt the most cost-effective technologies. Agents do not invest upfront in initially more expensive physical capital/durable goods that would save them money over time in reduced energy bills, for example energy efficient refrigerators or hybrid cars </w:t>
      </w:r>
      <w:r w:rsidRPr="00AC5A39">
        <w:rPr>
          <w:rFonts w:ascii="Times New Roman" w:hAnsi="Times New Roman" w:cs="Times New Roman"/>
          <w:bCs/>
          <w:sz w:val="24"/>
          <w:szCs w:val="24"/>
          <w:lang w:val="en-US"/>
        </w:rPr>
        <w:fldChar w:fldCharType="begin"/>
      </w:r>
      <w:r w:rsidRPr="00AC5A39">
        <w:rPr>
          <w:rFonts w:ascii="Times New Roman" w:hAnsi="Times New Roman" w:cs="Times New Roman"/>
          <w:bCs/>
          <w:sz w:val="24"/>
          <w:szCs w:val="24"/>
          <w:lang w:val="en-US"/>
        </w:rPr>
        <w:instrText xml:space="preserve"> ADDIN ZOTERO_ITEM CSL_CITATION {"citationID":"OL7lAc3C","properties":{"formattedCitation":"(Gerarden et al., 2017)","plainCitation":"(Gerarden et al., 2017)","noteIndex":0},"citationItems":[{"id":4293,"uris":["http://zotero.org/users/326426/items/XVB984WT"],"itemData":{"id":4293,"type":"article-journal","abstract":"Energy-efficient technologies offer considerable promise for reducing the financial costs and environmental damages associated with energy use, but it has long been observed that these technologies may not be adopted by individuals and firms to the degree that might be justified, even on a purely financial basis. We survey the relevant literature on this “energy-efficiency gap” by presenting two complementary frameworks. First, we divide potential explanations for the energy-efficiency gap into three categories: market failures, behavioral explanations, and model and measurement errors. Second, we organize previous research in terms of the fundamental elements of cost-minimizing energy-efficiency decisions. This provides a decomposition that organizes thinking around four questions. First, are product offerings and pricing economically efficient? Second, are energy operating costs inefficiently priced and/or understood? Third, are product choices cost minimizing in present value terms? Fourth, do other costs inhibit more energy-efficient decisions? We synthesize academic research on these questions, with an emphasis on recent empirical findings, and offer suggestions for future research. (JEL D24, D82, L94, L98, O33, Q41, Q48)","container-title":"Journal of Economic Literature","DOI":"10.1257/jel.20161360","ISSN":"0022-0515","issue":"4","journalAbbreviation":"Journal of Economic Literature","language":"en","page":"1486-1525","source":"DOI.org (Crossref)","title":"Assessing the Energy-Efficiency Gap","volume":"55","author":[{"family":"Gerarden","given":"Todd D."},{"family":"Newell","given":"Richard G."},{"family":"Stavins","given":"Robert N."}],"issued":{"date-parts":[["2017",12,1]]}}}],"schema":"https://github.com/citation-style-language/schema/raw/master/csl-citation.json"} </w:instrText>
      </w:r>
      <w:r w:rsidRPr="00AC5A39">
        <w:rPr>
          <w:rFonts w:ascii="Times New Roman" w:hAnsi="Times New Roman" w:cs="Times New Roman"/>
          <w:bCs/>
          <w:sz w:val="24"/>
          <w:szCs w:val="24"/>
          <w:lang w:val="en-US"/>
        </w:rPr>
        <w:fldChar w:fldCharType="separate"/>
      </w:r>
      <w:r w:rsidRPr="00AC5A39">
        <w:rPr>
          <w:rFonts w:ascii="Times New Roman" w:hAnsi="Times New Roman" w:cs="Times New Roman"/>
          <w:sz w:val="24"/>
          <w:szCs w:val="24"/>
          <w:lang w:val="en-US"/>
        </w:rPr>
        <w:t>(Gerarden et al., 2017)</w:t>
      </w:r>
      <w:r w:rsidRPr="00AC5A39">
        <w:rPr>
          <w:rFonts w:ascii="Times New Roman" w:hAnsi="Times New Roman" w:cs="Times New Roman"/>
          <w:bCs/>
          <w:sz w:val="24"/>
          <w:szCs w:val="24"/>
          <w:lang w:val="en-US"/>
        </w:rPr>
        <w:fldChar w:fldCharType="end"/>
      </w:r>
      <w:r w:rsidRPr="00AC5A39">
        <w:rPr>
          <w:rFonts w:ascii="Times New Roman" w:hAnsi="Times New Roman" w:cs="Times New Roman"/>
          <w:bCs/>
          <w:sz w:val="24"/>
          <w:szCs w:val="24"/>
          <w:lang w:val="en-US"/>
        </w:rPr>
        <w:t>. There are multiple dimensions to this puzzle, from information-based market failure (</w:t>
      </w:r>
      <w:r w:rsidR="00D55B4F" w:rsidRPr="00AC5A39">
        <w:rPr>
          <w:rFonts w:ascii="Times New Roman" w:hAnsi="Times New Roman" w:cs="Times New Roman"/>
          <w:bCs/>
          <w:sz w:val="24"/>
          <w:szCs w:val="24"/>
          <w:lang w:val="en-US"/>
        </w:rPr>
        <w:t>e.g.</w:t>
      </w:r>
      <w:r w:rsidRPr="00AC5A39">
        <w:rPr>
          <w:rFonts w:ascii="Times New Roman" w:hAnsi="Times New Roman" w:cs="Times New Roman"/>
          <w:bCs/>
          <w:sz w:val="24"/>
          <w:szCs w:val="24"/>
          <w:lang w:val="en-US"/>
        </w:rPr>
        <w:t xml:space="preserve"> landlords obscuring energy usage of buildings for let) to cognitive limitations of individual consumers in understanding and calculating the long term energy savings of an upfront investment </w:t>
      </w:r>
      <w:r w:rsidRPr="00AC5A39">
        <w:rPr>
          <w:rFonts w:ascii="Times New Roman" w:hAnsi="Times New Roman" w:cs="Times New Roman"/>
          <w:bCs/>
          <w:sz w:val="24"/>
          <w:szCs w:val="24"/>
          <w:lang w:val="en-US"/>
        </w:rPr>
        <w:fldChar w:fldCharType="begin"/>
      </w:r>
      <w:r w:rsidRPr="00AC5A39">
        <w:rPr>
          <w:rFonts w:ascii="Times New Roman" w:hAnsi="Times New Roman" w:cs="Times New Roman"/>
          <w:bCs/>
          <w:sz w:val="24"/>
          <w:szCs w:val="24"/>
          <w:lang w:val="en-US"/>
        </w:rPr>
        <w:instrText xml:space="preserve"> ADDIN ZOTERO_ITEM CSL_CITATION {"citationID":"ZHgReHU2","properties":{"formattedCitation":"(Brent &amp; Ward, 2018; Gerarden et al., 2017)","plainCitation":"(Brent &amp; Ward, 2018; Gerarden et al., 2017)","noteIndex":0},"citationItems":[{"id":3129,"uris":["http://zotero.org/users/326426/items/YJT9HU35"],"itemData":{"id":3129,"type":"article-journal","abstract":"Financial literacy explains anomalies in a wide range of consumers’ ﬁnancial decisions. We extend the literature on ﬁnancial literacy by examining its role in the purchase of energy consumer durables; a setting purported to suffer from sub-optimal levels of investment due to consumer mistakes. We augment a standard choice experiment for purchasing a hot water system with data on ﬁnancial literacy. Financial literacy is an economically important and statistically signiﬁcant determinant of investment in energy eﬃciency. This result is robust to incorporating individual discount rates and risk aversion, as well as standard controls such as income and education, indicating that ﬁnancial literacy is not merely a proxy for standard demographic characteristics. Financial literacy also makes choices more consistent with standard consumer preferences and increases the probability that respondents select investments with the lowest lifetime discounted costs. The results establish low ﬁnancial literacy as a mechanism driving low investment in energy eﬃciency.","container-title":"Journal of Environmental Economics and Management","DOI":"10.1016/j.jeem.2018.05.004","ISSN":"00950696","journalAbbreviation":"Journal of Environmental Economics and Management","language":"en","page":"181-216","source":"DOI.org (Crossref)","title":"Energy efficiency and financial literacy","volume":"90","author":[{"family":"Brent","given":"Daniel A."},{"family":"Ward","given":"Michael B."}],"issued":{"date-parts":[["2018",7]]}}},{"id":4293,"uris":["http://zotero.org/users/326426/items/XVB984WT"],"itemData":{"id":4293,"type":"article-journal","abstract":"Energy-efficient technologies offer considerable promise for reducing the financial costs and environmental damages associated with energy use, but it has long been observed that these technologies may not be adopted by individuals and firms to the degree that might be justified, even on a purely financial basis. We survey the relevant literature on this “energy-efficiency gap” by presenting two complementary frameworks. First, we divide potential explanations for the energy-efficiency gap into three categories: market failures, behavioral explanations, and model and measurement errors. Second, we organize previous research in terms of the fundamental elements of cost-minimizing energy-efficiency decisions. This provides a decomposition that organizes thinking around four questions. First, are product offerings and pricing economically efficient? Second, are energy operating costs inefficiently priced and/or understood? Third, are product choices cost minimizing in present value terms? Fourth, do other costs inhibit more energy-efficient decisions? We synthesize academic research on these questions, with an emphasis on recent empirical findings, and offer suggestions for future research. (JEL D24, D82, L94, L98, O33, Q41, Q48)","container-title":"Journal of Economic Literature","DOI":"10.1257/jel.20161360","ISSN":"0022-0515","issue":"4","journalAbbreviation":"Journal of Economic Literature","language":"en","page":"1486-1525","source":"DOI.org (Crossref)","title":"Assessing the Energy-Efficiency Gap","volume":"55","author":[{"family":"Gerarden","given":"Todd D."},{"family":"Newell","given":"Richard G."},{"family":"Stavins","given":"Robert N."}],"issued":{"date-parts":[["2017",12,1]]}}}],"schema":"https://github.com/citation-style-language/schema/raw/master/csl-citation.json"} </w:instrText>
      </w:r>
      <w:r w:rsidRPr="00AC5A39">
        <w:rPr>
          <w:rFonts w:ascii="Times New Roman" w:hAnsi="Times New Roman" w:cs="Times New Roman"/>
          <w:bCs/>
          <w:sz w:val="24"/>
          <w:szCs w:val="24"/>
          <w:lang w:val="en-US"/>
        </w:rPr>
        <w:fldChar w:fldCharType="separate"/>
      </w:r>
      <w:r w:rsidRPr="00AC5A39">
        <w:rPr>
          <w:rFonts w:ascii="Times New Roman" w:hAnsi="Times New Roman" w:cs="Times New Roman"/>
          <w:sz w:val="24"/>
          <w:szCs w:val="24"/>
          <w:lang w:val="en-US"/>
        </w:rPr>
        <w:t>(Brent &amp; Ward, 2018; Gerarden et al., 2017)</w:t>
      </w:r>
      <w:r w:rsidRPr="00AC5A39">
        <w:rPr>
          <w:rFonts w:ascii="Times New Roman" w:hAnsi="Times New Roman" w:cs="Times New Roman"/>
          <w:bCs/>
          <w:sz w:val="24"/>
          <w:szCs w:val="24"/>
          <w:lang w:val="en-US"/>
        </w:rPr>
        <w:fldChar w:fldCharType="end"/>
      </w:r>
      <w:r w:rsidRPr="00AC5A39">
        <w:rPr>
          <w:rFonts w:ascii="Times New Roman" w:hAnsi="Times New Roman" w:cs="Times New Roman"/>
          <w:bCs/>
          <w:sz w:val="24"/>
          <w:szCs w:val="24"/>
          <w:lang w:val="en-US"/>
        </w:rPr>
        <w:t xml:space="preserve">. </w:t>
      </w:r>
    </w:p>
    <w:p w14:paraId="45B9537A" w14:textId="5193C013" w:rsidR="00CF6FCA" w:rsidRPr="00AC5A39" w:rsidRDefault="00CF6FCA" w:rsidP="00873968">
      <w:pPr>
        <w:spacing w:line="360" w:lineRule="auto"/>
        <w:ind w:firstLine="720"/>
        <w:jc w:val="both"/>
        <w:rPr>
          <w:rFonts w:ascii="Times New Roman" w:hAnsi="Times New Roman" w:cs="Times New Roman"/>
          <w:bCs/>
          <w:sz w:val="24"/>
          <w:szCs w:val="24"/>
          <w:lang w:val="en-US"/>
        </w:rPr>
      </w:pPr>
      <w:r w:rsidRPr="00AC5A39">
        <w:rPr>
          <w:rFonts w:ascii="Times New Roman" w:hAnsi="Times New Roman" w:cs="Times New Roman"/>
          <w:bCs/>
          <w:sz w:val="24"/>
          <w:szCs w:val="24"/>
          <w:lang w:val="en-US"/>
        </w:rPr>
        <w:t xml:space="preserve">Interestingly, the energy-efficiency gap literature does not in general consider the possibility of green consumers, who wish to reduce their energy consumption to reduce their environmental impacts, but do so sub optimally for </w:t>
      </w:r>
      <w:r w:rsidR="001F7FB1" w:rsidRPr="00AC5A39">
        <w:rPr>
          <w:rFonts w:ascii="Times New Roman" w:hAnsi="Times New Roman" w:cs="Times New Roman"/>
          <w:bCs/>
          <w:sz w:val="24"/>
          <w:szCs w:val="24"/>
          <w:lang w:val="en-US"/>
        </w:rPr>
        <w:t>behavioral</w:t>
      </w:r>
      <w:r w:rsidRPr="00AC5A39">
        <w:rPr>
          <w:rFonts w:ascii="Times New Roman" w:hAnsi="Times New Roman" w:cs="Times New Roman"/>
          <w:bCs/>
          <w:sz w:val="24"/>
          <w:szCs w:val="24"/>
          <w:lang w:val="en-US"/>
        </w:rPr>
        <w:t xml:space="preserve"> reasons </w:t>
      </w:r>
      <w:r w:rsidRPr="00AC5A39">
        <w:rPr>
          <w:rFonts w:ascii="Times New Roman" w:hAnsi="Times New Roman" w:cs="Times New Roman"/>
          <w:bCs/>
          <w:sz w:val="24"/>
          <w:szCs w:val="24"/>
          <w:lang w:val="en-US"/>
        </w:rPr>
        <w:fldChar w:fldCharType="begin"/>
      </w:r>
      <w:r w:rsidRPr="00AC5A39">
        <w:rPr>
          <w:rFonts w:ascii="Times New Roman" w:hAnsi="Times New Roman" w:cs="Times New Roman"/>
          <w:bCs/>
          <w:sz w:val="24"/>
          <w:szCs w:val="24"/>
          <w:lang w:val="en-US"/>
        </w:rPr>
        <w:instrText xml:space="preserve"> ADDIN ZOTERO_ITEM CSL_CITATION {"citationID":"1JvkW89o","properties":{"formattedCitation":"(cf. Dorner, 2019 and their comments on the rebound effects literature; see Gerarden et al., 2017)","plainCitation":"(cf. Dorner, 2019 and their comments on the rebound effects literature; see Gerarden et al., 2017)","noteIndex":0},"citationItems":[{"id":3112,"uris":["http://zotero.org/users/326426/items/7E448GYY"],"itemData":{"id":3112,"type":"article-journal","abstract":"Pro-environmental behaviors are an important avenue for mitigating environmental impacts. Technological improvements are also a vital tool for reducing environmental damage from consumption. However, their beneﬁts are partially offset by the direct rebound effect, whereby a consumer rationally responds to an increase in resource use eﬃciency by consuming more. This paper investigates whether technological improvement might also reduce behaviorally motivated mitigation of environmental damage. A behavioral rebound effect operates through two channels. First, pro-environmental effort is reduced after a decrease in marginal environmental damage. Second, moral licensing reduces pro-environmental effort further when technological change is endogenous. I develop a novel real effort laboratory experiment to identify these behaviors. I ﬁnd a positive behavioral rebound effect. I also ﬁnd evidence consistent with moral licensing, which is strongest among subjects with a higher degree of pro-environmental attitudes and beliefs. Subjects’ baseline level of proenvironmental effort is driven by beliefs about social norms.","container-title":"Journal of Environmental Economics and Management","DOI":"10.1016/j.jeem.2019.102257","ISSN":"00950696","journalAbbreviation":"Journal of Environmental Economics and Management","language":"en","page":"102257","source":"DOI.org (Crossref)","title":"A behavioral rebound effect","volume":"98","author":[{"family":"Dorner","given":"Zack"}],"issued":{"date-parts":[["2019",11]]}},"label":"page","prefix":"cf.","suffix":"and their comments on the rebound effects literature"},{"id":4293,"uris":["http://zotero.org/users/326426/items/XVB984WT"],"itemData":{"id":4293,"type":"article-journal","abstract":"Energy-efficient technologies offer considerable promise for reducing the financial costs and environmental damages associated with energy use, but it has long been observed that these technologies may not be adopted by individuals and firms to the degree that might be justified, even on a purely financial basis. We survey the relevant literature on this “energy-efficiency gap” by presenting two complementary frameworks. First, we divide potential explanations for the energy-efficiency gap into three categories: market failures, behavioral explanations, and model and measurement errors. Second, we organize previous research in terms of the fundamental elements of cost-minimizing energy-efficiency decisions. This provides a decomposition that organizes thinking around four questions. First, are product offerings and pricing economically efficient? Second, are energy operating costs inefficiently priced and/or understood? Third, are product choices cost minimizing in present value terms? Fourth, do other costs inhibit more energy-efficient decisions? We synthesize academic research on these questions, with an emphasis on recent empirical findings, and offer suggestions for future research. (JEL D24, D82, L94, L98, O33, Q41, Q48)","container-title":"Journal of Economic Literature","DOI":"10.1257/jel.20161360","ISSN":"0022-0515","issue":"4","journalAbbreviation":"Journal of Economic Literature","language":"en","page":"1486-1525","source":"DOI.org (Crossref)","title":"Assessing the Energy-Efficiency Gap","volume":"55","author":[{"family":"Gerarden","given":"Todd D."},{"family":"Newell","given":"Richard G."},{"family":"Stavins","given":"Robert N."}],"issued":{"date-parts":[["2017",12,1]]}},"label":"page","prefix":"see"}],"schema":"https://github.com/citation-style-language/schema/raw/master/csl-citation.json"} </w:instrText>
      </w:r>
      <w:r w:rsidRPr="00AC5A39">
        <w:rPr>
          <w:rFonts w:ascii="Times New Roman" w:hAnsi="Times New Roman" w:cs="Times New Roman"/>
          <w:bCs/>
          <w:sz w:val="24"/>
          <w:szCs w:val="24"/>
          <w:lang w:val="en-US"/>
        </w:rPr>
        <w:fldChar w:fldCharType="separate"/>
      </w:r>
      <w:r w:rsidRPr="00AC5A39">
        <w:rPr>
          <w:rFonts w:ascii="Times New Roman" w:hAnsi="Times New Roman" w:cs="Times New Roman"/>
          <w:sz w:val="24"/>
          <w:szCs w:val="24"/>
          <w:lang w:val="en-US"/>
        </w:rPr>
        <w:t>(cf. Dorner, 2019 and their comments on the rebound effects literature; see Gerarden et al., 2017)</w:t>
      </w:r>
      <w:r w:rsidRPr="00AC5A39">
        <w:rPr>
          <w:rFonts w:ascii="Times New Roman" w:hAnsi="Times New Roman" w:cs="Times New Roman"/>
          <w:bCs/>
          <w:sz w:val="24"/>
          <w:szCs w:val="24"/>
          <w:lang w:val="en-US"/>
        </w:rPr>
        <w:fldChar w:fldCharType="end"/>
      </w:r>
      <w:r w:rsidRPr="00AC5A39">
        <w:rPr>
          <w:rFonts w:ascii="Times New Roman" w:hAnsi="Times New Roman" w:cs="Times New Roman"/>
          <w:bCs/>
          <w:sz w:val="24"/>
          <w:szCs w:val="24"/>
          <w:lang w:val="en-US"/>
        </w:rPr>
        <w:t xml:space="preserve">. </w:t>
      </w:r>
      <w:r w:rsidR="00B628E3" w:rsidRPr="00AC5A39">
        <w:rPr>
          <w:rFonts w:ascii="Times New Roman" w:hAnsi="Times New Roman" w:cs="Times New Roman"/>
          <w:bCs/>
          <w:sz w:val="24"/>
          <w:szCs w:val="24"/>
          <w:lang w:val="en-US"/>
        </w:rPr>
        <w:t xml:space="preserve">This is despite the evidence that, for example, energy efficiency purchases are seen as a political statement, whereby left-leaning consumers are more likely to purchase them whereas right-leaning ones do not </w:t>
      </w:r>
      <w:r w:rsidR="00B628E3" w:rsidRPr="00AC5A39">
        <w:rPr>
          <w:rFonts w:ascii="Times New Roman" w:hAnsi="Times New Roman" w:cs="Times New Roman"/>
          <w:bCs/>
          <w:sz w:val="24"/>
          <w:szCs w:val="24"/>
          <w:lang w:val="en-US"/>
        </w:rPr>
        <w:fldChar w:fldCharType="begin"/>
      </w:r>
      <w:r w:rsidR="00B628E3" w:rsidRPr="00AC5A39">
        <w:rPr>
          <w:rFonts w:ascii="Times New Roman" w:hAnsi="Times New Roman" w:cs="Times New Roman"/>
          <w:bCs/>
          <w:sz w:val="24"/>
          <w:szCs w:val="24"/>
          <w:lang w:val="en-US"/>
        </w:rPr>
        <w:instrText xml:space="preserve"> ADDIN ZOTERO_ITEM CSL_CITATION {"citationID":"efKpAIu8","properties":{"formattedCitation":"(Gromet et al., 2013)","plainCitation":"(Gromet et al., 2013)","noteIndex":0},"citationItems":[{"id":4450,"uris":["http://zotero.org/users/326426/items/M6UBLR2T"],"itemData":{"id":4450,"type":"article-journal","abstract":"This research demonstrates how promoting the environment can negatively affect adoption of energy efficiency in the United States because of the political polarization surrounding environmental issues. Study 1 demonstrated that more politically conservative individuals were less in favor of investment in energy-efficient technology than were those who were more politically liberal. This finding was driven primarily by the lessened psychological value that more conservative individuals placed on reducing carbon emissions. Study 2 showed that this difference has consequences: In a real-choice context, more conservative individuals were less likely to purchase a more expensive energy-efficient light bulb when it was labeled with an environmental message than when it was unlabeled. These results highlight the importance of taking into account psychological value-based considerations in the individual adoption of energy-efficient technology in the United States and beyond.","container-title":"Proceedings of the National Academy of Sciences","DOI":"10.1073/pnas.1218453110","ISSN":"0027-8424, 1091-6490","issue":"23","journalAbbreviation":"Proc. Natl. Acad. Sci. U.S.A.","language":"en","page":"9314-9319","source":"DOI.org (Crossref)","title":"Political ideology affects energy-efficiency attitudes and choices","volume":"110","author":[{"family":"Gromet","given":"Dena M."},{"family":"Kunreuther","given":"Howard"},{"family":"Larrick","given":"Richard P."}],"issued":{"date-parts":[["2013",6,4]]}}}],"schema":"https://github.com/citation-style-language/schema/raw/master/csl-citation.json"} </w:instrText>
      </w:r>
      <w:r w:rsidR="00B628E3" w:rsidRPr="00AC5A39">
        <w:rPr>
          <w:rFonts w:ascii="Times New Roman" w:hAnsi="Times New Roman" w:cs="Times New Roman"/>
          <w:bCs/>
          <w:sz w:val="24"/>
          <w:szCs w:val="24"/>
          <w:lang w:val="en-US"/>
        </w:rPr>
        <w:fldChar w:fldCharType="separate"/>
      </w:r>
      <w:r w:rsidR="00B628E3" w:rsidRPr="00AC5A39">
        <w:rPr>
          <w:rFonts w:ascii="Times New Roman" w:hAnsi="Times New Roman" w:cs="Times New Roman"/>
          <w:sz w:val="24"/>
          <w:szCs w:val="24"/>
          <w:lang w:val="en-US"/>
        </w:rPr>
        <w:t>(Gromet et al., 2013)</w:t>
      </w:r>
      <w:r w:rsidR="00B628E3" w:rsidRPr="00AC5A39">
        <w:rPr>
          <w:rFonts w:ascii="Times New Roman" w:hAnsi="Times New Roman" w:cs="Times New Roman"/>
          <w:bCs/>
          <w:sz w:val="24"/>
          <w:szCs w:val="24"/>
          <w:lang w:val="en-US"/>
        </w:rPr>
        <w:fldChar w:fldCharType="end"/>
      </w:r>
      <w:r w:rsidR="00B628E3" w:rsidRPr="00AC5A39">
        <w:rPr>
          <w:rFonts w:ascii="Times New Roman" w:hAnsi="Times New Roman" w:cs="Times New Roman"/>
          <w:bCs/>
          <w:sz w:val="24"/>
          <w:szCs w:val="24"/>
          <w:lang w:val="en-US"/>
        </w:rPr>
        <w:t>. Hence, there is also a need to broaden the conception of energy efficiency gap to include moral or warm glow motivations regarding their environmental (public) benefit</w:t>
      </w:r>
      <w:r w:rsidR="00A14853" w:rsidRPr="00AC5A39">
        <w:rPr>
          <w:rFonts w:ascii="Times New Roman" w:hAnsi="Times New Roman" w:cs="Times New Roman"/>
          <w:bCs/>
          <w:sz w:val="24"/>
          <w:szCs w:val="24"/>
          <w:lang w:val="en-US"/>
        </w:rPr>
        <w:t xml:space="preserve"> </w:t>
      </w:r>
      <w:r w:rsidR="00A14853" w:rsidRPr="00AC5A39">
        <w:rPr>
          <w:rFonts w:ascii="Times New Roman" w:hAnsi="Times New Roman" w:cs="Times New Roman"/>
          <w:bCs/>
          <w:sz w:val="24"/>
          <w:szCs w:val="24"/>
          <w:lang w:val="en-US"/>
        </w:rPr>
        <w:fldChar w:fldCharType="begin"/>
      </w:r>
      <w:r w:rsidR="00A14853" w:rsidRPr="00AC5A39">
        <w:rPr>
          <w:rFonts w:ascii="Times New Roman" w:hAnsi="Times New Roman" w:cs="Times New Roman"/>
          <w:bCs/>
          <w:sz w:val="24"/>
          <w:szCs w:val="24"/>
          <w:lang w:val="en-US"/>
        </w:rPr>
        <w:instrText xml:space="preserve"> ADDIN ZOTERO_ITEM CSL_CITATION {"citationID":"C413bITU","properties":{"formattedCitation":"(Andreoni, 1990; Chan &amp; Kotchen, 2014; Dorner, 2019)","plainCitation":"(Andreoni, 1990; Chan &amp; Kotchen, 2014; Dorner, 2019)","noteIndex":0},"citationItems":[{"id":1170,"uris":["http://zotero.org/users/326426/items/3DF5AF5Q"],"itemData":{"id":1170,"type":"article-journal","container-title":"The Economic Journal","DOI":"10.2307/2234133","ISSN":"00130133","issue":"401","page":"464","source":"CrossRef","title":"Impure Altruism and Donations to Public Goods: A Theory of Warm-Glow Giving","title-short":"Impure Altruism and Donations to Public Goods","volume":"100","author":[{"family":"Andreoni","given":"James"}],"issued":{"date-parts":[["1990",6]]}}},{"id":1748,"uris":["http://zotero.org/users/326426/items/X2NMDWR2"],"itemData":{"id":1748,"type":"article-journal","container-title":"Resource and Energy Economics","DOI":"10.1016/j.reseneeco.2014.04.001","ISSN":"09287655","language":"en","page":"1-16","source":"CrossRef","title":"A generalized impure public good and linear characteristics model of green consumption","volume":"37","author":[{"family":"Chan","given":"Nathan W."},{"family":"Kotchen","given":"Matthew J."}],"issued":{"date-parts":[["2014",8]]}}},{"id":3112,"uris":["http://zotero.org/users/326426/items/7E448GYY"],"itemData":{"id":3112,"type":"article-journal","abstract":"Pro-environmental behaviors are an important avenue for mitigating environmental impacts. Technological improvements are also a vital tool for reducing environmental damage from consumption. However, their beneﬁts are partially offset by the direct rebound effect, whereby a consumer rationally responds to an increase in resource use eﬃciency by consuming more. This paper investigates whether technological improvement might also reduce behaviorally motivated mitigation of environmental damage. A behavioral rebound effect operates through two channels. First, pro-environmental effort is reduced after a decrease in marginal environmental damage. Second, moral licensing reduces pro-environmental effort further when technological change is endogenous. I develop a novel real effort laboratory experiment to identify these behaviors. I ﬁnd a positive behavioral rebound effect. I also ﬁnd evidence consistent with moral licensing, which is strongest among subjects with a higher degree of pro-environmental attitudes and beliefs. Subjects’ baseline level of proenvironmental effort is driven by beliefs about social norms.","container-title":"Journal of Environmental Economics and Management","DOI":"10.1016/j.jeem.2019.102257","ISSN":"00950696","journalAbbreviation":"Journal of Environmental Economics and Management","language":"en","page":"102257","source":"DOI.org (Crossref)","title":"A behavioral rebound effect","volume":"98","author":[{"family":"Dorner","given":"Zack"}],"issued":{"date-parts":[["2019",11]]}}}],"schema":"https://github.com/citation-style-language/schema/raw/master/csl-citation.json"} </w:instrText>
      </w:r>
      <w:r w:rsidR="00A14853" w:rsidRPr="00AC5A39">
        <w:rPr>
          <w:rFonts w:ascii="Times New Roman" w:hAnsi="Times New Roman" w:cs="Times New Roman"/>
          <w:bCs/>
          <w:sz w:val="24"/>
          <w:szCs w:val="24"/>
          <w:lang w:val="en-US"/>
        </w:rPr>
        <w:fldChar w:fldCharType="separate"/>
      </w:r>
      <w:r w:rsidR="00A14853" w:rsidRPr="00AC5A39">
        <w:rPr>
          <w:rFonts w:ascii="Times New Roman" w:hAnsi="Times New Roman" w:cs="Times New Roman"/>
          <w:sz w:val="24"/>
          <w:szCs w:val="24"/>
          <w:lang w:val="en-US"/>
        </w:rPr>
        <w:t>(Andreoni, 1990; Chan &amp; Kotchen, 2014; Dorner, 2019)</w:t>
      </w:r>
      <w:r w:rsidR="00A14853" w:rsidRPr="00AC5A39">
        <w:rPr>
          <w:rFonts w:ascii="Times New Roman" w:hAnsi="Times New Roman" w:cs="Times New Roman"/>
          <w:bCs/>
          <w:sz w:val="24"/>
          <w:szCs w:val="24"/>
          <w:lang w:val="en-US"/>
        </w:rPr>
        <w:fldChar w:fldCharType="end"/>
      </w:r>
      <w:r w:rsidR="00B628E3" w:rsidRPr="00AC5A39">
        <w:rPr>
          <w:rFonts w:ascii="Times New Roman" w:hAnsi="Times New Roman" w:cs="Times New Roman"/>
          <w:bCs/>
          <w:sz w:val="24"/>
          <w:szCs w:val="24"/>
          <w:lang w:val="en-US"/>
        </w:rPr>
        <w:t xml:space="preserve">, and consider </w:t>
      </w:r>
      <w:r w:rsidR="001F7FB1" w:rsidRPr="00AC5A39">
        <w:rPr>
          <w:rFonts w:ascii="Times New Roman" w:hAnsi="Times New Roman" w:cs="Times New Roman"/>
          <w:bCs/>
          <w:sz w:val="24"/>
          <w:szCs w:val="24"/>
          <w:lang w:val="en-US"/>
        </w:rPr>
        <w:t>behavioral</w:t>
      </w:r>
      <w:r w:rsidR="00B628E3" w:rsidRPr="00AC5A39">
        <w:rPr>
          <w:rFonts w:ascii="Times New Roman" w:hAnsi="Times New Roman" w:cs="Times New Roman"/>
          <w:bCs/>
          <w:sz w:val="24"/>
          <w:szCs w:val="24"/>
          <w:lang w:val="en-US"/>
        </w:rPr>
        <w:t xml:space="preserve"> drivers of these choices. </w:t>
      </w:r>
      <w:r w:rsidR="00184076" w:rsidRPr="00AC5A39">
        <w:rPr>
          <w:rFonts w:ascii="Times New Roman" w:hAnsi="Times New Roman" w:cs="Times New Roman"/>
          <w:bCs/>
          <w:sz w:val="24"/>
          <w:szCs w:val="24"/>
          <w:lang w:val="en-US"/>
        </w:rPr>
        <w:t>This is relevant to both energy efficiency and more complete, life-cycle environmental impact of consumption goods.</w:t>
      </w:r>
      <w:r w:rsidR="00B628E3" w:rsidRPr="00AC5A39">
        <w:rPr>
          <w:rFonts w:ascii="Times New Roman" w:hAnsi="Times New Roman" w:cs="Times New Roman"/>
          <w:bCs/>
          <w:sz w:val="24"/>
          <w:szCs w:val="24"/>
          <w:lang w:val="en-US"/>
        </w:rPr>
        <w:t xml:space="preserve"> </w:t>
      </w:r>
    </w:p>
    <w:p w14:paraId="0585E3E2" w14:textId="717729B5" w:rsidR="00202514" w:rsidRPr="00AC5A39" w:rsidRDefault="00202514"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lastRenderedPageBreak/>
        <w:t xml:space="preserve">As previously mentioned, environmental product labelling, or eco-labelling, has been shown to increase WTP for products with positive environmental attributes. Research to understand this has looked into specific labels and attributes, the value of these, and whether interventions such as providing information or </w:t>
      </w:r>
      <w:r w:rsidR="001F7FB1" w:rsidRPr="00AC5A39">
        <w:rPr>
          <w:rFonts w:ascii="Times New Roman" w:hAnsi="Times New Roman" w:cs="Times New Roman"/>
          <w:sz w:val="24"/>
          <w:szCs w:val="24"/>
          <w:lang w:val="en-US"/>
        </w:rPr>
        <w:t>behavioral</w:t>
      </w:r>
      <w:r w:rsidRPr="00AC5A39">
        <w:rPr>
          <w:rFonts w:ascii="Times New Roman" w:hAnsi="Times New Roman" w:cs="Times New Roman"/>
          <w:sz w:val="24"/>
          <w:szCs w:val="24"/>
          <w:lang w:val="en-US"/>
        </w:rPr>
        <w:t xml:space="preserve"> interventions such as nudges has an impact on WTP </w:t>
      </w:r>
      <w:r w:rsidRPr="00AC5A39">
        <w:rPr>
          <w:rFonts w:ascii="Times New Roman" w:hAnsi="Times New Roman" w:cs="Times New Roman"/>
          <w:sz w:val="24"/>
          <w:szCs w:val="24"/>
          <w:lang w:val="en-US"/>
        </w:rPr>
        <w:fldChar w:fldCharType="begin"/>
      </w:r>
      <w:r w:rsidR="002F5D34" w:rsidRPr="00AC5A39">
        <w:rPr>
          <w:rFonts w:ascii="Times New Roman" w:hAnsi="Times New Roman" w:cs="Times New Roman"/>
          <w:sz w:val="24"/>
          <w:szCs w:val="24"/>
          <w:lang w:val="en-US"/>
        </w:rPr>
        <w:instrText xml:space="preserve"> ADDIN ZOTERO_ITEM CSL_CITATION {"citationID":"1i5v3Tsx","properties":{"formattedCitation":"(Majer et al., 2022)","plainCitation":"(Majer et al., 2022)","noteIndex":0},"citationItems":[{"id":4385,"uris":["http://zotero.org/users/326426/items/4PGCKX2N",["http://zotero.org/users/326426/items/4PGCKX2N"]],"itemData":{"id":4385,"type":"article-journal","abstract":"Demand-side mitigation solutions such as changing peoples' consumption behaviors can substantially help limit climate change (IPCC, 2022). Labelling schemes are a promising tool to promote more sustainable consumption behavior by reliably informing the consumers about the performance of a product regarding a range of environmental, ethical, or social aspects. However, labelling has been conceptualized in different ways, approached from various disciplinary backgrounds, examined through diverse research designs, and tested across manifold product categories and contexts. The present research synthesizes the dispersed empirical evidence on the effects of visual sustainability labels on consumer perception and behavior by systematically reviewing the literature. In a two-step screening process, a set of predetermined criteria was used to ultimately identify 26 eligible studies. We narratively and quantitatively synthesized the empirical ﬁndings. Our aggregated ﬁndings suggest that labels do have positive effects on psychological and behavioral outcome variables. In addition, we identify a number of important moderating variables that can be categorized as individual factors of the consumers, as context factors in the purchase situation, and as factors inherent in the label itself. However, the reviewed body of literature reveals deﬁciencies in studying interactions of labels and external factors and in studying actual behavior change in ﬁeld settings. Based on these insights gained from the systematic review, we propose avenues for advancements in the ﬁeld of research and highlight implications for promoting sustainable consumer behavior.","container-title":"Sustainable Production and Consumption","DOI":"10.1016/j.spc.2022.06.012","ISSN":"23525509","journalAbbreviation":"Sustainable Production and Consumption","language":"en","page":"1-14","source":"DOI.org (Crossref)","title":"The effects of visual sustainability labels on consumer perception and behavior: A systematic review of the empirical literature","title-short":"The effects of visual sustainability labels on consumer perception and behavior","volume":"33","author":[{"family":"Majer","given":"Johann M."},{"family":"Henscher","given":"Heike A."},{"family":"Reuber","given":"Paula"},{"family":"Fischer-Kreer","given":"Denise"},{"family":"Fischer","given":"Daniel"}],"issued":{"date-parts":[["2022",9]]}}}],"schema":"https://github.com/citation-style-language/schema/raw/master/csl-citation.json"} </w:instrText>
      </w:r>
      <w:r w:rsidRPr="00AC5A39">
        <w:rPr>
          <w:rFonts w:ascii="Times New Roman" w:hAnsi="Times New Roman" w:cs="Times New Roman"/>
          <w:sz w:val="24"/>
          <w:szCs w:val="24"/>
          <w:lang w:val="en-US"/>
        </w:rPr>
        <w:fldChar w:fldCharType="separate"/>
      </w:r>
      <w:r w:rsidR="002F5D34" w:rsidRPr="00AC5A39">
        <w:rPr>
          <w:rFonts w:ascii="Times New Roman" w:hAnsi="Times New Roman" w:cs="Times New Roman"/>
          <w:sz w:val="24"/>
          <w:szCs w:val="24"/>
        </w:rPr>
        <w:t>(Majer et al., 2022)</w:t>
      </w:r>
      <w:r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 xml:space="preserve">. </w:t>
      </w:r>
      <w:r w:rsidR="00A14853" w:rsidRPr="00AC5A39">
        <w:rPr>
          <w:rFonts w:ascii="Times New Roman" w:hAnsi="Times New Roman" w:cs="Times New Roman"/>
          <w:sz w:val="24"/>
          <w:szCs w:val="24"/>
          <w:lang w:val="en-US"/>
        </w:rPr>
        <w:t xml:space="preserve">Some work has been done on consumer preferences on the environmental performance of products throughout the products’ lifecycle, but there are </w:t>
      </w:r>
      <w:r w:rsidR="00ED7C63" w:rsidRPr="00AC5A39">
        <w:rPr>
          <w:rFonts w:ascii="Times New Roman" w:hAnsi="Times New Roman" w:cs="Times New Roman"/>
          <w:sz w:val="24"/>
          <w:szCs w:val="24"/>
          <w:lang w:val="en-US"/>
        </w:rPr>
        <w:t xml:space="preserve">many </w:t>
      </w:r>
      <w:r w:rsidR="00A14853" w:rsidRPr="00AC5A39">
        <w:rPr>
          <w:rFonts w:ascii="Times New Roman" w:hAnsi="Times New Roman" w:cs="Times New Roman"/>
          <w:sz w:val="24"/>
          <w:szCs w:val="24"/>
          <w:lang w:val="en-US"/>
        </w:rPr>
        <w:t>gap</w:t>
      </w:r>
      <w:r w:rsidR="00ED7C63" w:rsidRPr="00AC5A39">
        <w:rPr>
          <w:rFonts w:ascii="Times New Roman" w:hAnsi="Times New Roman" w:cs="Times New Roman"/>
          <w:sz w:val="24"/>
          <w:szCs w:val="24"/>
          <w:lang w:val="en-US"/>
        </w:rPr>
        <w:t xml:space="preserve">s in both the research as well as actual consumer information available at the point of purchase </w:t>
      </w:r>
      <w:r w:rsidR="00ED7C63" w:rsidRPr="00AC5A39">
        <w:rPr>
          <w:rFonts w:ascii="Times New Roman" w:hAnsi="Times New Roman" w:cs="Times New Roman"/>
          <w:sz w:val="24"/>
          <w:szCs w:val="24"/>
          <w:lang w:val="en-US"/>
        </w:rPr>
        <w:fldChar w:fldCharType="begin"/>
      </w:r>
      <w:r w:rsidR="00ED7C63" w:rsidRPr="00AC5A39">
        <w:rPr>
          <w:rFonts w:ascii="Times New Roman" w:hAnsi="Times New Roman" w:cs="Times New Roman"/>
          <w:sz w:val="24"/>
          <w:szCs w:val="24"/>
          <w:lang w:val="en-US"/>
        </w:rPr>
        <w:instrText xml:space="preserve"> ADDIN ZOTERO_ITEM CSL_CITATION {"citationID":"LHT5SeGf","properties":{"formattedCitation":"(Marcon et al., 2022)","plainCitation":"(Marcon et al., 2022)","noteIndex":0},"citationItems":[{"id":9159,"uris":["http://zotero.org/users/326426/items/ABFXMDP3"],"itemData":{"id":9159,"type":"article-journal","abstract":"Despite the growing scholars' attention towards green products, extant literature has so far lacked a systematic effort to analyse green product attributes (along different phase of the product life cycle) and link them to consumer preferences/behaviour. Indeed, the green product (and related processes) design and the consumer behaviour perspectives have been mostly treated separately to date. However, understanding consumer behaviour towards products as characterized by different green attributes, that may be related to different phases of product life cycle, is key for green products' market success. For these reasons, this study aims at linking the design and the consumer behaviour aspects of green product development. Speciﬁcally, through a systematic review, this study analyses extant research to provide a comprehensive list of green product attributes organized following a product lifecycle management perspective and a discussion of the effect of different green product attributes on consumers' behaviour. Eighty-two articles were included in the review and analysed. We identiﬁed 73 individual green product attributes and categorized them into 18 attribute groups, which were associated with product life cycle management phases (production, use, and end-of-life). Our results show that, in the production lifecycle phase, there is high incidence of environmentally sustainable attributes, and they are mostly related to production efﬁciency. Consumers perceive less this type of attributes, probably because they are placed before consumption. In the use phase, environmentally sustainable attributes depend more on consumers' actions to realize their sustainable value and they focus on technologies to reduce consumption. Finally, endof-life environmentally sustainable attributes are related to the after-consumption stage of products, and they depend more on external actors to realize their value. Findings from previous studies about the effect of product attributes (identiﬁed for each product lifecycle phase) on consumer behaviour (such as purchase intention or willingness to pay a premium price) are reported. Results show that, for many attributes, no study has addressed their effect on consumer behaviour and that attributes for which there is a greater amount of studies on consumer behaviour are those related to the production and use phase. A future research agenda is proposed to advance knowledge on the role of green product attributes and their effect on consumer behaviour.","container-title":"Sustainable Production and Consumption","DOI":"10.1016/j.spc.2022.04.012","ISSN":"23525509","journalAbbreviation":"Sustainable Production and Consumption","language":"en","page":"76-91","source":"DOI.org (Crossref)","title":"Exploring green product attributes and their effect on consumer behaviour: A systematic review","title-short":"Exploring green product attributes and their effect on consumer behaviour","volume":"32","author":[{"family":"Marcon","given":"Arthur"},{"family":"Ribeiro","given":"José Luis Duarte"},{"family":"Dangelico","given":"Rosa Maria"},{"family":"De Medeiros","given":"Janine Fleith"},{"family":"Marcon","given":"Érico"}],"issued":{"date-parts":[["2022",7]]}}}],"schema":"https://github.com/citation-style-language/schema/raw/master/csl-citation.json"} </w:instrText>
      </w:r>
      <w:r w:rsidR="00ED7C63" w:rsidRPr="00AC5A39">
        <w:rPr>
          <w:rFonts w:ascii="Times New Roman" w:hAnsi="Times New Roman" w:cs="Times New Roman"/>
          <w:sz w:val="24"/>
          <w:szCs w:val="24"/>
          <w:lang w:val="en-US"/>
        </w:rPr>
        <w:fldChar w:fldCharType="separate"/>
      </w:r>
      <w:r w:rsidR="00ED7C63" w:rsidRPr="00AC5A39">
        <w:rPr>
          <w:rFonts w:ascii="Times New Roman" w:hAnsi="Times New Roman" w:cs="Times New Roman"/>
          <w:sz w:val="24"/>
          <w:szCs w:val="24"/>
          <w:lang w:val="en-US"/>
        </w:rPr>
        <w:t>(Marcon et al., 2022)</w:t>
      </w:r>
      <w:r w:rsidR="00ED7C63" w:rsidRPr="00AC5A39">
        <w:rPr>
          <w:rFonts w:ascii="Times New Roman" w:hAnsi="Times New Roman" w:cs="Times New Roman"/>
          <w:sz w:val="24"/>
          <w:szCs w:val="24"/>
          <w:lang w:val="en-US"/>
        </w:rPr>
        <w:fldChar w:fldCharType="end"/>
      </w:r>
      <w:r w:rsidR="00ED7C63" w:rsidRPr="00AC5A39">
        <w:rPr>
          <w:rFonts w:ascii="Times New Roman" w:hAnsi="Times New Roman" w:cs="Times New Roman"/>
          <w:sz w:val="24"/>
          <w:szCs w:val="24"/>
          <w:lang w:val="en-US"/>
        </w:rPr>
        <w:t xml:space="preserve">. </w:t>
      </w:r>
      <w:r w:rsidRPr="00AC5A39">
        <w:rPr>
          <w:rFonts w:ascii="Times New Roman" w:hAnsi="Times New Roman" w:cs="Times New Roman"/>
          <w:sz w:val="24"/>
          <w:szCs w:val="24"/>
          <w:lang w:val="en-US"/>
        </w:rPr>
        <w:t xml:space="preserve">However, as Majer et al. </w:t>
      </w:r>
      <w:r w:rsidRPr="00AC5A39">
        <w:rPr>
          <w:rFonts w:ascii="Times New Roman" w:hAnsi="Times New Roman" w:cs="Times New Roman"/>
          <w:sz w:val="24"/>
          <w:szCs w:val="24"/>
          <w:lang w:val="en-US"/>
        </w:rPr>
        <w:fldChar w:fldCharType="begin"/>
      </w:r>
      <w:r w:rsidRPr="00AC5A39">
        <w:rPr>
          <w:rFonts w:ascii="Times New Roman" w:hAnsi="Times New Roman" w:cs="Times New Roman"/>
          <w:sz w:val="24"/>
          <w:szCs w:val="24"/>
          <w:lang w:val="en-US"/>
        </w:rPr>
        <w:instrText xml:space="preserve"> ADDIN ZOTERO_ITEM CSL_CITATION {"citationID":"UgS1L4HP","properties":{"formattedCitation":"(2022)","plainCitation":"(2022)","noteIndex":0},"citationItems":[{"id":4385,"uris":["http://zotero.org/users/326426/items/4PGCKX2N",["http://zotero.org/users/326426/items/4PGCKX2N"]],"itemData":{"id":4385,"type":"article-journal","abstract":"Demand-side mitigation solutions such as changing peoples' consumption behaviors can substantially help limit climate change (IPCC, 2022). Labelling schemes are a promising tool to promote more sustainable consumption behavior by reliably informing the consumers about the performance of a product regarding a range of environmental, ethical, or social aspects. However, labelling has been conceptualized in different ways, approached from various disciplinary backgrounds, examined through diverse research designs, and tested across manifold product categories and contexts. The present research synthesizes the dispersed empirical evidence on the effects of visual sustainability labels on consumer perception and behavior by systematically reviewing the literature. In a two-step screening process, a set of predetermined criteria was used to ultimately identify 26 eligible studies. We narratively and quantitatively synthesized the empirical ﬁndings. Our aggregated ﬁndings suggest that labels do have positive effects on psychological and behavioral outcome variables. In addition, we identify a number of important moderating variables that can be categorized as individual factors of the consumers, as context factors in the purchase situation, and as factors inherent in the label itself. However, the reviewed body of literature reveals deﬁciencies in studying interactions of labels and external factors and in studying actual behavior change in ﬁeld settings. Based on these insights gained from the systematic review, we propose avenues for advancements in the ﬁeld of research and highlight implications for promoting sustainable consumer behavior.","container-title":"Sustainable Production and Consumption","DOI":"10.1016/j.spc.2022.06.012","ISSN":"23525509","journalAbbreviation":"Sustainable Production and Consumption","language":"en","page":"1-14","source":"DOI.org (Crossref)","title":"The effects of visual sustainability labels on consumer perception and behavior: A systematic review of the empirical literature","title-short":"The effects of visual sustainability labels on consumer perception and behavior","volume":"33","author":[{"family":"Majer","given":"Johann M."},{"family":"Henscher","given":"Heike A."},{"family":"Reuber","given":"Paula"},{"family":"Fischer-Kreer","given":"Denise"},{"family":"Fischer","given":"Daniel"}],"issued":{"date-parts":[["2022",9]]}},"suppress-author":true}],"schema":"https://github.com/citation-style-language/schema/raw/master/csl-citation.json"} </w:instrText>
      </w:r>
      <w:r w:rsidRPr="00AC5A39">
        <w:rPr>
          <w:rFonts w:ascii="Times New Roman" w:hAnsi="Times New Roman" w:cs="Times New Roman"/>
          <w:sz w:val="24"/>
          <w:szCs w:val="24"/>
          <w:lang w:val="en-US"/>
        </w:rPr>
        <w:fldChar w:fldCharType="separate"/>
      </w:r>
      <w:r w:rsidRPr="00AC5A39">
        <w:rPr>
          <w:rFonts w:ascii="Times New Roman" w:hAnsi="Times New Roman" w:cs="Times New Roman"/>
          <w:sz w:val="24"/>
          <w:szCs w:val="24"/>
          <w:lang w:val="en-US"/>
        </w:rPr>
        <w:t>(2022)</w:t>
      </w:r>
      <w:r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 xml:space="preserve"> note, much of this literature is based on stated preference surveys, and does not involve theoretical models. In our paper, we use revealed preferences within a highly controlled lab </w:t>
      </w:r>
      <w:proofErr w:type="gramStart"/>
      <w:r w:rsidRPr="00AC5A39">
        <w:rPr>
          <w:rFonts w:ascii="Times New Roman" w:hAnsi="Times New Roman" w:cs="Times New Roman"/>
          <w:sz w:val="24"/>
          <w:szCs w:val="24"/>
          <w:lang w:val="en-US"/>
        </w:rPr>
        <w:t>environment, and</w:t>
      </w:r>
      <w:proofErr w:type="gramEnd"/>
      <w:r w:rsidRPr="00AC5A39">
        <w:rPr>
          <w:rFonts w:ascii="Times New Roman" w:hAnsi="Times New Roman" w:cs="Times New Roman"/>
          <w:sz w:val="24"/>
          <w:szCs w:val="24"/>
          <w:lang w:val="en-US"/>
        </w:rPr>
        <w:t xml:space="preserve"> draw on theory around pro-environmental </w:t>
      </w:r>
      <w:r w:rsidR="001F7FB1" w:rsidRPr="00AC5A39">
        <w:rPr>
          <w:rFonts w:ascii="Times New Roman" w:hAnsi="Times New Roman" w:cs="Times New Roman"/>
          <w:sz w:val="24"/>
          <w:szCs w:val="24"/>
          <w:lang w:val="en-US"/>
        </w:rPr>
        <w:t>behaviors</w:t>
      </w:r>
      <w:r w:rsidRPr="00AC5A39">
        <w:rPr>
          <w:rFonts w:ascii="Times New Roman" w:hAnsi="Times New Roman" w:cs="Times New Roman"/>
          <w:sz w:val="24"/>
          <w:szCs w:val="24"/>
          <w:lang w:val="en-US"/>
        </w:rPr>
        <w:t xml:space="preserve"> and spillovers to provide testable hypotheses related to our research aims. </w:t>
      </w:r>
    </w:p>
    <w:p w14:paraId="75E7989E" w14:textId="5F9EAE7B" w:rsidR="00761F73" w:rsidRPr="00AC5A39" w:rsidRDefault="00202514"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The eco-labelling literature looks at a wide range of products and eco-labels, with a strong focus on specific areas such as food </w:t>
      </w:r>
      <w:r w:rsidRPr="00AC5A39">
        <w:rPr>
          <w:rFonts w:ascii="Times New Roman" w:hAnsi="Times New Roman" w:cs="Times New Roman"/>
          <w:sz w:val="24"/>
          <w:szCs w:val="24"/>
          <w:lang w:val="en-US"/>
        </w:rPr>
        <w:fldChar w:fldCharType="begin"/>
      </w:r>
      <w:r w:rsidRPr="00AC5A39">
        <w:rPr>
          <w:rFonts w:ascii="Times New Roman" w:hAnsi="Times New Roman" w:cs="Times New Roman"/>
          <w:sz w:val="24"/>
          <w:szCs w:val="24"/>
          <w:lang w:val="en-US"/>
        </w:rPr>
        <w:instrText xml:space="preserve"> ADDIN ZOTERO_ITEM CSL_CITATION {"citationID":"ZuzPEGdr","properties":{"formattedCitation":"(Majer et al., 2022)","plainCitation":"(Majer et al., 2022)","noteIndex":0},"citationItems":[{"id":4385,"uris":["http://zotero.org/users/326426/items/4PGCKX2N",["http://zotero.org/users/326426/items/4PGCKX2N"]],"itemData":{"id":4385,"type":"article-journal","abstract":"Demand-side mitigation solutions such as changing peoples' consumption behaviors can substantially help limit climate change (IPCC, 2022). Labelling schemes are a promising tool to promote more sustainable consumption behavior by reliably informing the consumers about the performance of a product regarding a range of environmental, ethical, or social aspects. However, labelling has been conceptualized in different ways, approached from various disciplinary backgrounds, examined through diverse research designs, and tested across manifold product categories and contexts. The present research synthesizes the dispersed empirical evidence on the effects of visual sustainability labels on consumer perception and behavior by systematically reviewing the literature. In a two-step screening process, a set of predetermined criteria was used to ultimately identify 26 eligible studies. We narratively and quantitatively synthesized the empirical ﬁndings. Our aggregated ﬁndings suggest that labels do have positive effects on psychological and behavioral outcome variables. In addition, we identify a number of important moderating variables that can be categorized as individual factors of the consumers, as context factors in the purchase situation, and as factors inherent in the label itself. However, the reviewed body of literature reveals deﬁciencies in studying interactions of labels and external factors and in studying actual behavior change in ﬁeld settings. Based on these insights gained from the systematic review, we propose avenues for advancements in the ﬁeld of research and highlight implications for promoting sustainable consumer behavior.","container-title":"Sustainable Production and Consumption","DOI":"10.1016/j.spc.2022.06.012","ISSN":"23525509","journalAbbreviation":"Sustainable Production and Consumption","language":"en","page":"1-14","source":"DOI.org (Crossref)","title":"The effects of visual sustainability labels on consumer perception and behavior: A systematic review of the empirical literature","title-short":"The effects of visual sustainability labels on consumer perception and behavior","volume":"33","author":[{"family":"Majer","given":"Johann M."},{"family":"Henscher","given":"Heike A."},{"family":"Reuber","given":"Paula"},{"family":"Fischer-Kreer","given":"Denise"},{"family":"Fischer","given":"Daniel"}],"issued":{"date-parts":[["2022",9]]}}}],"schema":"https://github.com/citation-style-language/schema/raw/master/csl-citation.json"} </w:instrText>
      </w:r>
      <w:r w:rsidRPr="00AC5A39">
        <w:rPr>
          <w:rFonts w:ascii="Times New Roman" w:hAnsi="Times New Roman" w:cs="Times New Roman"/>
          <w:sz w:val="24"/>
          <w:szCs w:val="24"/>
          <w:lang w:val="en-US"/>
        </w:rPr>
        <w:fldChar w:fldCharType="separate"/>
      </w:r>
      <w:r w:rsidRPr="00AC5A39">
        <w:rPr>
          <w:rFonts w:ascii="Times New Roman" w:hAnsi="Times New Roman" w:cs="Times New Roman"/>
          <w:sz w:val="24"/>
          <w:szCs w:val="24"/>
          <w:lang w:val="en-US"/>
        </w:rPr>
        <w:t>(Majer et al., 2022)</w:t>
      </w:r>
      <w:r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 xml:space="preserve">. Boyer et al. </w:t>
      </w:r>
      <w:r w:rsidRPr="00AC5A39">
        <w:rPr>
          <w:rFonts w:ascii="Times New Roman" w:hAnsi="Times New Roman" w:cs="Times New Roman"/>
          <w:sz w:val="24"/>
          <w:szCs w:val="24"/>
          <w:lang w:val="en-US"/>
        </w:rPr>
        <w:fldChar w:fldCharType="begin"/>
      </w:r>
      <w:r w:rsidRPr="00AC5A39">
        <w:rPr>
          <w:rFonts w:ascii="Times New Roman" w:hAnsi="Times New Roman" w:cs="Times New Roman"/>
          <w:sz w:val="24"/>
          <w:szCs w:val="24"/>
          <w:lang w:val="en-US"/>
        </w:rPr>
        <w:instrText xml:space="preserve"> ADDIN ZOTERO_ITEM CSL_CITATION {"citationID":"2L1jRw6c","properties":{"formattedCitation":"(2021)","plainCitation":"(2021)","noteIndex":0},"citationItems":[{"id":4266,"uris":["http://zotero.org/users/326426/items/L4N4BEWR",["http://zotero.org/users/326426/items/L4N4BEWR"]],"itemData":{"id":4266,"type":"article-journal","container-title":"Sustainable Production and Consumption","DOI":"10.1016/j.spc.2020.10.010","ISSN":"23525509","journalAbbreviation":"Sustainable Production and Consumption","language":"en","page":"61-71","source":"DOI.org (Crossref)","title":"Product Labels for the Circular Economy: Are Customers Willing to Pay for Circular?","title-short":"Product Labels for the Circular Economy","volume":"27","author":[{"family":"Boyer","given":"Robert H.W."},{"family":"Hunka","given":"Agnieszka D."},{"family":"Linder","given":"Marcus"},{"family":"Whalen","given":"Katherine A."},{"family":"Habibi","given":"Shiva"}],"issued":{"date-parts":[["2021",7]]}},"suppress-author":true}],"schema":"https://github.com/citation-style-language/schema/raw/master/csl-citation.json"} </w:instrText>
      </w:r>
      <w:r w:rsidRPr="00AC5A39">
        <w:rPr>
          <w:rFonts w:ascii="Times New Roman" w:hAnsi="Times New Roman" w:cs="Times New Roman"/>
          <w:sz w:val="24"/>
          <w:szCs w:val="24"/>
          <w:lang w:val="en-US"/>
        </w:rPr>
        <w:fldChar w:fldCharType="separate"/>
      </w:r>
      <w:r w:rsidRPr="00AC5A39">
        <w:rPr>
          <w:rFonts w:ascii="Times New Roman" w:hAnsi="Times New Roman" w:cs="Times New Roman"/>
          <w:sz w:val="24"/>
          <w:szCs w:val="24"/>
          <w:lang w:val="en-US"/>
        </w:rPr>
        <w:t>(2021)</w:t>
      </w:r>
      <w:r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 xml:space="preserve"> provide one of the few studies looking specifically at circularity attributes for mobile phones and robot vacuums. They conduct a conjoint analysis from a stated preference survey of 800 UK consumers and find that overall consumers have a positive WTP for circularity. However, their results show that consumers generally have a lower WTP for products with a high level of recycled content (compared with medium and low), plus refurbished or reused products.</w:t>
      </w:r>
      <w:r w:rsidR="004204D4" w:rsidRPr="00AC5A39">
        <w:rPr>
          <w:rFonts w:ascii="Times New Roman" w:hAnsi="Times New Roman" w:cs="Times New Roman"/>
          <w:sz w:val="24"/>
          <w:szCs w:val="24"/>
          <w:lang w:val="en-US"/>
        </w:rPr>
        <w:t xml:space="preserve"> In a representative household survey in Germany, </w:t>
      </w:r>
      <w:proofErr w:type="spellStart"/>
      <w:r w:rsidR="004204D4" w:rsidRPr="00AC5A39">
        <w:rPr>
          <w:rFonts w:ascii="Times New Roman" w:hAnsi="Times New Roman" w:cs="Times New Roman"/>
          <w:sz w:val="24"/>
          <w:szCs w:val="24"/>
          <w:lang w:val="en-US"/>
        </w:rPr>
        <w:t>Olsthoorn</w:t>
      </w:r>
      <w:proofErr w:type="spellEnd"/>
      <w:r w:rsidR="004204D4" w:rsidRPr="00AC5A39">
        <w:rPr>
          <w:rFonts w:ascii="Times New Roman" w:hAnsi="Times New Roman" w:cs="Times New Roman"/>
          <w:sz w:val="24"/>
          <w:szCs w:val="24"/>
          <w:lang w:val="en-US"/>
        </w:rPr>
        <w:t xml:space="preserve"> et al. </w:t>
      </w:r>
      <w:r w:rsidR="004204D4" w:rsidRPr="00AC5A39">
        <w:rPr>
          <w:rFonts w:ascii="Times New Roman" w:hAnsi="Times New Roman" w:cs="Times New Roman"/>
          <w:sz w:val="24"/>
          <w:szCs w:val="24"/>
          <w:lang w:val="en-US"/>
        </w:rPr>
        <w:fldChar w:fldCharType="begin"/>
      </w:r>
      <w:r w:rsidR="004204D4" w:rsidRPr="00AC5A39">
        <w:rPr>
          <w:rFonts w:ascii="Times New Roman" w:hAnsi="Times New Roman" w:cs="Times New Roman"/>
          <w:sz w:val="24"/>
          <w:szCs w:val="24"/>
          <w:lang w:val="en-US"/>
        </w:rPr>
        <w:instrText xml:space="preserve"> ADDIN ZOTERO_ITEM CSL_CITATION {"citationID":"M4CTxDhJ","properties":{"formattedCitation":"(2023)","plainCitation":"(2023)","noteIndex":0},"citationItems":[{"id":12,"uris":["http://zotero.org/users/326426/items/KBJ3DA3D"],"itemData":{"id":12,"type":"article-journal","abstract":"Legislative proposals intend to require that manufacturers provide consumers with information on product lifecycle impacts. Yet, little is known about how consumers value such life-cycle information and who would be most sensitive to it. In this paper, we employ data from a demographically representative household survey among the adult population in Germany (N = 404), which elicits individuals’ preferences for energy-related attributes of refrigerators. Based on mixed logit analysis of a discrete choice experiment, we find that con­ sumers, on average, dislike refrigerators with much higher embodied energy, value the highest energy class, and prefer refrigerators with longer warranty periods. Latent class models distinguish three consumer classes: ’price sensitives’ (36%), ’quality seekers’ (24%) and ’energy savers’ (40%). ’Energy savers’ are characterized by a higher environmental identity, energy literacy, and more patience than the other classes. Rating scales reveal that consumers consider life-cycle properties with direct, private benefits much more strongly than properties with mainly indirect, social benefits. Results from ordered logit models suggest that women with more patience and high environmental identity consider all life-cycle properties more strongly, while durability appears to also be valued more by low-income and more energy literate consumers. The results support ongoing policy initia­ tives that require the provision of life-cycle information and call for instruments to help consumers select ap­ pliances based on life-cycle costs.","container-title":"Energy Policy","DOI":"10.1016/j.enpol.2023.113430","ISSN":"03014215","journalAbbreviation":"Energy Policy","language":"en","page":"113430","source":"DOI.org (Crossref)","title":"Beyond energy efficiency: Do consumers care about life-cycle properties of household appliances?","title-short":"Beyond energy efficiency","volume":"174","author":[{"family":"Olsthoorn","given":"Mark"},{"family":"Schleich","given":"Joachim"},{"family":"Guetlein","given":"Marie-Charlotte"},{"family":"Durand","given":"Antoine"},{"family":"Faure","given":"Corinne"}],"issued":{"date-parts":[["2023",3]]}},"label":"page","suppress-author":true}],"schema":"https://github.com/citation-style-language/schema/raw/master/csl-citation.json"} </w:instrText>
      </w:r>
      <w:r w:rsidR="004204D4" w:rsidRPr="00AC5A39">
        <w:rPr>
          <w:rFonts w:ascii="Times New Roman" w:hAnsi="Times New Roman" w:cs="Times New Roman"/>
          <w:sz w:val="24"/>
          <w:szCs w:val="24"/>
          <w:lang w:val="en-US"/>
        </w:rPr>
        <w:fldChar w:fldCharType="separate"/>
      </w:r>
      <w:r w:rsidR="004204D4" w:rsidRPr="00AC5A39">
        <w:rPr>
          <w:rFonts w:ascii="Times New Roman" w:hAnsi="Times New Roman" w:cs="Times New Roman"/>
          <w:sz w:val="24"/>
          <w:szCs w:val="24"/>
          <w:lang w:val="en-US"/>
        </w:rPr>
        <w:t>(2023)</w:t>
      </w:r>
      <w:r w:rsidR="004204D4" w:rsidRPr="00AC5A39">
        <w:rPr>
          <w:rFonts w:ascii="Times New Roman" w:hAnsi="Times New Roman" w:cs="Times New Roman"/>
          <w:sz w:val="24"/>
          <w:szCs w:val="24"/>
          <w:lang w:val="en-US"/>
        </w:rPr>
        <w:fldChar w:fldCharType="end"/>
      </w:r>
      <w:r w:rsidR="004204D4" w:rsidRPr="00AC5A39">
        <w:rPr>
          <w:rFonts w:ascii="Times New Roman" w:hAnsi="Times New Roman" w:cs="Times New Roman"/>
          <w:sz w:val="24"/>
          <w:szCs w:val="24"/>
          <w:lang w:val="en-US"/>
        </w:rPr>
        <w:t xml:space="preserve"> find that consumers with a higher environmental identity are </w:t>
      </w:r>
      <w:r w:rsidR="000F4BE0" w:rsidRPr="00AC5A39">
        <w:rPr>
          <w:rFonts w:ascii="Times New Roman" w:hAnsi="Times New Roman" w:cs="Times New Roman"/>
          <w:sz w:val="24"/>
          <w:szCs w:val="24"/>
          <w:lang w:val="en-US"/>
        </w:rPr>
        <w:t xml:space="preserve">willing to pay </w:t>
      </w:r>
      <w:r w:rsidR="004204D4" w:rsidRPr="00AC5A39">
        <w:rPr>
          <w:rFonts w:ascii="Times New Roman" w:hAnsi="Times New Roman" w:cs="Times New Roman"/>
          <w:sz w:val="24"/>
          <w:szCs w:val="24"/>
          <w:lang w:val="en-US"/>
        </w:rPr>
        <w:t>for lower embedded energy usage (from manufacture) of refrigerators, and that durability is also valued by consumers on average.</w:t>
      </w:r>
      <w:r w:rsidR="00850319" w:rsidRPr="00AC5A39">
        <w:rPr>
          <w:rFonts w:ascii="Times New Roman" w:hAnsi="Times New Roman" w:cs="Times New Roman"/>
          <w:sz w:val="24"/>
          <w:szCs w:val="24"/>
          <w:lang w:val="en-US"/>
        </w:rPr>
        <w:t xml:space="preserve"> Additionally, we note Feuβ et al. </w:t>
      </w:r>
      <w:r w:rsidR="00850319" w:rsidRPr="00AC5A39">
        <w:rPr>
          <w:rFonts w:ascii="Times New Roman" w:hAnsi="Times New Roman" w:cs="Times New Roman"/>
          <w:sz w:val="24"/>
          <w:szCs w:val="24"/>
          <w:lang w:val="en-US"/>
        </w:rPr>
        <w:fldChar w:fldCharType="begin"/>
      </w:r>
      <w:r w:rsidR="00850319" w:rsidRPr="00AC5A39">
        <w:rPr>
          <w:rFonts w:ascii="Times New Roman" w:hAnsi="Times New Roman" w:cs="Times New Roman"/>
          <w:sz w:val="24"/>
          <w:szCs w:val="24"/>
          <w:lang w:val="en-US"/>
        </w:rPr>
        <w:instrText xml:space="preserve"> ADDIN ZOTERO_ITEM CSL_CITATION {"citationID":"9ATGy5Au","properties":{"formattedCitation":"(2022)","plainCitation":"(2022)","noteIndex":0},"citationItems":[{"id":9056,"uris":["http://zotero.org/users/326426/items/8TH5BZ6M"],"itemData":{"id":9056,"type":"article-journal","abstract":"Even though eco-labels are a promising means to support consumers in making sustainable choices, insights into the effectiveness of eco-labels in combination with conventional marketing tools are scarce. This field study (a) investigates the effect of eco-labels on consumers’ actual purchase behavior in an online fashion store, (b) ex­ amines the moderating role of price premiums, and (c) reveals a three-way interaction between eco-labels, price premiums, and discounts. Based on 58,000 actual purchase decisions from a large-scale field experiment, the results indicate a beneficial effect of eco-labels on consumer purchases and that higher price premiums can even reinforce the positive effect of eco-labels. The empirical findings also suggest that discounts only increase pur­ chases for eco-labeled products in combination with high price premiums, but not with low price premiums. The present study has important implications for research on eco-labels and their interplay with other marketing cues and provides valuable guidance to marketers and policymakers on how to price eco-labeled products.","container-title":"Journal of Cleaner Production","DOI":"10.1016/j.jclepro.2022.133707","ISSN":"09596526","journalAbbreviation":"Journal of Cleaner Production","language":"en","page":"133707","source":"DOI.org (Crossref)","title":"The interplay of eco-labels and price cues: Empirical evidence from a large-scale field experiment in an online fashion store","title-short":"The interplay of eco-labels and price cues","volume":"373","author":[{"family":"Feuß","given":"Sebastian"},{"family":"Fischer-Kreer","given":"Denise"},{"family":"Majer","given":"Johann"},{"family":"Kemper","given":"Jan"},{"family":"Brettel","given":"Malte"}],"issued":{"date-parts":[["2022",11]]}},"label":"page","suppress-author":true}],"schema":"https://github.com/citation-style-language/schema/raw/master/csl-citation.json"} </w:instrText>
      </w:r>
      <w:r w:rsidR="00850319" w:rsidRPr="00AC5A39">
        <w:rPr>
          <w:rFonts w:ascii="Times New Roman" w:hAnsi="Times New Roman" w:cs="Times New Roman"/>
          <w:sz w:val="24"/>
          <w:szCs w:val="24"/>
          <w:lang w:val="en-US"/>
        </w:rPr>
        <w:fldChar w:fldCharType="separate"/>
      </w:r>
      <w:r w:rsidR="00850319" w:rsidRPr="00AC5A39">
        <w:rPr>
          <w:rFonts w:ascii="Times New Roman" w:hAnsi="Times New Roman" w:cs="Times New Roman"/>
          <w:sz w:val="24"/>
          <w:szCs w:val="24"/>
          <w:lang w:val="en-US"/>
        </w:rPr>
        <w:t>(2022)</w:t>
      </w:r>
      <w:r w:rsidR="00850319" w:rsidRPr="00AC5A39">
        <w:rPr>
          <w:rFonts w:ascii="Times New Roman" w:hAnsi="Times New Roman" w:cs="Times New Roman"/>
          <w:sz w:val="24"/>
          <w:szCs w:val="24"/>
          <w:lang w:val="en-US"/>
        </w:rPr>
        <w:fldChar w:fldCharType="end"/>
      </w:r>
      <w:r w:rsidR="00850319" w:rsidRPr="00AC5A39">
        <w:rPr>
          <w:rFonts w:ascii="Times New Roman" w:hAnsi="Times New Roman" w:cs="Times New Roman"/>
          <w:sz w:val="24"/>
          <w:szCs w:val="24"/>
          <w:lang w:val="en-US"/>
        </w:rPr>
        <w:t xml:space="preserve"> show ecolabels </w:t>
      </w:r>
      <w:r w:rsidR="00343DCE" w:rsidRPr="00AC5A39">
        <w:rPr>
          <w:rFonts w:ascii="Times New Roman" w:hAnsi="Times New Roman" w:cs="Times New Roman"/>
          <w:sz w:val="24"/>
          <w:szCs w:val="24"/>
          <w:lang w:val="en-US"/>
        </w:rPr>
        <w:t xml:space="preserve">are effective in </w:t>
      </w:r>
      <w:r w:rsidR="00850319" w:rsidRPr="00AC5A39">
        <w:rPr>
          <w:rFonts w:ascii="Times New Roman" w:hAnsi="Times New Roman" w:cs="Times New Roman"/>
          <w:sz w:val="24"/>
          <w:szCs w:val="24"/>
          <w:lang w:val="en-US"/>
        </w:rPr>
        <w:t>increas</w:t>
      </w:r>
      <w:r w:rsidR="00343DCE" w:rsidRPr="00AC5A39">
        <w:rPr>
          <w:rFonts w:ascii="Times New Roman" w:hAnsi="Times New Roman" w:cs="Times New Roman"/>
          <w:sz w:val="24"/>
          <w:szCs w:val="24"/>
          <w:lang w:val="en-US"/>
        </w:rPr>
        <w:t>ing</w:t>
      </w:r>
      <w:r w:rsidR="00850319" w:rsidRPr="00AC5A39">
        <w:rPr>
          <w:rFonts w:ascii="Times New Roman" w:hAnsi="Times New Roman" w:cs="Times New Roman"/>
          <w:sz w:val="24"/>
          <w:szCs w:val="24"/>
          <w:lang w:val="en-US"/>
        </w:rPr>
        <w:t xml:space="preserve"> WTP </w:t>
      </w:r>
      <w:r w:rsidR="000F4BE0" w:rsidRPr="00AC5A39">
        <w:rPr>
          <w:rFonts w:ascii="Times New Roman" w:hAnsi="Times New Roman" w:cs="Times New Roman"/>
          <w:sz w:val="24"/>
          <w:szCs w:val="24"/>
          <w:lang w:val="en-US"/>
        </w:rPr>
        <w:t xml:space="preserve">in </w:t>
      </w:r>
      <w:r w:rsidR="00850319" w:rsidRPr="00AC5A39">
        <w:rPr>
          <w:rFonts w:ascii="Times New Roman" w:hAnsi="Times New Roman" w:cs="Times New Roman"/>
          <w:sz w:val="24"/>
          <w:szCs w:val="24"/>
          <w:lang w:val="en-US"/>
        </w:rPr>
        <w:t>an online shopping environment too.</w:t>
      </w:r>
      <w:r w:rsidRPr="00AC5A39">
        <w:rPr>
          <w:rFonts w:ascii="Times New Roman" w:hAnsi="Times New Roman" w:cs="Times New Roman"/>
          <w:sz w:val="24"/>
          <w:szCs w:val="24"/>
          <w:lang w:val="en-US"/>
        </w:rPr>
        <w:t xml:space="preserve"> We do not estimate WTP for specific circularity attributes, such as recycled content, as that is not the aim of our study. Our study investigates the application of the DPP on revealed WTP, by measuring both willingness to engage (WTE) with the DPP and actual purchasing decisions, as previously mentioned. We also test whether education about the goals of circularity changes WTE and WTP.</w:t>
      </w:r>
    </w:p>
    <w:p w14:paraId="6A1230C2" w14:textId="77777777" w:rsidR="00B67103" w:rsidRDefault="00B67103">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6381B6DC" w14:textId="5F3E09FE" w:rsidR="00C6481F" w:rsidRPr="00AC5A39" w:rsidRDefault="003959D0" w:rsidP="00873968">
      <w:pPr>
        <w:spacing w:line="360" w:lineRule="auto"/>
        <w:jc w:val="both"/>
        <w:rPr>
          <w:rFonts w:ascii="Times New Roman" w:hAnsi="Times New Roman" w:cs="Times New Roman"/>
          <w:b/>
          <w:sz w:val="24"/>
          <w:szCs w:val="24"/>
          <w:lang w:val="en-US"/>
        </w:rPr>
      </w:pPr>
      <w:r w:rsidRPr="00AC5A39">
        <w:rPr>
          <w:rFonts w:ascii="Times New Roman" w:hAnsi="Times New Roman" w:cs="Times New Roman"/>
          <w:b/>
          <w:sz w:val="24"/>
          <w:szCs w:val="24"/>
          <w:lang w:val="en-US"/>
        </w:rPr>
        <w:lastRenderedPageBreak/>
        <w:t>Method</w:t>
      </w:r>
    </w:p>
    <w:p w14:paraId="4AC998C6" w14:textId="239065B9" w:rsidR="003959D0" w:rsidRPr="00AC5A39" w:rsidRDefault="007A113C" w:rsidP="00873968">
      <w:pPr>
        <w:spacing w:line="360" w:lineRule="auto"/>
        <w:jc w:val="both"/>
        <w:rPr>
          <w:rFonts w:ascii="Times New Roman" w:hAnsi="Times New Roman" w:cs="Times New Roman"/>
          <w:b/>
          <w:sz w:val="24"/>
          <w:szCs w:val="24"/>
          <w:lang w:val="en-US"/>
        </w:rPr>
      </w:pPr>
      <w:r w:rsidRPr="00AC5A39">
        <w:rPr>
          <w:rFonts w:ascii="Times New Roman" w:hAnsi="Times New Roman" w:cs="Times New Roman"/>
          <w:b/>
          <w:sz w:val="24"/>
          <w:szCs w:val="24"/>
          <w:lang w:val="en-US"/>
        </w:rPr>
        <w:t xml:space="preserve">Theoretical </w:t>
      </w:r>
      <w:r w:rsidR="00953C8E" w:rsidRPr="00AC5A39">
        <w:rPr>
          <w:rFonts w:ascii="Times New Roman" w:hAnsi="Times New Roman" w:cs="Times New Roman"/>
          <w:b/>
          <w:sz w:val="24"/>
          <w:szCs w:val="24"/>
          <w:lang w:val="en-US"/>
        </w:rPr>
        <w:t>framework</w:t>
      </w:r>
    </w:p>
    <w:p w14:paraId="79646D00" w14:textId="081859FA" w:rsidR="00953C8E" w:rsidRPr="00AC5A39" w:rsidRDefault="00953C8E" w:rsidP="00873968">
      <w:pPr>
        <w:spacing w:line="360" w:lineRule="auto"/>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We sketch a simple theoretical model to illustrate a few pertinent insights. We represent utility as a linear function of goods</w:t>
      </w:r>
      <w:r w:rsidR="00636880" w:rsidRPr="00AC5A39">
        <w:rPr>
          <w:rFonts w:ascii="Times New Roman" w:hAnsi="Times New Roman" w:cs="Times New Roman"/>
          <w:sz w:val="24"/>
          <w:szCs w:val="24"/>
          <w:lang w:val="en-US"/>
        </w:rPr>
        <w:t>/attributes</w:t>
      </w:r>
      <w:r w:rsidRPr="00AC5A39">
        <w:rPr>
          <w:rFonts w:ascii="Times New Roman" w:hAnsi="Times New Roman" w:cs="Times New Roman"/>
          <w:sz w:val="24"/>
          <w:szCs w:val="24"/>
          <w:lang w:val="en-US"/>
        </w:rPr>
        <w:t xml:space="preserve">. This </w:t>
      </w:r>
      <w:r w:rsidR="00FE2DF8" w:rsidRPr="00AC5A39">
        <w:rPr>
          <w:rFonts w:ascii="Times New Roman" w:hAnsi="Times New Roman" w:cs="Times New Roman"/>
          <w:sz w:val="24"/>
          <w:szCs w:val="24"/>
          <w:lang w:val="en-US"/>
        </w:rPr>
        <w:t>accords</w:t>
      </w:r>
      <w:r w:rsidRPr="00AC5A39">
        <w:rPr>
          <w:rFonts w:ascii="Times New Roman" w:hAnsi="Times New Roman" w:cs="Times New Roman"/>
          <w:sz w:val="24"/>
          <w:szCs w:val="24"/>
          <w:lang w:val="en-US"/>
        </w:rPr>
        <w:t xml:space="preserve"> our model with </w:t>
      </w:r>
      <w:r w:rsidR="00FE2DF8" w:rsidRPr="00AC5A39">
        <w:rPr>
          <w:rFonts w:ascii="Times New Roman" w:hAnsi="Times New Roman" w:cs="Times New Roman"/>
          <w:sz w:val="24"/>
          <w:szCs w:val="24"/>
          <w:lang w:val="en-US"/>
        </w:rPr>
        <w:t>the</w:t>
      </w:r>
      <w:r w:rsidRPr="00AC5A39">
        <w:rPr>
          <w:rFonts w:ascii="Times New Roman" w:hAnsi="Times New Roman" w:cs="Times New Roman"/>
          <w:sz w:val="24"/>
          <w:szCs w:val="24"/>
          <w:lang w:val="en-US"/>
        </w:rPr>
        <w:t xml:space="preserve"> random utility </w:t>
      </w:r>
      <w:r w:rsidR="00FE2DF8" w:rsidRPr="00AC5A39">
        <w:rPr>
          <w:rFonts w:ascii="Times New Roman" w:hAnsi="Times New Roman" w:cs="Times New Roman"/>
          <w:sz w:val="24"/>
          <w:szCs w:val="24"/>
          <w:lang w:val="en-US"/>
        </w:rPr>
        <w:t>model (RUM)</w:t>
      </w:r>
      <w:r w:rsidRPr="00AC5A39">
        <w:rPr>
          <w:rFonts w:ascii="Times New Roman" w:hAnsi="Times New Roman" w:cs="Times New Roman"/>
          <w:sz w:val="24"/>
          <w:szCs w:val="24"/>
          <w:lang w:val="en-US"/>
        </w:rPr>
        <w:t xml:space="preserve"> from the </w:t>
      </w:r>
      <w:r w:rsidR="00FE2DF8" w:rsidRPr="00AC5A39">
        <w:rPr>
          <w:rFonts w:ascii="Times New Roman" w:hAnsi="Times New Roman" w:cs="Times New Roman"/>
          <w:sz w:val="24"/>
          <w:szCs w:val="24"/>
          <w:lang w:val="en-US"/>
        </w:rPr>
        <w:t>valuation literature.</w:t>
      </w:r>
      <w:r w:rsidRPr="00AC5A39">
        <w:rPr>
          <w:rFonts w:ascii="Times New Roman" w:hAnsi="Times New Roman" w:cs="Times New Roman"/>
          <w:sz w:val="24"/>
          <w:szCs w:val="24"/>
          <w:lang w:val="en-US"/>
        </w:rPr>
        <w:t xml:space="preserve"> </w:t>
      </w:r>
      <w:r w:rsidR="00BE1EF1" w:rsidRPr="00AC5A39">
        <w:rPr>
          <w:rFonts w:ascii="Times New Roman" w:hAnsi="Times New Roman" w:cs="Times New Roman"/>
          <w:sz w:val="24"/>
          <w:szCs w:val="24"/>
          <w:lang w:val="en-US"/>
        </w:rPr>
        <w:t>In this literature, u</w:t>
      </w:r>
      <w:r w:rsidRPr="00AC5A39">
        <w:rPr>
          <w:rFonts w:ascii="Times New Roman" w:hAnsi="Times New Roman" w:cs="Times New Roman"/>
          <w:sz w:val="24"/>
          <w:szCs w:val="24"/>
          <w:lang w:val="en-US"/>
        </w:rPr>
        <w:t>tility is a linear function of goods as a collection of attributes</w:t>
      </w:r>
      <w:r w:rsidR="00FE2DF8" w:rsidRPr="00AC5A39">
        <w:rPr>
          <w:rFonts w:ascii="Times New Roman" w:hAnsi="Times New Roman" w:cs="Times New Roman"/>
          <w:sz w:val="24"/>
          <w:szCs w:val="24"/>
          <w:lang w:val="en-US"/>
        </w:rPr>
        <w:t xml:space="preserve">, and the aim is to uncover the value of these attributes in a comparative static context, such as the value of </w:t>
      </w:r>
      <w:r w:rsidR="00BE1EF1" w:rsidRPr="00AC5A39">
        <w:rPr>
          <w:rFonts w:ascii="Times New Roman" w:hAnsi="Times New Roman" w:cs="Times New Roman"/>
          <w:sz w:val="24"/>
          <w:szCs w:val="24"/>
          <w:lang w:val="en-US"/>
        </w:rPr>
        <w:t>recreation in a natural area</w:t>
      </w:r>
      <w:r w:rsidR="00FE2DF8" w:rsidRPr="00AC5A39">
        <w:rPr>
          <w:rFonts w:ascii="Times New Roman" w:hAnsi="Times New Roman" w:cs="Times New Roman"/>
          <w:sz w:val="24"/>
          <w:szCs w:val="24"/>
          <w:lang w:val="en-US"/>
        </w:rPr>
        <w:t xml:space="preserve"> </w:t>
      </w:r>
      <w:r w:rsidRPr="00AC5A39">
        <w:rPr>
          <w:rFonts w:ascii="Times New Roman" w:hAnsi="Times New Roman" w:cs="Times New Roman"/>
          <w:sz w:val="24"/>
          <w:szCs w:val="24"/>
          <w:lang w:val="en-US"/>
        </w:rPr>
        <w:fldChar w:fldCharType="begin"/>
      </w:r>
      <w:r w:rsidR="00797872" w:rsidRPr="00AC5A39">
        <w:rPr>
          <w:rFonts w:ascii="Times New Roman" w:hAnsi="Times New Roman" w:cs="Times New Roman"/>
          <w:sz w:val="24"/>
          <w:szCs w:val="24"/>
          <w:lang w:val="en-US"/>
        </w:rPr>
        <w:instrText xml:space="preserve"> ADDIN ZOTERO_ITEM CSL_CITATION {"citationID":"rnLCK8go","properties":{"formattedCitation":"(Lancaster, 1966; Lupi et al., 2020)","plainCitation":"(Lancaster, 1966; Lupi et al., 2020)","noteIndex":0},"citationItems":[{"id":1771,"uris":["http://zotero.org/users/326426/items/HXNDKGFM"],"itemData":{"id":1771,"type":"article-journal","container-title":"Journal of Political Economy","page":"132–157","source":"Google Scholar","title":"A new approach to consumer theory","author":[{"family":"Lancaster","given":"Kelvin J."}],"issued":{"date-parts":[["1966"]]}}},{"id":9164,"uris":["http://zotero.org/users/326426/items/EQFA9T7H"],"itemData":{"id":9164,"type":"article-journal","container-title":"Review of Environmental Economics and Policy","DOI":"10.1093/reep/reaa007","ISSN":"1750-6816, 1750-6824","issue":"2","journalAbbreviation":"Review of Environmental Economics and Policy","language":"en","license":"https://academic.oup.com/journals/pages/open_access/funder_policies/chorus/standard_publication_model","page":"302-323","source":"DOI.org (Crossref)","title":"Best Practices for Implementing Recreation Demand Models","volume":"14","author":[{"family":"Lupi","given":"Frank"},{"family":"Phaneuf","given":"Daniel J."},{"family":"Von Haefen","given":"Roger H."}],"issued":{"date-parts":[["2020",6,1]]}}}],"schema":"https://github.com/citation-style-language/schema/raw/master/csl-citation.json"} </w:instrText>
      </w:r>
      <w:r w:rsidRPr="00AC5A39">
        <w:rPr>
          <w:rFonts w:ascii="Times New Roman" w:hAnsi="Times New Roman" w:cs="Times New Roman"/>
          <w:sz w:val="24"/>
          <w:szCs w:val="24"/>
          <w:lang w:val="en-US"/>
        </w:rPr>
        <w:fldChar w:fldCharType="separate"/>
      </w:r>
      <w:r w:rsidR="00797872" w:rsidRPr="00AC5A39">
        <w:rPr>
          <w:rFonts w:ascii="Times New Roman" w:hAnsi="Times New Roman" w:cs="Times New Roman"/>
          <w:sz w:val="24"/>
          <w:szCs w:val="24"/>
          <w:lang w:val="en-US"/>
        </w:rPr>
        <w:t>(Lancaster, 1966; Lupi et al., 2020)</w:t>
      </w:r>
      <w:r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 In our case</w:t>
      </w:r>
      <w:r w:rsidR="00BE26BB" w:rsidRPr="00AC5A39">
        <w:rPr>
          <w:rFonts w:ascii="Times New Roman" w:hAnsi="Times New Roman" w:cs="Times New Roman"/>
          <w:sz w:val="24"/>
          <w:szCs w:val="24"/>
          <w:lang w:val="en-US"/>
        </w:rPr>
        <w:t>,</w:t>
      </w:r>
      <w:r w:rsidRPr="00AC5A39">
        <w:rPr>
          <w:rFonts w:ascii="Times New Roman" w:hAnsi="Times New Roman" w:cs="Times New Roman"/>
          <w:sz w:val="24"/>
          <w:szCs w:val="24"/>
          <w:lang w:val="en-US"/>
        </w:rPr>
        <w:t xml:space="preserve"> it fits with our experimental context where we are measuring </w:t>
      </w:r>
      <w:r w:rsidR="00F75CBA" w:rsidRPr="00AC5A39">
        <w:rPr>
          <w:rFonts w:ascii="Times New Roman" w:hAnsi="Times New Roman" w:cs="Times New Roman"/>
          <w:sz w:val="24"/>
          <w:szCs w:val="24"/>
          <w:lang w:val="en-US"/>
        </w:rPr>
        <w:t xml:space="preserve">discrete </w:t>
      </w:r>
      <w:r w:rsidRPr="00AC5A39">
        <w:rPr>
          <w:rFonts w:ascii="Times New Roman" w:hAnsi="Times New Roman" w:cs="Times New Roman"/>
          <w:sz w:val="24"/>
          <w:szCs w:val="24"/>
          <w:lang w:val="en-US"/>
        </w:rPr>
        <w:t>WTP</w:t>
      </w:r>
      <w:r w:rsidR="00F75CBA" w:rsidRPr="00AC5A39">
        <w:rPr>
          <w:rFonts w:ascii="Times New Roman" w:hAnsi="Times New Roman" w:cs="Times New Roman"/>
          <w:sz w:val="24"/>
          <w:szCs w:val="24"/>
          <w:lang w:val="en-US"/>
        </w:rPr>
        <w:t xml:space="preserve"> for a single product</w:t>
      </w:r>
      <w:r w:rsidRPr="00AC5A39">
        <w:rPr>
          <w:rFonts w:ascii="Times New Roman" w:hAnsi="Times New Roman" w:cs="Times New Roman"/>
          <w:sz w:val="24"/>
          <w:szCs w:val="24"/>
          <w:lang w:val="en-US"/>
        </w:rPr>
        <w:t>,</w:t>
      </w:r>
      <w:r w:rsidR="005A1998" w:rsidRPr="00AC5A39">
        <w:rPr>
          <w:rFonts w:ascii="Times New Roman" w:hAnsi="Times New Roman" w:cs="Times New Roman"/>
          <w:sz w:val="24"/>
          <w:szCs w:val="24"/>
          <w:lang w:val="en-US"/>
        </w:rPr>
        <w:t xml:space="preserve"> given varying levels of information about the product</w:t>
      </w:r>
      <w:r w:rsidRPr="00AC5A39">
        <w:rPr>
          <w:rFonts w:ascii="Times New Roman" w:hAnsi="Times New Roman" w:cs="Times New Roman"/>
          <w:sz w:val="24"/>
          <w:szCs w:val="24"/>
          <w:lang w:val="en-US"/>
        </w:rPr>
        <w:t>.</w:t>
      </w:r>
      <w:r w:rsidR="00627DB9" w:rsidRPr="00AC5A39">
        <w:rPr>
          <w:rFonts w:ascii="Times New Roman" w:hAnsi="Times New Roman" w:cs="Times New Roman"/>
          <w:sz w:val="24"/>
          <w:szCs w:val="24"/>
          <w:lang w:val="en-US"/>
        </w:rPr>
        <w:t xml:space="preserve"> </w:t>
      </w:r>
      <w:r w:rsidRPr="00AC5A39">
        <w:rPr>
          <w:rFonts w:ascii="Times New Roman" w:hAnsi="Times New Roman" w:cs="Times New Roman"/>
          <w:sz w:val="24"/>
          <w:szCs w:val="24"/>
          <w:lang w:val="en-US"/>
        </w:rPr>
        <w:t>We draw on</w:t>
      </w:r>
      <w:r w:rsidR="00927C9D" w:rsidRPr="00AC5A39">
        <w:rPr>
          <w:rFonts w:ascii="Times New Roman" w:hAnsi="Times New Roman" w:cs="Times New Roman"/>
          <w:sz w:val="24"/>
          <w:szCs w:val="24"/>
          <w:lang w:val="en-US"/>
        </w:rPr>
        <w:t xml:space="preserve"> A.</w:t>
      </w:r>
      <w:r w:rsidRPr="00AC5A39">
        <w:rPr>
          <w:rFonts w:ascii="Times New Roman" w:hAnsi="Times New Roman" w:cs="Times New Roman"/>
          <w:sz w:val="24"/>
          <w:szCs w:val="24"/>
          <w:lang w:val="en-US"/>
        </w:rPr>
        <w:t xml:space="preserve"> </w:t>
      </w:r>
      <w:r w:rsidR="00BE1EF1" w:rsidRPr="00AC5A39">
        <w:rPr>
          <w:rFonts w:ascii="Times New Roman" w:hAnsi="Times New Roman" w:cs="Times New Roman"/>
          <w:sz w:val="24"/>
          <w:szCs w:val="24"/>
          <w:lang w:val="en-US"/>
        </w:rPr>
        <w:t>Lange</w:t>
      </w:r>
      <w:r w:rsidR="004761BF" w:rsidRPr="00AC5A39">
        <w:rPr>
          <w:rFonts w:ascii="Times New Roman" w:hAnsi="Times New Roman" w:cs="Times New Roman"/>
          <w:sz w:val="24"/>
          <w:szCs w:val="24"/>
          <w:lang w:val="en-US"/>
        </w:rPr>
        <w:t xml:space="preserve"> and Ziegler’s </w:t>
      </w:r>
      <w:r w:rsidR="004761BF" w:rsidRPr="00AC5A39">
        <w:rPr>
          <w:rFonts w:ascii="Times New Roman" w:hAnsi="Times New Roman" w:cs="Times New Roman"/>
          <w:sz w:val="24"/>
          <w:szCs w:val="24"/>
          <w:lang w:val="en-US"/>
        </w:rPr>
        <w:fldChar w:fldCharType="begin"/>
      </w:r>
      <w:r w:rsidR="004761BF" w:rsidRPr="00AC5A39">
        <w:rPr>
          <w:rFonts w:ascii="Times New Roman" w:hAnsi="Times New Roman" w:cs="Times New Roman"/>
          <w:sz w:val="24"/>
          <w:szCs w:val="24"/>
          <w:lang w:val="en-US"/>
        </w:rPr>
        <w:instrText xml:space="preserve"> ADDIN ZOTERO_ITEM CSL_CITATION {"citationID":"gbSsu7BA","properties":{"formattedCitation":"(2017)","plainCitation":"(2017)","noteIndex":0},"citationItems":[{"id":2695,"uris":["http://zotero.org/users/326426/items/7NM7J5AU"],"itemData":{"id":2695,"type":"article-journal","abstract":"This paper studies the voluntary provision of public goods that is partially driven by a desire to offset for individual polluting activities. We ﬁrst extend existing theory and show that offsets allow a reduction in effective environmental pollution levels while not necessarily extending the consumption of a polluting good. We further discuss the impact of an increased environmental preference on purchases of offsets and mitigation activities. Several theoretical results are then econometrically tested using a novel dataset on activities to reduce CO2 emissions for the case of vehicle purchases in the U.S. and Germany. We show that environmental preference triggers the stated use of CO2 offsetting and mitigation channels in both countries. However, we ﬁnd strong country differences for the stated purchase of CO2 offsets. While such activities are mainly triggered by a high general awareness of the climate change problem in the U.S., the perception that road travel is responsible for CO2 emissions to a large extent is more important for driver’s license holders in Germany.","container-title":"Environmental and Resource Economics","DOI":"10.1007/s10640-015-9944-7","ISSN":"0924-6460, 1573-1502","issue":"1","language":"en","page":"113-133","source":"Crossref","title":"Offsetting versus mitigation activities to reduce CO2 emissions: A theoretical and empirical analysis for the U.S. and Germany","title-short":"Offsetting Versus Mitigation Activities to Reduce $$\\hbox {CO}_{2}$$ CO 2 Emissions","volume":"66","author":[{"family":"Lange","given":"Andreas"},{"family":"Ziegler","given":"Andreas"}],"issued":{"date-parts":[["2017"]]}},"label":"page","suppress-author":true}],"schema":"https://github.com/citation-style-language/schema/raw/master/csl-citation.json"} </w:instrText>
      </w:r>
      <w:r w:rsidR="004761BF" w:rsidRPr="00AC5A39">
        <w:rPr>
          <w:rFonts w:ascii="Times New Roman" w:hAnsi="Times New Roman" w:cs="Times New Roman"/>
          <w:sz w:val="24"/>
          <w:szCs w:val="24"/>
          <w:lang w:val="en-US"/>
        </w:rPr>
        <w:fldChar w:fldCharType="separate"/>
      </w:r>
      <w:r w:rsidR="004761BF" w:rsidRPr="00AC5A39">
        <w:rPr>
          <w:rFonts w:ascii="Times New Roman" w:hAnsi="Times New Roman" w:cs="Times New Roman"/>
          <w:sz w:val="24"/>
          <w:szCs w:val="24"/>
          <w:lang w:val="en-US"/>
        </w:rPr>
        <w:t>(2017)</w:t>
      </w:r>
      <w:r w:rsidR="004761BF" w:rsidRPr="00AC5A39">
        <w:rPr>
          <w:rFonts w:ascii="Times New Roman" w:hAnsi="Times New Roman" w:cs="Times New Roman"/>
          <w:sz w:val="24"/>
          <w:szCs w:val="24"/>
          <w:lang w:val="en-US"/>
        </w:rPr>
        <w:fldChar w:fldCharType="end"/>
      </w:r>
      <w:r w:rsidR="004761BF" w:rsidRPr="00AC5A39">
        <w:rPr>
          <w:rFonts w:ascii="Times New Roman" w:hAnsi="Times New Roman" w:cs="Times New Roman"/>
          <w:sz w:val="24"/>
          <w:szCs w:val="24"/>
          <w:lang w:val="en-US"/>
        </w:rPr>
        <w:t xml:space="preserve"> </w:t>
      </w:r>
      <w:r w:rsidR="00BE1EF1" w:rsidRPr="00AC5A39">
        <w:rPr>
          <w:rFonts w:ascii="Times New Roman" w:hAnsi="Times New Roman" w:cs="Times New Roman"/>
          <w:sz w:val="24"/>
          <w:szCs w:val="24"/>
          <w:lang w:val="en-US"/>
        </w:rPr>
        <w:t xml:space="preserve">formulation of a green consumer in the context of offsetting, who gains utility from reducing their damages of consumption. We note as well the relevance of related literatures, including impure public goods </w:t>
      </w:r>
      <w:r w:rsidR="00BE1EF1" w:rsidRPr="00AC5A39">
        <w:rPr>
          <w:rFonts w:ascii="Times New Roman" w:hAnsi="Times New Roman" w:cs="Times New Roman"/>
          <w:sz w:val="24"/>
          <w:szCs w:val="24"/>
          <w:lang w:val="en-US"/>
        </w:rPr>
        <w:fldChar w:fldCharType="begin"/>
      </w:r>
      <w:r w:rsidR="00BE1EF1" w:rsidRPr="00AC5A39">
        <w:rPr>
          <w:rFonts w:ascii="Times New Roman" w:hAnsi="Times New Roman" w:cs="Times New Roman"/>
          <w:sz w:val="24"/>
          <w:szCs w:val="24"/>
          <w:lang w:val="en-US"/>
        </w:rPr>
        <w:instrText xml:space="preserve"> ADDIN ZOTERO_ITEM CSL_CITATION {"citationID":"PNZ4EyDu","properties":{"formattedCitation":"(Chan &amp; Kotchen, 2014)","plainCitation":"(Chan &amp; Kotchen, 2014)","noteIndex":0},"citationItems":[{"id":1748,"uris":["http://zotero.org/users/326426/items/X2NMDWR2"],"itemData":{"id":1748,"type":"article-journal","container-title":"Resource and Energy Economics","DOI":"10.1016/j.reseneeco.2014.04.001","ISSN":"09287655","language":"en","page":"1-16","source":"CrossRef","title":"A generalized impure public good and linear characteristics model of green consumption","volume":"37","author":[{"family":"Chan","given":"Nathan W."},{"family":"Kotchen","given":"Matthew J."}],"issued":{"date-parts":[["2014",8]]}}}],"schema":"https://github.com/citation-style-language/schema/raw/master/csl-citation.json"} </w:instrText>
      </w:r>
      <w:r w:rsidR="00BE1EF1" w:rsidRPr="00AC5A39">
        <w:rPr>
          <w:rFonts w:ascii="Times New Roman" w:hAnsi="Times New Roman" w:cs="Times New Roman"/>
          <w:sz w:val="24"/>
          <w:szCs w:val="24"/>
          <w:lang w:val="en-US"/>
        </w:rPr>
        <w:fldChar w:fldCharType="separate"/>
      </w:r>
      <w:r w:rsidR="00BE1EF1" w:rsidRPr="00AC5A39">
        <w:rPr>
          <w:rFonts w:ascii="Times New Roman" w:hAnsi="Times New Roman" w:cs="Times New Roman"/>
          <w:sz w:val="24"/>
          <w:szCs w:val="24"/>
          <w:lang w:val="en-US"/>
        </w:rPr>
        <w:t>(Chan &amp; Kotchen, 2014)</w:t>
      </w:r>
      <w:r w:rsidR="00BE1EF1" w:rsidRPr="00AC5A39">
        <w:rPr>
          <w:rFonts w:ascii="Times New Roman" w:hAnsi="Times New Roman" w:cs="Times New Roman"/>
          <w:sz w:val="24"/>
          <w:szCs w:val="24"/>
          <w:lang w:val="en-US"/>
        </w:rPr>
        <w:fldChar w:fldCharType="end"/>
      </w:r>
      <w:r w:rsidR="00BE1EF1" w:rsidRPr="00AC5A39">
        <w:rPr>
          <w:rFonts w:ascii="Times New Roman" w:hAnsi="Times New Roman" w:cs="Times New Roman"/>
          <w:sz w:val="24"/>
          <w:szCs w:val="24"/>
          <w:lang w:val="en-US"/>
        </w:rPr>
        <w:t xml:space="preserve">, </w:t>
      </w:r>
      <w:r w:rsidR="001F7FB1" w:rsidRPr="00AC5A39">
        <w:rPr>
          <w:rFonts w:ascii="Times New Roman" w:hAnsi="Times New Roman" w:cs="Times New Roman"/>
          <w:sz w:val="24"/>
          <w:szCs w:val="24"/>
          <w:lang w:val="en-US"/>
        </w:rPr>
        <w:t>behavioral</w:t>
      </w:r>
      <w:r w:rsidR="00BE1EF1" w:rsidRPr="00AC5A39">
        <w:rPr>
          <w:rFonts w:ascii="Times New Roman" w:hAnsi="Times New Roman" w:cs="Times New Roman"/>
          <w:sz w:val="24"/>
          <w:szCs w:val="24"/>
          <w:lang w:val="en-US"/>
        </w:rPr>
        <w:t xml:space="preserve"> rebounds </w:t>
      </w:r>
      <w:r w:rsidR="00BE1EF1" w:rsidRPr="00AC5A39">
        <w:rPr>
          <w:rFonts w:ascii="Times New Roman" w:hAnsi="Times New Roman" w:cs="Times New Roman"/>
          <w:sz w:val="24"/>
          <w:szCs w:val="24"/>
          <w:lang w:val="en-US"/>
        </w:rPr>
        <w:fldChar w:fldCharType="begin"/>
      </w:r>
      <w:r w:rsidR="00BE1EF1" w:rsidRPr="00AC5A39">
        <w:rPr>
          <w:rFonts w:ascii="Times New Roman" w:hAnsi="Times New Roman" w:cs="Times New Roman"/>
          <w:sz w:val="24"/>
          <w:szCs w:val="24"/>
          <w:lang w:val="en-US"/>
        </w:rPr>
        <w:instrText xml:space="preserve"> ADDIN ZOTERO_ITEM CSL_CITATION {"citationID":"METL3GAW","properties":{"formattedCitation":"(Dorner, 2019)","plainCitation":"(Dorner, 2019)","noteIndex":0},"citationItems":[{"id":3112,"uris":["http://zotero.org/users/326426/items/7E448GYY"],"itemData":{"id":3112,"type":"article-journal","abstract":"Pro-environmental behaviors are an important avenue for mitigating environmental impacts. Technological improvements are also a vital tool for reducing environmental damage from consumption. However, their beneﬁts are partially offset by the direct rebound effect, whereby a consumer rationally responds to an increase in resource use eﬃciency by consuming more. This paper investigates whether technological improvement might also reduce behaviorally motivated mitigation of environmental damage. A behavioral rebound effect operates through two channels. First, pro-environmental effort is reduced after a decrease in marginal environmental damage. Second, moral licensing reduces pro-environmental effort further when technological change is endogenous. I develop a novel real effort laboratory experiment to identify these behaviors. I ﬁnd a positive behavioral rebound effect. I also ﬁnd evidence consistent with moral licensing, which is strongest among subjects with a higher degree of pro-environmental attitudes and beliefs. Subjects’ baseline level of proenvironmental effort is driven by beliefs about social norms.","container-title":"Journal of Environmental Economics and Management","DOI":"10.1016/j.jeem.2019.102257","ISSN":"00950696","journalAbbreviation":"Journal of Environmental Economics and Management","language":"en","page":"102257","source":"DOI.org (Crossref)","title":"A behavioral rebound effect","volume":"98","author":[{"family":"Dorner","given":"Zack"}],"issued":{"date-parts":[["2019",11]]}}}],"schema":"https://github.com/citation-style-language/schema/raw/master/csl-citation.json"} </w:instrText>
      </w:r>
      <w:r w:rsidR="00BE1EF1" w:rsidRPr="00AC5A39">
        <w:rPr>
          <w:rFonts w:ascii="Times New Roman" w:hAnsi="Times New Roman" w:cs="Times New Roman"/>
          <w:sz w:val="24"/>
          <w:szCs w:val="24"/>
          <w:lang w:val="en-US"/>
        </w:rPr>
        <w:fldChar w:fldCharType="separate"/>
      </w:r>
      <w:r w:rsidR="00BE1EF1" w:rsidRPr="00AC5A39">
        <w:rPr>
          <w:rFonts w:ascii="Times New Roman" w:hAnsi="Times New Roman" w:cs="Times New Roman"/>
          <w:sz w:val="24"/>
          <w:szCs w:val="24"/>
          <w:lang w:val="en-US"/>
        </w:rPr>
        <w:t>(Dorner, 2019)</w:t>
      </w:r>
      <w:r w:rsidR="00BE1EF1" w:rsidRPr="00AC5A39">
        <w:rPr>
          <w:rFonts w:ascii="Times New Roman" w:hAnsi="Times New Roman" w:cs="Times New Roman"/>
          <w:sz w:val="24"/>
          <w:szCs w:val="24"/>
          <w:lang w:val="en-US"/>
        </w:rPr>
        <w:fldChar w:fldCharType="end"/>
      </w:r>
      <w:r w:rsidR="00BE1EF1" w:rsidRPr="00AC5A39">
        <w:rPr>
          <w:rFonts w:ascii="Times New Roman" w:hAnsi="Times New Roman" w:cs="Times New Roman"/>
          <w:sz w:val="24"/>
          <w:szCs w:val="24"/>
          <w:lang w:val="en-US"/>
        </w:rPr>
        <w:t xml:space="preserve"> and indeed the wider green consumption technology literature </w:t>
      </w:r>
      <w:r w:rsidR="00BE1EF1" w:rsidRPr="00AC5A39">
        <w:rPr>
          <w:rFonts w:ascii="Times New Roman" w:hAnsi="Times New Roman" w:cs="Times New Roman"/>
          <w:sz w:val="24"/>
          <w:szCs w:val="24"/>
          <w:lang w:val="en-US"/>
        </w:rPr>
        <w:fldChar w:fldCharType="begin"/>
      </w:r>
      <w:r w:rsidR="00BE1EF1" w:rsidRPr="00AC5A39">
        <w:rPr>
          <w:rFonts w:ascii="Times New Roman" w:hAnsi="Times New Roman" w:cs="Times New Roman"/>
          <w:sz w:val="24"/>
          <w:szCs w:val="24"/>
          <w:lang w:val="en-US"/>
        </w:rPr>
        <w:instrText xml:space="preserve"> ADDIN ZOTERO_ITEM CSL_CITATION {"citationID":"sHSalMzt","properties":{"formattedCitation":"(Chan, 2024)","plainCitation":"(Chan, 2024)","noteIndex":0},"citationItems":[{"id":4360,"uris":["http://zotero.org/users/326426/items/4JQZIRAL"],"itemData":{"id":4360,"type":"article-journal","abstract":"This paper outlines a unifying model of “green consumption technologies,” which mediate the household production of utility-conferring characteristics and externalities from available market goods. Green consumption technologies are wide-ranging and have been studied in disparate ways in separate literatures on passenger vehicles, home appliances, impure public goods, carbon offsets, and altruism. This paper distills these phenomena into a common set of modeling objects, revealing shared features that underpin multiple distinct environmental problems. This paper furthermore derives and presents a clean welfare framework for normative evaluation—something that has been underdeveloped in existing work. In particular, it shows how welfare impacts from technological change will depend heavily on tradeoffs between consumption and potentially countervailing externalities, as well as how those tradeoffs are modulated by the underlying consumption technology. In doing so, it provides several important insights for empirical research and generates more lucid policy and management prescriptions across these various literatures.","container-title":"Journal of the Association of Environmental and Resource Economists","DOI":"10.1086/727792","ISSN":"2333-5955, 2333-5963","issue":"4","journalAbbreviation":"Journal of the Association of Environmental and Resource Economists","language":"en","page":"797-825","source":"DOI.org (Crossref)","title":"A unifying algebra of green consumption technologies","volume":"11","author":[{"family":"Chan","given":"Nathan W"}],"issued":{"date-parts":[["2024"]]}}}],"schema":"https://github.com/citation-style-language/schema/raw/master/csl-citation.json"} </w:instrText>
      </w:r>
      <w:r w:rsidR="00BE1EF1" w:rsidRPr="00AC5A39">
        <w:rPr>
          <w:rFonts w:ascii="Times New Roman" w:hAnsi="Times New Roman" w:cs="Times New Roman"/>
          <w:sz w:val="24"/>
          <w:szCs w:val="24"/>
          <w:lang w:val="en-US"/>
        </w:rPr>
        <w:fldChar w:fldCharType="separate"/>
      </w:r>
      <w:r w:rsidR="00BE1EF1" w:rsidRPr="00AC5A39">
        <w:rPr>
          <w:rFonts w:ascii="Times New Roman" w:hAnsi="Times New Roman" w:cs="Times New Roman"/>
          <w:sz w:val="24"/>
          <w:szCs w:val="24"/>
          <w:lang w:val="en-US"/>
        </w:rPr>
        <w:t>(Chan, 2024)</w:t>
      </w:r>
      <w:r w:rsidR="00BE1EF1" w:rsidRPr="00AC5A39">
        <w:rPr>
          <w:rFonts w:ascii="Times New Roman" w:hAnsi="Times New Roman" w:cs="Times New Roman"/>
          <w:sz w:val="24"/>
          <w:szCs w:val="24"/>
          <w:lang w:val="en-US"/>
        </w:rPr>
        <w:fldChar w:fldCharType="end"/>
      </w:r>
      <w:r w:rsidR="00BE1EF1" w:rsidRPr="00AC5A39">
        <w:rPr>
          <w:rFonts w:ascii="Times New Roman" w:hAnsi="Times New Roman" w:cs="Times New Roman"/>
          <w:sz w:val="24"/>
          <w:szCs w:val="24"/>
          <w:lang w:val="en-US"/>
        </w:rPr>
        <w:t xml:space="preserve">. Our conception of information is that it provides the ability to consume in a more environmentally friendly manner, making it a green technology in the sense outlined by Chan </w:t>
      </w:r>
      <w:r w:rsidR="00BE1EF1" w:rsidRPr="00AC5A39">
        <w:rPr>
          <w:rFonts w:ascii="Times New Roman" w:hAnsi="Times New Roman" w:cs="Times New Roman"/>
          <w:sz w:val="24"/>
          <w:szCs w:val="24"/>
          <w:lang w:val="en-US"/>
        </w:rPr>
        <w:fldChar w:fldCharType="begin"/>
      </w:r>
      <w:r w:rsidR="00BE1EF1" w:rsidRPr="00AC5A39">
        <w:rPr>
          <w:rFonts w:ascii="Times New Roman" w:hAnsi="Times New Roman" w:cs="Times New Roman"/>
          <w:sz w:val="24"/>
          <w:szCs w:val="24"/>
          <w:lang w:val="en-US"/>
        </w:rPr>
        <w:instrText xml:space="preserve"> ADDIN ZOTERO_ITEM CSL_CITATION {"citationID":"zEKbJaI0","properties":{"formattedCitation":"(2024)","plainCitation":"(2024)","noteIndex":0},"citationItems":[{"id":4360,"uris":["http://zotero.org/users/326426/items/4JQZIRAL"],"itemData":{"id":4360,"type":"article-journal","abstract":"This paper outlines a unifying model of “green consumption technologies,” which mediate the household production of utility-conferring characteristics and externalities from available market goods. Green consumption technologies are wide-ranging and have been studied in disparate ways in separate literatures on passenger vehicles, home appliances, impure public goods, carbon offsets, and altruism. This paper distills these phenomena into a common set of modeling objects, revealing shared features that underpin multiple distinct environmental problems. This paper furthermore derives and presents a clean welfare framework for normative evaluation—something that has been underdeveloped in existing work. In particular, it shows how welfare impacts from technological change will depend heavily on tradeoffs between consumption and potentially countervailing externalities, as well as how those tradeoffs are modulated by the underlying consumption technology. In doing so, it provides several important insights for empirical research and generates more lucid policy and management prescriptions across these various literatures.","container-title":"Journal of the Association of Environmental and Resource Economists","DOI":"10.1086/727792","ISSN":"2333-5955, 2333-5963","issue":"4","journalAbbreviation":"Journal of the Association of Environmental and Resource Economists","language":"en","page":"797-825","source":"DOI.org (Crossref)","title":"A unifying algebra of green consumption technologies","volume":"11","author":[{"family":"Chan","given":"Nathan W"}],"issued":{"date-parts":[["2024"]]}},"label":"page","suppress-author":true}],"schema":"https://github.com/citation-style-language/schema/raw/master/csl-citation.json"} </w:instrText>
      </w:r>
      <w:r w:rsidR="00BE1EF1" w:rsidRPr="00AC5A39">
        <w:rPr>
          <w:rFonts w:ascii="Times New Roman" w:hAnsi="Times New Roman" w:cs="Times New Roman"/>
          <w:sz w:val="24"/>
          <w:szCs w:val="24"/>
          <w:lang w:val="en-US"/>
        </w:rPr>
        <w:fldChar w:fldCharType="separate"/>
      </w:r>
      <w:r w:rsidR="00BE1EF1" w:rsidRPr="00AC5A39">
        <w:rPr>
          <w:rFonts w:ascii="Times New Roman" w:hAnsi="Times New Roman" w:cs="Times New Roman"/>
          <w:sz w:val="24"/>
          <w:szCs w:val="24"/>
          <w:lang w:val="en-US"/>
        </w:rPr>
        <w:t>(2024)</w:t>
      </w:r>
      <w:r w:rsidR="00BE1EF1" w:rsidRPr="00AC5A39">
        <w:rPr>
          <w:rFonts w:ascii="Times New Roman" w:hAnsi="Times New Roman" w:cs="Times New Roman"/>
          <w:sz w:val="24"/>
          <w:szCs w:val="24"/>
          <w:lang w:val="en-US"/>
        </w:rPr>
        <w:fldChar w:fldCharType="end"/>
      </w:r>
      <w:r w:rsidR="00BE1EF1" w:rsidRPr="00AC5A39">
        <w:rPr>
          <w:rFonts w:ascii="Times New Roman" w:hAnsi="Times New Roman" w:cs="Times New Roman"/>
          <w:sz w:val="24"/>
          <w:szCs w:val="24"/>
          <w:lang w:val="en-US"/>
        </w:rPr>
        <w:t>.</w:t>
      </w:r>
    </w:p>
    <w:p w14:paraId="1CB67ED4" w14:textId="77777777" w:rsidR="00953C8E" w:rsidRPr="00AC5A39" w:rsidRDefault="00953C8E"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Let a green consumer’s utility from consuming polluting good </w:t>
      </w:r>
      <m:oMath>
        <m:r>
          <w:rPr>
            <w:rFonts w:ascii="Cambria Math" w:hAnsi="Cambria Math" w:cs="Times New Roman"/>
            <w:sz w:val="24"/>
            <w:szCs w:val="24"/>
            <w:lang w:val="en-US"/>
          </w:rPr>
          <m:t>x</m:t>
        </m:r>
      </m:oMath>
      <w:r w:rsidRPr="00AC5A39">
        <w:rPr>
          <w:rFonts w:ascii="Times New Roman" w:hAnsi="Times New Roman" w:cs="Times New Roman"/>
          <w:sz w:val="24"/>
          <w:szCs w:val="24"/>
          <w:lang w:val="en-US"/>
        </w:rPr>
        <w:t xml:space="preserve"> be given by:</w:t>
      </w:r>
    </w:p>
    <w:p w14:paraId="202C5F2A" w14:textId="0238B594" w:rsidR="00953C8E" w:rsidRPr="00AC5A39" w:rsidRDefault="00000000" w:rsidP="00873968">
      <w:pPr>
        <w:spacing w:line="360" w:lineRule="auto"/>
        <w:jc w:val="both"/>
        <w:rPr>
          <w:rFonts w:ascii="Times New Roman" w:eastAsiaTheme="minorEastAsia" w:hAnsi="Times New Roman" w:cs="Times New Roman"/>
          <w:sz w:val="24"/>
          <w:szCs w:val="24"/>
          <w:lang w:val="en-US"/>
        </w:rPr>
      </w:pPr>
      <m:oMathPara>
        <m:oMath>
          <m:eqArr>
            <m:eqArrPr>
              <m:maxDist m:val="1"/>
              <m:ctrlPr>
                <w:rPr>
                  <w:rFonts w:ascii="Cambria Math" w:eastAsiaTheme="minorEastAsia" w:hAnsi="Cambria Math" w:cs="Times New Roman"/>
                  <w:i/>
                  <w:sz w:val="24"/>
                  <w:szCs w:val="24"/>
                  <w:lang w:val="en-US"/>
                </w:rPr>
              </m:ctrlPr>
            </m:eqArrPr>
            <m:e>
              <m:r>
                <w:rPr>
                  <w:rFonts w:ascii="Cambria Math" w:hAnsi="Cambria Math" w:cs="Times New Roman"/>
                  <w:sz w:val="24"/>
                  <w:szCs w:val="24"/>
                  <w:lang w:val="en-US"/>
                </w:rPr>
                <m:t>u=</m:t>
              </m:r>
              <m:sSub>
                <m:sSubPr>
                  <m:ctrlPr>
                    <w:rPr>
                      <w:rFonts w:ascii="Cambria Math" w:hAnsi="Cambria Math" w:cs="Times New Roman"/>
                      <w:i/>
                      <w:kern w:val="2"/>
                      <w:sz w:val="24"/>
                      <w:szCs w:val="24"/>
                      <w:lang w:val="en-US"/>
                      <w14:ligatures w14:val="standardContextual"/>
                    </w:rPr>
                  </m:ctrlPr>
                </m:sSubPr>
                <m:e>
                  <m:r>
                    <w:rPr>
                      <w:rFonts w:ascii="Cambria Math" w:hAnsi="Cambria Math" w:cs="Times New Roman"/>
                      <w:sz w:val="24"/>
                      <w:szCs w:val="24"/>
                      <w:lang w:val="en-US"/>
                    </w:rPr>
                    <m:t>β</m:t>
                  </m:r>
                </m:e>
                <m:sub>
                  <m:r>
                    <w:rPr>
                      <w:rFonts w:ascii="Cambria Math" w:hAnsi="Cambria Math" w:cs="Times New Roman"/>
                      <w:kern w:val="2"/>
                      <w:sz w:val="24"/>
                      <w:szCs w:val="24"/>
                      <w:lang w:val="en-US"/>
                      <w14:ligatures w14:val="standardContextual"/>
                    </w:rPr>
                    <m:t>w</m:t>
                  </m:r>
                </m:sub>
              </m:sSub>
              <m:r>
                <w:rPr>
                  <w:rFonts w:ascii="Cambria Math" w:hAnsi="Cambria Math" w:cs="Times New Roman"/>
                  <w:sz w:val="24"/>
                  <w:szCs w:val="24"/>
                  <w:lang w:val="en-US"/>
                </w:rPr>
                <m:t>(w-px)+</m:t>
              </m:r>
              <m:sSub>
                <m:sSubPr>
                  <m:ctrlPr>
                    <w:rPr>
                      <w:rFonts w:ascii="Cambria Math" w:hAnsi="Cambria Math" w:cs="Times New Roman"/>
                      <w:i/>
                      <w:kern w:val="2"/>
                      <w:sz w:val="24"/>
                      <w:szCs w:val="24"/>
                      <w:lang w:val="en-US"/>
                      <w14:ligatures w14:val="standardContextual"/>
                    </w:rPr>
                  </m:ctrlPr>
                </m:sSubPr>
                <m:e>
                  <m:r>
                    <w:rPr>
                      <w:rFonts w:ascii="Cambria Math" w:hAnsi="Cambria Math" w:cs="Times New Roman"/>
                      <w:sz w:val="24"/>
                      <w:szCs w:val="24"/>
                      <w:lang w:val="en-US"/>
                    </w:rPr>
                    <m:t>β</m:t>
                  </m:r>
                </m:e>
                <m:sub>
                  <m:r>
                    <w:rPr>
                      <w:rFonts w:ascii="Cambria Math" w:hAnsi="Cambria Math" w:cs="Times New Roman"/>
                      <w:sz w:val="24"/>
                      <w:szCs w:val="24"/>
                      <w:lang w:val="en-US"/>
                    </w:rPr>
                    <m:t>x</m:t>
                  </m:r>
                </m:sub>
              </m:sSub>
              <m:r>
                <w:rPr>
                  <w:rFonts w:ascii="Cambria Math" w:hAnsi="Cambria Math" w:cs="Times New Roman"/>
                  <w:sz w:val="24"/>
                  <w:szCs w:val="24"/>
                  <w:lang w:val="en-US"/>
                </w:rPr>
                <m:t>x+</m:t>
              </m:r>
              <m:sSub>
                <m:sSubPr>
                  <m:ctrlPr>
                    <w:rPr>
                      <w:rFonts w:ascii="Cambria Math" w:hAnsi="Cambria Math" w:cs="Times New Roman"/>
                      <w:i/>
                      <w:kern w:val="2"/>
                      <w:sz w:val="24"/>
                      <w:szCs w:val="24"/>
                      <w:lang w:val="en-US"/>
                      <w14:ligatures w14:val="standardContextual"/>
                    </w:rPr>
                  </m:ctrlPr>
                </m:sSubPr>
                <m:e>
                  <m:r>
                    <w:rPr>
                      <w:rFonts w:ascii="Cambria Math" w:hAnsi="Cambria Math" w:cs="Times New Roman"/>
                      <w:sz w:val="24"/>
                      <w:szCs w:val="24"/>
                      <w:lang w:val="en-US"/>
                    </w:rPr>
                    <m:t>β</m:t>
                  </m:r>
                </m:e>
                <m:sub>
                  <m:r>
                    <w:rPr>
                      <w:rFonts w:ascii="Cambria Math" w:hAnsi="Cambria Math" w:cs="Times New Roman"/>
                      <w:sz w:val="24"/>
                      <w:szCs w:val="24"/>
                      <w:lang w:val="en-US"/>
                    </w:rPr>
                    <m:t>-d</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-d</m:t>
                  </m:r>
                </m:e>
              </m:d>
              <m:r>
                <w:rPr>
                  <w:rFonts w:ascii="Cambria Math" w:hAnsi="Cambria Math" w:cs="Times New Roman"/>
                  <w:sz w:val="24"/>
                  <w:szCs w:val="24"/>
                  <w:lang w:val="en-US"/>
                </w:rPr>
                <m:t>-ck</m:t>
              </m:r>
              <m:r>
                <w:rPr>
                  <w:rFonts w:ascii="Cambria Math" w:eastAsiaTheme="minorEastAsia" w:hAnsi="Cambria Math" w:cs="Times New Roman"/>
                  <w:sz w:val="24"/>
                  <w:szCs w:val="24"/>
                  <w:lang w:val="en-US"/>
                </w:rPr>
                <m:t xml:space="preserve">. </m:t>
              </m:r>
              <m:r>
                <w:rPr>
                  <w:rFonts w:ascii="Cambria Math" w:hAnsi="Cambria Math" w:cs="Times New Roman"/>
                  <w:sz w:val="24"/>
                  <w:szCs w:val="24"/>
                  <w:lang w:val="en-US"/>
                </w:rPr>
                <m:t>#</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1</m:t>
                  </m:r>
                </m:e>
              </m:d>
              <m:ctrlPr>
                <w:rPr>
                  <w:rFonts w:ascii="Cambria Math" w:hAnsi="Cambria Math" w:cs="Times New Roman"/>
                  <w:i/>
                  <w:sz w:val="24"/>
                  <w:szCs w:val="24"/>
                  <w:lang w:val="en-US"/>
                </w:rPr>
              </m:ctrlPr>
            </m:e>
          </m:eqArr>
        </m:oMath>
      </m:oMathPara>
    </w:p>
    <w:p w14:paraId="614B810F" w14:textId="58EA2322" w:rsidR="00953C8E" w:rsidRPr="00AC5A39" w:rsidRDefault="00953C8E" w:rsidP="00873968">
      <w:pPr>
        <w:spacing w:line="360" w:lineRule="auto"/>
        <w:jc w:val="both"/>
        <w:rPr>
          <w:rFonts w:ascii="Times New Roman" w:eastAsiaTheme="minorEastAsia" w:hAnsi="Times New Roman" w:cs="Times New Roman"/>
          <w:sz w:val="24"/>
          <w:szCs w:val="24"/>
          <w:lang w:val="en-US"/>
        </w:rPr>
      </w:pPr>
      <w:r w:rsidRPr="00AC5A39">
        <w:rPr>
          <w:rFonts w:ascii="Times New Roman" w:hAnsi="Times New Roman" w:cs="Times New Roman"/>
          <w:sz w:val="24"/>
          <w:szCs w:val="24"/>
          <w:lang w:val="en-US"/>
        </w:rPr>
        <w:t>Here,</w:t>
      </w:r>
      <w:r w:rsidR="00A62DA0" w:rsidRPr="00AC5A39">
        <w:rPr>
          <w:rFonts w:ascii="Times New Roman" w:hAnsi="Times New Roman" w:cs="Times New Roman"/>
          <w:sz w:val="24"/>
          <w:szCs w:val="24"/>
          <w:lang w:val="en-US"/>
        </w:rPr>
        <w:t xml:space="preserve"> </w:t>
      </w:r>
      <m:oMath>
        <m:r>
          <w:rPr>
            <w:rFonts w:ascii="Cambria Math" w:hAnsi="Cambria Math" w:cs="Times New Roman"/>
            <w:sz w:val="24"/>
            <w:szCs w:val="24"/>
            <w:lang w:val="en-US"/>
          </w:rPr>
          <m:t>w</m:t>
        </m:r>
      </m:oMath>
      <w:r w:rsidR="00A62DA0" w:rsidRPr="00AC5A39">
        <w:rPr>
          <w:rFonts w:ascii="Times New Roman" w:eastAsiaTheme="minorEastAsia" w:hAnsi="Times New Roman" w:cs="Times New Roman"/>
          <w:sz w:val="24"/>
          <w:szCs w:val="24"/>
          <w:lang w:val="en-US"/>
        </w:rPr>
        <w:t xml:space="preserve"> is the consumer’s endowment of a numeraire good, which we assume for simplicity is non-polluting and provides marginal utility </w:t>
      </w:r>
      <m:oMath>
        <m:sSub>
          <m:sSubPr>
            <m:ctrlPr>
              <w:rPr>
                <w:rFonts w:ascii="Cambria Math" w:hAnsi="Cambria Math" w:cs="Times New Roman"/>
                <w:i/>
                <w:kern w:val="2"/>
                <w:sz w:val="24"/>
                <w:szCs w:val="24"/>
                <w:lang w:val="en-US"/>
                <w14:ligatures w14:val="standardContextual"/>
              </w:rPr>
            </m:ctrlPr>
          </m:sSubPr>
          <m:e>
            <m:r>
              <w:rPr>
                <w:rFonts w:ascii="Cambria Math" w:hAnsi="Cambria Math" w:cs="Times New Roman"/>
                <w:sz w:val="24"/>
                <w:szCs w:val="24"/>
                <w:lang w:val="en-US"/>
              </w:rPr>
              <m:t>β</m:t>
            </m:r>
          </m:e>
          <m:sub>
            <m:r>
              <w:rPr>
                <w:rFonts w:ascii="Cambria Math" w:hAnsi="Cambria Math" w:cs="Times New Roman"/>
                <w:sz w:val="24"/>
                <w:szCs w:val="24"/>
                <w:lang w:val="en-US"/>
              </w:rPr>
              <m:t>w</m:t>
            </m:r>
          </m:sub>
        </m:sSub>
      </m:oMath>
      <w:r w:rsidR="00A62DA0" w:rsidRPr="00AC5A39">
        <w:rPr>
          <w:rFonts w:ascii="Times New Roman" w:eastAsiaTheme="minorEastAsia" w:hAnsi="Times New Roman" w:cs="Times New Roman"/>
          <w:kern w:val="2"/>
          <w:sz w:val="24"/>
          <w:szCs w:val="24"/>
          <w:lang w:val="en-US"/>
          <w14:ligatures w14:val="standardContextual"/>
        </w:rPr>
        <w:t xml:space="preserve">; this provides a budget constraint given price </w:t>
      </w:r>
      <m:oMath>
        <m:r>
          <w:rPr>
            <w:rFonts w:ascii="Cambria Math" w:eastAsiaTheme="minorEastAsia" w:hAnsi="Cambria Math" w:cs="Times New Roman"/>
            <w:kern w:val="2"/>
            <w:sz w:val="24"/>
            <w:szCs w:val="24"/>
            <w:lang w:val="en-US"/>
            <w14:ligatures w14:val="standardContextual"/>
          </w:rPr>
          <m:t>p</m:t>
        </m:r>
      </m:oMath>
      <w:r w:rsidR="00A62DA0" w:rsidRPr="00AC5A39">
        <w:rPr>
          <w:rFonts w:ascii="Times New Roman" w:eastAsiaTheme="minorEastAsia" w:hAnsi="Times New Roman" w:cs="Times New Roman"/>
          <w:kern w:val="2"/>
          <w:sz w:val="24"/>
          <w:szCs w:val="24"/>
          <w:lang w:val="en-US"/>
          <w14:ligatures w14:val="standardContextual"/>
        </w:rPr>
        <w:t xml:space="preserve"> for good </w:t>
      </w:r>
      <m:oMath>
        <m:r>
          <w:rPr>
            <w:rFonts w:ascii="Cambria Math" w:eastAsiaTheme="minorEastAsia" w:hAnsi="Cambria Math" w:cs="Times New Roman"/>
            <w:kern w:val="2"/>
            <w:sz w:val="24"/>
            <w:szCs w:val="24"/>
            <w:lang w:val="en-US"/>
            <w14:ligatures w14:val="standardContextual"/>
          </w:rPr>
          <m:t>x</m:t>
        </m:r>
      </m:oMath>
      <w:r w:rsidR="00A62DA0" w:rsidRPr="00AC5A39">
        <w:rPr>
          <w:rFonts w:ascii="Times New Roman" w:eastAsiaTheme="minorEastAsia" w:hAnsi="Times New Roman" w:cs="Times New Roman"/>
          <w:kern w:val="2"/>
          <w:sz w:val="24"/>
          <w:szCs w:val="24"/>
          <w:lang w:val="en-US"/>
          <w14:ligatures w14:val="standardContextual"/>
        </w:rPr>
        <w:t>.</w:t>
      </w:r>
      <w:r w:rsidR="001A3548" w:rsidRPr="00AC5A39">
        <w:rPr>
          <w:rFonts w:ascii="Times New Roman" w:eastAsiaTheme="minorEastAsia" w:hAnsi="Times New Roman" w:cs="Times New Roman"/>
          <w:kern w:val="2"/>
          <w:sz w:val="24"/>
          <w:szCs w:val="24"/>
          <w:lang w:val="en-US"/>
          <w14:ligatures w14:val="standardContextual"/>
        </w:rPr>
        <w:t xml:space="preserve"> Next,</w:t>
      </w:r>
      <w:r w:rsidR="00A62DA0" w:rsidRPr="00AC5A39">
        <w:rPr>
          <w:rFonts w:ascii="Times New Roman" w:eastAsiaTheme="minorEastAsia" w:hAnsi="Times New Roman" w:cs="Times New Roman"/>
          <w:sz w:val="24"/>
          <w:szCs w:val="24"/>
          <w:lang w:val="en-US"/>
        </w:rPr>
        <w:t xml:space="preserve"> </w:t>
      </w:r>
      <w:r w:rsidRPr="00AC5A39">
        <w:rPr>
          <w:rFonts w:ascii="Times New Roman" w:hAnsi="Times New Roman" w:cs="Times New Roman"/>
          <w:sz w:val="24"/>
          <w:szCs w:val="24"/>
          <w:lang w:val="en-US"/>
        </w:rPr>
        <w:t xml:space="preserve"> </w:t>
      </w:r>
      <m:oMath>
        <m:sSub>
          <m:sSubPr>
            <m:ctrlPr>
              <w:rPr>
                <w:rFonts w:ascii="Cambria Math" w:hAnsi="Cambria Math" w:cs="Times New Roman"/>
                <w:i/>
                <w:kern w:val="2"/>
                <w:sz w:val="24"/>
                <w:szCs w:val="24"/>
                <w:lang w:val="en-US"/>
                <w14:ligatures w14:val="standardContextual"/>
              </w:rPr>
            </m:ctrlPr>
          </m:sSubPr>
          <m:e>
            <m:r>
              <w:rPr>
                <w:rFonts w:ascii="Cambria Math" w:hAnsi="Cambria Math" w:cs="Times New Roman"/>
                <w:sz w:val="24"/>
                <w:szCs w:val="24"/>
                <w:lang w:val="en-US"/>
              </w:rPr>
              <m:t>β</m:t>
            </m:r>
          </m:e>
          <m:sub>
            <m:r>
              <w:rPr>
                <w:rFonts w:ascii="Cambria Math" w:hAnsi="Cambria Math" w:cs="Times New Roman"/>
                <w:sz w:val="24"/>
                <w:szCs w:val="24"/>
                <w:lang w:val="en-US"/>
              </w:rPr>
              <m:t>x</m:t>
            </m:r>
          </m:sub>
        </m:sSub>
      </m:oMath>
      <w:r w:rsidRPr="00AC5A39">
        <w:rPr>
          <w:rFonts w:ascii="Times New Roman" w:eastAsiaTheme="minorEastAsia" w:hAnsi="Times New Roman" w:cs="Times New Roman"/>
          <w:sz w:val="24"/>
          <w:szCs w:val="24"/>
          <w:lang w:val="en-US"/>
        </w:rPr>
        <w:t xml:space="preserve"> is the marginal utility from consuming </w:t>
      </w:r>
      <w:r w:rsidR="00A64CC1" w:rsidRPr="00AC5A39">
        <w:rPr>
          <w:rFonts w:ascii="Times New Roman" w:eastAsiaTheme="minorEastAsia" w:hAnsi="Times New Roman" w:cs="Times New Roman"/>
          <w:sz w:val="24"/>
          <w:szCs w:val="24"/>
          <w:lang w:val="en-US"/>
        </w:rPr>
        <w:t xml:space="preserve">the polluting </w:t>
      </w:r>
      <w:r w:rsidRPr="00AC5A39">
        <w:rPr>
          <w:rFonts w:ascii="Times New Roman" w:eastAsiaTheme="minorEastAsia" w:hAnsi="Times New Roman" w:cs="Times New Roman"/>
          <w:sz w:val="24"/>
          <w:szCs w:val="24"/>
          <w:lang w:val="en-US"/>
        </w:rPr>
        <w:t xml:space="preserve">good </w:t>
      </w:r>
      <m:oMath>
        <m:r>
          <w:rPr>
            <w:rFonts w:ascii="Cambria Math" w:eastAsiaTheme="minorEastAsia" w:hAnsi="Cambria Math" w:cs="Times New Roman"/>
            <w:sz w:val="24"/>
            <w:szCs w:val="24"/>
            <w:lang w:val="en-US"/>
          </w:rPr>
          <m:t>x</m:t>
        </m:r>
      </m:oMath>
      <w:r w:rsidRPr="00AC5A39">
        <w:rPr>
          <w:rFonts w:ascii="Times New Roman" w:eastAsiaTheme="minorEastAsia" w:hAnsi="Times New Roman" w:cs="Times New Roman"/>
          <w:sz w:val="24"/>
          <w:szCs w:val="24"/>
          <w:lang w:val="en-US"/>
        </w:rPr>
        <w:t xml:space="preserve">. The consumer gains marginal utility </w:t>
      </w:r>
      <m:oMath>
        <m:sSub>
          <m:sSubPr>
            <m:ctrlPr>
              <w:rPr>
                <w:rFonts w:ascii="Cambria Math" w:hAnsi="Cambria Math" w:cs="Times New Roman"/>
                <w:i/>
                <w:kern w:val="2"/>
                <w:sz w:val="24"/>
                <w:szCs w:val="24"/>
                <w:lang w:val="en-US"/>
                <w14:ligatures w14:val="standardContextual"/>
              </w:rPr>
            </m:ctrlPr>
          </m:sSubPr>
          <m:e>
            <m:r>
              <w:rPr>
                <w:rFonts w:ascii="Cambria Math" w:hAnsi="Cambria Math" w:cs="Times New Roman"/>
                <w:sz w:val="24"/>
                <w:szCs w:val="24"/>
                <w:lang w:val="en-US"/>
              </w:rPr>
              <m:t>β</m:t>
            </m:r>
          </m:e>
          <m:sub>
            <m:r>
              <w:rPr>
                <w:rFonts w:ascii="Cambria Math" w:hAnsi="Cambria Math" w:cs="Times New Roman"/>
                <w:sz w:val="24"/>
                <w:szCs w:val="24"/>
                <w:lang w:val="en-US"/>
              </w:rPr>
              <m:t>-d</m:t>
            </m:r>
          </m:sub>
        </m:sSub>
      </m:oMath>
      <w:r w:rsidRPr="00AC5A39">
        <w:rPr>
          <w:rFonts w:ascii="Times New Roman" w:eastAsiaTheme="minorEastAsia" w:hAnsi="Times New Roman" w:cs="Times New Roman"/>
          <w:sz w:val="24"/>
          <w:szCs w:val="24"/>
          <w:lang w:val="en-US"/>
        </w:rPr>
        <w:t xml:space="preserve"> from mitigating or offsetting what they believe to be the environmental damage associated with their own consumption, </w:t>
      </w:r>
      <m:oMath>
        <m:r>
          <w:rPr>
            <w:rFonts w:ascii="Cambria Math" w:eastAsiaTheme="minorEastAsia" w:hAnsi="Cambria Math" w:cs="Times New Roman"/>
            <w:sz w:val="24"/>
            <w:szCs w:val="24"/>
            <w:lang w:val="en-US"/>
          </w:rPr>
          <m:t>-d</m:t>
        </m:r>
      </m:oMath>
      <w:r w:rsidRPr="00AC5A39">
        <w:rPr>
          <w:rFonts w:ascii="Times New Roman" w:eastAsiaTheme="minorEastAsia" w:hAnsi="Times New Roman" w:cs="Times New Roman"/>
          <w:sz w:val="24"/>
          <w:szCs w:val="24"/>
          <w:lang w:val="en-US"/>
        </w:rPr>
        <w:t xml:space="preserve">. Thus, </w:t>
      </w:r>
      <m:oMath>
        <m:sSub>
          <m:sSubPr>
            <m:ctrlPr>
              <w:rPr>
                <w:rFonts w:ascii="Cambria Math" w:hAnsi="Cambria Math" w:cs="Times New Roman"/>
                <w:i/>
                <w:kern w:val="2"/>
                <w:sz w:val="24"/>
                <w:szCs w:val="24"/>
                <w:lang w:val="en-US"/>
                <w14:ligatures w14:val="standardContextual"/>
              </w:rPr>
            </m:ctrlPr>
          </m:sSubPr>
          <m:e>
            <m:r>
              <w:rPr>
                <w:rFonts w:ascii="Cambria Math" w:hAnsi="Cambria Math" w:cs="Times New Roman"/>
                <w:sz w:val="24"/>
                <w:szCs w:val="24"/>
                <w:lang w:val="en-US"/>
              </w:rPr>
              <m:t>β</m:t>
            </m:r>
          </m:e>
          <m:sub>
            <m:r>
              <w:rPr>
                <w:rFonts w:ascii="Cambria Math" w:hAnsi="Cambria Math" w:cs="Times New Roman"/>
                <w:sz w:val="24"/>
                <w:szCs w:val="24"/>
                <w:lang w:val="en-US"/>
              </w:rPr>
              <m:t>-d</m:t>
            </m:r>
          </m:sub>
        </m:sSub>
      </m:oMath>
      <w:r w:rsidRPr="00AC5A39">
        <w:rPr>
          <w:rFonts w:ascii="Times New Roman" w:eastAsiaTheme="minorEastAsia" w:hAnsi="Times New Roman" w:cs="Times New Roman"/>
          <w:sz w:val="24"/>
          <w:szCs w:val="24"/>
          <w:lang w:val="en-US"/>
        </w:rPr>
        <w:t xml:space="preserve"> represents on the extent to which the consumer cares about the environmental damage from their own consumption and will be 0 for the consumer who does not care, and negative if a consumer gains utility from environmental damage. This form </w:t>
      </w:r>
      <w:r w:rsidR="004761BF" w:rsidRPr="00AC5A39">
        <w:rPr>
          <w:rFonts w:ascii="Times New Roman" w:eastAsiaTheme="minorEastAsia" w:hAnsi="Times New Roman" w:cs="Times New Roman"/>
          <w:sz w:val="24"/>
          <w:szCs w:val="24"/>
          <w:lang w:val="en-US"/>
        </w:rPr>
        <w:t>is akin to</w:t>
      </w:r>
      <w:r w:rsidR="00927C9D" w:rsidRPr="00AC5A39">
        <w:rPr>
          <w:rFonts w:ascii="Times New Roman" w:eastAsiaTheme="minorEastAsia" w:hAnsi="Times New Roman" w:cs="Times New Roman"/>
          <w:sz w:val="24"/>
          <w:szCs w:val="24"/>
          <w:lang w:val="en-US"/>
        </w:rPr>
        <w:t xml:space="preserve"> A.</w:t>
      </w:r>
      <w:r w:rsidRPr="00AC5A39">
        <w:rPr>
          <w:rFonts w:ascii="Times New Roman" w:eastAsiaTheme="minorEastAsia" w:hAnsi="Times New Roman" w:cs="Times New Roman"/>
          <w:sz w:val="24"/>
          <w:szCs w:val="24"/>
          <w:lang w:val="en-US"/>
        </w:rPr>
        <w:t xml:space="preserve"> </w:t>
      </w:r>
      <w:r w:rsidR="004761BF" w:rsidRPr="00AC5A39">
        <w:rPr>
          <w:rFonts w:ascii="Times New Roman" w:hAnsi="Times New Roman" w:cs="Times New Roman"/>
          <w:sz w:val="24"/>
          <w:szCs w:val="24"/>
          <w:lang w:val="en-US"/>
        </w:rPr>
        <w:t xml:space="preserve">Lange and Ziegler </w:t>
      </w:r>
      <w:r w:rsidR="004761BF" w:rsidRPr="00AC5A39">
        <w:rPr>
          <w:rFonts w:ascii="Times New Roman" w:hAnsi="Times New Roman" w:cs="Times New Roman"/>
          <w:sz w:val="24"/>
          <w:szCs w:val="24"/>
          <w:lang w:val="en-US"/>
        </w:rPr>
        <w:fldChar w:fldCharType="begin"/>
      </w:r>
      <w:r w:rsidR="00E472A3" w:rsidRPr="00AC5A39">
        <w:rPr>
          <w:rFonts w:ascii="Times New Roman" w:hAnsi="Times New Roman" w:cs="Times New Roman"/>
          <w:sz w:val="24"/>
          <w:szCs w:val="24"/>
          <w:lang w:val="en-US"/>
        </w:rPr>
        <w:instrText xml:space="preserve"> ADDIN ZOTERO_ITEM CSL_CITATION {"citationID":"qBZaCNPQ","properties":{"formattedCitation":"(2017)","plainCitation":"(2017)","noteIndex":0},"citationItems":[{"id":2695,"uris":["http://zotero.org/users/326426/items/7NM7J5AU"],"itemData":{"id":2695,"type":"article-journal","abstract":"This paper studies the voluntary provision of public goods that is partially driven by a desire to offset for individual polluting activities. We ﬁrst extend existing theory and show that offsets allow a reduction in effective environmental pollution levels while not necessarily extending the consumption of a polluting good. We further discuss the impact of an increased environmental preference on purchases of offsets and mitigation activities. Several theoretical results are then econometrically tested using a novel dataset on activities to reduce CO2 emissions for the case of vehicle purchases in the U.S. and Germany. We show that environmental preference triggers the stated use of CO2 offsetting and mitigation channels in both countries. However, we ﬁnd strong country differences for the stated purchase of CO2 offsets. While such activities are mainly triggered by a high general awareness of the climate change problem in the U.S., the perception that road travel is responsible for CO2 emissions to a large extent is more important for driver’s license holders in Germany.","container-title":"Environmental and Resource Economics","DOI":"10.1007/s10640-015-9944-7","ISSN":"0924-6460, 1573-1502","issue":"1","language":"en","page":"113-133","source":"Crossref","title":"Offsetting versus mitigation activities to reduce CO2 emissions: A theoretical and empirical analysis for the U.S. and Germany","title-short":"Offsetting Versus Mitigation Activities to Reduce $$\\hbox {CO}_{2}$$ CO 2 Emissions","volume":"66","author":[{"family":"Lange","given":"Andreas"},{"family":"Ziegler","given":"Andreas"}],"issued":{"date-parts":[["2017"]]}},"label":"page","suppress-author":true}],"schema":"https://github.com/citation-style-language/schema/raw/master/csl-citation.json"} </w:instrText>
      </w:r>
      <w:r w:rsidR="004761BF" w:rsidRPr="00AC5A39">
        <w:rPr>
          <w:rFonts w:ascii="Times New Roman" w:hAnsi="Times New Roman" w:cs="Times New Roman"/>
          <w:sz w:val="24"/>
          <w:szCs w:val="24"/>
          <w:lang w:val="en-US"/>
        </w:rPr>
        <w:fldChar w:fldCharType="separate"/>
      </w:r>
      <w:r w:rsidR="004761BF" w:rsidRPr="00AC5A39">
        <w:rPr>
          <w:rFonts w:ascii="Times New Roman" w:hAnsi="Times New Roman" w:cs="Times New Roman"/>
          <w:sz w:val="24"/>
          <w:szCs w:val="24"/>
          <w:lang w:val="en-US"/>
        </w:rPr>
        <w:t>(2017)</w:t>
      </w:r>
      <w:r w:rsidR="004761BF" w:rsidRPr="00AC5A39">
        <w:rPr>
          <w:rFonts w:ascii="Times New Roman" w:hAnsi="Times New Roman" w:cs="Times New Roman"/>
          <w:sz w:val="24"/>
          <w:szCs w:val="24"/>
          <w:lang w:val="en-US"/>
        </w:rPr>
        <w:fldChar w:fldCharType="end"/>
      </w:r>
      <w:r w:rsidRPr="00AC5A39">
        <w:rPr>
          <w:rFonts w:ascii="Times New Roman" w:eastAsiaTheme="minorEastAsia" w:hAnsi="Times New Roman" w:cs="Times New Roman"/>
          <w:sz w:val="24"/>
          <w:szCs w:val="24"/>
          <w:lang w:val="en-US"/>
        </w:rPr>
        <w:t xml:space="preserve">, though we depart from their </w:t>
      </w:r>
      <w:r w:rsidR="001F7FB1" w:rsidRPr="00AC5A39">
        <w:rPr>
          <w:rFonts w:ascii="Times New Roman" w:eastAsiaTheme="minorEastAsia" w:hAnsi="Times New Roman" w:cs="Times New Roman"/>
          <w:sz w:val="24"/>
          <w:szCs w:val="24"/>
          <w:lang w:val="en-US"/>
        </w:rPr>
        <w:t>conceptualization</w:t>
      </w:r>
      <w:r w:rsidRPr="00AC5A39">
        <w:rPr>
          <w:rFonts w:ascii="Times New Roman" w:eastAsiaTheme="minorEastAsia" w:hAnsi="Times New Roman" w:cs="Times New Roman"/>
          <w:sz w:val="24"/>
          <w:szCs w:val="24"/>
          <w:lang w:val="en-US"/>
        </w:rPr>
        <w:t xml:space="preserve"> by specifying that it is </w:t>
      </w:r>
      <w:r w:rsidRPr="00AC5A39">
        <w:rPr>
          <w:rFonts w:ascii="Times New Roman" w:eastAsiaTheme="minorEastAsia" w:hAnsi="Times New Roman" w:cs="Times New Roman"/>
          <w:i/>
          <w:iCs/>
          <w:sz w:val="24"/>
          <w:szCs w:val="24"/>
          <w:lang w:val="en-US"/>
        </w:rPr>
        <w:t>believed</w:t>
      </w:r>
      <w:r w:rsidRPr="00AC5A39">
        <w:rPr>
          <w:rFonts w:ascii="Times New Roman" w:eastAsiaTheme="minorEastAsia" w:hAnsi="Times New Roman" w:cs="Times New Roman"/>
          <w:sz w:val="24"/>
          <w:szCs w:val="24"/>
          <w:lang w:val="en-US"/>
        </w:rPr>
        <w:t xml:space="preserve"> environmental damage. The</w:t>
      </w:r>
      <w:r w:rsidR="00D91607" w:rsidRPr="00AC5A39">
        <w:rPr>
          <w:rFonts w:ascii="Times New Roman" w:eastAsiaTheme="minorEastAsia" w:hAnsi="Times New Roman" w:cs="Times New Roman"/>
          <w:sz w:val="24"/>
          <w:szCs w:val="24"/>
          <w:lang w:val="en-US"/>
        </w:rPr>
        <w:t xml:space="preserve"> consumer</w:t>
      </w:r>
      <w:r w:rsidRPr="00AC5A39">
        <w:rPr>
          <w:rFonts w:ascii="Times New Roman" w:eastAsiaTheme="minorEastAsia" w:hAnsi="Times New Roman" w:cs="Times New Roman"/>
          <w:sz w:val="24"/>
          <w:szCs w:val="24"/>
          <w:lang w:val="en-US"/>
        </w:rPr>
        <w:t xml:space="preserve"> can also invest their time in gaining information, </w:t>
      </w:r>
      <m:oMath>
        <m:r>
          <w:rPr>
            <w:rFonts w:ascii="Cambria Math" w:eastAsiaTheme="minorEastAsia" w:hAnsi="Cambria Math" w:cs="Times New Roman"/>
            <w:sz w:val="24"/>
            <w:szCs w:val="24"/>
            <w:lang w:val="en-US"/>
          </w:rPr>
          <m:t>k</m:t>
        </m:r>
      </m:oMath>
      <w:r w:rsidRPr="00AC5A39">
        <w:rPr>
          <w:rFonts w:ascii="Times New Roman" w:eastAsiaTheme="minorEastAsia" w:hAnsi="Times New Roman" w:cs="Times New Roman"/>
          <w:sz w:val="24"/>
          <w:szCs w:val="24"/>
          <w:lang w:val="en-US"/>
        </w:rPr>
        <w:t xml:space="preserve">, at marginal cost to their utility, </w:t>
      </w:r>
      <m:oMath>
        <m:r>
          <w:rPr>
            <w:rFonts w:ascii="Cambria Math" w:eastAsiaTheme="minorEastAsia" w:hAnsi="Cambria Math" w:cs="Times New Roman"/>
            <w:sz w:val="24"/>
            <w:szCs w:val="24"/>
            <w:lang w:val="en-US"/>
          </w:rPr>
          <m:t>c</m:t>
        </m:r>
      </m:oMath>
      <w:r w:rsidRPr="00AC5A39">
        <w:rPr>
          <w:rFonts w:ascii="Times New Roman" w:eastAsiaTheme="minorEastAsia" w:hAnsi="Times New Roman" w:cs="Times New Roman"/>
          <w:sz w:val="24"/>
          <w:szCs w:val="24"/>
          <w:lang w:val="en-US"/>
        </w:rPr>
        <w:t xml:space="preserve">. </w:t>
      </w:r>
      <w:r w:rsidR="00C2514A" w:rsidRPr="00AC5A39">
        <w:rPr>
          <w:rFonts w:ascii="Times New Roman" w:eastAsiaTheme="minorEastAsia" w:hAnsi="Times New Roman" w:cs="Times New Roman"/>
          <w:sz w:val="24"/>
          <w:szCs w:val="24"/>
          <w:lang w:val="en-US"/>
        </w:rPr>
        <w:t xml:space="preserve">To fit within the discrete choice </w:t>
      </w:r>
      <w:r w:rsidR="0072089B" w:rsidRPr="00AC5A39">
        <w:rPr>
          <w:rFonts w:ascii="Times New Roman" w:eastAsiaTheme="minorEastAsia" w:hAnsi="Times New Roman" w:cs="Times New Roman"/>
          <w:sz w:val="24"/>
          <w:szCs w:val="24"/>
          <w:lang w:val="en-US"/>
        </w:rPr>
        <w:t>set up</w:t>
      </w:r>
      <w:r w:rsidR="00C2514A" w:rsidRPr="00AC5A39">
        <w:rPr>
          <w:rFonts w:ascii="Times New Roman" w:eastAsiaTheme="minorEastAsia" w:hAnsi="Times New Roman" w:cs="Times New Roman"/>
          <w:sz w:val="24"/>
          <w:szCs w:val="24"/>
          <w:lang w:val="en-US"/>
        </w:rPr>
        <w:t xml:space="preserve"> of our model</w:t>
      </w:r>
      <w:r w:rsidR="002F3CD8" w:rsidRPr="00AC5A39">
        <w:rPr>
          <w:rFonts w:ascii="Times New Roman" w:eastAsiaTheme="minorEastAsia" w:hAnsi="Times New Roman" w:cs="Times New Roman"/>
          <w:sz w:val="24"/>
          <w:szCs w:val="24"/>
          <w:lang w:val="en-US"/>
        </w:rPr>
        <w:t>,</w:t>
      </w:r>
      <w:r w:rsidR="00FD543E" w:rsidRPr="00AC5A39">
        <w:rPr>
          <w:rFonts w:ascii="Times New Roman" w:eastAsiaTheme="minorEastAsia" w:hAnsi="Times New Roman" w:cs="Times New Roman"/>
          <w:sz w:val="24"/>
          <w:szCs w:val="24"/>
          <w:lang w:val="en-US"/>
        </w:rPr>
        <w:t xml:space="preserve"> </w:t>
      </w:r>
      <w:r w:rsidRPr="00AC5A39">
        <w:rPr>
          <w:rFonts w:ascii="Times New Roman" w:eastAsiaTheme="minorEastAsia" w:hAnsi="Times New Roman" w:cs="Times New Roman"/>
          <w:sz w:val="24"/>
          <w:szCs w:val="24"/>
          <w:lang w:val="en-US"/>
        </w:rPr>
        <w:t xml:space="preserve">we assume </w:t>
      </w:r>
      <m:oMath>
        <m:r>
          <w:rPr>
            <w:rFonts w:ascii="Cambria Math" w:eastAsiaTheme="minorEastAsia" w:hAnsi="Cambria Math" w:cs="Times New Roman"/>
            <w:sz w:val="24"/>
            <w:szCs w:val="24"/>
            <w:lang w:val="en-US"/>
          </w:rPr>
          <m:t>x,k∈{0,1}</m:t>
        </m:r>
      </m:oMath>
      <w:r w:rsidRPr="00AC5A39">
        <w:rPr>
          <w:rFonts w:ascii="Times New Roman" w:eastAsiaTheme="minorEastAsia" w:hAnsi="Times New Roman" w:cs="Times New Roman"/>
          <w:sz w:val="24"/>
          <w:szCs w:val="24"/>
          <w:lang w:val="en-US"/>
        </w:rPr>
        <w:t>.</w:t>
      </w:r>
      <w:r w:rsidR="00627DB9" w:rsidRPr="00AC5A39">
        <w:rPr>
          <w:rFonts w:ascii="Times New Roman" w:eastAsiaTheme="minorEastAsia" w:hAnsi="Times New Roman" w:cs="Times New Roman"/>
          <w:sz w:val="24"/>
          <w:szCs w:val="24"/>
          <w:lang w:val="en-US"/>
        </w:rPr>
        <w:t xml:space="preserve"> </w:t>
      </w:r>
      <w:r w:rsidR="00863151" w:rsidRPr="00AC5A39">
        <w:rPr>
          <w:rFonts w:ascii="Times New Roman" w:eastAsiaTheme="minorEastAsia" w:hAnsi="Times New Roman" w:cs="Times New Roman"/>
          <w:sz w:val="24"/>
          <w:szCs w:val="24"/>
          <w:lang w:val="en-US"/>
        </w:rPr>
        <w:lastRenderedPageBreak/>
        <w:t>Additionally, w</w:t>
      </w:r>
      <w:r w:rsidR="00627DB9" w:rsidRPr="00AC5A39">
        <w:rPr>
          <w:rFonts w:ascii="Times New Roman" w:eastAsiaTheme="minorEastAsia" w:hAnsi="Times New Roman" w:cs="Times New Roman"/>
          <w:sz w:val="24"/>
          <w:szCs w:val="24"/>
          <w:lang w:val="en-US"/>
        </w:rPr>
        <w:t xml:space="preserve">e assume available information is </w:t>
      </w:r>
      <w:r w:rsidR="006E7854" w:rsidRPr="00AC5A39">
        <w:rPr>
          <w:rFonts w:ascii="Times New Roman" w:eastAsiaTheme="minorEastAsia" w:hAnsi="Times New Roman" w:cs="Times New Roman"/>
          <w:sz w:val="24"/>
          <w:szCs w:val="24"/>
          <w:lang w:val="en-US"/>
        </w:rPr>
        <w:t>believed by</w:t>
      </w:r>
      <w:r w:rsidR="00660592" w:rsidRPr="00AC5A39">
        <w:rPr>
          <w:rFonts w:ascii="Times New Roman" w:eastAsiaTheme="minorEastAsia" w:hAnsi="Times New Roman" w:cs="Times New Roman"/>
          <w:sz w:val="24"/>
          <w:szCs w:val="24"/>
          <w:lang w:val="en-US"/>
        </w:rPr>
        <w:t xml:space="preserve"> the consumer</w:t>
      </w:r>
      <w:r w:rsidR="00627DB9" w:rsidRPr="00AC5A39">
        <w:rPr>
          <w:rFonts w:ascii="Times New Roman" w:eastAsiaTheme="minorEastAsia" w:hAnsi="Times New Roman" w:cs="Times New Roman"/>
          <w:sz w:val="24"/>
          <w:szCs w:val="24"/>
          <w:lang w:val="en-US"/>
        </w:rPr>
        <w:t xml:space="preserve">, and its use allows the consumer to reduce their </w:t>
      </w:r>
      <w:r w:rsidR="006E7854" w:rsidRPr="00AC5A39">
        <w:rPr>
          <w:rFonts w:ascii="Times New Roman" w:eastAsiaTheme="minorEastAsia" w:hAnsi="Times New Roman" w:cs="Times New Roman"/>
          <w:sz w:val="24"/>
          <w:szCs w:val="24"/>
          <w:lang w:val="en-US"/>
        </w:rPr>
        <w:t xml:space="preserve">believed </w:t>
      </w:r>
      <w:r w:rsidR="00627DB9" w:rsidRPr="00AC5A39">
        <w:rPr>
          <w:rFonts w:ascii="Times New Roman" w:eastAsiaTheme="minorEastAsia" w:hAnsi="Times New Roman" w:cs="Times New Roman"/>
          <w:sz w:val="24"/>
          <w:szCs w:val="24"/>
          <w:lang w:val="en-US"/>
        </w:rPr>
        <w:t xml:space="preserve">environmental </w:t>
      </w:r>
      <w:r w:rsidR="006E7854" w:rsidRPr="00AC5A39">
        <w:rPr>
          <w:rFonts w:ascii="Times New Roman" w:eastAsiaTheme="minorEastAsia" w:hAnsi="Times New Roman" w:cs="Times New Roman"/>
          <w:sz w:val="24"/>
          <w:szCs w:val="24"/>
          <w:lang w:val="en-US"/>
        </w:rPr>
        <w:t>damage from</w:t>
      </w:r>
      <w:r w:rsidR="00627DB9" w:rsidRPr="00AC5A39">
        <w:rPr>
          <w:rFonts w:ascii="Times New Roman" w:eastAsiaTheme="minorEastAsia" w:hAnsi="Times New Roman" w:cs="Times New Roman"/>
          <w:sz w:val="24"/>
          <w:szCs w:val="24"/>
          <w:lang w:val="en-US"/>
        </w:rPr>
        <w:t xml:space="preserve"> consumption</w:t>
      </w:r>
      <w:r w:rsidR="00A64CC1" w:rsidRPr="00AC5A39">
        <w:rPr>
          <w:rFonts w:ascii="Times New Roman" w:eastAsiaTheme="minorEastAsia" w:hAnsi="Times New Roman" w:cs="Times New Roman"/>
          <w:sz w:val="24"/>
          <w:szCs w:val="24"/>
          <w:lang w:val="en-US"/>
        </w:rPr>
        <w:t>.</w:t>
      </w:r>
      <w:r w:rsidR="006E7854" w:rsidRPr="00AC5A39">
        <w:rPr>
          <w:rStyle w:val="FootnoteReference"/>
          <w:rFonts w:ascii="Times New Roman" w:eastAsiaTheme="minorEastAsia" w:hAnsi="Times New Roman" w:cs="Times New Roman"/>
          <w:sz w:val="24"/>
          <w:szCs w:val="24"/>
          <w:lang w:val="en-US"/>
        </w:rPr>
        <w:footnoteReference w:id="1"/>
      </w:r>
      <w:r w:rsidR="00627DB9" w:rsidRPr="00AC5A39">
        <w:rPr>
          <w:rFonts w:ascii="Times New Roman" w:eastAsiaTheme="minorEastAsia" w:hAnsi="Times New Roman" w:cs="Times New Roman"/>
          <w:sz w:val="24"/>
          <w:szCs w:val="24"/>
          <w:lang w:val="en-US"/>
        </w:rPr>
        <w:t xml:space="preserve"> </w:t>
      </w:r>
    </w:p>
    <w:p w14:paraId="28A2FC22" w14:textId="77777777" w:rsidR="00953C8E" w:rsidRPr="00AC5A39" w:rsidRDefault="00953C8E" w:rsidP="00873968">
      <w:pPr>
        <w:spacing w:line="360" w:lineRule="auto"/>
        <w:ind w:firstLine="720"/>
        <w:jc w:val="both"/>
        <w:rPr>
          <w:rFonts w:ascii="Times New Roman" w:eastAsiaTheme="minorEastAsia" w:hAnsi="Times New Roman" w:cs="Times New Roman"/>
          <w:sz w:val="24"/>
          <w:szCs w:val="24"/>
          <w:lang w:val="en-US"/>
        </w:rPr>
      </w:pPr>
      <w:r w:rsidRPr="00AC5A39">
        <w:rPr>
          <w:rFonts w:ascii="Times New Roman" w:eastAsiaTheme="minorEastAsia" w:hAnsi="Times New Roman" w:cs="Times New Roman"/>
          <w:sz w:val="24"/>
          <w:szCs w:val="24"/>
          <w:lang w:val="en-US"/>
        </w:rPr>
        <w:t>The consumer’s belief about their own damage from consumption is determined by:</w:t>
      </w:r>
    </w:p>
    <w:p w14:paraId="0FAF7C78" w14:textId="25E62003" w:rsidR="00953C8E" w:rsidRPr="00AC5A39" w:rsidRDefault="00000000" w:rsidP="00873968">
      <w:pPr>
        <w:spacing w:line="360" w:lineRule="auto"/>
        <w:jc w:val="both"/>
        <w:rPr>
          <w:rFonts w:ascii="Times New Roman" w:eastAsiaTheme="minorEastAsia" w:hAnsi="Times New Roman" w:cs="Times New Roman"/>
          <w:sz w:val="24"/>
          <w:szCs w:val="24"/>
          <w:lang w:val="en-US"/>
        </w:rPr>
      </w:pPr>
      <m:oMathPara>
        <m:oMath>
          <m:eqArr>
            <m:eqArrPr>
              <m:maxDist m:val="1"/>
              <m:ctrlPr>
                <w:rPr>
                  <w:rFonts w:ascii="Cambria Math" w:eastAsiaTheme="minorEastAsia" w:hAnsi="Cambria Math" w:cs="Times New Roman"/>
                  <w:i/>
                  <w:sz w:val="24"/>
                  <w:szCs w:val="24"/>
                  <w:lang w:val="en-US"/>
                </w:rPr>
              </m:ctrlPr>
            </m:eqArrPr>
            <m:e>
              <m:r>
                <w:rPr>
                  <w:rFonts w:ascii="Cambria Math" w:hAnsi="Cambria Math" w:cs="Times New Roman"/>
                  <w:sz w:val="24"/>
                  <w:szCs w:val="24"/>
                  <w:lang w:val="en-US"/>
                </w:rPr>
                <m:t>d=(</m:t>
              </m:r>
              <m:acc>
                <m:accPr>
                  <m:chr m:val="̅"/>
                  <m:ctrlPr>
                    <w:rPr>
                      <w:rFonts w:ascii="Cambria Math" w:hAnsi="Cambria Math" w:cs="Times New Roman"/>
                      <w:i/>
                      <w:kern w:val="2"/>
                      <w:sz w:val="24"/>
                      <w:szCs w:val="24"/>
                      <w:lang w:val="en-US"/>
                      <w14:ligatures w14:val="standardContextual"/>
                    </w:rPr>
                  </m:ctrlPr>
                </m:accPr>
                <m:e>
                  <m:r>
                    <w:rPr>
                      <w:rFonts w:ascii="Cambria Math" w:hAnsi="Cambria Math" w:cs="Times New Roman"/>
                      <w:sz w:val="24"/>
                      <w:szCs w:val="24"/>
                      <w:lang w:val="en-US"/>
                    </w:rPr>
                    <m:t>δ</m:t>
                  </m:r>
                </m:e>
              </m:acc>
              <m:r>
                <w:rPr>
                  <w:rFonts w:ascii="Cambria Math" w:hAnsi="Cambria Math" w:cs="Times New Roman"/>
                  <w:sz w:val="24"/>
                  <w:szCs w:val="24"/>
                  <w:lang w:val="en-US"/>
                </w:rPr>
                <m:t>-θk)</m:t>
              </m:r>
              <m:r>
                <w:rPr>
                  <w:rFonts w:ascii="Cambria Math" w:eastAsiaTheme="minorEastAsia" w:hAnsi="Cambria Math" w:cs="Times New Roman"/>
                  <w:sz w:val="24"/>
                  <w:szCs w:val="24"/>
                  <w:lang w:val="en-US"/>
                </w:rPr>
                <m:t xml:space="preserve">x, </m:t>
              </m:r>
              <m:r>
                <w:rPr>
                  <w:rFonts w:ascii="Cambria Math" w:hAnsi="Cambria Math" w:cs="Times New Roman"/>
                  <w:sz w:val="24"/>
                  <w:szCs w:val="24"/>
                  <w:lang w:val="en-US"/>
                </w:rPr>
                <m:t>#</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2</m:t>
                  </m:r>
                </m:e>
              </m:d>
              <m:ctrlPr>
                <w:rPr>
                  <w:rFonts w:ascii="Cambria Math" w:hAnsi="Cambria Math" w:cs="Times New Roman"/>
                  <w:i/>
                  <w:sz w:val="24"/>
                  <w:szCs w:val="24"/>
                  <w:lang w:val="en-US"/>
                </w:rPr>
              </m:ctrlPr>
            </m:e>
          </m:eqArr>
        </m:oMath>
      </m:oMathPara>
    </w:p>
    <w:p w14:paraId="5A46D272" w14:textId="64F9D3A2" w:rsidR="00953C8E" w:rsidRPr="00AC5A39" w:rsidRDefault="00953C8E" w:rsidP="00873968">
      <w:pPr>
        <w:spacing w:line="360" w:lineRule="auto"/>
        <w:jc w:val="both"/>
        <w:rPr>
          <w:rFonts w:ascii="Times New Roman" w:eastAsiaTheme="minorEastAsia" w:hAnsi="Times New Roman" w:cs="Times New Roman"/>
          <w:sz w:val="24"/>
          <w:szCs w:val="24"/>
          <w:lang w:val="en-US"/>
        </w:rPr>
      </w:pPr>
      <w:r w:rsidRPr="00AC5A39">
        <w:rPr>
          <w:rFonts w:ascii="Times New Roman" w:hAnsi="Times New Roman" w:cs="Times New Roman"/>
          <w:sz w:val="24"/>
          <w:szCs w:val="24"/>
          <w:lang w:val="en-US"/>
        </w:rPr>
        <w:t xml:space="preserve">where </w:t>
      </w:r>
      <m:oMath>
        <m:acc>
          <m:accPr>
            <m:chr m:val="̅"/>
            <m:ctrlPr>
              <w:rPr>
                <w:rFonts w:ascii="Cambria Math" w:hAnsi="Cambria Math" w:cs="Times New Roman"/>
                <w:i/>
                <w:kern w:val="2"/>
                <w:sz w:val="24"/>
                <w:szCs w:val="24"/>
                <w:lang w:val="en-US"/>
                <w14:ligatures w14:val="standardContextual"/>
              </w:rPr>
            </m:ctrlPr>
          </m:accPr>
          <m:e>
            <m:r>
              <w:rPr>
                <w:rFonts w:ascii="Cambria Math" w:hAnsi="Cambria Math" w:cs="Times New Roman"/>
                <w:sz w:val="24"/>
                <w:szCs w:val="24"/>
                <w:lang w:val="en-US"/>
              </w:rPr>
              <m:t>δ</m:t>
            </m:r>
          </m:e>
        </m:acc>
      </m:oMath>
      <w:r w:rsidRPr="00AC5A39">
        <w:rPr>
          <w:rFonts w:ascii="Times New Roman" w:eastAsiaTheme="minorEastAsia" w:hAnsi="Times New Roman" w:cs="Times New Roman"/>
          <w:sz w:val="24"/>
          <w:szCs w:val="24"/>
          <w:lang w:val="en-US"/>
        </w:rPr>
        <w:t xml:space="preserve"> is what they believe </w:t>
      </w:r>
      <w:r w:rsidR="001443B7" w:rsidRPr="00AC5A39">
        <w:rPr>
          <w:rFonts w:ascii="Times New Roman" w:eastAsiaTheme="minorEastAsia" w:hAnsi="Times New Roman" w:cs="Times New Roman"/>
          <w:sz w:val="24"/>
          <w:szCs w:val="24"/>
          <w:lang w:val="en-US"/>
        </w:rPr>
        <w:t xml:space="preserve">to be </w:t>
      </w:r>
      <w:r w:rsidRPr="00AC5A39">
        <w:rPr>
          <w:rFonts w:ascii="Times New Roman" w:eastAsiaTheme="minorEastAsia" w:hAnsi="Times New Roman" w:cs="Times New Roman"/>
          <w:sz w:val="24"/>
          <w:szCs w:val="24"/>
          <w:lang w:val="en-US"/>
        </w:rPr>
        <w:t xml:space="preserve">the average marginal environmental damage from consuming good </w:t>
      </w:r>
      <m:oMath>
        <m:r>
          <w:rPr>
            <w:rFonts w:ascii="Cambria Math" w:eastAsiaTheme="minorEastAsia" w:hAnsi="Cambria Math" w:cs="Times New Roman"/>
            <w:sz w:val="24"/>
            <w:szCs w:val="24"/>
            <w:lang w:val="en-US"/>
          </w:rPr>
          <m:t>x</m:t>
        </m:r>
      </m:oMath>
      <w:r w:rsidRPr="00AC5A39">
        <w:rPr>
          <w:rFonts w:ascii="Times New Roman" w:eastAsiaTheme="minorEastAsia" w:hAnsi="Times New Roman" w:cs="Times New Roman"/>
          <w:sz w:val="24"/>
          <w:szCs w:val="24"/>
          <w:lang w:val="en-US"/>
        </w:rPr>
        <w:t xml:space="preserve">. The next part of the equation represents investing in information, </w:t>
      </w:r>
      <m:oMath>
        <m:r>
          <w:rPr>
            <w:rFonts w:ascii="Cambria Math" w:eastAsiaTheme="minorEastAsia" w:hAnsi="Cambria Math" w:cs="Times New Roman"/>
            <w:sz w:val="24"/>
            <w:szCs w:val="24"/>
            <w:lang w:val="en-US"/>
          </w:rPr>
          <m:t>k</m:t>
        </m:r>
      </m:oMath>
      <w:r w:rsidRPr="00AC5A39">
        <w:rPr>
          <w:rFonts w:ascii="Times New Roman" w:eastAsiaTheme="minorEastAsia" w:hAnsi="Times New Roman" w:cs="Times New Roman"/>
          <w:sz w:val="24"/>
          <w:szCs w:val="24"/>
          <w:lang w:val="en-US"/>
        </w:rPr>
        <w:t xml:space="preserve">, </w:t>
      </w:r>
      <w:proofErr w:type="gramStart"/>
      <w:r w:rsidRPr="00AC5A39">
        <w:rPr>
          <w:rFonts w:ascii="Times New Roman" w:eastAsiaTheme="minorEastAsia" w:hAnsi="Times New Roman" w:cs="Times New Roman"/>
          <w:sz w:val="24"/>
          <w:szCs w:val="24"/>
          <w:lang w:val="en-US"/>
        </w:rPr>
        <w:t>in order to</w:t>
      </w:r>
      <w:proofErr w:type="gramEnd"/>
      <w:r w:rsidRPr="00AC5A39">
        <w:rPr>
          <w:rFonts w:ascii="Times New Roman" w:eastAsiaTheme="minorEastAsia" w:hAnsi="Times New Roman" w:cs="Times New Roman"/>
          <w:sz w:val="24"/>
          <w:szCs w:val="24"/>
          <w:lang w:val="en-US"/>
        </w:rPr>
        <w:t xml:space="preserve"> understand how to consume the good in a more environmentally friendly manner. This includes </w:t>
      </w:r>
      <w:r w:rsidR="006E7854" w:rsidRPr="00AC5A39">
        <w:rPr>
          <w:rFonts w:ascii="Times New Roman" w:eastAsiaTheme="minorEastAsia" w:hAnsi="Times New Roman" w:cs="Times New Roman"/>
          <w:sz w:val="24"/>
          <w:szCs w:val="24"/>
          <w:lang w:val="en-US"/>
        </w:rPr>
        <w:t xml:space="preserve">privately </w:t>
      </w:r>
      <w:r w:rsidRPr="00AC5A39">
        <w:rPr>
          <w:rFonts w:ascii="Times New Roman" w:eastAsiaTheme="minorEastAsia" w:hAnsi="Times New Roman" w:cs="Times New Roman"/>
          <w:sz w:val="24"/>
          <w:szCs w:val="24"/>
          <w:lang w:val="en-US"/>
        </w:rPr>
        <w:t>researching the various products sold into the market by different firms, to determine which one is most environmentally friendly</w:t>
      </w:r>
      <w:r w:rsidR="006E7854" w:rsidRPr="00AC5A39">
        <w:rPr>
          <w:rFonts w:ascii="Times New Roman" w:eastAsiaTheme="minorEastAsia" w:hAnsi="Times New Roman" w:cs="Times New Roman"/>
          <w:sz w:val="24"/>
          <w:szCs w:val="24"/>
          <w:lang w:val="en-US"/>
        </w:rPr>
        <w:t>, or engaging with the information in a DPP, if one is available</w:t>
      </w:r>
      <w:r w:rsidRPr="00AC5A39">
        <w:rPr>
          <w:rFonts w:ascii="Times New Roman" w:eastAsiaTheme="minorEastAsia" w:hAnsi="Times New Roman" w:cs="Times New Roman"/>
          <w:sz w:val="24"/>
          <w:szCs w:val="24"/>
          <w:lang w:val="en-US"/>
        </w:rPr>
        <w:t xml:space="preserve">. Thus, </w:t>
      </w:r>
      <m:oMath>
        <m:r>
          <w:rPr>
            <w:rFonts w:ascii="Cambria Math" w:eastAsiaTheme="minorEastAsia" w:hAnsi="Cambria Math" w:cs="Times New Roman"/>
            <w:sz w:val="24"/>
            <w:szCs w:val="24"/>
            <w:lang w:val="en-US"/>
          </w:rPr>
          <m:t>θ</m:t>
        </m:r>
      </m:oMath>
      <w:r w:rsidRPr="00AC5A39">
        <w:rPr>
          <w:rFonts w:ascii="Times New Roman" w:eastAsiaTheme="minorEastAsia" w:hAnsi="Times New Roman" w:cs="Times New Roman"/>
          <w:sz w:val="24"/>
          <w:szCs w:val="24"/>
          <w:lang w:val="en-US"/>
        </w:rPr>
        <w:t xml:space="preserve"> is the consumers’ expected ability to reduce their environmental damage from consuming good </w:t>
      </w:r>
      <m:oMath>
        <m:r>
          <w:rPr>
            <w:rFonts w:ascii="Cambria Math" w:eastAsiaTheme="minorEastAsia" w:hAnsi="Cambria Math" w:cs="Times New Roman"/>
            <w:sz w:val="24"/>
            <w:szCs w:val="24"/>
            <w:lang w:val="en-US"/>
          </w:rPr>
          <m:t>x</m:t>
        </m:r>
      </m:oMath>
      <w:r w:rsidRPr="00AC5A39">
        <w:rPr>
          <w:rFonts w:ascii="Times New Roman" w:eastAsiaTheme="minorEastAsia" w:hAnsi="Times New Roman" w:cs="Times New Roman"/>
          <w:sz w:val="24"/>
          <w:szCs w:val="24"/>
          <w:lang w:val="en-US"/>
        </w:rPr>
        <w:t xml:space="preserve"> after investing in information. </w:t>
      </w:r>
    </w:p>
    <w:p w14:paraId="6A044ADC" w14:textId="22E6C53B" w:rsidR="00953C8E" w:rsidRPr="00AC5A39" w:rsidRDefault="00953C8E" w:rsidP="00873968">
      <w:pPr>
        <w:spacing w:line="360" w:lineRule="auto"/>
        <w:ind w:firstLine="720"/>
        <w:jc w:val="both"/>
        <w:rPr>
          <w:rFonts w:ascii="Times New Roman" w:eastAsiaTheme="minorEastAsia" w:hAnsi="Times New Roman" w:cs="Times New Roman"/>
          <w:sz w:val="24"/>
          <w:szCs w:val="24"/>
          <w:lang w:val="en-US"/>
        </w:rPr>
      </w:pPr>
      <w:r w:rsidRPr="00AC5A39">
        <w:rPr>
          <w:rFonts w:ascii="Times New Roman" w:eastAsiaTheme="minorEastAsia" w:hAnsi="Times New Roman" w:cs="Times New Roman"/>
          <w:sz w:val="24"/>
          <w:szCs w:val="24"/>
          <w:lang w:val="en-US"/>
        </w:rPr>
        <w:t xml:space="preserve">Therefore, there are two ways in which the green consumer can reduce their believed own environmental damage; reducing their consumption of good </w:t>
      </w:r>
      <m:oMath>
        <m:r>
          <w:rPr>
            <w:rFonts w:ascii="Cambria Math" w:eastAsiaTheme="minorEastAsia" w:hAnsi="Cambria Math" w:cs="Times New Roman"/>
            <w:sz w:val="24"/>
            <w:szCs w:val="24"/>
            <w:lang w:val="en-US"/>
          </w:rPr>
          <m:t>x</m:t>
        </m:r>
      </m:oMath>
      <w:r w:rsidRPr="00AC5A39">
        <w:rPr>
          <w:rFonts w:ascii="Times New Roman" w:eastAsiaTheme="minorEastAsia" w:hAnsi="Times New Roman" w:cs="Times New Roman"/>
          <w:sz w:val="24"/>
          <w:szCs w:val="24"/>
          <w:lang w:val="en-US"/>
        </w:rPr>
        <w:t xml:space="preserve">, or investing in information such that they can purchase the most environmentally friendly version of good </w:t>
      </w:r>
      <m:oMath>
        <m:r>
          <w:rPr>
            <w:rFonts w:ascii="Cambria Math" w:eastAsiaTheme="minorEastAsia" w:hAnsi="Cambria Math" w:cs="Times New Roman"/>
            <w:sz w:val="24"/>
            <w:szCs w:val="24"/>
            <w:lang w:val="en-US"/>
          </w:rPr>
          <m:t>x</m:t>
        </m:r>
      </m:oMath>
      <w:r w:rsidRPr="00AC5A39">
        <w:rPr>
          <w:rFonts w:ascii="Times New Roman" w:eastAsiaTheme="minorEastAsia" w:hAnsi="Times New Roman" w:cs="Times New Roman"/>
          <w:sz w:val="24"/>
          <w:szCs w:val="24"/>
          <w:lang w:val="en-US"/>
        </w:rPr>
        <w:t>. A third option would be to offset their damage by essentially directly purchasing an environmental public good, for example by purchasing carbon credits or donating to an environmental charity</w:t>
      </w:r>
      <w:r w:rsidR="0048778F" w:rsidRPr="00AC5A39">
        <w:rPr>
          <w:rFonts w:ascii="Times New Roman" w:eastAsiaTheme="minorEastAsia" w:hAnsi="Times New Roman" w:cs="Times New Roman"/>
          <w:sz w:val="24"/>
          <w:szCs w:val="24"/>
          <w:lang w:val="en-US"/>
        </w:rPr>
        <w:t xml:space="preserve"> </w:t>
      </w:r>
      <w:r w:rsidR="0048778F" w:rsidRPr="00AC5A39">
        <w:rPr>
          <w:rFonts w:ascii="Times New Roman" w:eastAsiaTheme="minorEastAsia" w:hAnsi="Times New Roman" w:cs="Times New Roman"/>
          <w:sz w:val="24"/>
          <w:szCs w:val="24"/>
          <w:lang w:val="en-US"/>
        </w:rPr>
        <w:fldChar w:fldCharType="begin"/>
      </w:r>
      <w:r w:rsidR="0048778F" w:rsidRPr="00AC5A39">
        <w:rPr>
          <w:rFonts w:ascii="Times New Roman" w:eastAsiaTheme="minorEastAsia" w:hAnsi="Times New Roman" w:cs="Times New Roman"/>
          <w:sz w:val="24"/>
          <w:szCs w:val="24"/>
          <w:lang w:val="en-US"/>
        </w:rPr>
        <w:instrText xml:space="preserve"> ADDIN ZOTERO_ITEM CSL_CITATION {"citationID":"IIrGW4HN","properties":{"formattedCitation":"(Chan &amp; Kotchen, 2014)","plainCitation":"(Chan &amp; Kotchen, 2014)","noteIndex":0},"citationItems":[{"id":1748,"uris":["http://zotero.org/users/326426/items/X2NMDWR2"],"itemData":{"id":1748,"type":"article-journal","container-title":"Resource and Energy Economics","DOI":"10.1016/j.reseneeco.2014.04.001","ISSN":"09287655","language":"en","page":"1-16","source":"CrossRef","title":"A generalized impure public good and linear characteristics model of green consumption","volume":"37","author":[{"family":"Chan","given":"Nathan W."},{"family":"Kotchen","given":"Matthew J."}],"issued":{"date-parts":[["2014",8]]}}}],"schema":"https://github.com/citation-style-language/schema/raw/master/csl-citation.json"} </w:instrText>
      </w:r>
      <w:r w:rsidR="0048778F" w:rsidRPr="00AC5A39">
        <w:rPr>
          <w:rFonts w:ascii="Times New Roman" w:eastAsiaTheme="minorEastAsia" w:hAnsi="Times New Roman" w:cs="Times New Roman"/>
          <w:sz w:val="24"/>
          <w:szCs w:val="24"/>
          <w:lang w:val="en-US"/>
        </w:rPr>
        <w:fldChar w:fldCharType="separate"/>
      </w:r>
      <w:r w:rsidR="0048778F" w:rsidRPr="00AC5A39">
        <w:rPr>
          <w:rFonts w:ascii="Times New Roman" w:hAnsi="Times New Roman" w:cs="Times New Roman"/>
          <w:sz w:val="24"/>
          <w:szCs w:val="24"/>
          <w:lang w:val="en-US"/>
        </w:rPr>
        <w:t>(Chan &amp; Kotchen, 2014)</w:t>
      </w:r>
      <w:r w:rsidR="0048778F" w:rsidRPr="00AC5A39">
        <w:rPr>
          <w:rFonts w:ascii="Times New Roman" w:eastAsiaTheme="minorEastAsia" w:hAnsi="Times New Roman" w:cs="Times New Roman"/>
          <w:sz w:val="24"/>
          <w:szCs w:val="24"/>
          <w:lang w:val="en-US"/>
        </w:rPr>
        <w:fldChar w:fldCharType="end"/>
      </w:r>
      <w:r w:rsidRPr="00AC5A39">
        <w:rPr>
          <w:rFonts w:ascii="Times New Roman" w:eastAsiaTheme="minorEastAsia" w:hAnsi="Times New Roman" w:cs="Times New Roman"/>
          <w:sz w:val="24"/>
          <w:szCs w:val="24"/>
          <w:lang w:val="en-US"/>
        </w:rPr>
        <w:t xml:space="preserve">. </w:t>
      </w:r>
      <w:r w:rsidR="001B7AED" w:rsidRPr="00AC5A39">
        <w:rPr>
          <w:rFonts w:ascii="Times New Roman" w:eastAsiaTheme="minorEastAsia" w:hAnsi="Times New Roman" w:cs="Times New Roman"/>
          <w:sz w:val="24"/>
          <w:szCs w:val="24"/>
          <w:lang w:val="en-US"/>
        </w:rPr>
        <w:t>For the present exposition there is little to be gained from adding this option;</w:t>
      </w:r>
      <w:r w:rsidRPr="00AC5A39">
        <w:rPr>
          <w:rFonts w:ascii="Times New Roman" w:eastAsiaTheme="minorEastAsia" w:hAnsi="Times New Roman" w:cs="Times New Roman"/>
          <w:sz w:val="24"/>
          <w:szCs w:val="24"/>
          <w:lang w:val="en-US"/>
        </w:rPr>
        <w:t xml:space="preserve"> </w:t>
      </w:r>
      <w:r w:rsidR="006E7854" w:rsidRPr="00AC5A39">
        <w:rPr>
          <w:rFonts w:ascii="Times New Roman" w:eastAsiaTheme="minorEastAsia" w:hAnsi="Times New Roman" w:cs="Times New Roman"/>
          <w:sz w:val="24"/>
          <w:szCs w:val="24"/>
          <w:lang w:val="en-US"/>
        </w:rPr>
        <w:t xml:space="preserve">thus, </w:t>
      </w:r>
      <w:r w:rsidR="001B7AED" w:rsidRPr="00AC5A39">
        <w:rPr>
          <w:rFonts w:ascii="Times New Roman" w:eastAsiaTheme="minorEastAsia" w:hAnsi="Times New Roman" w:cs="Times New Roman"/>
          <w:sz w:val="24"/>
          <w:szCs w:val="24"/>
          <w:lang w:val="en-US"/>
        </w:rPr>
        <w:t>we</w:t>
      </w:r>
      <w:r w:rsidRPr="00AC5A39">
        <w:rPr>
          <w:rFonts w:ascii="Times New Roman" w:eastAsiaTheme="minorEastAsia" w:hAnsi="Times New Roman" w:cs="Times New Roman"/>
          <w:sz w:val="24"/>
          <w:szCs w:val="24"/>
          <w:lang w:val="en-US"/>
        </w:rPr>
        <w:t xml:space="preserve"> assum</w:t>
      </w:r>
      <w:r w:rsidR="001B7AED" w:rsidRPr="00AC5A39">
        <w:rPr>
          <w:rFonts w:ascii="Times New Roman" w:eastAsiaTheme="minorEastAsia" w:hAnsi="Times New Roman" w:cs="Times New Roman"/>
          <w:sz w:val="24"/>
          <w:szCs w:val="24"/>
          <w:lang w:val="en-US"/>
        </w:rPr>
        <w:t>e</w:t>
      </w:r>
      <w:r w:rsidRPr="00AC5A39">
        <w:rPr>
          <w:rFonts w:ascii="Times New Roman" w:eastAsiaTheme="minorEastAsia" w:hAnsi="Times New Roman" w:cs="Times New Roman"/>
          <w:sz w:val="24"/>
          <w:szCs w:val="24"/>
          <w:lang w:val="en-US"/>
        </w:rPr>
        <w:t xml:space="preserve"> that th</w:t>
      </w:r>
      <w:r w:rsidR="001B7AED" w:rsidRPr="00AC5A39">
        <w:rPr>
          <w:rFonts w:ascii="Times New Roman" w:eastAsiaTheme="minorEastAsia" w:hAnsi="Times New Roman" w:cs="Times New Roman"/>
          <w:sz w:val="24"/>
          <w:szCs w:val="24"/>
          <w:lang w:val="en-US"/>
        </w:rPr>
        <w:t>ere</w:t>
      </w:r>
      <w:r w:rsidRPr="00AC5A39">
        <w:rPr>
          <w:rFonts w:ascii="Times New Roman" w:eastAsiaTheme="minorEastAsia" w:hAnsi="Times New Roman" w:cs="Times New Roman"/>
          <w:sz w:val="24"/>
          <w:szCs w:val="24"/>
          <w:lang w:val="en-US"/>
        </w:rPr>
        <w:t xml:space="preserve"> is </w:t>
      </w:r>
      <w:r w:rsidR="00F54C29" w:rsidRPr="00AC5A39">
        <w:rPr>
          <w:rFonts w:ascii="Times New Roman" w:eastAsiaTheme="minorEastAsia" w:hAnsi="Times New Roman" w:cs="Times New Roman"/>
          <w:sz w:val="24"/>
          <w:szCs w:val="24"/>
          <w:lang w:val="en-US"/>
        </w:rPr>
        <w:t xml:space="preserve">a </w:t>
      </w:r>
      <w:r w:rsidRPr="00AC5A39">
        <w:rPr>
          <w:rFonts w:ascii="Times New Roman" w:eastAsiaTheme="minorEastAsia" w:hAnsi="Times New Roman" w:cs="Times New Roman"/>
          <w:sz w:val="24"/>
          <w:szCs w:val="24"/>
          <w:lang w:val="en-US"/>
        </w:rPr>
        <w:t xml:space="preserve">no </w:t>
      </w:r>
      <w:proofErr w:type="gramStart"/>
      <w:r w:rsidRPr="00AC5A39">
        <w:rPr>
          <w:rFonts w:ascii="Times New Roman" w:eastAsiaTheme="minorEastAsia" w:hAnsi="Times New Roman" w:cs="Times New Roman"/>
          <w:sz w:val="24"/>
          <w:szCs w:val="24"/>
          <w:lang w:val="en-US"/>
        </w:rPr>
        <w:t>cost effective</w:t>
      </w:r>
      <w:proofErr w:type="gramEnd"/>
      <w:r w:rsidRPr="00AC5A39">
        <w:rPr>
          <w:rFonts w:ascii="Times New Roman" w:eastAsiaTheme="minorEastAsia" w:hAnsi="Times New Roman" w:cs="Times New Roman"/>
          <w:sz w:val="24"/>
          <w:szCs w:val="24"/>
          <w:lang w:val="en-US"/>
        </w:rPr>
        <w:t xml:space="preserve"> option available</w:t>
      </w:r>
      <w:r w:rsidR="0048778F" w:rsidRPr="00AC5A39">
        <w:rPr>
          <w:rFonts w:ascii="Times New Roman" w:eastAsiaTheme="minorEastAsia" w:hAnsi="Times New Roman" w:cs="Times New Roman"/>
          <w:sz w:val="24"/>
          <w:szCs w:val="24"/>
          <w:lang w:val="en-US"/>
        </w:rPr>
        <w:t xml:space="preserve">. This option should be included in a model that considers whether total environmental impact is improved with an information intervention; this is beyond the scope of the present paper. </w:t>
      </w:r>
      <w:r w:rsidRPr="00AC5A39">
        <w:rPr>
          <w:rFonts w:ascii="Times New Roman" w:hAnsi="Times New Roman" w:cs="Times New Roman"/>
          <w:sz w:val="24"/>
          <w:szCs w:val="24"/>
          <w:lang w:val="en-US"/>
        </w:rPr>
        <w:t xml:space="preserve">We </w:t>
      </w:r>
      <w:r w:rsidR="00734269" w:rsidRPr="00AC5A39">
        <w:rPr>
          <w:rFonts w:ascii="Times New Roman" w:hAnsi="Times New Roman" w:cs="Times New Roman"/>
          <w:sz w:val="24"/>
          <w:szCs w:val="24"/>
          <w:lang w:val="en-US"/>
        </w:rPr>
        <w:t xml:space="preserve">also </w:t>
      </w:r>
      <w:r w:rsidRPr="00AC5A39">
        <w:rPr>
          <w:rFonts w:ascii="Times New Roman" w:hAnsi="Times New Roman" w:cs="Times New Roman"/>
          <w:sz w:val="24"/>
          <w:szCs w:val="24"/>
          <w:lang w:val="en-US"/>
        </w:rPr>
        <w:t xml:space="preserve">note that the cost of purchasing good </w:t>
      </w:r>
      <m:oMath>
        <m:r>
          <w:rPr>
            <w:rFonts w:ascii="Cambria Math" w:hAnsi="Cambria Math" w:cs="Times New Roman"/>
            <w:sz w:val="24"/>
            <w:szCs w:val="24"/>
            <w:lang w:val="en-US"/>
          </w:rPr>
          <m:t>x</m:t>
        </m:r>
      </m:oMath>
      <w:r w:rsidRPr="00AC5A39">
        <w:rPr>
          <w:rFonts w:ascii="Times New Roman" w:eastAsiaTheme="minorEastAsia" w:hAnsi="Times New Roman" w:cs="Times New Roman"/>
          <w:sz w:val="24"/>
          <w:szCs w:val="24"/>
          <w:lang w:val="en-US"/>
        </w:rPr>
        <w:t xml:space="preserve"> (and the cost of offsetting) </w:t>
      </w:r>
      <w:r w:rsidR="002E2E26" w:rsidRPr="00AC5A39">
        <w:rPr>
          <w:rFonts w:ascii="Times New Roman" w:eastAsiaTheme="minorEastAsia" w:hAnsi="Times New Roman" w:cs="Times New Roman"/>
          <w:sz w:val="24"/>
          <w:szCs w:val="24"/>
          <w:lang w:val="en-US"/>
        </w:rPr>
        <w:t xml:space="preserve">directly </w:t>
      </w:r>
      <w:r w:rsidRPr="00AC5A39">
        <w:rPr>
          <w:rFonts w:ascii="Times New Roman" w:eastAsiaTheme="minorEastAsia" w:hAnsi="Times New Roman" w:cs="Times New Roman"/>
          <w:sz w:val="24"/>
          <w:szCs w:val="24"/>
          <w:lang w:val="en-US"/>
        </w:rPr>
        <w:t>ente</w:t>
      </w:r>
      <w:r w:rsidR="00B0719D" w:rsidRPr="00AC5A39">
        <w:rPr>
          <w:rFonts w:ascii="Times New Roman" w:eastAsiaTheme="minorEastAsia" w:hAnsi="Times New Roman" w:cs="Times New Roman"/>
          <w:sz w:val="24"/>
          <w:szCs w:val="24"/>
          <w:lang w:val="en-US"/>
        </w:rPr>
        <w:t>rs</w:t>
      </w:r>
      <w:r w:rsidRPr="00AC5A39">
        <w:rPr>
          <w:rFonts w:ascii="Times New Roman" w:eastAsiaTheme="minorEastAsia" w:hAnsi="Times New Roman" w:cs="Times New Roman"/>
          <w:sz w:val="24"/>
          <w:szCs w:val="24"/>
          <w:lang w:val="en-US"/>
        </w:rPr>
        <w:t xml:space="preserve"> the consumer’s budget constraint, whereas the cost of investing in information, </w:t>
      </w:r>
      <m:oMath>
        <m:r>
          <w:rPr>
            <w:rFonts w:ascii="Cambria Math" w:eastAsiaTheme="minorEastAsia" w:hAnsi="Cambria Math" w:cs="Times New Roman"/>
            <w:sz w:val="24"/>
            <w:szCs w:val="24"/>
            <w:lang w:val="en-US"/>
          </w:rPr>
          <m:t>k</m:t>
        </m:r>
      </m:oMath>
      <w:r w:rsidRPr="00AC5A39">
        <w:rPr>
          <w:rFonts w:ascii="Times New Roman" w:eastAsiaTheme="minorEastAsia" w:hAnsi="Times New Roman" w:cs="Times New Roman"/>
          <w:sz w:val="24"/>
          <w:szCs w:val="24"/>
          <w:lang w:val="en-US"/>
        </w:rPr>
        <w:t xml:space="preserve">, enters directly into the utility function as disutility. </w:t>
      </w:r>
    </w:p>
    <w:p w14:paraId="41B8C5E5" w14:textId="3CC50E14" w:rsidR="00953C8E" w:rsidRPr="00AC5A39" w:rsidRDefault="00953C8E" w:rsidP="00873968">
      <w:pPr>
        <w:spacing w:line="360" w:lineRule="auto"/>
        <w:ind w:firstLine="720"/>
        <w:jc w:val="both"/>
        <w:rPr>
          <w:rFonts w:ascii="Times New Roman" w:eastAsiaTheme="minorEastAsia" w:hAnsi="Times New Roman" w:cs="Times New Roman"/>
          <w:sz w:val="24"/>
          <w:szCs w:val="24"/>
          <w:lang w:val="en-US"/>
        </w:rPr>
      </w:pPr>
      <w:r w:rsidRPr="00AC5A39">
        <w:rPr>
          <w:rFonts w:ascii="Times New Roman" w:eastAsiaTheme="minorEastAsia" w:hAnsi="Times New Roman" w:cs="Times New Roman"/>
          <w:sz w:val="24"/>
          <w:szCs w:val="24"/>
          <w:lang w:val="en-US"/>
        </w:rPr>
        <w:t>Thus, substituting equation (2) into (1):</w:t>
      </w:r>
    </w:p>
    <w:p w14:paraId="688CB236" w14:textId="6E4A6529" w:rsidR="00953C8E" w:rsidRPr="00AC5A39" w:rsidRDefault="00000000" w:rsidP="00873968">
      <w:pPr>
        <w:spacing w:line="360" w:lineRule="auto"/>
        <w:jc w:val="both"/>
        <w:rPr>
          <w:rFonts w:ascii="Times New Roman" w:eastAsiaTheme="minorEastAsia" w:hAnsi="Times New Roman" w:cs="Times New Roman"/>
          <w:sz w:val="24"/>
          <w:szCs w:val="24"/>
          <w:lang w:val="en-US"/>
        </w:rPr>
      </w:pPr>
      <m:oMathPara>
        <m:oMath>
          <m:eqArr>
            <m:eqArrPr>
              <m:maxDist m:val="1"/>
              <m:ctrlPr>
                <w:rPr>
                  <w:rFonts w:ascii="Cambria Math" w:eastAsiaTheme="minorEastAsia" w:hAnsi="Cambria Math" w:cs="Times New Roman"/>
                  <w:i/>
                  <w:sz w:val="24"/>
                  <w:szCs w:val="24"/>
                  <w:lang w:val="en-US"/>
                </w:rPr>
              </m:ctrlPr>
            </m:eqArrPr>
            <m:e>
              <m:r>
                <w:rPr>
                  <w:rFonts w:ascii="Cambria Math" w:hAnsi="Cambria Math" w:cs="Times New Roman"/>
                  <w:sz w:val="24"/>
                  <w:szCs w:val="24"/>
                  <w:lang w:val="en-US"/>
                </w:rPr>
                <m:t>u=</m:t>
              </m:r>
              <m:sSub>
                <m:sSubPr>
                  <m:ctrlPr>
                    <w:rPr>
                      <w:rFonts w:ascii="Cambria Math" w:hAnsi="Cambria Math" w:cs="Times New Roman"/>
                      <w:i/>
                      <w:kern w:val="2"/>
                      <w:sz w:val="24"/>
                      <w:szCs w:val="24"/>
                      <w:lang w:val="en-US"/>
                      <w14:ligatures w14:val="standardContextual"/>
                    </w:rPr>
                  </m:ctrlPr>
                </m:sSubPr>
                <m:e>
                  <m:r>
                    <w:rPr>
                      <w:rFonts w:ascii="Cambria Math" w:hAnsi="Cambria Math" w:cs="Times New Roman"/>
                      <w:sz w:val="24"/>
                      <w:szCs w:val="24"/>
                      <w:lang w:val="en-US"/>
                    </w:rPr>
                    <m:t>β</m:t>
                  </m:r>
                </m:e>
                <m:sub>
                  <m:r>
                    <w:rPr>
                      <w:rFonts w:ascii="Cambria Math" w:hAnsi="Cambria Math" w:cs="Times New Roman"/>
                      <w:kern w:val="2"/>
                      <w:sz w:val="24"/>
                      <w:szCs w:val="24"/>
                      <w:lang w:val="en-US"/>
                      <w14:ligatures w14:val="standardContextual"/>
                    </w:rPr>
                    <m:t>w</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w-px</m:t>
                  </m:r>
                </m:e>
              </m:d>
              <m:r>
                <w:rPr>
                  <w:rFonts w:ascii="Cambria Math" w:hAnsi="Cambria Math" w:cs="Times New Roman"/>
                  <w:sz w:val="24"/>
                  <w:szCs w:val="24"/>
                  <w:lang w:val="en-US"/>
                </w:rPr>
                <m:t>+</m:t>
              </m:r>
              <m:sSub>
                <m:sSubPr>
                  <m:ctrlPr>
                    <w:rPr>
                      <w:rFonts w:ascii="Cambria Math" w:hAnsi="Cambria Math" w:cs="Times New Roman"/>
                      <w:i/>
                      <w:kern w:val="2"/>
                      <w:sz w:val="24"/>
                      <w:szCs w:val="24"/>
                      <w:lang w:val="en-US"/>
                      <w14:ligatures w14:val="standardContextual"/>
                    </w:rPr>
                  </m:ctrlPr>
                </m:sSubPr>
                <m:e>
                  <m:r>
                    <w:rPr>
                      <w:rFonts w:ascii="Cambria Math" w:hAnsi="Cambria Math" w:cs="Times New Roman"/>
                      <w:sz w:val="24"/>
                      <w:szCs w:val="24"/>
                      <w:lang w:val="en-US"/>
                    </w:rPr>
                    <m:t>[β</m:t>
                  </m:r>
                </m:e>
                <m:sub>
                  <m:r>
                    <w:rPr>
                      <w:rFonts w:ascii="Cambria Math" w:hAnsi="Cambria Math" w:cs="Times New Roman"/>
                      <w:sz w:val="24"/>
                      <w:szCs w:val="24"/>
                      <w:lang w:val="en-US"/>
                    </w:rPr>
                    <m:t>x</m:t>
                  </m:r>
                </m:sub>
              </m:sSub>
              <m:r>
                <w:rPr>
                  <w:rFonts w:ascii="Cambria Math" w:hAnsi="Cambria Math" w:cs="Times New Roman"/>
                  <w:sz w:val="24"/>
                  <w:szCs w:val="24"/>
                  <w:lang w:val="en-US"/>
                </w:rPr>
                <m:t>+</m:t>
              </m:r>
              <m:sSub>
                <m:sSubPr>
                  <m:ctrlPr>
                    <w:rPr>
                      <w:rFonts w:ascii="Cambria Math" w:hAnsi="Cambria Math" w:cs="Times New Roman"/>
                      <w:i/>
                      <w:kern w:val="2"/>
                      <w:sz w:val="24"/>
                      <w:szCs w:val="24"/>
                      <w:lang w:val="en-US"/>
                      <w14:ligatures w14:val="standardContextual"/>
                    </w:rPr>
                  </m:ctrlPr>
                </m:sSubPr>
                <m:e>
                  <m:r>
                    <w:rPr>
                      <w:rFonts w:ascii="Cambria Math" w:hAnsi="Cambria Math" w:cs="Times New Roman"/>
                      <w:sz w:val="24"/>
                      <w:szCs w:val="24"/>
                      <w:lang w:val="en-US"/>
                    </w:rPr>
                    <m:t>β</m:t>
                  </m:r>
                </m:e>
                <m:sub>
                  <m:r>
                    <w:rPr>
                      <w:rFonts w:ascii="Cambria Math" w:hAnsi="Cambria Math" w:cs="Times New Roman"/>
                      <w:sz w:val="24"/>
                      <w:szCs w:val="24"/>
                      <w:lang w:val="en-US"/>
                    </w:rPr>
                    <m:t>-d</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θk-</m:t>
                  </m:r>
                  <m:acc>
                    <m:accPr>
                      <m:chr m:val="̅"/>
                      <m:ctrlPr>
                        <w:rPr>
                          <w:rFonts w:ascii="Cambria Math" w:hAnsi="Cambria Math" w:cs="Times New Roman"/>
                          <w:i/>
                          <w:kern w:val="2"/>
                          <w:sz w:val="24"/>
                          <w:szCs w:val="24"/>
                          <w:lang w:val="en-US"/>
                          <w14:ligatures w14:val="standardContextual"/>
                        </w:rPr>
                      </m:ctrlPr>
                    </m:accPr>
                    <m:e>
                      <m:r>
                        <w:rPr>
                          <w:rFonts w:ascii="Cambria Math" w:hAnsi="Cambria Math" w:cs="Times New Roman"/>
                          <w:sz w:val="24"/>
                          <w:szCs w:val="24"/>
                          <w:lang w:val="en-US"/>
                        </w:rPr>
                        <m:t>δ</m:t>
                      </m:r>
                    </m:e>
                  </m:acc>
                </m:e>
              </m:d>
              <m:r>
                <w:rPr>
                  <w:rFonts w:ascii="Cambria Math" w:hAnsi="Cambria Math" w:cs="Times New Roman"/>
                  <w:sz w:val="24"/>
                  <w:szCs w:val="24"/>
                  <w:lang w:val="en-US"/>
                </w:rPr>
                <m:t>]x-ck</m:t>
              </m:r>
              <m:r>
                <w:rPr>
                  <w:rFonts w:ascii="Cambria Math" w:eastAsiaTheme="minorEastAsia" w:hAnsi="Cambria Math" w:cs="Times New Roman"/>
                  <w:sz w:val="24"/>
                  <w:szCs w:val="24"/>
                  <w:lang w:val="en-US"/>
                </w:rPr>
                <m:t xml:space="preserve">. </m:t>
              </m:r>
              <m:r>
                <w:rPr>
                  <w:rFonts w:ascii="Cambria Math" w:hAnsi="Cambria Math" w:cs="Times New Roman"/>
                  <w:sz w:val="24"/>
                  <w:szCs w:val="24"/>
                  <w:lang w:val="en-US"/>
                </w:rPr>
                <m:t>#</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3</m:t>
                  </m:r>
                </m:e>
              </m:d>
              <m:ctrlPr>
                <w:rPr>
                  <w:rFonts w:ascii="Cambria Math" w:hAnsi="Cambria Math" w:cs="Times New Roman"/>
                  <w:i/>
                  <w:sz w:val="24"/>
                  <w:szCs w:val="24"/>
                  <w:lang w:val="en-US"/>
                </w:rPr>
              </m:ctrlPr>
            </m:e>
          </m:eqArr>
        </m:oMath>
      </m:oMathPara>
    </w:p>
    <w:p w14:paraId="13240FFE" w14:textId="15B59DFD" w:rsidR="00035405" w:rsidRPr="00AC5A39" w:rsidRDefault="00035405" w:rsidP="00873968">
      <w:pPr>
        <w:spacing w:line="360" w:lineRule="auto"/>
        <w:jc w:val="both"/>
        <w:rPr>
          <w:rFonts w:ascii="Times New Roman" w:eastAsiaTheme="minorEastAsia" w:hAnsi="Times New Roman" w:cs="Times New Roman"/>
          <w:sz w:val="24"/>
          <w:szCs w:val="24"/>
          <w:lang w:val="en-US"/>
        </w:rPr>
      </w:pPr>
      <w:r w:rsidRPr="00AC5A39">
        <w:rPr>
          <w:rFonts w:ascii="Times New Roman" w:eastAsiaTheme="minorEastAsia" w:hAnsi="Times New Roman" w:cs="Times New Roman"/>
          <w:sz w:val="24"/>
          <w:szCs w:val="24"/>
          <w:lang w:val="en-US"/>
        </w:rPr>
        <w:t>T</w:t>
      </w:r>
      <w:r w:rsidR="00734269" w:rsidRPr="00AC5A39">
        <w:rPr>
          <w:rFonts w:ascii="Times New Roman" w:eastAsiaTheme="minorEastAsia" w:hAnsi="Times New Roman" w:cs="Times New Roman"/>
          <w:sz w:val="24"/>
          <w:szCs w:val="24"/>
          <w:lang w:val="en-US"/>
        </w:rPr>
        <w:t xml:space="preserve">he consumer purchases the good when </w:t>
      </w:r>
      <m:oMath>
        <m:sSub>
          <m:sSubPr>
            <m:ctrlPr>
              <w:rPr>
                <w:rFonts w:ascii="Cambria Math" w:hAnsi="Cambria Math" w:cs="Times New Roman"/>
                <w:i/>
                <w:kern w:val="2"/>
                <w:sz w:val="24"/>
                <w:szCs w:val="24"/>
                <w:lang w:val="en-US"/>
                <w14:ligatures w14:val="standardContextual"/>
              </w:rPr>
            </m:ctrlPr>
          </m:sSubPr>
          <m:e>
            <m:r>
              <w:rPr>
                <w:rFonts w:ascii="Cambria Math" w:hAnsi="Cambria Math" w:cs="Times New Roman"/>
                <w:sz w:val="24"/>
                <w:szCs w:val="24"/>
                <w:lang w:val="en-US"/>
              </w:rPr>
              <m:t>β</m:t>
            </m:r>
          </m:e>
          <m:sub>
            <m:r>
              <w:rPr>
                <w:rFonts w:ascii="Cambria Math" w:hAnsi="Cambria Math" w:cs="Times New Roman"/>
                <w:sz w:val="24"/>
                <w:szCs w:val="24"/>
                <w:lang w:val="en-US"/>
              </w:rPr>
              <m:t>x</m:t>
            </m:r>
          </m:sub>
        </m:sSub>
        <m:r>
          <w:rPr>
            <w:rFonts w:ascii="Cambria Math" w:hAnsi="Cambria Math" w:cs="Times New Roman"/>
            <w:sz w:val="24"/>
            <w:szCs w:val="24"/>
            <w:lang w:val="en-US"/>
          </w:rPr>
          <m:t>&gt;</m:t>
        </m:r>
        <m:sSub>
          <m:sSubPr>
            <m:ctrlPr>
              <w:rPr>
                <w:rFonts w:ascii="Cambria Math" w:hAnsi="Cambria Math" w:cs="Times New Roman"/>
                <w:i/>
                <w:kern w:val="2"/>
                <w:sz w:val="24"/>
                <w:szCs w:val="24"/>
                <w:lang w:val="en-US"/>
                <w14:ligatures w14:val="standardContextual"/>
              </w:rPr>
            </m:ctrlPr>
          </m:sSubPr>
          <m:e>
            <m:r>
              <w:rPr>
                <w:rFonts w:ascii="Cambria Math" w:hAnsi="Cambria Math" w:cs="Times New Roman"/>
                <w:sz w:val="24"/>
                <w:szCs w:val="24"/>
                <w:lang w:val="en-US"/>
              </w:rPr>
              <m:t>β</m:t>
            </m:r>
          </m:e>
          <m:sub>
            <m:r>
              <w:rPr>
                <w:rFonts w:ascii="Cambria Math" w:hAnsi="Cambria Math" w:cs="Times New Roman"/>
                <w:sz w:val="24"/>
                <w:szCs w:val="24"/>
                <w:lang w:val="en-US"/>
              </w:rPr>
              <m:t>-d</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θk-</m:t>
            </m:r>
            <m:acc>
              <m:accPr>
                <m:chr m:val="̅"/>
                <m:ctrlPr>
                  <w:rPr>
                    <w:rFonts w:ascii="Cambria Math" w:hAnsi="Cambria Math" w:cs="Times New Roman"/>
                    <w:i/>
                    <w:kern w:val="2"/>
                    <w:sz w:val="24"/>
                    <w:szCs w:val="24"/>
                    <w:lang w:val="en-US"/>
                    <w14:ligatures w14:val="standardContextual"/>
                  </w:rPr>
                </m:ctrlPr>
              </m:accPr>
              <m:e>
                <m:r>
                  <w:rPr>
                    <w:rFonts w:ascii="Cambria Math" w:hAnsi="Cambria Math" w:cs="Times New Roman"/>
                    <w:sz w:val="24"/>
                    <w:szCs w:val="24"/>
                    <w:lang w:val="en-US"/>
                  </w:rPr>
                  <m:t>δ</m:t>
                </m:r>
              </m:e>
            </m:acc>
          </m:e>
        </m:d>
      </m:oMath>
      <w:r w:rsidR="00CF2127" w:rsidRPr="00AC5A39">
        <w:rPr>
          <w:rFonts w:ascii="Times New Roman" w:eastAsiaTheme="minorEastAsia" w:hAnsi="Times New Roman" w:cs="Times New Roman"/>
          <w:sz w:val="24"/>
          <w:szCs w:val="24"/>
          <w:lang w:val="en-US"/>
        </w:rPr>
        <w:t xml:space="preserve">, and </w:t>
      </w:r>
      <m:oMath>
        <m:sSub>
          <m:sSubPr>
            <m:ctrlPr>
              <w:rPr>
                <w:rFonts w:ascii="Cambria Math" w:hAnsi="Cambria Math" w:cs="Times New Roman"/>
                <w:i/>
                <w:kern w:val="2"/>
                <w:sz w:val="24"/>
                <w:szCs w:val="24"/>
                <w:lang w:val="en-US"/>
                <w14:ligatures w14:val="standardContextual"/>
              </w:rPr>
            </m:ctrlPr>
          </m:sSubPr>
          <m:e>
            <m:r>
              <w:rPr>
                <w:rFonts w:ascii="Cambria Math" w:hAnsi="Cambria Math" w:cs="Times New Roman"/>
                <w:sz w:val="24"/>
                <w:szCs w:val="24"/>
                <w:lang w:val="en-US"/>
              </w:rPr>
              <m:t>[β</m:t>
            </m:r>
          </m:e>
          <m:sub>
            <m:r>
              <w:rPr>
                <w:rFonts w:ascii="Cambria Math" w:hAnsi="Cambria Math" w:cs="Times New Roman"/>
                <w:sz w:val="24"/>
                <w:szCs w:val="24"/>
                <w:lang w:val="en-US"/>
              </w:rPr>
              <m:t>x</m:t>
            </m:r>
          </m:sub>
        </m:sSub>
        <m:r>
          <w:rPr>
            <w:rFonts w:ascii="Cambria Math" w:hAnsi="Cambria Math" w:cs="Times New Roman"/>
            <w:sz w:val="24"/>
            <w:szCs w:val="24"/>
            <w:lang w:val="en-US"/>
          </w:rPr>
          <m:t>+</m:t>
        </m:r>
        <m:sSub>
          <m:sSubPr>
            <m:ctrlPr>
              <w:rPr>
                <w:rFonts w:ascii="Cambria Math" w:hAnsi="Cambria Math" w:cs="Times New Roman"/>
                <w:i/>
                <w:kern w:val="2"/>
                <w:sz w:val="24"/>
                <w:szCs w:val="24"/>
                <w:lang w:val="en-US"/>
                <w14:ligatures w14:val="standardContextual"/>
              </w:rPr>
            </m:ctrlPr>
          </m:sSubPr>
          <m:e>
            <m:r>
              <w:rPr>
                <w:rFonts w:ascii="Cambria Math" w:hAnsi="Cambria Math" w:cs="Times New Roman"/>
                <w:sz w:val="24"/>
                <w:szCs w:val="24"/>
                <w:lang w:val="en-US"/>
              </w:rPr>
              <m:t>β</m:t>
            </m:r>
          </m:e>
          <m:sub>
            <m:r>
              <w:rPr>
                <w:rFonts w:ascii="Cambria Math" w:hAnsi="Cambria Math" w:cs="Times New Roman"/>
                <w:sz w:val="24"/>
                <w:szCs w:val="24"/>
                <w:lang w:val="en-US"/>
              </w:rPr>
              <m:t>-d</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θk-</m:t>
            </m:r>
            <m:acc>
              <m:accPr>
                <m:chr m:val="̅"/>
                <m:ctrlPr>
                  <w:rPr>
                    <w:rFonts w:ascii="Cambria Math" w:hAnsi="Cambria Math" w:cs="Times New Roman"/>
                    <w:i/>
                    <w:kern w:val="2"/>
                    <w:sz w:val="24"/>
                    <w:szCs w:val="24"/>
                    <w:lang w:val="en-US"/>
                    <w14:ligatures w14:val="standardContextual"/>
                  </w:rPr>
                </m:ctrlPr>
              </m:accPr>
              <m:e>
                <m:r>
                  <w:rPr>
                    <w:rFonts w:ascii="Cambria Math" w:hAnsi="Cambria Math" w:cs="Times New Roman"/>
                    <w:sz w:val="24"/>
                    <w:szCs w:val="24"/>
                    <w:lang w:val="en-US"/>
                  </w:rPr>
                  <m:t>δ</m:t>
                </m:r>
              </m:e>
            </m:acc>
          </m:e>
        </m:d>
        <m:r>
          <w:rPr>
            <w:rFonts w:ascii="Cambria Math" w:hAnsi="Cambria Math" w:cs="Times New Roman"/>
            <w:sz w:val="24"/>
            <w:szCs w:val="24"/>
            <w:lang w:val="en-US"/>
          </w:rPr>
          <m:t>]&gt;</m:t>
        </m:r>
        <m:sSub>
          <m:sSubPr>
            <m:ctrlPr>
              <w:rPr>
                <w:rFonts w:ascii="Cambria Math" w:hAnsi="Cambria Math" w:cs="Times New Roman"/>
                <w:i/>
                <w:kern w:val="2"/>
                <w:sz w:val="24"/>
                <w:szCs w:val="24"/>
                <w:lang w:val="en-US"/>
                <w14:ligatures w14:val="standardContextual"/>
              </w:rPr>
            </m:ctrlPr>
          </m:sSubPr>
          <m:e>
            <m:r>
              <w:rPr>
                <w:rFonts w:ascii="Cambria Math" w:hAnsi="Cambria Math" w:cs="Times New Roman"/>
                <w:sz w:val="24"/>
                <w:szCs w:val="24"/>
                <w:lang w:val="en-US"/>
              </w:rPr>
              <m:t>β</m:t>
            </m:r>
          </m:e>
          <m:sub>
            <m:r>
              <w:rPr>
                <w:rFonts w:ascii="Cambria Math" w:hAnsi="Cambria Math" w:cs="Times New Roman"/>
                <w:kern w:val="2"/>
                <w:sz w:val="24"/>
                <w:szCs w:val="24"/>
                <w:lang w:val="en-US"/>
                <w14:ligatures w14:val="standardContextual"/>
              </w:rPr>
              <m:t>w</m:t>
            </m:r>
          </m:sub>
        </m:sSub>
        <m:r>
          <w:rPr>
            <w:rFonts w:ascii="Cambria Math" w:hAnsi="Cambria Math" w:cs="Times New Roman"/>
            <w:kern w:val="2"/>
            <w:sz w:val="24"/>
            <w:szCs w:val="24"/>
            <w:lang w:val="en-US"/>
            <w14:ligatures w14:val="standardContextual"/>
          </w:rPr>
          <m:t>p</m:t>
        </m:r>
      </m:oMath>
      <w:r w:rsidR="00CF2127" w:rsidRPr="00AC5A39">
        <w:rPr>
          <w:rFonts w:ascii="Times New Roman" w:eastAsiaTheme="minorEastAsia" w:hAnsi="Times New Roman" w:cs="Times New Roman"/>
          <w:kern w:val="2"/>
          <w:sz w:val="24"/>
          <w:szCs w:val="24"/>
          <w:lang w:val="en-US"/>
          <w14:ligatures w14:val="standardContextual"/>
        </w:rPr>
        <w:t>.</w:t>
      </w:r>
      <w:r w:rsidRPr="00AC5A39">
        <w:rPr>
          <w:rFonts w:ascii="Times New Roman" w:eastAsiaTheme="minorEastAsia" w:hAnsi="Times New Roman" w:cs="Times New Roman"/>
          <w:sz w:val="24"/>
          <w:szCs w:val="24"/>
          <w:lang w:val="en-US"/>
        </w:rPr>
        <w:t xml:space="preserve"> </w:t>
      </w:r>
      <w:r w:rsidR="00734269" w:rsidRPr="00AC5A39">
        <w:rPr>
          <w:rFonts w:ascii="Times New Roman" w:eastAsiaTheme="minorEastAsia" w:hAnsi="Times New Roman" w:cs="Times New Roman"/>
          <w:sz w:val="24"/>
          <w:szCs w:val="24"/>
          <w:lang w:val="en-US"/>
        </w:rPr>
        <w:t>T</w:t>
      </w:r>
      <w:r w:rsidRPr="00AC5A39">
        <w:rPr>
          <w:rFonts w:ascii="Times New Roman" w:eastAsiaTheme="minorEastAsia" w:hAnsi="Times New Roman" w:cs="Times New Roman"/>
          <w:sz w:val="24"/>
          <w:szCs w:val="24"/>
          <w:lang w:val="en-US"/>
        </w:rPr>
        <w:t xml:space="preserve">he value of information is that it allows consumers to shift their consumption to more </w:t>
      </w:r>
      <w:r w:rsidRPr="00AC5A39">
        <w:rPr>
          <w:rFonts w:ascii="Times New Roman" w:eastAsiaTheme="minorEastAsia" w:hAnsi="Times New Roman" w:cs="Times New Roman"/>
          <w:sz w:val="24"/>
          <w:szCs w:val="24"/>
          <w:lang w:val="en-US"/>
        </w:rPr>
        <w:lastRenderedPageBreak/>
        <w:t xml:space="preserve">environmentally friendly goods, hence increasing their demand/WTP for more environmentally friendly options. </w:t>
      </w:r>
    </w:p>
    <w:p w14:paraId="789DC184" w14:textId="1361F788" w:rsidR="00953C8E" w:rsidRPr="00AC5A39" w:rsidRDefault="00035405" w:rsidP="00873968">
      <w:pPr>
        <w:spacing w:line="360" w:lineRule="auto"/>
        <w:ind w:firstLine="720"/>
        <w:jc w:val="both"/>
        <w:rPr>
          <w:rFonts w:ascii="Times New Roman" w:eastAsiaTheme="minorEastAsia" w:hAnsi="Times New Roman" w:cs="Times New Roman"/>
          <w:sz w:val="24"/>
          <w:szCs w:val="24"/>
          <w:lang w:val="en-US"/>
        </w:rPr>
      </w:pPr>
      <w:r w:rsidRPr="00AC5A39">
        <w:rPr>
          <w:rFonts w:ascii="Times New Roman" w:eastAsiaTheme="minorEastAsia" w:hAnsi="Times New Roman" w:cs="Times New Roman"/>
          <w:sz w:val="24"/>
          <w:szCs w:val="24"/>
          <w:lang w:val="en-US"/>
        </w:rPr>
        <w:t>T</w:t>
      </w:r>
      <w:r w:rsidR="00953C8E" w:rsidRPr="00AC5A39">
        <w:rPr>
          <w:rFonts w:ascii="Times New Roman" w:eastAsiaTheme="minorEastAsia" w:hAnsi="Times New Roman" w:cs="Times New Roman"/>
          <w:sz w:val="24"/>
          <w:szCs w:val="24"/>
          <w:lang w:val="en-US"/>
        </w:rPr>
        <w:t>he</w:t>
      </w:r>
      <w:r w:rsidR="002C384B" w:rsidRPr="00AC5A39">
        <w:rPr>
          <w:rFonts w:ascii="Times New Roman" w:eastAsiaTheme="minorEastAsia" w:hAnsi="Times New Roman" w:cs="Times New Roman"/>
          <w:sz w:val="24"/>
          <w:szCs w:val="24"/>
          <w:lang w:val="en-US"/>
        </w:rPr>
        <w:t>refore, the</w:t>
      </w:r>
      <w:r w:rsidR="00953C8E" w:rsidRPr="00AC5A39">
        <w:rPr>
          <w:rFonts w:ascii="Times New Roman" w:eastAsiaTheme="minorEastAsia" w:hAnsi="Times New Roman" w:cs="Times New Roman"/>
          <w:sz w:val="24"/>
          <w:szCs w:val="24"/>
          <w:lang w:val="en-US"/>
        </w:rPr>
        <w:t xml:space="preserve"> consumer will invest in information when they believe the information will provide them with sufficient ability to reduce the damages of their own purchasing </w:t>
      </w:r>
      <w:r w:rsidR="001F7FB1" w:rsidRPr="00AC5A39">
        <w:rPr>
          <w:rFonts w:ascii="Times New Roman" w:eastAsiaTheme="minorEastAsia" w:hAnsi="Times New Roman" w:cs="Times New Roman"/>
          <w:sz w:val="24"/>
          <w:szCs w:val="24"/>
          <w:lang w:val="en-US"/>
        </w:rPr>
        <w:t>behavior</w:t>
      </w:r>
      <w:r w:rsidR="00953C8E" w:rsidRPr="00AC5A39">
        <w:rPr>
          <w:rFonts w:ascii="Times New Roman" w:eastAsiaTheme="minorEastAsia" w:hAnsi="Times New Roman" w:cs="Times New Roman"/>
          <w:sz w:val="24"/>
          <w:szCs w:val="24"/>
          <w:lang w:val="en-US"/>
        </w:rPr>
        <w:t xml:space="preserve">, relative to the cognitive or psychological disutility of seeking out this information; that is when </w:t>
      </w:r>
      <m:oMath>
        <m:sSub>
          <m:sSubPr>
            <m:ctrlPr>
              <w:rPr>
                <w:rFonts w:ascii="Cambria Math" w:hAnsi="Cambria Math" w:cs="Times New Roman"/>
                <w:i/>
                <w:kern w:val="2"/>
                <w:sz w:val="24"/>
                <w:szCs w:val="24"/>
                <w:lang w:val="en-US"/>
                <w14:ligatures w14:val="standardContextual"/>
              </w:rPr>
            </m:ctrlPr>
          </m:sSubPr>
          <m:e>
            <m:r>
              <w:rPr>
                <w:rFonts w:ascii="Cambria Math" w:hAnsi="Cambria Math" w:cs="Times New Roman"/>
                <w:sz w:val="24"/>
                <w:szCs w:val="24"/>
                <w:lang w:val="en-US"/>
              </w:rPr>
              <m:t>β</m:t>
            </m:r>
          </m:e>
          <m:sub>
            <m:r>
              <w:rPr>
                <w:rFonts w:ascii="Cambria Math" w:hAnsi="Cambria Math" w:cs="Times New Roman"/>
                <w:sz w:val="24"/>
                <w:szCs w:val="24"/>
                <w:lang w:val="en-US"/>
              </w:rPr>
              <m:t>-d</m:t>
            </m:r>
          </m:sub>
        </m:sSub>
        <w:bookmarkStart w:id="4" w:name="_Hlk175921932"/>
        <m:r>
          <w:rPr>
            <w:rFonts w:ascii="Cambria Math" w:eastAsiaTheme="minorEastAsia" w:hAnsi="Cambria Math" w:cs="Times New Roman"/>
            <w:sz w:val="24"/>
            <w:szCs w:val="24"/>
            <w:lang w:val="en-US"/>
          </w:rPr>
          <m:t>θ</m:t>
        </m:r>
        <w:bookmarkEnd w:id="4"/>
        <m:r>
          <w:rPr>
            <w:rFonts w:ascii="Cambria Math" w:eastAsiaTheme="minorEastAsia" w:hAnsi="Cambria Math" w:cs="Times New Roman"/>
            <w:sz w:val="24"/>
            <w:szCs w:val="24"/>
            <w:lang w:val="en-US"/>
          </w:rPr>
          <m:t>x&gt;c</m:t>
        </m:r>
      </m:oMath>
      <w:r w:rsidR="00953C8E" w:rsidRPr="00AC5A39">
        <w:rPr>
          <w:rFonts w:ascii="Times New Roman" w:eastAsiaTheme="minorEastAsia" w:hAnsi="Times New Roman" w:cs="Times New Roman"/>
          <w:sz w:val="24"/>
          <w:szCs w:val="24"/>
          <w:lang w:val="en-US"/>
        </w:rPr>
        <w:t xml:space="preserve">. This condition shows that there are multiple factors that enter this decision, including their own disutility of their own believed damage, </w:t>
      </w:r>
      <m:oMath>
        <m:sSub>
          <m:sSubPr>
            <m:ctrlPr>
              <w:rPr>
                <w:rFonts w:ascii="Cambria Math" w:hAnsi="Cambria Math" w:cs="Times New Roman"/>
                <w:i/>
                <w:kern w:val="2"/>
                <w:sz w:val="24"/>
                <w:szCs w:val="24"/>
                <w:lang w:val="en-US"/>
                <w14:ligatures w14:val="standardContextual"/>
              </w:rPr>
            </m:ctrlPr>
          </m:sSubPr>
          <m:e>
            <m:r>
              <w:rPr>
                <w:rFonts w:ascii="Cambria Math" w:hAnsi="Cambria Math" w:cs="Times New Roman"/>
                <w:sz w:val="24"/>
                <w:szCs w:val="24"/>
                <w:lang w:val="en-US"/>
              </w:rPr>
              <m:t>β</m:t>
            </m:r>
          </m:e>
          <m:sub>
            <m:r>
              <w:rPr>
                <w:rFonts w:ascii="Cambria Math" w:hAnsi="Cambria Math" w:cs="Times New Roman"/>
                <w:sz w:val="24"/>
                <w:szCs w:val="24"/>
                <w:lang w:val="en-US"/>
              </w:rPr>
              <m:t>-d</m:t>
            </m:r>
          </m:sub>
        </m:sSub>
      </m:oMath>
      <w:r w:rsidR="00953C8E" w:rsidRPr="00AC5A39">
        <w:rPr>
          <w:rFonts w:ascii="Times New Roman" w:eastAsiaTheme="minorEastAsia" w:hAnsi="Times New Roman" w:cs="Times New Roman"/>
          <w:sz w:val="24"/>
          <w:szCs w:val="24"/>
          <w:lang w:val="en-US"/>
        </w:rPr>
        <w:t>, their believed benefit from investing in information</w:t>
      </w:r>
      <w:bookmarkStart w:id="5" w:name="_Hlk182218846"/>
      <w:r w:rsidR="00953C8E" w:rsidRPr="00AC5A39">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θ</m:t>
        </m:r>
      </m:oMath>
      <w:bookmarkEnd w:id="5"/>
      <w:r w:rsidR="00953C8E" w:rsidRPr="00AC5A39">
        <w:rPr>
          <w:rFonts w:ascii="Times New Roman" w:eastAsiaTheme="minorEastAsia" w:hAnsi="Times New Roman" w:cs="Times New Roman"/>
          <w:sz w:val="24"/>
          <w:szCs w:val="24"/>
          <w:lang w:val="en-US"/>
        </w:rPr>
        <w:t>, their level of consumption of the good, and their marginal disutility from investing in information</w:t>
      </w:r>
      <w:r w:rsidR="00145DE7" w:rsidRPr="00AC5A39">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c</m:t>
        </m:r>
      </m:oMath>
      <w:r w:rsidR="00953C8E" w:rsidRPr="00AC5A39">
        <w:rPr>
          <w:rFonts w:ascii="Times New Roman" w:eastAsiaTheme="minorEastAsia" w:hAnsi="Times New Roman" w:cs="Times New Roman"/>
          <w:sz w:val="24"/>
          <w:szCs w:val="24"/>
          <w:lang w:val="en-US"/>
        </w:rPr>
        <w:t xml:space="preserve">. </w:t>
      </w:r>
    </w:p>
    <w:p w14:paraId="5715E77A" w14:textId="0A2926B4" w:rsidR="00953C8E" w:rsidRPr="00AC5A39" w:rsidRDefault="00953C8E" w:rsidP="00873968">
      <w:pPr>
        <w:spacing w:line="360" w:lineRule="auto"/>
        <w:ind w:firstLine="720"/>
        <w:jc w:val="both"/>
        <w:rPr>
          <w:rFonts w:ascii="Times New Roman" w:eastAsiaTheme="minorEastAsia" w:hAnsi="Times New Roman" w:cs="Times New Roman"/>
          <w:sz w:val="24"/>
          <w:szCs w:val="24"/>
          <w:lang w:val="en-US"/>
        </w:rPr>
      </w:pPr>
      <w:r w:rsidRPr="00AC5A39">
        <w:rPr>
          <w:rFonts w:ascii="Times New Roman" w:eastAsiaTheme="minorEastAsia" w:hAnsi="Times New Roman" w:cs="Times New Roman"/>
          <w:sz w:val="24"/>
          <w:szCs w:val="24"/>
          <w:lang w:val="en-US"/>
        </w:rPr>
        <w:t xml:space="preserve">Hence, we can generate predictions about sources of heterogeneity in propensity to access information, and policy interventions that could influence any of these channels. For example, we can see that consumers who consume a lot of the good are more likely to invest in information, </w:t>
      </w:r>
      <w:r w:rsidRPr="00AC5A39">
        <w:rPr>
          <w:rFonts w:ascii="Times New Roman" w:eastAsiaTheme="minorEastAsia" w:hAnsi="Times New Roman" w:cs="Times New Roman"/>
          <w:i/>
          <w:iCs/>
          <w:sz w:val="24"/>
          <w:szCs w:val="24"/>
          <w:lang w:val="en-US"/>
        </w:rPr>
        <w:t>ceteris paribus</w:t>
      </w:r>
      <w:r w:rsidRPr="00AC5A39">
        <w:rPr>
          <w:rFonts w:ascii="Times New Roman" w:eastAsiaTheme="minorEastAsia" w:hAnsi="Times New Roman" w:cs="Times New Roman"/>
          <w:sz w:val="24"/>
          <w:szCs w:val="24"/>
          <w:lang w:val="en-US"/>
        </w:rPr>
        <w:t>.</w:t>
      </w:r>
      <w:r w:rsidRPr="00AC5A39">
        <w:rPr>
          <w:rStyle w:val="FootnoteReference"/>
          <w:rFonts w:ascii="Times New Roman" w:eastAsiaTheme="minorEastAsia" w:hAnsi="Times New Roman" w:cs="Times New Roman"/>
          <w:sz w:val="24"/>
          <w:szCs w:val="24"/>
          <w:lang w:val="en-US"/>
        </w:rPr>
        <w:footnoteReference w:id="2"/>
      </w:r>
      <w:r w:rsidRPr="00AC5A39">
        <w:rPr>
          <w:rFonts w:ascii="Times New Roman" w:eastAsiaTheme="minorEastAsia" w:hAnsi="Times New Roman" w:cs="Times New Roman"/>
          <w:sz w:val="24"/>
          <w:szCs w:val="24"/>
          <w:lang w:val="en-US"/>
        </w:rPr>
        <w:t xml:space="preserve"> We might also predict that well educated consumers have a lower cost to accessing and processing information, </w:t>
      </w:r>
      <m:oMath>
        <m:r>
          <w:rPr>
            <w:rFonts w:ascii="Cambria Math" w:eastAsiaTheme="minorEastAsia" w:hAnsi="Cambria Math" w:cs="Times New Roman"/>
            <w:sz w:val="24"/>
            <w:szCs w:val="24"/>
            <w:lang w:val="en-US"/>
          </w:rPr>
          <m:t>c</m:t>
        </m:r>
      </m:oMath>
      <w:r w:rsidRPr="00AC5A39">
        <w:rPr>
          <w:rFonts w:ascii="Times New Roman" w:eastAsiaTheme="minorEastAsia" w:hAnsi="Times New Roman" w:cs="Times New Roman"/>
          <w:sz w:val="24"/>
          <w:szCs w:val="24"/>
          <w:lang w:val="en-US"/>
        </w:rPr>
        <w:t xml:space="preserve">, and therefore are more likely to do so. This also points to the value of education for reducing </w:t>
      </w:r>
      <m:oMath>
        <m:r>
          <w:rPr>
            <w:rFonts w:ascii="Cambria Math" w:eastAsiaTheme="minorEastAsia" w:hAnsi="Cambria Math" w:cs="Times New Roman"/>
            <w:sz w:val="24"/>
            <w:szCs w:val="24"/>
            <w:lang w:val="en-US"/>
          </w:rPr>
          <m:t>c</m:t>
        </m:r>
      </m:oMath>
      <w:r w:rsidRPr="00AC5A39">
        <w:rPr>
          <w:rFonts w:ascii="Times New Roman" w:eastAsiaTheme="minorEastAsia" w:hAnsi="Times New Roman" w:cs="Times New Roman"/>
          <w:sz w:val="24"/>
          <w:szCs w:val="24"/>
          <w:lang w:val="en-US"/>
        </w:rPr>
        <w:t xml:space="preserve">, but also increasing the perceived benefits of investing in information, </w:t>
      </w:r>
      <m:oMath>
        <m:r>
          <w:rPr>
            <w:rFonts w:ascii="Cambria Math" w:eastAsiaTheme="minorEastAsia" w:hAnsi="Cambria Math" w:cs="Times New Roman"/>
            <w:sz w:val="24"/>
            <w:szCs w:val="24"/>
            <w:lang w:val="en-US"/>
          </w:rPr>
          <m:t>θ</m:t>
        </m:r>
      </m:oMath>
      <w:r w:rsidRPr="00AC5A39">
        <w:rPr>
          <w:rFonts w:ascii="Times New Roman" w:eastAsiaTheme="minorEastAsia" w:hAnsi="Times New Roman" w:cs="Times New Roman"/>
          <w:sz w:val="24"/>
          <w:szCs w:val="24"/>
          <w:lang w:val="en-US"/>
        </w:rPr>
        <w:t>. Indeed, our experiment measures revealed WTE with information, as well as whether it is possible to increase WTE through educating consumers about the benefits of doing so.</w:t>
      </w:r>
    </w:p>
    <w:p w14:paraId="1128F2DC" w14:textId="2609CE8D" w:rsidR="00761F73" w:rsidRPr="00AC5A39" w:rsidRDefault="008F03AF" w:rsidP="00873968">
      <w:pPr>
        <w:spacing w:line="360" w:lineRule="auto"/>
        <w:ind w:firstLine="720"/>
        <w:jc w:val="both"/>
        <w:rPr>
          <w:rFonts w:ascii="Times New Roman" w:eastAsiaTheme="minorEastAsia" w:hAnsi="Times New Roman" w:cs="Times New Roman"/>
          <w:sz w:val="24"/>
          <w:szCs w:val="24"/>
          <w:lang w:val="en-US"/>
        </w:rPr>
      </w:pPr>
      <w:r w:rsidRPr="00AC5A39">
        <w:rPr>
          <w:rFonts w:ascii="Times New Roman" w:eastAsiaTheme="minorEastAsia" w:hAnsi="Times New Roman" w:cs="Times New Roman"/>
          <w:sz w:val="24"/>
          <w:szCs w:val="24"/>
          <w:lang w:val="en-US"/>
        </w:rPr>
        <w:t>Thus, we reiterate and highlight some important</w:t>
      </w:r>
      <w:r w:rsidRPr="00AC5A39">
        <w:rPr>
          <w:rFonts w:ascii="Times New Roman" w:hAnsi="Times New Roman" w:cs="Times New Roman"/>
          <w:sz w:val="24"/>
          <w:szCs w:val="24"/>
          <w:lang w:val="en-US"/>
        </w:rPr>
        <w:t xml:space="preserve"> points: </w:t>
      </w:r>
      <w:proofErr w:type="spellStart"/>
      <w:r w:rsidRPr="00AC5A39">
        <w:rPr>
          <w:rFonts w:ascii="Times New Roman" w:hAnsi="Times New Roman" w:cs="Times New Roman"/>
          <w:sz w:val="24"/>
          <w:szCs w:val="24"/>
          <w:lang w:val="en-US"/>
        </w:rPr>
        <w:t>i</w:t>
      </w:r>
      <w:proofErr w:type="spellEnd"/>
      <w:r w:rsidRPr="00AC5A39">
        <w:rPr>
          <w:rFonts w:ascii="Times New Roman" w:hAnsi="Times New Roman" w:cs="Times New Roman"/>
          <w:sz w:val="24"/>
          <w:szCs w:val="24"/>
          <w:lang w:val="en-US"/>
        </w:rPr>
        <w:t>) consumers do have an active role in acquiring information about the environmental performance of products</w:t>
      </w:r>
      <w:r w:rsidR="00164249" w:rsidRPr="00AC5A39">
        <w:rPr>
          <w:rFonts w:ascii="Times New Roman" w:hAnsi="Times New Roman" w:cs="Times New Roman"/>
          <w:sz w:val="24"/>
          <w:szCs w:val="24"/>
          <w:lang w:val="en-US"/>
        </w:rPr>
        <w:t xml:space="preserve"> </w:t>
      </w:r>
      <w:r w:rsidR="00164249" w:rsidRPr="00AC5A39">
        <w:rPr>
          <w:rFonts w:ascii="Times New Roman" w:hAnsi="Times New Roman" w:cs="Times New Roman"/>
          <w:sz w:val="24"/>
          <w:szCs w:val="24"/>
          <w:lang w:val="en-US"/>
        </w:rPr>
        <w:fldChar w:fldCharType="begin"/>
      </w:r>
      <w:r w:rsidR="00164249" w:rsidRPr="00AC5A39">
        <w:rPr>
          <w:rFonts w:ascii="Times New Roman" w:hAnsi="Times New Roman" w:cs="Times New Roman"/>
          <w:sz w:val="24"/>
          <w:szCs w:val="24"/>
          <w:lang w:val="en-US"/>
        </w:rPr>
        <w:instrText xml:space="preserve"> ADDIN ZOTERO_ITEM CSL_CITATION {"citationID":"yrt0tvFM","properties":{"formattedCitation":"(Heyes et al., 2020)","plainCitation":"(Heyes et al., 2020)","noteIndex":0},"citationItems":[{"id":9094,"uris":["http://zotero.org/users/326426/items/DD4TLDLU"],"itemData":{"id":9094,"type":"article-journal","abstract":"Programs that certify the environmental (or other social) attributes of ﬁrms are common. But the proliferation of labeling schemes makes it difﬁcult for consumers to know what each one means—what level of “greenness” does a particular label imply? We provide the ﬁrst model in which consumers can expend effort to learn what labels mean. The relationship between information acquisition costs, ﬁrm pricing decisions, the market shares obtained by alternatively labeled goods and a brown “backstop” good, and total environmental impact proves complex. Consumer informedness can have perverse implications. In plausible cases a reduction in the cost of information damages environmental outcomes. Our results challenge the presumption that provision of environmental information to the public is necessarily good for welfare or the environment.","container-title":"Journal of the Association of Environmental and Resource Economists","issue":"2","language":"en","page":"243-277","source":"Zotero","title":"But What Does It Mean? Competition between Products Carrying Alternative Green Labels When Consumers Are Active Acquirers of Information","volume":"7","author":[{"family":"Heyes","given":"Anthony"},{"family":"Kapur","given":"Sandeep"},{"family":"Kennedy","given":"Peter W"},{"family":"Martin","given":"Steve"},{"family":"Maxwell","given":"John W"}],"issued":{"date-parts":[["2020"]]}}}],"schema":"https://github.com/citation-style-language/schema/raw/master/csl-citation.json"} </w:instrText>
      </w:r>
      <w:r w:rsidR="00164249" w:rsidRPr="00AC5A39">
        <w:rPr>
          <w:rFonts w:ascii="Times New Roman" w:hAnsi="Times New Roman" w:cs="Times New Roman"/>
          <w:sz w:val="24"/>
          <w:szCs w:val="24"/>
          <w:lang w:val="en-US"/>
        </w:rPr>
        <w:fldChar w:fldCharType="separate"/>
      </w:r>
      <w:r w:rsidR="00164249" w:rsidRPr="00AC5A39">
        <w:rPr>
          <w:rFonts w:ascii="Times New Roman" w:hAnsi="Times New Roman" w:cs="Times New Roman"/>
          <w:sz w:val="24"/>
          <w:szCs w:val="24"/>
          <w:lang w:val="en-US"/>
        </w:rPr>
        <w:t>(Heyes et al., 2020)</w:t>
      </w:r>
      <w:r w:rsidR="00164249"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 xml:space="preserve">, ii) consumers will </w:t>
      </w:r>
      <w:r w:rsidR="00164249" w:rsidRPr="00AC5A39">
        <w:rPr>
          <w:rFonts w:ascii="Times New Roman" w:hAnsi="Times New Roman" w:cs="Times New Roman"/>
          <w:sz w:val="24"/>
          <w:szCs w:val="24"/>
          <w:lang w:val="en-US"/>
        </w:rPr>
        <w:t>engage with</w:t>
      </w:r>
      <w:r w:rsidRPr="00AC5A39">
        <w:rPr>
          <w:rFonts w:ascii="Times New Roman" w:hAnsi="Times New Roman" w:cs="Times New Roman"/>
          <w:sz w:val="24"/>
          <w:szCs w:val="24"/>
          <w:lang w:val="en-US"/>
        </w:rPr>
        <w:t xml:space="preserve"> information to the point where their perceived benefits of their additional effort outweighs the cost (what we call revealed WTE), iii) educating consumers about a given ecolabel/information scheme such as the DPP may increase their perceived benefits of engaging with the label or information scheme, and iv) reducing the difficulty of engagement should increase the likelihood of engagement.</w:t>
      </w:r>
    </w:p>
    <w:p w14:paraId="60C10401" w14:textId="26B537C3" w:rsidR="0008387E" w:rsidRPr="00AC5A39" w:rsidRDefault="001F7FB1" w:rsidP="00873968">
      <w:pPr>
        <w:spacing w:line="360" w:lineRule="auto"/>
        <w:jc w:val="both"/>
        <w:rPr>
          <w:rFonts w:ascii="Times New Roman" w:eastAsiaTheme="minorEastAsia" w:hAnsi="Times New Roman" w:cs="Times New Roman"/>
          <w:b/>
          <w:bCs/>
          <w:sz w:val="24"/>
          <w:szCs w:val="24"/>
          <w:lang w:val="en-US"/>
        </w:rPr>
      </w:pPr>
      <w:r w:rsidRPr="00AC5A39">
        <w:rPr>
          <w:rFonts w:ascii="Times New Roman" w:eastAsiaTheme="minorEastAsia" w:hAnsi="Times New Roman" w:cs="Times New Roman"/>
          <w:b/>
          <w:bCs/>
          <w:sz w:val="24"/>
          <w:szCs w:val="24"/>
          <w:lang w:val="en-US"/>
        </w:rPr>
        <w:t>Behavioral</w:t>
      </w:r>
      <w:r w:rsidR="0008387E" w:rsidRPr="00AC5A39">
        <w:rPr>
          <w:rFonts w:ascii="Times New Roman" w:eastAsiaTheme="minorEastAsia" w:hAnsi="Times New Roman" w:cs="Times New Roman"/>
          <w:b/>
          <w:bCs/>
          <w:sz w:val="24"/>
          <w:szCs w:val="24"/>
          <w:lang w:val="en-US"/>
        </w:rPr>
        <w:t xml:space="preserve"> considerations</w:t>
      </w:r>
    </w:p>
    <w:p w14:paraId="36887AEB" w14:textId="5E6CBF59" w:rsidR="004A2510" w:rsidRPr="00AC5A39" w:rsidRDefault="004A2510" w:rsidP="00873968">
      <w:pPr>
        <w:spacing w:line="360" w:lineRule="auto"/>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A range of </w:t>
      </w:r>
      <w:r w:rsidR="001F7FB1" w:rsidRPr="00AC5A39">
        <w:rPr>
          <w:rFonts w:ascii="Times New Roman" w:hAnsi="Times New Roman" w:cs="Times New Roman"/>
          <w:sz w:val="24"/>
          <w:szCs w:val="24"/>
          <w:lang w:val="en-US"/>
        </w:rPr>
        <w:t>behavioral</w:t>
      </w:r>
      <w:r w:rsidRPr="00AC5A39">
        <w:rPr>
          <w:rFonts w:ascii="Times New Roman" w:hAnsi="Times New Roman" w:cs="Times New Roman"/>
          <w:sz w:val="24"/>
          <w:szCs w:val="24"/>
          <w:lang w:val="en-US"/>
        </w:rPr>
        <w:t xml:space="preserve"> drivers are relevant in relation to green consumer decision making, </w:t>
      </w:r>
      <w:r w:rsidR="00252E58" w:rsidRPr="00AC5A39">
        <w:rPr>
          <w:rFonts w:ascii="Times New Roman" w:hAnsi="Times New Roman" w:cs="Times New Roman"/>
          <w:sz w:val="24"/>
          <w:szCs w:val="24"/>
          <w:lang w:val="en-US"/>
        </w:rPr>
        <w:t>as shown</w:t>
      </w:r>
      <w:r w:rsidRPr="00AC5A39">
        <w:rPr>
          <w:rFonts w:ascii="Times New Roman" w:hAnsi="Times New Roman" w:cs="Times New Roman"/>
          <w:sz w:val="24"/>
          <w:szCs w:val="24"/>
          <w:lang w:val="en-US"/>
        </w:rPr>
        <w:t xml:space="preserve"> by a growing literature. </w:t>
      </w:r>
      <w:r w:rsidR="00091F63" w:rsidRPr="00AC5A39">
        <w:rPr>
          <w:rFonts w:ascii="Times New Roman" w:hAnsi="Times New Roman" w:cs="Times New Roman"/>
          <w:sz w:val="24"/>
          <w:szCs w:val="24"/>
          <w:lang w:val="en-US"/>
        </w:rPr>
        <w:t xml:space="preserve">We focus on two main aspects, relevant to our topic. First, we look at the pro-environmental </w:t>
      </w:r>
      <w:r w:rsidR="001F7FB1" w:rsidRPr="00AC5A39">
        <w:rPr>
          <w:rFonts w:ascii="Times New Roman" w:hAnsi="Times New Roman" w:cs="Times New Roman"/>
          <w:sz w:val="24"/>
          <w:szCs w:val="24"/>
          <w:lang w:val="en-US"/>
        </w:rPr>
        <w:t>behavior</w:t>
      </w:r>
      <w:r w:rsidR="00091F63" w:rsidRPr="00AC5A39">
        <w:rPr>
          <w:rFonts w:ascii="Times New Roman" w:hAnsi="Times New Roman" w:cs="Times New Roman"/>
          <w:sz w:val="24"/>
          <w:szCs w:val="24"/>
          <w:lang w:val="en-US"/>
        </w:rPr>
        <w:t xml:space="preserve"> (PEB) literature based in </w:t>
      </w:r>
      <w:r w:rsidR="001F7FB1" w:rsidRPr="00AC5A39">
        <w:rPr>
          <w:rFonts w:ascii="Times New Roman" w:hAnsi="Times New Roman" w:cs="Times New Roman"/>
          <w:sz w:val="24"/>
          <w:szCs w:val="24"/>
          <w:lang w:val="en-US"/>
        </w:rPr>
        <w:t>behavioral</w:t>
      </w:r>
      <w:r w:rsidR="00091F63" w:rsidRPr="00AC5A39">
        <w:rPr>
          <w:rFonts w:ascii="Times New Roman" w:hAnsi="Times New Roman" w:cs="Times New Roman"/>
          <w:sz w:val="24"/>
          <w:szCs w:val="24"/>
          <w:lang w:val="en-US"/>
        </w:rPr>
        <w:t xml:space="preserve"> sciences, and the </w:t>
      </w:r>
      <w:r w:rsidR="00091F63" w:rsidRPr="00AC5A39">
        <w:rPr>
          <w:rFonts w:ascii="Times New Roman" w:hAnsi="Times New Roman" w:cs="Times New Roman"/>
          <w:sz w:val="24"/>
          <w:szCs w:val="24"/>
          <w:lang w:val="en-US"/>
        </w:rPr>
        <w:lastRenderedPageBreak/>
        <w:t xml:space="preserve">insights it can provide into drivers of PEBs and how interventions can </w:t>
      </w:r>
      <w:r w:rsidR="00F54C29" w:rsidRPr="00AC5A39">
        <w:rPr>
          <w:rFonts w:ascii="Times New Roman" w:hAnsi="Times New Roman" w:cs="Times New Roman"/>
          <w:sz w:val="24"/>
          <w:szCs w:val="24"/>
          <w:lang w:val="en-US"/>
        </w:rPr>
        <w:t>influence</w:t>
      </w:r>
      <w:r w:rsidR="00091F63" w:rsidRPr="00AC5A39">
        <w:rPr>
          <w:rFonts w:ascii="Times New Roman" w:hAnsi="Times New Roman" w:cs="Times New Roman"/>
          <w:sz w:val="24"/>
          <w:szCs w:val="24"/>
          <w:lang w:val="en-US"/>
        </w:rPr>
        <w:t xml:space="preserve"> PEBs. Second, we draw on these insights to consider persistent </w:t>
      </w:r>
      <w:r w:rsidR="001F7FB1" w:rsidRPr="00AC5A39">
        <w:rPr>
          <w:rFonts w:ascii="Times New Roman" w:hAnsi="Times New Roman" w:cs="Times New Roman"/>
          <w:sz w:val="24"/>
          <w:szCs w:val="24"/>
          <w:lang w:val="en-US"/>
        </w:rPr>
        <w:t>behavior</w:t>
      </w:r>
      <w:r w:rsidR="00091F63" w:rsidRPr="00AC5A39">
        <w:rPr>
          <w:rFonts w:ascii="Times New Roman" w:hAnsi="Times New Roman" w:cs="Times New Roman"/>
          <w:sz w:val="24"/>
          <w:szCs w:val="24"/>
          <w:lang w:val="en-US"/>
        </w:rPr>
        <w:t xml:space="preserve"> change and spillovers; that is, the extent to which an information and education intervention supports enduring </w:t>
      </w:r>
      <w:r w:rsidR="001F7FB1" w:rsidRPr="00AC5A39">
        <w:rPr>
          <w:rFonts w:ascii="Times New Roman" w:hAnsi="Times New Roman" w:cs="Times New Roman"/>
          <w:sz w:val="24"/>
          <w:szCs w:val="24"/>
          <w:lang w:val="en-US"/>
        </w:rPr>
        <w:t>behavior</w:t>
      </w:r>
      <w:r w:rsidR="00091F63" w:rsidRPr="00AC5A39">
        <w:rPr>
          <w:rFonts w:ascii="Times New Roman" w:hAnsi="Times New Roman" w:cs="Times New Roman"/>
          <w:sz w:val="24"/>
          <w:szCs w:val="24"/>
          <w:lang w:val="en-US"/>
        </w:rPr>
        <w:t xml:space="preserve"> change, and whether this leads to </w:t>
      </w:r>
      <w:r w:rsidR="001F7FB1" w:rsidRPr="00AC5A39">
        <w:rPr>
          <w:rFonts w:ascii="Times New Roman" w:hAnsi="Times New Roman" w:cs="Times New Roman"/>
          <w:sz w:val="24"/>
          <w:szCs w:val="24"/>
          <w:lang w:val="en-US"/>
        </w:rPr>
        <w:t>behavioral</w:t>
      </w:r>
      <w:r w:rsidR="00091F63" w:rsidRPr="00AC5A39">
        <w:rPr>
          <w:rFonts w:ascii="Times New Roman" w:hAnsi="Times New Roman" w:cs="Times New Roman"/>
          <w:sz w:val="24"/>
          <w:szCs w:val="24"/>
          <w:lang w:val="en-US"/>
        </w:rPr>
        <w:t xml:space="preserve"> spillovers in other PEBs.</w:t>
      </w:r>
    </w:p>
    <w:p w14:paraId="32F6C45D" w14:textId="290F438B" w:rsidR="00A03E58" w:rsidRPr="00AC5A39" w:rsidRDefault="009A6BBF"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V</w:t>
      </w:r>
      <w:r w:rsidR="00C5780D" w:rsidRPr="00AC5A39">
        <w:rPr>
          <w:rFonts w:ascii="Times New Roman" w:hAnsi="Times New Roman" w:cs="Times New Roman"/>
          <w:sz w:val="24"/>
          <w:szCs w:val="24"/>
          <w:lang w:val="en-US"/>
        </w:rPr>
        <w:t xml:space="preserve">an </w:t>
      </w:r>
      <w:proofErr w:type="spellStart"/>
      <w:r w:rsidR="00C5780D" w:rsidRPr="00AC5A39">
        <w:rPr>
          <w:rFonts w:ascii="Times New Roman" w:hAnsi="Times New Roman" w:cs="Times New Roman"/>
          <w:sz w:val="24"/>
          <w:szCs w:val="24"/>
          <w:lang w:val="en-US"/>
        </w:rPr>
        <w:t>Valkengoed</w:t>
      </w:r>
      <w:proofErr w:type="spellEnd"/>
      <w:r w:rsidR="00387DA3" w:rsidRPr="00AC5A39">
        <w:rPr>
          <w:rFonts w:ascii="Times New Roman" w:hAnsi="Times New Roman" w:cs="Times New Roman"/>
          <w:sz w:val="24"/>
          <w:szCs w:val="24"/>
          <w:lang w:val="en-US"/>
        </w:rPr>
        <w:t xml:space="preserve"> et al.</w:t>
      </w:r>
      <w:r w:rsidR="00C5780D" w:rsidRPr="00AC5A39">
        <w:rPr>
          <w:rFonts w:ascii="Times New Roman" w:hAnsi="Times New Roman" w:cs="Times New Roman"/>
          <w:sz w:val="24"/>
          <w:szCs w:val="24"/>
          <w:lang w:val="en-US"/>
        </w:rPr>
        <w:t xml:space="preserve"> </w:t>
      </w:r>
      <w:r w:rsidR="00C5780D" w:rsidRPr="00AC5A39">
        <w:rPr>
          <w:rFonts w:ascii="Times New Roman" w:hAnsi="Times New Roman" w:cs="Times New Roman"/>
          <w:sz w:val="24"/>
          <w:szCs w:val="24"/>
          <w:lang w:val="en-US"/>
        </w:rPr>
        <w:fldChar w:fldCharType="begin"/>
      </w:r>
      <w:r w:rsidR="00817998" w:rsidRPr="00AC5A39">
        <w:rPr>
          <w:rFonts w:ascii="Times New Roman" w:hAnsi="Times New Roman" w:cs="Times New Roman"/>
          <w:sz w:val="24"/>
          <w:szCs w:val="24"/>
          <w:lang w:val="en-US"/>
        </w:rPr>
        <w:instrText xml:space="preserve"> ADDIN ZOTERO_ITEM CSL_CITATION {"citationID":"OUiuOiYj","properties":{"formattedCitation":"(2022)","plainCitation":"(2022)","noteIndex":0},"citationItems":[{"id":4470,"uris":["http://zotero.org/users/326426/items/SICLWSWY",["http://zotero.org/users/326426/items/SICLWSWY"]],"itemData":{"id":4470,"type":"article-journal","container-title":"Nature Human Behaviour","DOI":"10.1038/s41562-022-01473-w","ISSN":"2397-3374","issue":"11","journalAbbreviation":"Nat Hum Behav","language":"en","page":"1482-1492","source":"DOI.org (Crossref)","title":"To select effective interventions for pro-environmental behaviour change, we need to consider determinants of behaviour","volume":"6","author":[{"family":"Valkengoed","given":"Anne M.","non-dropping-particle":"van"},{"family":"Abrahamse","given":"Wokje"},{"family":"Steg","given":"Linda"}],"issued":{"date-parts":[["2022",11,16]]}},"suppress-author":true}],"schema":"https://github.com/citation-style-language/schema/raw/master/csl-citation.json"} </w:instrText>
      </w:r>
      <w:r w:rsidR="00C5780D" w:rsidRPr="00AC5A39">
        <w:rPr>
          <w:rFonts w:ascii="Times New Roman" w:hAnsi="Times New Roman" w:cs="Times New Roman"/>
          <w:sz w:val="24"/>
          <w:szCs w:val="24"/>
          <w:lang w:val="en-US"/>
        </w:rPr>
        <w:fldChar w:fldCharType="separate"/>
      </w:r>
      <w:r w:rsidR="00C5780D" w:rsidRPr="00AC5A39">
        <w:rPr>
          <w:rFonts w:ascii="Times New Roman" w:hAnsi="Times New Roman" w:cs="Times New Roman"/>
          <w:sz w:val="24"/>
          <w:szCs w:val="24"/>
          <w:lang w:val="en-US"/>
        </w:rPr>
        <w:t>(2022)</w:t>
      </w:r>
      <w:r w:rsidR="00C5780D" w:rsidRPr="00AC5A39">
        <w:rPr>
          <w:rFonts w:ascii="Times New Roman" w:hAnsi="Times New Roman" w:cs="Times New Roman"/>
          <w:sz w:val="24"/>
          <w:szCs w:val="24"/>
          <w:lang w:val="en-US"/>
        </w:rPr>
        <w:fldChar w:fldCharType="end"/>
      </w:r>
      <w:r w:rsidR="00C5780D" w:rsidRPr="00AC5A39">
        <w:rPr>
          <w:rFonts w:ascii="Times New Roman" w:hAnsi="Times New Roman" w:cs="Times New Roman"/>
          <w:sz w:val="24"/>
          <w:szCs w:val="24"/>
          <w:lang w:val="en-US"/>
        </w:rPr>
        <w:t xml:space="preserve"> provides an overview of a range of social psychology models that explain </w:t>
      </w:r>
      <w:r w:rsidR="00C16078" w:rsidRPr="00AC5A39">
        <w:rPr>
          <w:rFonts w:ascii="Times New Roman" w:hAnsi="Times New Roman" w:cs="Times New Roman"/>
          <w:sz w:val="24"/>
          <w:szCs w:val="24"/>
          <w:lang w:val="en-US"/>
        </w:rPr>
        <w:t>barriers and enablers</w:t>
      </w:r>
      <w:r w:rsidR="00C5780D" w:rsidRPr="00AC5A39">
        <w:rPr>
          <w:rFonts w:ascii="Times New Roman" w:hAnsi="Times New Roman" w:cs="Times New Roman"/>
          <w:sz w:val="24"/>
          <w:szCs w:val="24"/>
          <w:lang w:val="en-US"/>
        </w:rPr>
        <w:t xml:space="preserve"> of PEBs</w:t>
      </w:r>
      <w:r w:rsidR="00C16078" w:rsidRPr="00AC5A39">
        <w:rPr>
          <w:rFonts w:ascii="Times New Roman" w:hAnsi="Times New Roman" w:cs="Times New Roman"/>
          <w:sz w:val="24"/>
          <w:szCs w:val="24"/>
          <w:lang w:val="en-US"/>
        </w:rPr>
        <w:t xml:space="preserve"> that can be target using interventions</w:t>
      </w:r>
      <w:r w:rsidR="00C5780D" w:rsidRPr="00AC5A39">
        <w:rPr>
          <w:rFonts w:ascii="Times New Roman" w:hAnsi="Times New Roman" w:cs="Times New Roman"/>
          <w:sz w:val="24"/>
          <w:szCs w:val="24"/>
          <w:lang w:val="en-US"/>
        </w:rPr>
        <w:t xml:space="preserve">. These include the knowledge deficit model, protection motivation theory, norm activation model, value–belief–norm theory, value–identity–personal norm model, theory of planned </w:t>
      </w:r>
      <w:r w:rsidR="001F7FB1" w:rsidRPr="00AC5A39">
        <w:rPr>
          <w:rFonts w:ascii="Times New Roman" w:hAnsi="Times New Roman" w:cs="Times New Roman"/>
          <w:sz w:val="24"/>
          <w:szCs w:val="24"/>
          <w:lang w:val="en-US"/>
        </w:rPr>
        <w:t>behavior</w:t>
      </w:r>
      <w:r w:rsidR="00C5780D" w:rsidRPr="00AC5A39">
        <w:rPr>
          <w:rFonts w:ascii="Times New Roman" w:hAnsi="Times New Roman" w:cs="Times New Roman"/>
          <w:sz w:val="24"/>
          <w:szCs w:val="24"/>
          <w:lang w:val="en-US"/>
        </w:rPr>
        <w:t xml:space="preserve"> and focus theory of normative conduct. </w:t>
      </w:r>
      <w:r w:rsidR="00301099" w:rsidRPr="00AC5A39">
        <w:rPr>
          <w:rFonts w:ascii="Times New Roman" w:hAnsi="Times New Roman" w:cs="Times New Roman"/>
          <w:sz w:val="24"/>
          <w:szCs w:val="24"/>
          <w:lang w:val="en-US"/>
        </w:rPr>
        <w:t>They the</w:t>
      </w:r>
      <w:r w:rsidR="00A03E58" w:rsidRPr="00AC5A39">
        <w:rPr>
          <w:rFonts w:ascii="Times New Roman" w:hAnsi="Times New Roman" w:cs="Times New Roman"/>
          <w:sz w:val="24"/>
          <w:szCs w:val="24"/>
          <w:lang w:val="en-US"/>
        </w:rPr>
        <w:t>n state that understanding the</w:t>
      </w:r>
      <w:r w:rsidR="00301099" w:rsidRPr="00AC5A39">
        <w:rPr>
          <w:rFonts w:ascii="Times New Roman" w:hAnsi="Times New Roman" w:cs="Times New Roman"/>
          <w:sz w:val="24"/>
          <w:szCs w:val="24"/>
          <w:lang w:val="en-US"/>
        </w:rPr>
        <w:t xml:space="preserve"> </w:t>
      </w:r>
      <w:r w:rsidR="00A03E58" w:rsidRPr="00AC5A39">
        <w:rPr>
          <w:rFonts w:ascii="Times New Roman" w:hAnsi="Times New Roman" w:cs="Times New Roman"/>
          <w:sz w:val="24"/>
          <w:szCs w:val="24"/>
          <w:lang w:val="en-US"/>
        </w:rPr>
        <w:t xml:space="preserve">various </w:t>
      </w:r>
      <w:r w:rsidR="00301099" w:rsidRPr="00AC5A39">
        <w:rPr>
          <w:rFonts w:ascii="Times New Roman" w:hAnsi="Times New Roman" w:cs="Times New Roman"/>
          <w:sz w:val="24"/>
          <w:szCs w:val="24"/>
          <w:lang w:val="en-US"/>
        </w:rPr>
        <w:t>drivers</w:t>
      </w:r>
      <w:r w:rsidR="00A03E58" w:rsidRPr="00AC5A39">
        <w:rPr>
          <w:rFonts w:ascii="Times New Roman" w:hAnsi="Times New Roman" w:cs="Times New Roman"/>
          <w:sz w:val="24"/>
          <w:szCs w:val="24"/>
          <w:lang w:val="en-US"/>
        </w:rPr>
        <w:t xml:space="preserve"> identified by the list of main theories</w:t>
      </w:r>
      <w:r w:rsidR="00301099" w:rsidRPr="00AC5A39">
        <w:rPr>
          <w:rFonts w:ascii="Times New Roman" w:hAnsi="Times New Roman" w:cs="Times New Roman"/>
          <w:sz w:val="24"/>
          <w:szCs w:val="24"/>
          <w:lang w:val="en-US"/>
        </w:rPr>
        <w:t xml:space="preserve"> provides guidance for which </w:t>
      </w:r>
      <w:r w:rsidR="001F7FB1" w:rsidRPr="00AC5A39">
        <w:rPr>
          <w:rFonts w:ascii="Times New Roman" w:hAnsi="Times New Roman" w:cs="Times New Roman"/>
          <w:sz w:val="24"/>
          <w:szCs w:val="24"/>
          <w:lang w:val="en-US"/>
        </w:rPr>
        <w:t>behavioral</w:t>
      </w:r>
      <w:r w:rsidR="00301099" w:rsidRPr="00AC5A39">
        <w:rPr>
          <w:rFonts w:ascii="Times New Roman" w:hAnsi="Times New Roman" w:cs="Times New Roman"/>
          <w:sz w:val="24"/>
          <w:szCs w:val="24"/>
          <w:lang w:val="en-US"/>
        </w:rPr>
        <w:t xml:space="preserve"> intervention/s are lik</w:t>
      </w:r>
      <w:r w:rsidR="00C16078" w:rsidRPr="00AC5A39">
        <w:rPr>
          <w:rFonts w:ascii="Times New Roman" w:hAnsi="Times New Roman" w:cs="Times New Roman"/>
          <w:sz w:val="24"/>
          <w:szCs w:val="24"/>
          <w:lang w:val="en-US"/>
        </w:rPr>
        <w:t>ely to increase a specific PEB, given their identified list of drivers that can be shifted using interventions.</w:t>
      </w:r>
    </w:p>
    <w:p w14:paraId="6867DC73" w14:textId="557228E7" w:rsidR="002A4441" w:rsidRPr="00AC5A39" w:rsidRDefault="002A4441"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According to the classification provided by van </w:t>
      </w:r>
      <w:proofErr w:type="spellStart"/>
      <w:r w:rsidRPr="00AC5A39">
        <w:rPr>
          <w:rFonts w:ascii="Times New Roman" w:hAnsi="Times New Roman" w:cs="Times New Roman"/>
          <w:sz w:val="24"/>
          <w:szCs w:val="24"/>
          <w:lang w:val="en-US"/>
        </w:rPr>
        <w:t>V</w:t>
      </w:r>
      <w:r w:rsidR="00D819EE" w:rsidRPr="00AC5A39">
        <w:rPr>
          <w:rFonts w:ascii="Times New Roman" w:hAnsi="Times New Roman" w:cs="Times New Roman"/>
          <w:sz w:val="24"/>
          <w:szCs w:val="24"/>
          <w:lang w:val="en-US"/>
        </w:rPr>
        <w:t>alkengoed</w:t>
      </w:r>
      <w:proofErr w:type="spellEnd"/>
      <w:r w:rsidR="00D819EE" w:rsidRPr="00AC5A39">
        <w:rPr>
          <w:rFonts w:ascii="Times New Roman" w:hAnsi="Times New Roman" w:cs="Times New Roman"/>
          <w:sz w:val="24"/>
          <w:szCs w:val="24"/>
          <w:lang w:val="en-US"/>
        </w:rPr>
        <w:t xml:space="preserve"> et al. </w:t>
      </w:r>
      <w:r w:rsidR="00D819EE" w:rsidRPr="00AC5A39">
        <w:rPr>
          <w:rFonts w:ascii="Times New Roman" w:hAnsi="Times New Roman" w:cs="Times New Roman"/>
          <w:sz w:val="24"/>
          <w:szCs w:val="24"/>
          <w:lang w:val="en-US"/>
        </w:rPr>
        <w:fldChar w:fldCharType="begin"/>
      </w:r>
      <w:r w:rsidR="00817998" w:rsidRPr="00AC5A39">
        <w:rPr>
          <w:rFonts w:ascii="Times New Roman" w:hAnsi="Times New Roman" w:cs="Times New Roman"/>
          <w:sz w:val="24"/>
          <w:szCs w:val="24"/>
          <w:lang w:val="en-US"/>
        </w:rPr>
        <w:instrText xml:space="preserve"> ADDIN ZOTERO_ITEM CSL_CITATION {"citationID":"enOvTUaw","properties":{"formattedCitation":"(2022)","plainCitation":"(2022)","noteIndex":0},"citationItems":[{"id":4470,"uris":["http://zotero.org/users/326426/items/SICLWSWY",["http://zotero.org/users/326426/items/SICLWSWY"]],"itemData":{"id":4470,"type":"article-journal","container-title":"Nature Human Behaviour","DOI":"10.1038/s41562-022-01473-w","ISSN":"2397-3374","issue":"11","journalAbbreviation":"Nat Hum Behav","language":"en","page":"1482-1492","source":"DOI.org (Crossref)","title":"To select effective interventions for pro-environmental behaviour change, we need to consider determinants of behaviour","volume":"6","author":[{"family":"Valkengoed","given":"Anne M.","non-dropping-particle":"van"},{"family":"Abrahamse","given":"Wokje"},{"family":"Steg","given":"Linda"}],"issued":{"date-parts":[["2022",11,16]]}},"suppress-author":true}],"schema":"https://github.com/citation-style-language/schema/raw/master/csl-citation.json"} </w:instrText>
      </w:r>
      <w:r w:rsidR="00D819EE" w:rsidRPr="00AC5A39">
        <w:rPr>
          <w:rFonts w:ascii="Times New Roman" w:hAnsi="Times New Roman" w:cs="Times New Roman"/>
          <w:sz w:val="24"/>
          <w:szCs w:val="24"/>
          <w:lang w:val="en-US"/>
        </w:rPr>
        <w:fldChar w:fldCharType="separate"/>
      </w:r>
      <w:r w:rsidR="00D819EE" w:rsidRPr="00AC5A39">
        <w:rPr>
          <w:rFonts w:ascii="Times New Roman" w:hAnsi="Times New Roman" w:cs="Times New Roman"/>
          <w:sz w:val="24"/>
          <w:szCs w:val="24"/>
          <w:lang w:val="en-US"/>
        </w:rPr>
        <w:t>(2022)</w:t>
      </w:r>
      <w:r w:rsidR="00D819EE"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 xml:space="preserve">, the DPP constitutes an intervention of “Information about the environmental consequences of a specific </w:t>
      </w:r>
      <w:r w:rsidR="001F7FB1" w:rsidRPr="00AC5A39">
        <w:rPr>
          <w:rFonts w:ascii="Times New Roman" w:hAnsi="Times New Roman" w:cs="Times New Roman"/>
          <w:sz w:val="24"/>
          <w:szCs w:val="24"/>
          <w:lang w:val="en-US"/>
        </w:rPr>
        <w:t>behavior</w:t>
      </w:r>
      <w:r w:rsidRPr="00AC5A39">
        <w:rPr>
          <w:rFonts w:ascii="Times New Roman" w:hAnsi="Times New Roman" w:cs="Times New Roman"/>
          <w:sz w:val="24"/>
          <w:szCs w:val="24"/>
          <w:lang w:val="en-US"/>
        </w:rPr>
        <w:t>.”</w:t>
      </w:r>
      <w:r w:rsidR="00D819EE" w:rsidRPr="00AC5A39">
        <w:rPr>
          <w:rFonts w:ascii="Times New Roman" w:hAnsi="Times New Roman" w:cs="Times New Roman"/>
          <w:sz w:val="24"/>
          <w:szCs w:val="24"/>
          <w:lang w:val="en-US"/>
        </w:rPr>
        <w:t xml:space="preserve"> These types of interventions are useful when problem awareness, ascription of responsibility, personal norms, self-</w:t>
      </w:r>
      <w:r w:rsidR="001F7FB1" w:rsidRPr="00AC5A39">
        <w:rPr>
          <w:rFonts w:ascii="Times New Roman" w:hAnsi="Times New Roman" w:cs="Times New Roman"/>
          <w:sz w:val="24"/>
          <w:szCs w:val="24"/>
          <w:lang w:val="en-US"/>
        </w:rPr>
        <w:t>focused</w:t>
      </w:r>
      <w:r w:rsidR="00D819EE" w:rsidRPr="00AC5A39">
        <w:rPr>
          <w:rFonts w:ascii="Times New Roman" w:hAnsi="Times New Roman" w:cs="Times New Roman"/>
          <w:sz w:val="24"/>
          <w:szCs w:val="24"/>
          <w:lang w:val="en-US"/>
        </w:rPr>
        <w:t xml:space="preserve"> emotions, attitudes and outcome efficacy are key determinants of the </w:t>
      </w:r>
      <w:r w:rsidR="001F7FB1" w:rsidRPr="00AC5A39">
        <w:rPr>
          <w:rFonts w:ascii="Times New Roman" w:hAnsi="Times New Roman" w:cs="Times New Roman"/>
          <w:sz w:val="24"/>
          <w:szCs w:val="24"/>
          <w:lang w:val="en-US"/>
        </w:rPr>
        <w:t>behavior</w:t>
      </w:r>
      <w:r w:rsidR="00D819EE" w:rsidRPr="00AC5A39">
        <w:rPr>
          <w:rFonts w:ascii="Times New Roman" w:hAnsi="Times New Roman" w:cs="Times New Roman"/>
          <w:sz w:val="24"/>
          <w:szCs w:val="24"/>
          <w:lang w:val="en-US"/>
        </w:rPr>
        <w:t xml:space="preserve"> (see F</w:t>
      </w:r>
      <w:r w:rsidR="002A660C" w:rsidRPr="00AC5A39">
        <w:rPr>
          <w:rFonts w:ascii="Times New Roman" w:hAnsi="Times New Roman" w:cs="Times New Roman"/>
          <w:sz w:val="24"/>
          <w:szCs w:val="24"/>
          <w:lang w:val="en-US"/>
        </w:rPr>
        <w:t>igu</w:t>
      </w:r>
      <w:r w:rsidR="00D819EE" w:rsidRPr="00AC5A39">
        <w:rPr>
          <w:rFonts w:ascii="Times New Roman" w:hAnsi="Times New Roman" w:cs="Times New Roman"/>
          <w:sz w:val="24"/>
          <w:szCs w:val="24"/>
          <w:lang w:val="en-US"/>
        </w:rPr>
        <w:t xml:space="preserve">re 1 </w:t>
      </w:r>
      <w:r w:rsidR="002A660C" w:rsidRPr="00AC5A39">
        <w:rPr>
          <w:rFonts w:ascii="Times New Roman" w:hAnsi="Times New Roman" w:cs="Times New Roman"/>
          <w:sz w:val="24"/>
          <w:szCs w:val="24"/>
          <w:lang w:val="en-US"/>
        </w:rPr>
        <w:t>in</w:t>
      </w:r>
      <w:r w:rsidR="00D819EE" w:rsidRPr="00AC5A39">
        <w:rPr>
          <w:rFonts w:ascii="Times New Roman" w:hAnsi="Times New Roman" w:cs="Times New Roman"/>
          <w:sz w:val="24"/>
          <w:szCs w:val="24"/>
          <w:lang w:val="en-US"/>
        </w:rPr>
        <w:t xml:space="preserve"> van </w:t>
      </w:r>
      <w:proofErr w:type="spellStart"/>
      <w:r w:rsidR="00D819EE" w:rsidRPr="00AC5A39">
        <w:rPr>
          <w:rFonts w:ascii="Times New Roman" w:hAnsi="Times New Roman" w:cs="Times New Roman"/>
          <w:sz w:val="24"/>
          <w:szCs w:val="24"/>
          <w:lang w:val="en-US"/>
        </w:rPr>
        <w:t>Valkengoed</w:t>
      </w:r>
      <w:proofErr w:type="spellEnd"/>
      <w:r w:rsidR="00D819EE" w:rsidRPr="00AC5A39">
        <w:rPr>
          <w:rFonts w:ascii="Times New Roman" w:hAnsi="Times New Roman" w:cs="Times New Roman"/>
          <w:sz w:val="24"/>
          <w:szCs w:val="24"/>
          <w:lang w:val="en-US"/>
        </w:rPr>
        <w:t xml:space="preserve"> et al. (2022, p. 1488)).</w:t>
      </w:r>
      <w:r w:rsidR="00B65CE2" w:rsidRPr="00AC5A39">
        <w:rPr>
          <w:rFonts w:ascii="Times New Roman" w:hAnsi="Times New Roman" w:cs="Times New Roman"/>
          <w:sz w:val="24"/>
          <w:szCs w:val="24"/>
          <w:lang w:val="en-US"/>
        </w:rPr>
        <w:t xml:space="preserve"> We assume the DPP can help with some of these areas and thus increase WTE with the DPP and WTP for the product with the (positive) DPP information. We test these assumptions as well as the theory provided by van </w:t>
      </w:r>
      <w:proofErr w:type="spellStart"/>
      <w:r w:rsidR="00B65CE2" w:rsidRPr="00AC5A39">
        <w:rPr>
          <w:rFonts w:ascii="Times New Roman" w:hAnsi="Times New Roman" w:cs="Times New Roman"/>
          <w:sz w:val="24"/>
          <w:szCs w:val="24"/>
          <w:lang w:val="en-US"/>
        </w:rPr>
        <w:t>Valkengoed</w:t>
      </w:r>
      <w:proofErr w:type="spellEnd"/>
      <w:r w:rsidR="00B65CE2" w:rsidRPr="00AC5A39">
        <w:rPr>
          <w:rFonts w:ascii="Times New Roman" w:hAnsi="Times New Roman" w:cs="Times New Roman"/>
          <w:sz w:val="24"/>
          <w:szCs w:val="24"/>
          <w:lang w:val="en-US"/>
        </w:rPr>
        <w:t xml:space="preserve"> et al. </w:t>
      </w:r>
      <w:r w:rsidR="00B65CE2" w:rsidRPr="00AC5A39">
        <w:rPr>
          <w:rFonts w:ascii="Times New Roman" w:hAnsi="Times New Roman" w:cs="Times New Roman"/>
          <w:sz w:val="24"/>
          <w:szCs w:val="24"/>
          <w:lang w:val="en-US"/>
        </w:rPr>
        <w:fldChar w:fldCharType="begin"/>
      </w:r>
      <w:r w:rsidR="00817998" w:rsidRPr="00AC5A39">
        <w:rPr>
          <w:rFonts w:ascii="Times New Roman" w:hAnsi="Times New Roman" w:cs="Times New Roman"/>
          <w:sz w:val="24"/>
          <w:szCs w:val="24"/>
          <w:lang w:val="en-US"/>
        </w:rPr>
        <w:instrText xml:space="preserve"> ADDIN ZOTERO_ITEM CSL_CITATION {"citationID":"BoHUge3N","properties":{"formattedCitation":"(2022)","plainCitation":"(2022)","noteIndex":0},"citationItems":[{"id":4470,"uris":["http://zotero.org/users/326426/items/SICLWSWY",["http://zotero.org/users/326426/items/SICLWSWY"]],"itemData":{"id":4470,"type":"article-journal","container-title":"Nature Human Behaviour","DOI":"10.1038/s41562-022-01473-w","ISSN":"2397-3374","issue":"11","journalAbbreviation":"Nat Hum Behav","language":"en","page":"1482-1492","source":"DOI.org (Crossref)","title":"To select effective interventions for pro-environmental behaviour change, we need to consider determinants of behaviour","volume":"6","author":[{"family":"Valkengoed","given":"Anne M.","non-dropping-particle":"van"},{"family":"Abrahamse","given":"Wokje"},{"family":"Steg","given":"Linda"}],"issued":{"date-parts":[["2022",11,16]]}},"suppress-author":true}],"schema":"https://github.com/citation-style-language/schema/raw/master/csl-citation.json"} </w:instrText>
      </w:r>
      <w:r w:rsidR="00B65CE2" w:rsidRPr="00AC5A39">
        <w:rPr>
          <w:rFonts w:ascii="Times New Roman" w:hAnsi="Times New Roman" w:cs="Times New Roman"/>
          <w:sz w:val="24"/>
          <w:szCs w:val="24"/>
          <w:lang w:val="en-US"/>
        </w:rPr>
        <w:fldChar w:fldCharType="separate"/>
      </w:r>
      <w:r w:rsidR="00B65CE2" w:rsidRPr="00AC5A39">
        <w:rPr>
          <w:rFonts w:ascii="Times New Roman" w:hAnsi="Times New Roman" w:cs="Times New Roman"/>
          <w:sz w:val="24"/>
          <w:szCs w:val="24"/>
          <w:lang w:val="en-US"/>
        </w:rPr>
        <w:t>(2022)</w:t>
      </w:r>
      <w:r w:rsidR="00B65CE2" w:rsidRPr="00AC5A39">
        <w:rPr>
          <w:rFonts w:ascii="Times New Roman" w:hAnsi="Times New Roman" w:cs="Times New Roman"/>
          <w:sz w:val="24"/>
          <w:szCs w:val="24"/>
          <w:lang w:val="en-US"/>
        </w:rPr>
        <w:fldChar w:fldCharType="end"/>
      </w:r>
      <w:r w:rsidR="00B65CE2" w:rsidRPr="00AC5A39">
        <w:rPr>
          <w:rFonts w:ascii="Times New Roman" w:hAnsi="Times New Roman" w:cs="Times New Roman"/>
          <w:sz w:val="24"/>
          <w:szCs w:val="24"/>
          <w:lang w:val="en-US"/>
        </w:rPr>
        <w:t xml:space="preserve">, by surveying subjects at the end of the experiment on these constructs. We add in many of the other determinants of </w:t>
      </w:r>
      <w:r w:rsidR="001F7FB1" w:rsidRPr="00AC5A39">
        <w:rPr>
          <w:rFonts w:ascii="Times New Roman" w:hAnsi="Times New Roman" w:cs="Times New Roman"/>
          <w:sz w:val="24"/>
          <w:szCs w:val="24"/>
          <w:lang w:val="en-US"/>
        </w:rPr>
        <w:t>behavior</w:t>
      </w:r>
      <w:r w:rsidR="00B65CE2" w:rsidRPr="00AC5A39">
        <w:rPr>
          <w:rFonts w:ascii="Times New Roman" w:hAnsi="Times New Roman" w:cs="Times New Roman"/>
          <w:sz w:val="24"/>
          <w:szCs w:val="24"/>
          <w:lang w:val="en-US"/>
        </w:rPr>
        <w:t xml:space="preserve"> according to van </w:t>
      </w:r>
      <w:proofErr w:type="spellStart"/>
      <w:r w:rsidR="00B65CE2" w:rsidRPr="00AC5A39">
        <w:rPr>
          <w:rFonts w:ascii="Times New Roman" w:hAnsi="Times New Roman" w:cs="Times New Roman"/>
          <w:sz w:val="24"/>
          <w:szCs w:val="24"/>
          <w:lang w:val="en-US"/>
        </w:rPr>
        <w:t>Valkengoed</w:t>
      </w:r>
      <w:proofErr w:type="spellEnd"/>
      <w:r w:rsidR="00B65CE2" w:rsidRPr="00AC5A39">
        <w:rPr>
          <w:rFonts w:ascii="Times New Roman" w:hAnsi="Times New Roman" w:cs="Times New Roman"/>
          <w:sz w:val="24"/>
          <w:szCs w:val="24"/>
          <w:lang w:val="en-US"/>
        </w:rPr>
        <w:t xml:space="preserve"> et al. </w:t>
      </w:r>
      <w:r w:rsidR="00B65CE2" w:rsidRPr="00AC5A39">
        <w:rPr>
          <w:rFonts w:ascii="Times New Roman" w:hAnsi="Times New Roman" w:cs="Times New Roman"/>
          <w:sz w:val="24"/>
          <w:szCs w:val="24"/>
          <w:lang w:val="en-US"/>
        </w:rPr>
        <w:fldChar w:fldCharType="begin"/>
      </w:r>
      <w:r w:rsidR="00817998" w:rsidRPr="00AC5A39">
        <w:rPr>
          <w:rFonts w:ascii="Times New Roman" w:hAnsi="Times New Roman" w:cs="Times New Roman"/>
          <w:sz w:val="24"/>
          <w:szCs w:val="24"/>
          <w:lang w:val="en-US"/>
        </w:rPr>
        <w:instrText xml:space="preserve"> ADDIN ZOTERO_ITEM CSL_CITATION {"citationID":"GZLiU6D6","properties":{"formattedCitation":"(2022)","plainCitation":"(2022)","noteIndex":0},"citationItems":[{"id":4470,"uris":["http://zotero.org/users/326426/items/SICLWSWY",["http://zotero.org/users/326426/items/SICLWSWY"]],"itemData":{"id":4470,"type":"article-journal","container-title":"Nature Human Behaviour","DOI":"10.1038/s41562-022-01473-w","ISSN":"2397-3374","issue":"11","journalAbbreviation":"Nat Hum Behav","language":"en","page":"1482-1492","source":"DOI.org (Crossref)","title":"To select effective interventions for pro-environmental behaviour change, we need to consider determinants of behaviour","volume":"6","author":[{"family":"Valkengoed","given":"Anne M.","non-dropping-particle":"van"},{"family":"Abrahamse","given":"Wokje"},{"family":"Steg","given":"Linda"}],"issued":{"date-parts":[["2022",11,16]]}},"suppress-author":true}],"schema":"https://github.com/citation-style-language/schema/raw/master/csl-citation.json"} </w:instrText>
      </w:r>
      <w:r w:rsidR="00B65CE2" w:rsidRPr="00AC5A39">
        <w:rPr>
          <w:rFonts w:ascii="Times New Roman" w:hAnsi="Times New Roman" w:cs="Times New Roman"/>
          <w:sz w:val="24"/>
          <w:szCs w:val="24"/>
          <w:lang w:val="en-US"/>
        </w:rPr>
        <w:fldChar w:fldCharType="separate"/>
      </w:r>
      <w:r w:rsidR="00B65CE2" w:rsidRPr="00AC5A39">
        <w:rPr>
          <w:rFonts w:ascii="Times New Roman" w:hAnsi="Times New Roman" w:cs="Times New Roman"/>
          <w:sz w:val="24"/>
          <w:szCs w:val="24"/>
          <w:lang w:val="en-US"/>
        </w:rPr>
        <w:t>(2022)</w:t>
      </w:r>
      <w:r w:rsidR="00B65CE2" w:rsidRPr="00AC5A39">
        <w:rPr>
          <w:rFonts w:ascii="Times New Roman" w:hAnsi="Times New Roman" w:cs="Times New Roman"/>
          <w:sz w:val="24"/>
          <w:szCs w:val="24"/>
          <w:lang w:val="en-US"/>
        </w:rPr>
        <w:fldChar w:fldCharType="end"/>
      </w:r>
      <w:r w:rsidR="00B65CE2" w:rsidRPr="00AC5A39">
        <w:rPr>
          <w:rFonts w:ascii="Times New Roman" w:hAnsi="Times New Roman" w:cs="Times New Roman"/>
          <w:sz w:val="24"/>
          <w:szCs w:val="24"/>
          <w:lang w:val="en-US"/>
        </w:rPr>
        <w:t xml:space="preserve"> to test for any changes in those either</w:t>
      </w:r>
      <w:r w:rsidR="00CA09A6" w:rsidRPr="00AC5A39">
        <w:rPr>
          <w:rFonts w:ascii="Times New Roman" w:hAnsi="Times New Roman" w:cs="Times New Roman"/>
          <w:sz w:val="24"/>
          <w:szCs w:val="24"/>
          <w:lang w:val="en-US"/>
        </w:rPr>
        <w:t xml:space="preserve">, noting that van </w:t>
      </w:r>
      <w:proofErr w:type="spellStart"/>
      <w:r w:rsidR="00CA09A6" w:rsidRPr="00AC5A39">
        <w:rPr>
          <w:rFonts w:ascii="Times New Roman" w:hAnsi="Times New Roman" w:cs="Times New Roman"/>
          <w:sz w:val="24"/>
          <w:szCs w:val="24"/>
          <w:lang w:val="en-US"/>
        </w:rPr>
        <w:t>Valkengoed</w:t>
      </w:r>
      <w:proofErr w:type="spellEnd"/>
      <w:r w:rsidR="00CA09A6" w:rsidRPr="00AC5A39">
        <w:rPr>
          <w:rFonts w:ascii="Times New Roman" w:hAnsi="Times New Roman" w:cs="Times New Roman"/>
          <w:sz w:val="24"/>
          <w:szCs w:val="24"/>
          <w:lang w:val="en-US"/>
        </w:rPr>
        <w:t xml:space="preserve"> et al. </w:t>
      </w:r>
      <w:r w:rsidR="00CA09A6" w:rsidRPr="00AC5A39">
        <w:rPr>
          <w:rFonts w:ascii="Times New Roman" w:hAnsi="Times New Roman" w:cs="Times New Roman"/>
          <w:sz w:val="24"/>
          <w:szCs w:val="24"/>
          <w:lang w:val="en-US"/>
        </w:rPr>
        <w:fldChar w:fldCharType="begin"/>
      </w:r>
      <w:r w:rsidR="00F306F0" w:rsidRPr="00AC5A39">
        <w:rPr>
          <w:rFonts w:ascii="Times New Roman" w:hAnsi="Times New Roman" w:cs="Times New Roman"/>
          <w:sz w:val="24"/>
          <w:szCs w:val="24"/>
          <w:lang w:val="en-US"/>
        </w:rPr>
        <w:instrText xml:space="preserve"> ADDIN ZOTERO_ITEM CSL_CITATION {"citationID":"MjTiWi0c","properties":{"formattedCitation":"(2022)","plainCitation":"(2022)","noteIndex":0},"citationItems":[{"id":4470,"uris":["http://zotero.org/users/326426/items/SICLWSWY",["http://zotero.org/users/326426/items/SICLWSWY"]],"itemData":{"id":4470,"type":"article-journal","container-title":"Nature Human Behaviour","DOI":"10.1038/s41562-022-01473-w","ISSN":"2397-3374","issue":"11","journalAbbreviation":"Nat Hum Behav","language":"en","page":"1482-1492","source":"DOI.org (Crossref)","title":"To select effective interventions for pro-environmental behaviour change, we need to consider determinants of behaviour","volume":"6","author":[{"family":"Valkengoed","given":"Anne M.","non-dropping-particle":"van"},{"family":"Abrahamse","given":"Wokje"},{"family":"Steg","given":"Linda"}],"issued":{"date-parts":[["2022",11,16]]}},"suppress-author":true}],"schema":"https://github.com/citation-style-language/schema/raw/master/csl-citation.json"} </w:instrText>
      </w:r>
      <w:r w:rsidR="00CA09A6" w:rsidRPr="00AC5A39">
        <w:rPr>
          <w:rFonts w:ascii="Times New Roman" w:hAnsi="Times New Roman" w:cs="Times New Roman"/>
          <w:sz w:val="24"/>
          <w:szCs w:val="24"/>
          <w:lang w:val="en-US"/>
        </w:rPr>
        <w:fldChar w:fldCharType="separate"/>
      </w:r>
      <w:r w:rsidR="00CA09A6" w:rsidRPr="00AC5A39">
        <w:rPr>
          <w:rFonts w:ascii="Times New Roman" w:hAnsi="Times New Roman" w:cs="Times New Roman"/>
          <w:sz w:val="24"/>
          <w:szCs w:val="24"/>
          <w:lang w:val="en-US"/>
        </w:rPr>
        <w:t>(2022)</w:t>
      </w:r>
      <w:r w:rsidR="00CA09A6" w:rsidRPr="00AC5A39">
        <w:rPr>
          <w:rFonts w:ascii="Times New Roman" w:hAnsi="Times New Roman" w:cs="Times New Roman"/>
          <w:sz w:val="24"/>
          <w:szCs w:val="24"/>
          <w:lang w:val="en-US"/>
        </w:rPr>
        <w:fldChar w:fldCharType="end"/>
      </w:r>
      <w:r w:rsidR="00CA09A6" w:rsidRPr="00AC5A39">
        <w:rPr>
          <w:rFonts w:ascii="Times New Roman" w:hAnsi="Times New Roman" w:cs="Times New Roman"/>
          <w:sz w:val="24"/>
          <w:szCs w:val="24"/>
          <w:lang w:val="en-US"/>
        </w:rPr>
        <w:t xml:space="preserve"> includes only </w:t>
      </w:r>
      <w:r w:rsidR="001F7FB1" w:rsidRPr="00AC5A39">
        <w:rPr>
          <w:rFonts w:ascii="Times New Roman" w:hAnsi="Times New Roman" w:cs="Times New Roman"/>
          <w:sz w:val="24"/>
          <w:szCs w:val="24"/>
          <w:lang w:val="en-US"/>
        </w:rPr>
        <w:t>behavioral</w:t>
      </w:r>
      <w:r w:rsidR="00CA09A6" w:rsidRPr="00AC5A39">
        <w:rPr>
          <w:rFonts w:ascii="Times New Roman" w:hAnsi="Times New Roman" w:cs="Times New Roman"/>
          <w:sz w:val="24"/>
          <w:szCs w:val="24"/>
          <w:lang w:val="en-US"/>
        </w:rPr>
        <w:t xml:space="preserve"> determinants that can be shifted through interventions.</w:t>
      </w:r>
    </w:p>
    <w:p w14:paraId="146550D4" w14:textId="6EC0EC59" w:rsidR="005001B1" w:rsidRPr="00AC5A39" w:rsidRDefault="00B65CE2"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Next, </w:t>
      </w:r>
      <w:r w:rsidR="00611AD4" w:rsidRPr="00AC5A39">
        <w:rPr>
          <w:rFonts w:ascii="Times New Roman" w:hAnsi="Times New Roman" w:cs="Times New Roman"/>
          <w:sz w:val="24"/>
          <w:szCs w:val="24"/>
          <w:lang w:val="en-US"/>
        </w:rPr>
        <w:t>we test whether we can enhance the impact of the DPP with a between subject treatment that informs subject about the purpose of the DPP before they make their decisions.</w:t>
      </w:r>
      <w:r w:rsidR="005001B1" w:rsidRPr="00AC5A39">
        <w:rPr>
          <w:rFonts w:ascii="Times New Roman" w:hAnsi="Times New Roman" w:cs="Times New Roman"/>
          <w:sz w:val="24"/>
          <w:szCs w:val="24"/>
          <w:lang w:val="en-US"/>
        </w:rPr>
        <w:t xml:space="preserve"> </w:t>
      </w:r>
      <w:r w:rsidR="00305E06" w:rsidRPr="00AC5A39">
        <w:rPr>
          <w:rFonts w:ascii="Times New Roman" w:hAnsi="Times New Roman" w:cs="Times New Roman"/>
          <w:sz w:val="24"/>
          <w:szCs w:val="24"/>
          <w:lang w:val="en-US"/>
        </w:rPr>
        <w:t xml:space="preserve">This treatment is supported by evidence in terms of enhancing </w:t>
      </w:r>
      <w:r w:rsidR="00F6244B" w:rsidRPr="00AC5A39">
        <w:rPr>
          <w:rFonts w:ascii="Times New Roman" w:hAnsi="Times New Roman" w:cs="Times New Roman"/>
          <w:sz w:val="24"/>
          <w:szCs w:val="24"/>
          <w:lang w:val="en-US"/>
        </w:rPr>
        <w:t>ecolabels and product information</w:t>
      </w:r>
      <w:r w:rsidR="001C1173" w:rsidRPr="00AC5A39">
        <w:rPr>
          <w:rFonts w:ascii="Times New Roman" w:hAnsi="Times New Roman" w:cs="Times New Roman"/>
          <w:sz w:val="24"/>
          <w:szCs w:val="24"/>
          <w:lang w:val="en-US"/>
        </w:rPr>
        <w:t xml:space="preserve">, specifically </w:t>
      </w:r>
      <w:r w:rsidR="00305E06" w:rsidRPr="00AC5A39">
        <w:rPr>
          <w:rFonts w:ascii="Times New Roman" w:hAnsi="Times New Roman" w:cs="Times New Roman"/>
          <w:sz w:val="24"/>
          <w:szCs w:val="24"/>
          <w:lang w:val="en-US"/>
        </w:rPr>
        <w:t xml:space="preserve">increased </w:t>
      </w:r>
      <w:r w:rsidR="001C1173" w:rsidRPr="00AC5A39">
        <w:rPr>
          <w:rFonts w:ascii="Times New Roman" w:hAnsi="Times New Roman" w:cs="Times New Roman"/>
          <w:sz w:val="24"/>
          <w:szCs w:val="24"/>
          <w:lang w:val="en-US"/>
        </w:rPr>
        <w:t>education and framing</w:t>
      </w:r>
      <w:r w:rsidR="001A558E" w:rsidRPr="00AC5A39">
        <w:rPr>
          <w:rFonts w:ascii="Times New Roman" w:hAnsi="Times New Roman" w:cs="Times New Roman"/>
          <w:sz w:val="24"/>
          <w:szCs w:val="24"/>
          <w:lang w:val="en-US"/>
        </w:rPr>
        <w:t xml:space="preserve"> </w:t>
      </w:r>
      <w:r w:rsidR="00EF71C8" w:rsidRPr="00AC5A39">
        <w:rPr>
          <w:rFonts w:ascii="Times New Roman" w:hAnsi="Times New Roman" w:cs="Times New Roman"/>
          <w:sz w:val="24"/>
          <w:szCs w:val="24"/>
          <w:lang w:val="en-US"/>
        </w:rPr>
        <w:fldChar w:fldCharType="begin"/>
      </w:r>
      <w:r w:rsidR="00817998" w:rsidRPr="00AC5A39">
        <w:rPr>
          <w:rFonts w:ascii="Times New Roman" w:hAnsi="Times New Roman" w:cs="Times New Roman"/>
          <w:sz w:val="24"/>
          <w:szCs w:val="24"/>
          <w:lang w:val="en-US"/>
        </w:rPr>
        <w:instrText xml:space="preserve"> ADDIN ZOTERO_ITEM CSL_CITATION {"citationID":"GiE0Usxz","properties":{"formattedCitation":"(Truelove et al., 2022)","plainCitation":"(Truelove et al., 2022)","noteIndex":0},"citationItems":[{"id":4253,"uris":["http://zotero.org/users/326426/items/5TG86VEW",["http://zotero.org/users/326426/items/5TG86VEW"]],"itemData":{"id":4253,"type":"article-journal","abstract":"Individual actions alone cannot solve the world’s plas­ tic pollution crisis, but behaviour change interven­ tions could, and should, be incorporated alongside larger corporate and government efforts to reduce single-use plastic. By drawing on behavioural sci­ ence, practitioners can target public understanding of the environmental implications of plastic and its alterna­ tives, can provide motivation for people to reduce their single-use plastic consumption, and can help break bad habits that drive plastic use. These individual-level interventions can be used safely without fear of under­ mining public support for larger policies or corporate efforts. Yet, to achieve maximum impact, separate campaigns must promote behaviours to help the pub­ lic push for c­ orporate r­ esponsibility and government regulation.","container-title":"Nature Reviews Earth &amp; Environment","DOI":"10.1038/s43017-022-00356-y","ISSN":"2662-138X","issue":"11","journalAbbreviation":"Nat Rev Earth Environ","language":"en","page":"722-723","source":"DOI.org (Crossref)","title":"Curbing single-use plastic with behaviour change interventions","volume":"3","author":[{"family":"Truelove","given":"Heather Barnes"},{"family":"Raimi","given":"Kaitlin T."},{"family":"Carrico","given":"Amanda R."}],"issued":{"date-parts":[["2022",11,9]]}}}],"schema":"https://github.com/citation-style-language/schema/raw/master/csl-citation.json"} </w:instrText>
      </w:r>
      <w:r w:rsidR="00EF71C8" w:rsidRPr="00AC5A39">
        <w:rPr>
          <w:rFonts w:ascii="Times New Roman" w:hAnsi="Times New Roman" w:cs="Times New Roman"/>
          <w:sz w:val="24"/>
          <w:szCs w:val="24"/>
          <w:lang w:val="en-US"/>
        </w:rPr>
        <w:fldChar w:fldCharType="separate"/>
      </w:r>
      <w:r w:rsidR="00796578" w:rsidRPr="00AC5A39">
        <w:rPr>
          <w:rFonts w:ascii="Times New Roman" w:hAnsi="Times New Roman" w:cs="Times New Roman"/>
          <w:sz w:val="24"/>
          <w:szCs w:val="24"/>
          <w:lang w:val="en-US"/>
        </w:rPr>
        <w:t>(Truelove et al., 2022)</w:t>
      </w:r>
      <w:r w:rsidR="00EF71C8" w:rsidRPr="00AC5A39">
        <w:rPr>
          <w:rFonts w:ascii="Times New Roman" w:hAnsi="Times New Roman" w:cs="Times New Roman"/>
          <w:sz w:val="24"/>
          <w:szCs w:val="24"/>
          <w:lang w:val="en-US"/>
        </w:rPr>
        <w:fldChar w:fldCharType="end"/>
      </w:r>
      <w:r w:rsidR="001C1173" w:rsidRPr="00AC5A39">
        <w:rPr>
          <w:rFonts w:ascii="Times New Roman" w:hAnsi="Times New Roman" w:cs="Times New Roman"/>
          <w:sz w:val="24"/>
          <w:szCs w:val="24"/>
          <w:lang w:val="en-US"/>
        </w:rPr>
        <w:t>.</w:t>
      </w:r>
      <w:r w:rsidR="00F14694" w:rsidRPr="00AC5A39">
        <w:rPr>
          <w:rFonts w:ascii="Times New Roman" w:hAnsi="Times New Roman" w:cs="Times New Roman"/>
          <w:sz w:val="24"/>
          <w:szCs w:val="24"/>
          <w:lang w:val="en-US"/>
        </w:rPr>
        <w:t xml:space="preserve"> </w:t>
      </w:r>
      <w:r w:rsidR="00635DD8" w:rsidRPr="00AC5A39">
        <w:rPr>
          <w:rFonts w:ascii="Times New Roman" w:hAnsi="Times New Roman" w:cs="Times New Roman"/>
          <w:sz w:val="24"/>
          <w:szCs w:val="24"/>
          <w:lang w:val="en-US"/>
        </w:rPr>
        <w:t>On the other hand, the literature does provide for the possibility that consumers will not engage with DPP. If consumers suspect it holds bad news about the environmental impact of the toothbrush, they may keep their head in the sand</w:t>
      </w:r>
      <w:r w:rsidR="003C2681" w:rsidRPr="00AC5A39">
        <w:rPr>
          <w:rFonts w:ascii="Times New Roman" w:hAnsi="Times New Roman" w:cs="Times New Roman"/>
          <w:sz w:val="24"/>
          <w:szCs w:val="24"/>
          <w:lang w:val="en-US"/>
        </w:rPr>
        <w:t xml:space="preserve"> </w:t>
      </w:r>
      <w:r w:rsidR="00635DD8" w:rsidRPr="00AC5A39">
        <w:rPr>
          <w:rFonts w:ascii="Times New Roman" w:hAnsi="Times New Roman" w:cs="Times New Roman"/>
          <w:sz w:val="24"/>
          <w:szCs w:val="24"/>
          <w:lang w:val="en-US"/>
        </w:rPr>
        <w:t xml:space="preserve">and not engage </w:t>
      </w:r>
      <w:r w:rsidR="009A54FB" w:rsidRPr="00AC5A39">
        <w:rPr>
          <w:rFonts w:ascii="Times New Roman" w:hAnsi="Times New Roman" w:cs="Times New Roman"/>
          <w:sz w:val="24"/>
          <w:szCs w:val="24"/>
          <w:lang w:val="en-US"/>
        </w:rPr>
        <w:fldChar w:fldCharType="begin"/>
      </w:r>
      <w:r w:rsidR="009A54FB" w:rsidRPr="00AC5A39">
        <w:rPr>
          <w:rFonts w:ascii="Times New Roman" w:hAnsi="Times New Roman" w:cs="Times New Roman"/>
          <w:sz w:val="24"/>
          <w:szCs w:val="24"/>
          <w:lang w:val="en-US"/>
        </w:rPr>
        <w:instrText xml:space="preserve"> ADDIN ZOTERO_ITEM CSL_CITATION {"citationID":"GHiON9GY","properties":{"formattedCitation":"(Benabou &amp; Tirole, 2011; Karlsson et al., 2009)","plainCitation":"(Benabou &amp; Tirole, 2011; Karlsson et al., 2009)","noteIndex":0},"citationItems":[{"id":2175,"uris":["http://zotero.org/users/326426/items/V6X3XAK7"],"itemData":{"id":2175,"type":"article-journal","container-title":"The Quarterly Journal of Economics","DOI":"10.1093/qje/qjr002","ISSN":"0033-5533, 1531-4650","issue":"2","language":"en","page":"805-855","source":"CrossRef","title":"Identity, Morals, and Taboos: Beliefs as assets","title-short":"Identity, Morals, and Taboos","volume":"126","author":[{"family":"Benabou","given":"R."},{"family":"Tirole","given":"J."}],"issued":{"date-parts":[["2011",5,1]]}}},{"id":4300,"uris":["http://zotero.org/users/326426/items/8G8BBLUC"],"itemData":{"id":4300,"type":"article-journal","abstract":"We develop and test a model which links information acquisition decisions to the hedonic utility of information. Acquiring and attending to information increases the psychological impact of information (an impact effect), increases the speed of adjustment for a utility reference-point (a reference-point updating effect), and affects the degree of risk aversion towards randomness in news (a risk aversion effect). Given plausible parameter values, the model predicts asymmetric preferences for the timing of resolution of uncertainty: Individuals should monitor and attend to information more actively given preliminary good news but “put their heads in the sand” by avoiding additional information given adverse prior news. We test for such an “ostrich effect” in a finance context, examining the account monitoring behavior of Scandinavian and American investors in two datasets. In both datasets, investors monitor their portfolios more frequently in rising markets than when markets are flat or falling.","container-title":"Journal of Risk and Uncertainty","DOI":"10.1007/s11166-009-9060-6","ISSN":"0895-5646, 1573-0476","issue":"2","journalAbbreviation":"J Risk Uncertain","language":"en","license":"http://www.springer.com/tdm","page":"95-115","source":"DOI.org (Crossref)","title":"The ostrich effect: Selective attention to information","title-short":"The ostrich effect","volume":"38","author":[{"family":"Karlsson","given":"Niklas"},{"family":"Loewenstein","given":"George"},{"family":"Seppi","given":"Duane"}],"issued":{"date-parts":[["2009",4]]}}}],"schema":"https://github.com/citation-style-language/schema/raw/master/csl-citation.json"} </w:instrText>
      </w:r>
      <w:r w:rsidR="009A54FB" w:rsidRPr="00AC5A39">
        <w:rPr>
          <w:rFonts w:ascii="Times New Roman" w:hAnsi="Times New Roman" w:cs="Times New Roman"/>
          <w:sz w:val="24"/>
          <w:szCs w:val="24"/>
          <w:lang w:val="en-US"/>
        </w:rPr>
        <w:fldChar w:fldCharType="separate"/>
      </w:r>
      <w:r w:rsidR="009A54FB" w:rsidRPr="00AC5A39">
        <w:rPr>
          <w:rFonts w:ascii="Times New Roman" w:hAnsi="Times New Roman" w:cs="Times New Roman"/>
          <w:sz w:val="24"/>
          <w:szCs w:val="24"/>
        </w:rPr>
        <w:t>(Benabou &amp; Tirole, 2011; Karlsson et al., 2009)</w:t>
      </w:r>
      <w:r w:rsidR="009A54FB" w:rsidRPr="00AC5A39">
        <w:rPr>
          <w:rFonts w:ascii="Times New Roman" w:hAnsi="Times New Roman" w:cs="Times New Roman"/>
          <w:sz w:val="24"/>
          <w:szCs w:val="24"/>
          <w:lang w:val="en-US"/>
        </w:rPr>
        <w:fldChar w:fldCharType="end"/>
      </w:r>
      <w:r w:rsidR="00635DD8" w:rsidRPr="00AC5A39">
        <w:rPr>
          <w:rFonts w:ascii="Times New Roman" w:hAnsi="Times New Roman" w:cs="Times New Roman"/>
          <w:sz w:val="24"/>
          <w:szCs w:val="24"/>
          <w:lang w:val="en-US"/>
        </w:rPr>
        <w:t>, as that may decrease their utility and not provide a means to correct this</w:t>
      </w:r>
      <w:r w:rsidR="003C2681" w:rsidRPr="00AC5A39">
        <w:rPr>
          <w:rFonts w:ascii="Times New Roman" w:hAnsi="Times New Roman" w:cs="Times New Roman"/>
          <w:sz w:val="24"/>
          <w:szCs w:val="24"/>
          <w:lang w:val="en-US"/>
        </w:rPr>
        <w:t xml:space="preserve">. We of course </w:t>
      </w:r>
      <w:r w:rsidR="003C2681" w:rsidRPr="00AC5A39">
        <w:rPr>
          <w:rFonts w:ascii="Times New Roman" w:hAnsi="Times New Roman" w:cs="Times New Roman"/>
          <w:sz w:val="24"/>
          <w:szCs w:val="24"/>
          <w:lang w:val="en-US"/>
        </w:rPr>
        <w:lastRenderedPageBreak/>
        <w:t>allow for this possibility of an “ostrich effect”</w:t>
      </w:r>
      <w:r w:rsidR="009A54FB" w:rsidRPr="00AC5A39">
        <w:rPr>
          <w:rFonts w:ascii="Times New Roman" w:hAnsi="Times New Roman" w:cs="Times New Roman"/>
          <w:sz w:val="24"/>
          <w:szCs w:val="24"/>
          <w:lang w:val="en-US"/>
        </w:rPr>
        <w:t xml:space="preserve"> in our design </w:t>
      </w:r>
      <w:r w:rsidR="009A54FB" w:rsidRPr="00AC5A39">
        <w:rPr>
          <w:rFonts w:ascii="Times New Roman" w:hAnsi="Times New Roman" w:cs="Times New Roman"/>
          <w:sz w:val="24"/>
          <w:szCs w:val="24"/>
          <w:lang w:val="en-US"/>
        </w:rPr>
        <w:fldChar w:fldCharType="begin"/>
      </w:r>
      <w:r w:rsidR="009A54FB" w:rsidRPr="00AC5A39">
        <w:rPr>
          <w:rFonts w:ascii="Times New Roman" w:hAnsi="Times New Roman" w:cs="Times New Roman"/>
          <w:sz w:val="24"/>
          <w:szCs w:val="24"/>
          <w:lang w:val="en-US"/>
        </w:rPr>
        <w:instrText xml:space="preserve"> ADDIN ZOTERO_ITEM CSL_CITATION {"citationID":"jPLiClb7","properties":{"formattedCitation":"(Karlsson et al., 2009)","plainCitation":"(Karlsson et al., 2009)","noteIndex":0},"citationItems":[{"id":4300,"uris":["http://zotero.org/users/326426/items/8G8BBLUC"],"itemData":{"id":4300,"type":"article-journal","abstract":"We develop and test a model which links information acquisition decisions to the hedonic utility of information. Acquiring and attending to information increases the psychological impact of information (an impact effect), increases the speed of adjustment for a utility reference-point (a reference-point updating effect), and affects the degree of risk aversion towards randomness in news (a risk aversion effect). Given plausible parameter values, the model predicts asymmetric preferences for the timing of resolution of uncertainty: Individuals should monitor and attend to information more actively given preliminary good news but “put their heads in the sand” by avoiding additional information given adverse prior news. We test for such an “ostrich effect” in a finance context, examining the account monitoring behavior of Scandinavian and American investors in two datasets. In both datasets, investors monitor their portfolios more frequently in rising markets than when markets are flat or falling.","container-title":"Journal of Risk and Uncertainty","DOI":"10.1007/s11166-009-9060-6","ISSN":"0895-5646, 1573-0476","issue":"2","journalAbbreviation":"J Risk Uncertain","language":"en","license":"http://www.springer.com/tdm","page":"95-115","source":"DOI.org (Crossref)","title":"The ostrich effect: Selective attention to information","title-short":"The ostrich effect","volume":"38","author":[{"family":"Karlsson","given":"Niklas"},{"family":"Loewenstein","given":"George"},{"family":"Seppi","given":"Duane"}],"issued":{"date-parts":[["2009",4]]}}}],"schema":"https://github.com/citation-style-language/schema/raw/master/csl-citation.json"} </w:instrText>
      </w:r>
      <w:r w:rsidR="009A54FB" w:rsidRPr="00AC5A39">
        <w:rPr>
          <w:rFonts w:ascii="Times New Roman" w:hAnsi="Times New Roman" w:cs="Times New Roman"/>
          <w:sz w:val="24"/>
          <w:szCs w:val="24"/>
          <w:lang w:val="en-US"/>
        </w:rPr>
        <w:fldChar w:fldCharType="separate"/>
      </w:r>
      <w:r w:rsidR="009A54FB" w:rsidRPr="00AC5A39">
        <w:rPr>
          <w:rFonts w:ascii="Times New Roman" w:hAnsi="Times New Roman" w:cs="Times New Roman"/>
          <w:sz w:val="24"/>
          <w:szCs w:val="24"/>
        </w:rPr>
        <w:t>(Karlsson et al., 2009)</w:t>
      </w:r>
      <w:r w:rsidR="009A54FB" w:rsidRPr="00AC5A39">
        <w:rPr>
          <w:rFonts w:ascii="Times New Roman" w:hAnsi="Times New Roman" w:cs="Times New Roman"/>
          <w:sz w:val="24"/>
          <w:szCs w:val="24"/>
          <w:lang w:val="en-US"/>
        </w:rPr>
        <w:fldChar w:fldCharType="end"/>
      </w:r>
      <w:r w:rsidR="003C2681" w:rsidRPr="00AC5A39">
        <w:rPr>
          <w:rFonts w:ascii="Times New Roman" w:hAnsi="Times New Roman" w:cs="Times New Roman"/>
          <w:sz w:val="24"/>
          <w:szCs w:val="24"/>
          <w:lang w:val="en-US"/>
        </w:rPr>
        <w:t xml:space="preserve">, and it would be </w:t>
      </w:r>
      <w:r w:rsidR="009A54FB" w:rsidRPr="00AC5A39">
        <w:rPr>
          <w:rFonts w:ascii="Times New Roman" w:hAnsi="Times New Roman" w:cs="Times New Roman"/>
          <w:sz w:val="24"/>
          <w:szCs w:val="24"/>
          <w:lang w:val="en-US"/>
        </w:rPr>
        <w:t>one possible explanation if we find</w:t>
      </w:r>
      <w:r w:rsidR="003C2681" w:rsidRPr="00AC5A39">
        <w:rPr>
          <w:rFonts w:ascii="Times New Roman" w:hAnsi="Times New Roman" w:cs="Times New Roman"/>
          <w:sz w:val="24"/>
          <w:szCs w:val="24"/>
          <w:lang w:val="en-US"/>
        </w:rPr>
        <w:t xml:space="preserve"> a null effect.</w:t>
      </w:r>
    </w:p>
    <w:p w14:paraId="751806D0" w14:textId="6EBD5014" w:rsidR="00F74439" w:rsidRPr="00AC5A39" w:rsidRDefault="00D15A97"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Finally, we investigate whether increased WTP for environmental attributes is associated with </w:t>
      </w:r>
      <w:r w:rsidR="001F7FB1" w:rsidRPr="00AC5A39">
        <w:rPr>
          <w:rFonts w:ascii="Times New Roman" w:hAnsi="Times New Roman" w:cs="Times New Roman"/>
          <w:sz w:val="24"/>
          <w:szCs w:val="24"/>
          <w:lang w:val="en-US"/>
        </w:rPr>
        <w:t>behavioral</w:t>
      </w:r>
      <w:r w:rsidRPr="00AC5A39">
        <w:rPr>
          <w:rFonts w:ascii="Times New Roman" w:hAnsi="Times New Roman" w:cs="Times New Roman"/>
          <w:sz w:val="24"/>
          <w:szCs w:val="24"/>
          <w:lang w:val="en-US"/>
        </w:rPr>
        <w:t xml:space="preserve"> spillovers </w:t>
      </w:r>
      <w:r w:rsidRPr="00AC5A39">
        <w:rPr>
          <w:rFonts w:ascii="Times New Roman" w:hAnsi="Times New Roman" w:cs="Times New Roman"/>
          <w:sz w:val="24"/>
          <w:szCs w:val="24"/>
          <w:lang w:val="en-US"/>
        </w:rPr>
        <w:fldChar w:fldCharType="begin"/>
      </w:r>
      <w:r w:rsidR="00F74439" w:rsidRPr="00AC5A39">
        <w:rPr>
          <w:rFonts w:ascii="Times New Roman" w:hAnsi="Times New Roman" w:cs="Times New Roman"/>
          <w:sz w:val="24"/>
          <w:szCs w:val="24"/>
          <w:lang w:val="en-US"/>
        </w:rPr>
        <w:instrText xml:space="preserve"> ADDIN ZOTERO_ITEM CSL_CITATION {"citationID":"sdJMINEB","properties":{"formattedCitation":"(Carlsson et al., 2020; Eby et al., 2019; Goetz et al., 2024; Maki et al., 2019; Truelove et al., 2014)","plainCitation":"(Carlsson et al., 2020; Eby et al., 2019; Goetz et al., 2024; Maki et al., 2019; Truelove et al., 2014)","noteIndex":0},"citationItems":[{"id":3423,"uris":["http://zotero.org/users/326426/items/HDR39IQ4",["http://zotero.org/users/326426/items/HDR39IQ4"]],"itemData":{"id":3423,"type":"article-journal","abstract":"We investigate whether a social information campaign aimed at reducing water use causes a spillover effect on the use of electricity. On average, water use decreased by 6 percent for the treatment group. We identify a positive spillover effect on electricity use among households that had efﬁcient use of water before the campaign. The effect is sizeable: almost a 9 percent reduction. We argue that these results are consistent with a model of cognitive dissonance where the efﬁcient households infer information about electricity use from the water use information.","container-title":"Journal of Environmental Economics and Management","DOI":"10.1016/j.jeem.2020.102325","ISSN":"00950696","journalAbbreviation":"Journal of Environmental Economics and Management","language":"en","page":"102325","source":"DOI.org (Crossref)","title":"Behavioral spillover effects from a social information campaign","author":[{"family":"Carlsson","given":"Fredrik"},{"family":"Jaime","given":"Marcela"},{"family":"Villegas","given":"Clara"}],"issued":{"date-parts":[["2020",4]]}}},{"id":3463,"uris":["http://zotero.org/users/326426/items/FTV6K8YM"],"itemData":{"id":3463,"type":"article-journal","abstract":"In this era of green marketing, consumers can earn the label of being pro-environmental for relatively simple and mundane actions. Researchers and practitioners have raised concerns that highlighting consumer behaviors as green might spill over, therefore increasing (positive spillover) or decreasing (negative spillover) an individual’s propensity to adopt a subsequent pro-environmental behavior (PEB). We report the results of two experimental studies that sought to investigate how labeling a person’s consumer behaviors or preferences as proenvironmental or not influences their decision to engage in a second PEB (donating to an environmental charity). Study 1 found that receiving a green label had no effect on environmental donations. Study 2 revealed that when a respondent’s consumer preferences were labeled as “not green”, they were significantly less likely to donate to an environmental cause relative to the control. We also find evidence that green labels interact with political identity. When Republicans were labeled as green, they were more likely to make an environmental donation than Republicans in the control condition. The donation behaviors of Democrats and Independents were not responsive to the label manipulation. Finally, both studies suggest that pre-existing environmental values are predictive of donation behavior. With additional research, the policy implications of using social labels to encourage PEBs can be better understood.","container-title":"Climatic Change","DOI":"10.1007/s10584-019-02501-x","ISSN":"0165-0009, 1573-1480","issue":"4","journalAbbreviation":"Climatic Change","language":"en","page":"563-580","source":"DOI.org (Crossref)","title":"The influence of environmental identity labeling on the uptake of pro-environmental behaviors","volume":"155","author":[{"family":"Eby","given":"Brianne"},{"family":"Carrico","given":"Amanda R."},{"family":"Truelove","given":"Heather Barnes"}],"issued":{"date-parts":[["2019",8]]}}},{"id":4316,"uris":["http://zotero.org/users/326426/items/PZVR5TN2"],"itemData":{"id":4316,"type":"article-journal","abstract":"Evaluations of economic interventions usually focus on one target behavior. This study extends the evaluation scope to multiple untargeted behaviors. We evaluate a hot water saving intervention in a natural field experiment. Despite an exclusive focus on hot water, the intervention changes multiple behaviors. Notably, we find a 5.6 percent reduction in room heating energy consumption that persists one year after the intervention. We show that the room heating spillover has important welfare implications.","container-title":"Journal of Public Economics","DOI":"10.1016/j.jpubeco.2024.105166","ISSN":"00472727","journalAbbreviation":"Journal of Public Economics","language":"en","page":"105166","source":"DOI.org (Crossref)","title":"One thing leads to another: Evidence on the scope and persistence of behavioral spillovers","title-short":"One thing leads to another","volume":"236","author":[{"family":"Goetz","given":"Alexander"},{"family":"Mayr","given":"Harald"},{"family":"Schubert","given":"Renate"}],"issued":{"date-parts":[["2024",8]]}}},{"id":4471,"uris":["http://zotero.org/users/326426/items/STG9WYIQ",["http://zotero.org/users/326426/items/STG9WYIQ"]],"itemData":{"id":4471,"type":"article-journal","container-title":"Nature Sustainability","DOI":"10.1038/s41893-019-0263-9","ISSN":"2398-9629","issue":"4","journalAbbreviation":"Nat Sustain","language":"en","page":"307-315","source":"DOI.org (Crossref)","title":"Meta-analysis of pro-environmental behaviour spillover","volume":"2","author":[{"family":"Maki","given":"Alexander"},{"family":"Carrico","given":"Amanda R."},{"family":"Raimi","given":"Kaitlin T."},{"family":"Truelove","given":"Heather Barnes"},{"family":"Araujo","given":"Brandon"},{"family":"Yeung","given":"Kam Leung"}],"issued":{"date-parts":[["2019",4,9]]}}},{"id":1419,"uris":["http://zotero.org/users/326426/items/EJHAWF7F",["http://zotero.org/users/326426/items/EJHAWF7F"]],"itemData":{"id":1419,"type":"article-journal","container-title":"Global Environmental Change","DOI":"10.1016/j.gloenvcha.2014.09.004","ISSN":"09593780","language":"en","page":"127-138","source":"CrossRef","title":"Positive and negative spillover of pro-environmental behavior: An integrative review and theoretical framework","title-short":"Positive and negative spillover of pro-environmental behavior","volume":"29","author":[{"family":"Truelove","given":"Heather Barnes"},{"family":"Carrico","given":"Amanda R."},{"family":"Weber","given":"Elke U."},{"family":"Raimi","given":"Kaitlin Toner"},{"family":"Vandenbergh","given":"Michael P."}],"issued":{"date-parts":[["2014",11]]}}}],"schema":"https://github.com/citation-style-language/schema/raw/master/csl-citation.json"} </w:instrText>
      </w:r>
      <w:r w:rsidRPr="00AC5A39">
        <w:rPr>
          <w:rFonts w:ascii="Times New Roman" w:hAnsi="Times New Roman" w:cs="Times New Roman"/>
          <w:sz w:val="24"/>
          <w:szCs w:val="24"/>
          <w:lang w:val="en-US"/>
        </w:rPr>
        <w:fldChar w:fldCharType="separate"/>
      </w:r>
      <w:r w:rsidR="00F74439" w:rsidRPr="00AC5A39">
        <w:rPr>
          <w:rFonts w:ascii="Times New Roman" w:hAnsi="Times New Roman" w:cs="Times New Roman"/>
          <w:sz w:val="24"/>
          <w:szCs w:val="24"/>
          <w:lang w:val="en-US"/>
        </w:rPr>
        <w:t>(Carlsson et al., 2020; Eby et al., 2019; Goetz et al., 2024; Maki et al., 2019; Truelove et al., 2014)</w:t>
      </w:r>
      <w:r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 xml:space="preserve">. </w:t>
      </w:r>
      <w:r w:rsidR="00BF252F" w:rsidRPr="00AC5A39">
        <w:rPr>
          <w:rFonts w:ascii="Times New Roman" w:hAnsi="Times New Roman" w:cs="Times New Roman"/>
          <w:sz w:val="24"/>
          <w:szCs w:val="24"/>
          <w:lang w:val="en-US"/>
        </w:rPr>
        <w:t xml:space="preserve">The challenge of shifting to a more circular and sustainable economy requires widespread </w:t>
      </w:r>
      <w:r w:rsidR="001F7FB1" w:rsidRPr="00AC5A39">
        <w:rPr>
          <w:rFonts w:ascii="Times New Roman" w:hAnsi="Times New Roman" w:cs="Times New Roman"/>
          <w:sz w:val="24"/>
          <w:szCs w:val="24"/>
          <w:lang w:val="en-US"/>
        </w:rPr>
        <w:t>behavioral</w:t>
      </w:r>
      <w:r w:rsidR="00BF252F" w:rsidRPr="00AC5A39">
        <w:rPr>
          <w:rFonts w:ascii="Times New Roman" w:hAnsi="Times New Roman" w:cs="Times New Roman"/>
          <w:sz w:val="24"/>
          <w:szCs w:val="24"/>
          <w:lang w:val="en-US"/>
        </w:rPr>
        <w:t xml:space="preserve"> and economic system changes</w:t>
      </w:r>
      <w:r w:rsidR="000833F3" w:rsidRPr="00AC5A39">
        <w:rPr>
          <w:rFonts w:ascii="Times New Roman" w:hAnsi="Times New Roman" w:cs="Times New Roman"/>
          <w:sz w:val="24"/>
          <w:szCs w:val="24"/>
          <w:lang w:val="en-US"/>
        </w:rPr>
        <w:t xml:space="preserve"> </w:t>
      </w:r>
      <w:r w:rsidR="000833F3" w:rsidRPr="00AC5A39">
        <w:rPr>
          <w:rFonts w:ascii="Times New Roman" w:hAnsi="Times New Roman" w:cs="Times New Roman"/>
          <w:sz w:val="24"/>
          <w:szCs w:val="24"/>
          <w:lang w:val="en-US"/>
        </w:rPr>
        <w:fldChar w:fldCharType="begin"/>
      </w:r>
      <w:r w:rsidR="000833F3" w:rsidRPr="00AC5A39">
        <w:rPr>
          <w:rFonts w:ascii="Times New Roman" w:hAnsi="Times New Roman" w:cs="Times New Roman"/>
          <w:sz w:val="24"/>
          <w:szCs w:val="24"/>
          <w:lang w:val="en-US"/>
        </w:rPr>
        <w:instrText xml:space="preserve"> ADDIN ZOTERO_ITEM CSL_CITATION {"citationID":"tsM6fk6h","properties":{"formattedCitation":"(Ellen MacArthur Foundation, 2013; Shevchenko et al., 2023)","plainCitation":"(Ellen MacArthur Foundation, 2013; Shevchenko et al., 2023)","noteIndex":0},"citationItems":[{"id":9276,"uris":["http://zotero.org/users/326426/items/DMYPW4YZ"],"itemData":{"id":9276,"type":"report","title":"Towards the circular economy Vol 1: an economic and business rationale for an accelerated transition","URL":"https://www.ellenmacarthurfoundation.org/towards-the-circular-economy-vol-1-an-economic-and-business-rationale-for-an","author":[{"literal":"Ellen MacArthur Foundation"}],"issued":{"date-parts":[["2013"]]}}},{"id":4386,"uris":["http://zotero.org/users/326426/items/9CWXH7GA"],"itemData":{"id":4386,"type":"article-journal","abstract":"The operationalization of circular economy (CE) strategies requires consumer involvement in the acquisition, use, and disposal of products and services. However, encouraging sustainable consumption patterns and CEoriented consumer behavior to enable the CE in practice is complex and in its infancy stage. This study aims to clarify, frame, and measure consumer contributions to the implementation of the CE in regard to the 10R circular strategies: recover, recycle, repurpose, remanufacture, refurbish, repair, re-use, reduce, rethink, and refuse. The study employs a semi-systematic literature review and a conceptual analysis to develop an inclusive framework of consumer behaviors relating to CE perspectives in practice. The manuscript addresses three goals. First, a tri-dimensional consumer role in contributing to the CE transition is mapped, considering the consumer as (i) a product customer who acquires products or services, (ii) a product user who retains the value of products, and (iii) an end-of-life product holder who discards products. Framing this tri-dimensional contribution is essential to closing the loop on products through (i) careful use and maintenance, (ii) proper collection, and (iii) reuse, repair, or recycling. Second, based on the “closing–slowing and future–past” matrix developed, a CErelated product typology involving fifteen circular product categories is proposed. Third, a five-level hierar­ chical pyramid for CE-related products is presented to rank the fifteen circular product categories identified from more circular to less circular. Thus, five levels of consumer contributions to the CE, from low to high, are defined as corresponding to the circular product categories identified. As a result, a novel product-centric framework of CE-related consumer behavior to monitor and measure product-level consumer contributions to the CE is developed. The resulting conceptual framework opens up further perspectives for policymakers and producers to more effectively manage the process of directing consumer behavior toward more circular and sustainable consumption alternatives.","container-title":"Journal of Cleaner Production","DOI":"10.1016/j.jclepro.2022.135568","ISSN":"09596526","journalAbbreviation":"Journal of Cleaner Production","language":"en","page":"135568","source":"DOI.org (Crossref)","title":"Consumer behavior in the circular economy: Developing a product-centric framework","title-short":"Consumer behavior in the circular economy","volume":"384","author":[{"family":"Shevchenko","given":"Tetiana"},{"family":"Saidani","given":"Michael"},{"family":"Ranjbari","given":"Meisam"},{"family":"Kronenberg","given":"Jakub"},{"family":"Danko","given":"Yuriy"},{"family":"Laitala","given":"Kirsi"}],"issued":{"date-parts":[["2023",1]]}}}],"schema":"https://github.com/citation-style-language/schema/raw/master/csl-citation.json"} </w:instrText>
      </w:r>
      <w:r w:rsidR="000833F3" w:rsidRPr="00AC5A39">
        <w:rPr>
          <w:rFonts w:ascii="Times New Roman" w:hAnsi="Times New Roman" w:cs="Times New Roman"/>
          <w:sz w:val="24"/>
          <w:szCs w:val="24"/>
          <w:lang w:val="en-US"/>
        </w:rPr>
        <w:fldChar w:fldCharType="separate"/>
      </w:r>
      <w:r w:rsidR="000833F3" w:rsidRPr="00AC5A39">
        <w:rPr>
          <w:rFonts w:ascii="Times New Roman" w:hAnsi="Times New Roman" w:cs="Times New Roman"/>
          <w:sz w:val="24"/>
          <w:szCs w:val="24"/>
        </w:rPr>
        <w:t>(Ellen MacArthur Foundation, 2013; Shevchenko et al., 2023)</w:t>
      </w:r>
      <w:r w:rsidR="000833F3" w:rsidRPr="00AC5A39">
        <w:rPr>
          <w:rFonts w:ascii="Times New Roman" w:hAnsi="Times New Roman" w:cs="Times New Roman"/>
          <w:sz w:val="24"/>
          <w:szCs w:val="24"/>
          <w:lang w:val="en-US"/>
        </w:rPr>
        <w:fldChar w:fldCharType="end"/>
      </w:r>
      <w:r w:rsidR="00BF252F" w:rsidRPr="00AC5A39">
        <w:rPr>
          <w:rFonts w:ascii="Times New Roman" w:hAnsi="Times New Roman" w:cs="Times New Roman"/>
          <w:sz w:val="24"/>
          <w:szCs w:val="24"/>
          <w:lang w:val="en-US"/>
        </w:rPr>
        <w:t xml:space="preserve">. Hence, it important to understand </w:t>
      </w:r>
      <w:r w:rsidR="001F7FB1" w:rsidRPr="00AC5A39">
        <w:rPr>
          <w:rFonts w:ascii="Times New Roman" w:hAnsi="Times New Roman" w:cs="Times New Roman"/>
          <w:sz w:val="24"/>
          <w:szCs w:val="24"/>
          <w:lang w:val="en-US"/>
        </w:rPr>
        <w:t>behavioral</w:t>
      </w:r>
      <w:r w:rsidR="00BF252F" w:rsidRPr="00AC5A39">
        <w:rPr>
          <w:rFonts w:ascii="Times New Roman" w:hAnsi="Times New Roman" w:cs="Times New Roman"/>
          <w:sz w:val="24"/>
          <w:szCs w:val="24"/>
          <w:lang w:val="en-US"/>
        </w:rPr>
        <w:t xml:space="preserve"> spillovers; how an intervention to increase on</w:t>
      </w:r>
      <w:r w:rsidR="00A524C7" w:rsidRPr="00AC5A39">
        <w:rPr>
          <w:rFonts w:ascii="Times New Roman" w:hAnsi="Times New Roman" w:cs="Times New Roman"/>
          <w:sz w:val="24"/>
          <w:szCs w:val="24"/>
          <w:lang w:val="en-US"/>
        </w:rPr>
        <w:t>e</w:t>
      </w:r>
      <w:r w:rsidR="00BF252F" w:rsidRPr="00AC5A39">
        <w:rPr>
          <w:rFonts w:ascii="Times New Roman" w:hAnsi="Times New Roman" w:cs="Times New Roman"/>
          <w:sz w:val="24"/>
          <w:szCs w:val="24"/>
          <w:lang w:val="en-US"/>
        </w:rPr>
        <w:t xml:space="preserve"> PEB can lead to increases or decreases in a subsequent PEB </w:t>
      </w:r>
      <w:r w:rsidR="00BF252F" w:rsidRPr="00AC5A39">
        <w:rPr>
          <w:rFonts w:ascii="Times New Roman" w:hAnsi="Times New Roman" w:cs="Times New Roman"/>
          <w:sz w:val="24"/>
          <w:szCs w:val="24"/>
          <w:lang w:val="en-US"/>
        </w:rPr>
        <w:fldChar w:fldCharType="begin"/>
      </w:r>
      <w:r w:rsidR="00F74439" w:rsidRPr="00AC5A39">
        <w:rPr>
          <w:rFonts w:ascii="Times New Roman" w:hAnsi="Times New Roman" w:cs="Times New Roman"/>
          <w:sz w:val="24"/>
          <w:szCs w:val="24"/>
          <w:lang w:val="en-US"/>
        </w:rPr>
        <w:instrText xml:space="preserve"> ADDIN ZOTERO_ITEM CSL_CITATION {"citationID":"6D5YQ9xq","properties":{"formattedCitation":"(Goetz et al., 2024; Truelove et al., 2014)","plainCitation":"(Goetz et al., 2024; Truelove et al., 2014)","noteIndex":0},"citationItems":[{"id":4316,"uris":["http://zotero.org/users/326426/items/PZVR5TN2"],"itemData":{"id":4316,"type":"article-journal","abstract":"Evaluations of economic interventions usually focus on one target behavior. This study extends the evaluation scope to multiple untargeted behaviors. We evaluate a hot water saving intervention in a natural field experiment. Despite an exclusive focus on hot water, the intervention changes multiple behaviors. Notably, we find a 5.6 percent reduction in room heating energy consumption that persists one year after the intervention. We show that the room heating spillover has important welfare implications.","container-title":"Journal of Public Economics","DOI":"10.1016/j.jpubeco.2024.105166","ISSN":"00472727","journalAbbreviation":"Journal of Public Economics","language":"en","page":"105166","source":"DOI.org (Crossref)","title":"One thing leads to another: Evidence on the scope and persistence of behavioral spillovers","title-short":"One thing leads to another","volume":"236","author":[{"family":"Goetz","given":"Alexander"},{"family":"Mayr","given":"Harald"},{"family":"Schubert","given":"Renate"}],"issued":{"date-parts":[["2024",8]]}}},{"id":1419,"uris":["http://zotero.org/users/326426/items/EJHAWF7F",["http://zotero.org/users/326426/items/EJHAWF7F"]],"itemData":{"id":1419,"type":"article-journal","container-title":"Global Environmental Change","DOI":"10.1016/j.gloenvcha.2014.09.004","ISSN":"09593780","language":"en","page":"127-138","source":"CrossRef","title":"Positive and negative spillover of pro-environmental behavior: An integrative review and theoretical framework","title-short":"Positive and negative spillover of pro-environmental behavior","volume":"29","author":[{"family":"Truelove","given":"Heather Barnes"},{"family":"Carrico","given":"Amanda R."},{"family":"Weber","given":"Elke U."},{"family":"Raimi","given":"Kaitlin Toner"},{"family":"Vandenbergh","given":"Michael P."}],"issued":{"date-parts":[["2014",11]]}}}],"schema":"https://github.com/citation-style-language/schema/raw/master/csl-citation.json"} </w:instrText>
      </w:r>
      <w:r w:rsidR="00BF252F" w:rsidRPr="00AC5A39">
        <w:rPr>
          <w:rFonts w:ascii="Times New Roman" w:hAnsi="Times New Roman" w:cs="Times New Roman"/>
          <w:sz w:val="24"/>
          <w:szCs w:val="24"/>
          <w:lang w:val="en-US"/>
        </w:rPr>
        <w:fldChar w:fldCharType="separate"/>
      </w:r>
      <w:r w:rsidR="00F74439" w:rsidRPr="00AC5A39">
        <w:rPr>
          <w:rFonts w:ascii="Times New Roman" w:hAnsi="Times New Roman" w:cs="Times New Roman"/>
          <w:sz w:val="24"/>
          <w:szCs w:val="24"/>
          <w:lang w:val="en-US"/>
        </w:rPr>
        <w:t>(Goetz et al., 2024; Truelove et al., 2014)</w:t>
      </w:r>
      <w:r w:rsidR="00BF252F" w:rsidRPr="00AC5A39">
        <w:rPr>
          <w:rFonts w:ascii="Times New Roman" w:hAnsi="Times New Roman" w:cs="Times New Roman"/>
          <w:sz w:val="24"/>
          <w:szCs w:val="24"/>
          <w:lang w:val="en-US"/>
        </w:rPr>
        <w:fldChar w:fldCharType="end"/>
      </w:r>
      <w:r w:rsidR="00BF252F" w:rsidRPr="00AC5A39">
        <w:rPr>
          <w:rFonts w:ascii="Times New Roman" w:hAnsi="Times New Roman" w:cs="Times New Roman"/>
          <w:sz w:val="24"/>
          <w:szCs w:val="24"/>
          <w:lang w:val="en-US"/>
        </w:rPr>
        <w:t xml:space="preserve">. Positive </w:t>
      </w:r>
      <w:r w:rsidR="001F7FB1" w:rsidRPr="00AC5A39">
        <w:rPr>
          <w:rFonts w:ascii="Times New Roman" w:hAnsi="Times New Roman" w:cs="Times New Roman"/>
          <w:sz w:val="24"/>
          <w:szCs w:val="24"/>
          <w:lang w:val="en-US"/>
        </w:rPr>
        <w:t>behavioral</w:t>
      </w:r>
      <w:r w:rsidR="00BF252F" w:rsidRPr="00AC5A39">
        <w:rPr>
          <w:rFonts w:ascii="Times New Roman" w:hAnsi="Times New Roman" w:cs="Times New Roman"/>
          <w:sz w:val="24"/>
          <w:szCs w:val="24"/>
          <w:lang w:val="en-US"/>
        </w:rPr>
        <w:t xml:space="preserve"> spillovers c</w:t>
      </w:r>
      <w:r w:rsidR="000833F3" w:rsidRPr="00AC5A39">
        <w:rPr>
          <w:rFonts w:ascii="Times New Roman" w:hAnsi="Times New Roman" w:cs="Times New Roman"/>
          <w:sz w:val="24"/>
          <w:szCs w:val="24"/>
          <w:lang w:val="en-US"/>
        </w:rPr>
        <w:t>ould</w:t>
      </w:r>
      <w:r w:rsidR="00BF252F" w:rsidRPr="00AC5A39">
        <w:rPr>
          <w:rFonts w:ascii="Times New Roman" w:hAnsi="Times New Roman" w:cs="Times New Roman"/>
          <w:sz w:val="24"/>
          <w:szCs w:val="24"/>
          <w:lang w:val="en-US"/>
        </w:rPr>
        <w:t xml:space="preserve"> greatly enhance the effectiveness of a policy such as DPP, which is aimed at being an enabler for wider economic system change. Thus, our study considers how consumer engagement with the DPP is associated with further PEBs.</w:t>
      </w:r>
    </w:p>
    <w:p w14:paraId="5C6D12AF" w14:textId="4458D89B" w:rsidR="00366883" w:rsidRPr="00AC5A39" w:rsidRDefault="00D15A97"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We measure this in revealed preferences using an environmental charity donation decision, and in stated intentions to change </w:t>
      </w:r>
      <w:r w:rsidR="001F7FB1" w:rsidRPr="00AC5A39">
        <w:rPr>
          <w:rFonts w:ascii="Times New Roman" w:hAnsi="Times New Roman" w:cs="Times New Roman"/>
          <w:sz w:val="24"/>
          <w:szCs w:val="24"/>
          <w:lang w:val="en-US"/>
        </w:rPr>
        <w:t>behavior</w:t>
      </w:r>
      <w:r w:rsidRPr="00AC5A39">
        <w:rPr>
          <w:rFonts w:ascii="Times New Roman" w:hAnsi="Times New Roman" w:cs="Times New Roman"/>
          <w:sz w:val="24"/>
          <w:szCs w:val="24"/>
          <w:lang w:val="en-US"/>
        </w:rPr>
        <w:t xml:space="preserve"> in future.</w:t>
      </w:r>
      <w:r w:rsidR="0036257A" w:rsidRPr="00AC5A39">
        <w:rPr>
          <w:rFonts w:ascii="Times New Roman" w:hAnsi="Times New Roman" w:cs="Times New Roman"/>
          <w:sz w:val="24"/>
          <w:szCs w:val="24"/>
          <w:lang w:val="en-US"/>
        </w:rPr>
        <w:t xml:space="preserve"> We then test the </w:t>
      </w:r>
      <w:r w:rsidR="001F7FB1" w:rsidRPr="00AC5A39">
        <w:rPr>
          <w:rFonts w:ascii="Times New Roman" w:hAnsi="Times New Roman" w:cs="Times New Roman"/>
          <w:sz w:val="24"/>
          <w:szCs w:val="24"/>
          <w:lang w:val="en-US"/>
        </w:rPr>
        <w:t>behavioral</w:t>
      </w:r>
      <w:r w:rsidR="0036257A" w:rsidRPr="00AC5A39">
        <w:rPr>
          <w:rFonts w:ascii="Times New Roman" w:hAnsi="Times New Roman" w:cs="Times New Roman"/>
          <w:sz w:val="24"/>
          <w:szCs w:val="24"/>
          <w:lang w:val="en-US"/>
        </w:rPr>
        <w:t xml:space="preserve"> spillover theory. </w:t>
      </w:r>
      <w:r w:rsidR="00366AF2" w:rsidRPr="00AC5A39">
        <w:rPr>
          <w:rFonts w:ascii="Times New Roman" w:hAnsi="Times New Roman" w:cs="Times New Roman"/>
          <w:sz w:val="24"/>
          <w:szCs w:val="24"/>
          <w:lang w:val="en-US"/>
        </w:rPr>
        <w:t>P</w:t>
      </w:r>
      <w:r w:rsidR="0036257A" w:rsidRPr="00AC5A39">
        <w:rPr>
          <w:rFonts w:ascii="Times New Roman" w:hAnsi="Times New Roman" w:cs="Times New Roman"/>
          <w:sz w:val="24"/>
          <w:szCs w:val="24"/>
          <w:lang w:val="en-US"/>
        </w:rPr>
        <w:t xml:space="preserve">ositive </w:t>
      </w:r>
      <w:r w:rsidR="001F7FB1" w:rsidRPr="00AC5A39">
        <w:rPr>
          <w:rFonts w:ascii="Times New Roman" w:hAnsi="Times New Roman" w:cs="Times New Roman"/>
          <w:sz w:val="24"/>
          <w:szCs w:val="24"/>
          <w:lang w:val="en-US"/>
        </w:rPr>
        <w:t>behavioral</w:t>
      </w:r>
      <w:r w:rsidR="0036257A" w:rsidRPr="00AC5A39">
        <w:rPr>
          <w:rFonts w:ascii="Times New Roman" w:hAnsi="Times New Roman" w:cs="Times New Roman"/>
          <w:sz w:val="24"/>
          <w:szCs w:val="24"/>
          <w:lang w:val="en-US"/>
        </w:rPr>
        <w:t xml:space="preserve"> spillovers should be supported by an aversion to cognitive dissonance (</w:t>
      </w:r>
      <w:r w:rsidR="001F7FB1" w:rsidRPr="00AC5A39">
        <w:rPr>
          <w:rFonts w:ascii="Times New Roman" w:hAnsi="Times New Roman" w:cs="Times New Roman"/>
          <w:sz w:val="24"/>
          <w:szCs w:val="24"/>
          <w:lang w:val="en-US"/>
        </w:rPr>
        <w:t>behavioral</w:t>
      </w:r>
      <w:r w:rsidR="0036257A" w:rsidRPr="00AC5A39">
        <w:rPr>
          <w:rFonts w:ascii="Times New Roman" w:hAnsi="Times New Roman" w:cs="Times New Roman"/>
          <w:sz w:val="24"/>
          <w:szCs w:val="24"/>
          <w:lang w:val="en-US"/>
        </w:rPr>
        <w:t xml:space="preserve"> inconsistencies), whereby one PEB leads to further PEBs through an increased pro-environmental identity and personal norms. Negative </w:t>
      </w:r>
      <w:r w:rsidR="001F7FB1" w:rsidRPr="00AC5A39">
        <w:rPr>
          <w:rFonts w:ascii="Times New Roman" w:hAnsi="Times New Roman" w:cs="Times New Roman"/>
          <w:sz w:val="24"/>
          <w:szCs w:val="24"/>
          <w:lang w:val="en-US"/>
        </w:rPr>
        <w:t>behavioral</w:t>
      </w:r>
      <w:r w:rsidR="0036257A" w:rsidRPr="00AC5A39">
        <w:rPr>
          <w:rFonts w:ascii="Times New Roman" w:hAnsi="Times New Roman" w:cs="Times New Roman"/>
          <w:sz w:val="24"/>
          <w:szCs w:val="24"/>
          <w:lang w:val="en-US"/>
        </w:rPr>
        <w:t xml:space="preserve"> spillovers would be consistent with moral licensing, warm glow or moral credits model, whereby the first PEB reduces negative emotions such as guilt and worry around a </w:t>
      </w:r>
      <w:proofErr w:type="gramStart"/>
      <w:r w:rsidR="0036257A" w:rsidRPr="00AC5A39">
        <w:rPr>
          <w:rFonts w:ascii="Times New Roman" w:hAnsi="Times New Roman" w:cs="Times New Roman"/>
          <w:sz w:val="24"/>
          <w:szCs w:val="24"/>
          <w:lang w:val="en-US"/>
        </w:rPr>
        <w:t>PEB, or</w:t>
      </w:r>
      <w:proofErr w:type="gramEnd"/>
      <w:r w:rsidR="0036257A" w:rsidRPr="00AC5A39">
        <w:rPr>
          <w:rFonts w:ascii="Times New Roman" w:hAnsi="Times New Roman" w:cs="Times New Roman"/>
          <w:sz w:val="24"/>
          <w:szCs w:val="24"/>
          <w:lang w:val="en-US"/>
        </w:rPr>
        <w:t xml:space="preserve"> alternatively satisfies the consumption of “warm glow”, and thus reduces the need for a second PEB. </w:t>
      </w:r>
    </w:p>
    <w:p w14:paraId="4D6110C5" w14:textId="77777777" w:rsidR="00873968" w:rsidRPr="00AC5A39" w:rsidRDefault="00873968" w:rsidP="00873968">
      <w:pPr>
        <w:spacing w:line="360" w:lineRule="auto"/>
        <w:jc w:val="both"/>
        <w:rPr>
          <w:rFonts w:ascii="Times New Roman" w:hAnsi="Times New Roman" w:cs="Times New Roman"/>
          <w:b/>
          <w:sz w:val="24"/>
          <w:szCs w:val="24"/>
          <w:lang w:val="en-US"/>
        </w:rPr>
      </w:pPr>
    </w:p>
    <w:p w14:paraId="5C898800" w14:textId="6145C9F1" w:rsidR="007A113C" w:rsidRPr="00AC5A39" w:rsidRDefault="007A113C" w:rsidP="00873968">
      <w:pPr>
        <w:spacing w:line="360" w:lineRule="auto"/>
        <w:jc w:val="both"/>
        <w:rPr>
          <w:rFonts w:ascii="Times New Roman" w:hAnsi="Times New Roman" w:cs="Times New Roman"/>
          <w:b/>
          <w:sz w:val="24"/>
          <w:szCs w:val="24"/>
          <w:lang w:val="en-US"/>
        </w:rPr>
      </w:pPr>
      <w:r w:rsidRPr="00AC5A39">
        <w:rPr>
          <w:rFonts w:ascii="Times New Roman" w:hAnsi="Times New Roman" w:cs="Times New Roman"/>
          <w:b/>
          <w:sz w:val="24"/>
          <w:szCs w:val="24"/>
          <w:lang w:val="en-US"/>
        </w:rPr>
        <w:t>Experiment</w:t>
      </w:r>
      <w:r w:rsidR="00F87025" w:rsidRPr="00AC5A39">
        <w:rPr>
          <w:rFonts w:ascii="Times New Roman" w:hAnsi="Times New Roman" w:cs="Times New Roman"/>
          <w:b/>
          <w:sz w:val="24"/>
          <w:szCs w:val="24"/>
          <w:lang w:val="en-US"/>
        </w:rPr>
        <w:t xml:space="preserve"> and Procedures</w:t>
      </w:r>
    </w:p>
    <w:p w14:paraId="443D2C82" w14:textId="20F1A8F5" w:rsidR="00F87025" w:rsidRPr="00E772BD" w:rsidRDefault="00F87025" w:rsidP="00873968">
      <w:pPr>
        <w:spacing w:line="360" w:lineRule="auto"/>
        <w:jc w:val="both"/>
        <w:rPr>
          <w:rFonts w:ascii="Times New Roman" w:hAnsi="Times New Roman" w:cs="Times New Roman"/>
          <w:sz w:val="24"/>
          <w:szCs w:val="24"/>
        </w:rPr>
      </w:pPr>
      <w:r w:rsidRPr="00AC5A39">
        <w:rPr>
          <w:rFonts w:ascii="Times New Roman" w:hAnsi="Times New Roman" w:cs="Times New Roman"/>
          <w:sz w:val="24"/>
          <w:szCs w:val="24"/>
          <w:lang w:val="en-US"/>
        </w:rPr>
        <w:t xml:space="preserve">The experiment was conducted in the </w:t>
      </w:r>
      <w:r w:rsidR="00E772BD" w:rsidRPr="00E772BD">
        <w:rPr>
          <w:rFonts w:ascii="Times New Roman" w:hAnsi="Times New Roman" w:cs="Times New Roman"/>
          <w:sz w:val="24"/>
          <w:szCs w:val="24"/>
        </w:rPr>
        <w:t>Waikato Experimental Economics Laboratory at the University of Waikato</w:t>
      </w:r>
      <w:r w:rsidRPr="00AC5A39">
        <w:rPr>
          <w:rFonts w:ascii="Times New Roman" w:hAnsi="Times New Roman" w:cs="Times New Roman"/>
          <w:sz w:val="24"/>
          <w:szCs w:val="24"/>
          <w:lang w:val="en-US"/>
        </w:rPr>
        <w:t xml:space="preserve"> between August 31 and September 7, 2023. A total of 131 subjects participated across 11 sessions. The Online Recruitment System for Economics Experiments (ORSEE)</w:t>
      </w:r>
      <w:r w:rsidRPr="00AC5A39">
        <w:rPr>
          <w:rStyle w:val="FootnoteReference"/>
          <w:rFonts w:ascii="Times New Roman" w:hAnsi="Times New Roman" w:cs="Times New Roman"/>
          <w:sz w:val="24"/>
          <w:szCs w:val="24"/>
          <w:lang w:val="en-US"/>
        </w:rPr>
        <w:footnoteReference w:id="3"/>
      </w:r>
      <w:r w:rsidRPr="00AC5A39">
        <w:rPr>
          <w:rFonts w:ascii="Times New Roman" w:hAnsi="Times New Roman" w:cs="Times New Roman"/>
          <w:sz w:val="24"/>
          <w:szCs w:val="24"/>
          <w:lang w:val="en-US"/>
        </w:rPr>
        <w:t xml:space="preserve"> was used to recruit participants university wide, and each participant only participated in a single session of the study. The experiment was computerized and programmed using the z-Tree software package </w:t>
      </w:r>
      <w:r w:rsidR="00F306F0" w:rsidRPr="00AC5A39">
        <w:rPr>
          <w:rFonts w:ascii="Times New Roman" w:hAnsi="Times New Roman" w:cs="Times New Roman"/>
          <w:sz w:val="24"/>
          <w:szCs w:val="24"/>
          <w:lang w:val="en-US"/>
        </w:rPr>
        <w:fldChar w:fldCharType="begin"/>
      </w:r>
      <w:r w:rsidR="00F306F0" w:rsidRPr="00AC5A39">
        <w:rPr>
          <w:rFonts w:ascii="Times New Roman" w:hAnsi="Times New Roman" w:cs="Times New Roman"/>
          <w:sz w:val="24"/>
          <w:szCs w:val="24"/>
          <w:lang w:val="en-US"/>
        </w:rPr>
        <w:instrText xml:space="preserve"> ADDIN ZOTERO_ITEM CSL_CITATION {"citationID":"i172UDHY","properties":{"formattedCitation":"(Fischbacher, 2007)","plainCitation":"(Fischbacher, 2007)","noteIndex":0},"citationItems":[{"id":1924,"uris":["http://zotero.org/users/326426/items/32WQFNZC"],"itemData":{"id":1924,"type":"article-journal","container-title":"Experimental Economics","DOI":"10.1007/s10683-006-9159-4","ISSN":"1386-4157, 1573-6938","issue":"2","language":"en","page":"171-178","source":"CrossRef","title":"z-Tree: Zurich Toolbox for Ready-made Economic Experiments","title-short":"z-Tree","volume":"10","author":[{"family":"Fischbacher","given":"Urs"}],"issued":{"date-parts":[["2007",5,4]]}}}],"schema":"https://github.com/citation-style-language/schema/raw/master/csl-citation.json"} </w:instrText>
      </w:r>
      <w:r w:rsidR="00F306F0" w:rsidRPr="00AC5A39">
        <w:rPr>
          <w:rFonts w:ascii="Times New Roman" w:hAnsi="Times New Roman" w:cs="Times New Roman"/>
          <w:sz w:val="24"/>
          <w:szCs w:val="24"/>
          <w:lang w:val="en-US"/>
        </w:rPr>
        <w:fldChar w:fldCharType="separate"/>
      </w:r>
      <w:r w:rsidR="00F306F0" w:rsidRPr="00AC5A39">
        <w:rPr>
          <w:rFonts w:ascii="Times New Roman" w:hAnsi="Times New Roman" w:cs="Times New Roman"/>
          <w:sz w:val="24"/>
          <w:szCs w:val="24"/>
          <w:lang w:val="en-US"/>
        </w:rPr>
        <w:t>(Fischbacher, 2007)</w:t>
      </w:r>
      <w:r w:rsidR="00F306F0"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 xml:space="preserve">. Participants made all decisions via a computer within privacy screens, and thus all external stimuli were controlled and minimized. Participants progressed through the experiment independently at their own </w:t>
      </w:r>
      <w:r w:rsidRPr="00AC5A39">
        <w:rPr>
          <w:rFonts w:ascii="Times New Roman" w:hAnsi="Times New Roman" w:cs="Times New Roman"/>
          <w:sz w:val="24"/>
          <w:szCs w:val="24"/>
          <w:lang w:val="en-US"/>
        </w:rPr>
        <w:lastRenderedPageBreak/>
        <w:t>pace. Even though participants may have completed the experiment at different times, each session concluded when the last subject completed their tasks.  Participants were asked to wait quietly until the experimenter announced the end of the experiment upon which they were paid privately as they left the laboratory. Each session lasted approximately 45 minutes on average.</w:t>
      </w:r>
      <w:r w:rsidR="00D94C8E" w:rsidRPr="00AC5A39">
        <w:rPr>
          <w:rFonts w:ascii="Times New Roman" w:hAnsi="Times New Roman" w:cs="Times New Roman"/>
          <w:sz w:val="24"/>
          <w:szCs w:val="24"/>
          <w:lang w:val="en-US"/>
        </w:rPr>
        <w:t xml:space="preserve"> </w:t>
      </w:r>
    </w:p>
    <w:p w14:paraId="49BC2F18" w14:textId="77777777" w:rsidR="00873968" w:rsidRPr="00873968" w:rsidRDefault="00873968" w:rsidP="00873968">
      <w:pPr>
        <w:spacing w:line="360" w:lineRule="auto"/>
        <w:jc w:val="both"/>
        <w:rPr>
          <w:sz w:val="24"/>
          <w:szCs w:val="24"/>
          <w:lang w:val="en-US"/>
        </w:rPr>
      </w:pPr>
    </w:p>
    <w:p w14:paraId="6E22466F" w14:textId="4070D0A2" w:rsidR="00D94C8E" w:rsidRPr="00C16EAC" w:rsidRDefault="00D94C8E" w:rsidP="00873968">
      <w:pPr>
        <w:pStyle w:val="Caption"/>
        <w:keepNext/>
        <w:jc w:val="center"/>
        <w:rPr>
          <w:rFonts w:ascii="Times New Roman" w:hAnsi="Times New Roman" w:cs="Times New Roman"/>
          <w:b/>
          <w:bCs/>
          <w:i w:val="0"/>
          <w:iCs w:val="0"/>
          <w:color w:val="auto"/>
          <w:sz w:val="22"/>
          <w:szCs w:val="22"/>
          <w:lang w:val="en-US"/>
        </w:rPr>
      </w:pPr>
      <w:bookmarkStart w:id="6" w:name="_Ref182210898"/>
      <w:bookmarkStart w:id="7" w:name="_Ref182210893"/>
      <w:r w:rsidRPr="00C16EAC">
        <w:rPr>
          <w:rFonts w:ascii="Times New Roman" w:hAnsi="Times New Roman" w:cs="Times New Roman"/>
          <w:b/>
          <w:bCs/>
          <w:i w:val="0"/>
          <w:iCs w:val="0"/>
          <w:color w:val="auto"/>
          <w:sz w:val="22"/>
          <w:szCs w:val="22"/>
          <w:lang w:val="en-US"/>
        </w:rPr>
        <w:t xml:space="preserve">Figure </w:t>
      </w:r>
      <w:r w:rsidRPr="00C16EAC">
        <w:rPr>
          <w:rFonts w:ascii="Times New Roman" w:hAnsi="Times New Roman" w:cs="Times New Roman"/>
          <w:b/>
          <w:bCs/>
          <w:i w:val="0"/>
          <w:iCs w:val="0"/>
          <w:color w:val="auto"/>
          <w:sz w:val="22"/>
          <w:szCs w:val="22"/>
          <w:lang w:val="en-US"/>
        </w:rPr>
        <w:fldChar w:fldCharType="begin"/>
      </w:r>
      <w:r w:rsidRPr="00C16EAC">
        <w:rPr>
          <w:rFonts w:ascii="Times New Roman" w:hAnsi="Times New Roman" w:cs="Times New Roman"/>
          <w:b/>
          <w:bCs/>
          <w:i w:val="0"/>
          <w:iCs w:val="0"/>
          <w:color w:val="auto"/>
          <w:sz w:val="22"/>
          <w:szCs w:val="22"/>
          <w:lang w:val="en-US"/>
        </w:rPr>
        <w:instrText xml:space="preserve"> SEQ Figure \* ARABIC </w:instrText>
      </w:r>
      <w:r w:rsidRPr="00C16EAC">
        <w:rPr>
          <w:rFonts w:ascii="Times New Roman" w:hAnsi="Times New Roman" w:cs="Times New Roman"/>
          <w:b/>
          <w:bCs/>
          <w:i w:val="0"/>
          <w:iCs w:val="0"/>
          <w:color w:val="auto"/>
          <w:sz w:val="22"/>
          <w:szCs w:val="22"/>
          <w:lang w:val="en-US"/>
        </w:rPr>
        <w:fldChar w:fldCharType="separate"/>
      </w:r>
      <w:r w:rsidR="006B2828">
        <w:rPr>
          <w:rFonts w:ascii="Times New Roman" w:hAnsi="Times New Roman" w:cs="Times New Roman"/>
          <w:b/>
          <w:bCs/>
          <w:i w:val="0"/>
          <w:iCs w:val="0"/>
          <w:noProof/>
          <w:color w:val="auto"/>
          <w:sz w:val="22"/>
          <w:szCs w:val="22"/>
          <w:lang w:val="en-US"/>
        </w:rPr>
        <w:t>1</w:t>
      </w:r>
      <w:r w:rsidRPr="00C16EAC">
        <w:rPr>
          <w:rFonts w:ascii="Times New Roman" w:hAnsi="Times New Roman" w:cs="Times New Roman"/>
          <w:b/>
          <w:bCs/>
          <w:i w:val="0"/>
          <w:iCs w:val="0"/>
          <w:color w:val="auto"/>
          <w:sz w:val="22"/>
          <w:szCs w:val="22"/>
          <w:lang w:val="en-US"/>
        </w:rPr>
        <w:fldChar w:fldCharType="end"/>
      </w:r>
      <w:bookmarkEnd w:id="6"/>
      <w:r w:rsidRPr="00C16EAC">
        <w:rPr>
          <w:rFonts w:ascii="Times New Roman" w:hAnsi="Times New Roman" w:cs="Times New Roman"/>
          <w:b/>
          <w:bCs/>
          <w:i w:val="0"/>
          <w:iCs w:val="0"/>
          <w:color w:val="auto"/>
          <w:sz w:val="22"/>
          <w:szCs w:val="22"/>
          <w:lang w:val="en-US"/>
        </w:rPr>
        <w:t xml:space="preserve"> Full experimental design.</w:t>
      </w:r>
      <w:bookmarkEnd w:id="7"/>
    </w:p>
    <w:p w14:paraId="00FD2919" w14:textId="494140D9" w:rsidR="00D94C8E" w:rsidRPr="001F7FB1" w:rsidRDefault="00A31C96" w:rsidP="001F7FB1">
      <w:pPr>
        <w:rPr>
          <w:lang w:val="en-US"/>
        </w:rPr>
      </w:pPr>
      <w:r w:rsidRPr="00A31C96">
        <w:rPr>
          <w:noProof/>
          <w:lang w:val="en-US"/>
        </w:rPr>
        <w:drawing>
          <wp:inline distT="0" distB="0" distL="0" distR="0" wp14:anchorId="3D2528F8" wp14:editId="1A59DF88">
            <wp:extent cx="5731510" cy="2815590"/>
            <wp:effectExtent l="0" t="0" r="2540" b="3810"/>
            <wp:docPr id="846322838"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22838" name="Picture 1" descr="A diagram of a flowchart&#10;&#10;Description automatically generated"/>
                    <pic:cNvPicPr/>
                  </pic:nvPicPr>
                  <pic:blipFill>
                    <a:blip r:embed="rId9"/>
                    <a:stretch>
                      <a:fillRect/>
                    </a:stretch>
                  </pic:blipFill>
                  <pic:spPr>
                    <a:xfrm>
                      <a:off x="0" y="0"/>
                      <a:ext cx="5731510" cy="2815590"/>
                    </a:xfrm>
                    <a:prstGeom prst="rect">
                      <a:avLst/>
                    </a:prstGeom>
                  </pic:spPr>
                </pic:pic>
              </a:graphicData>
            </a:graphic>
          </wp:inline>
        </w:drawing>
      </w:r>
    </w:p>
    <w:p w14:paraId="2D4FB4BB" w14:textId="77777777" w:rsidR="00873968" w:rsidRDefault="00873968" w:rsidP="00873968">
      <w:pPr>
        <w:spacing w:line="360" w:lineRule="auto"/>
        <w:ind w:firstLine="720"/>
        <w:rPr>
          <w:sz w:val="24"/>
          <w:szCs w:val="24"/>
          <w:lang w:val="en-US"/>
        </w:rPr>
      </w:pPr>
    </w:p>
    <w:p w14:paraId="4F17758A" w14:textId="2FB87040" w:rsidR="00F87025" w:rsidRPr="00AC5A39" w:rsidRDefault="00F87025"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The experiment consists of three treatments</w:t>
      </w:r>
      <w:r w:rsidR="0010230A" w:rsidRPr="00AC5A39">
        <w:rPr>
          <w:rFonts w:ascii="Times New Roman" w:hAnsi="Times New Roman" w:cs="Times New Roman"/>
          <w:sz w:val="24"/>
          <w:szCs w:val="24"/>
          <w:lang w:val="en-US"/>
        </w:rPr>
        <w:t>:</w:t>
      </w:r>
      <w:r w:rsidR="00D94C8E" w:rsidRPr="00AC5A39">
        <w:rPr>
          <w:rFonts w:ascii="Times New Roman" w:hAnsi="Times New Roman" w:cs="Times New Roman"/>
          <w:sz w:val="24"/>
          <w:szCs w:val="24"/>
          <w:lang w:val="en-US"/>
        </w:rPr>
        <w:t xml:space="preserve"> </w:t>
      </w:r>
      <w:r w:rsidR="00D856A7" w:rsidRPr="00AC5A39">
        <w:rPr>
          <w:rFonts w:ascii="Times New Roman" w:hAnsi="Times New Roman" w:cs="Times New Roman"/>
          <w:sz w:val="24"/>
          <w:szCs w:val="24"/>
          <w:lang w:val="en-US"/>
        </w:rPr>
        <w:t>C</w:t>
      </w:r>
      <w:r w:rsidR="00D94C8E" w:rsidRPr="00AC5A39">
        <w:rPr>
          <w:rFonts w:ascii="Times New Roman" w:hAnsi="Times New Roman" w:cs="Times New Roman"/>
          <w:sz w:val="24"/>
          <w:szCs w:val="24"/>
          <w:lang w:val="en-US"/>
        </w:rPr>
        <w:t>ontrol, DPP and DPP+</w:t>
      </w:r>
      <w:r w:rsidR="0010230A" w:rsidRPr="00AC5A39">
        <w:rPr>
          <w:rFonts w:ascii="Times New Roman" w:hAnsi="Times New Roman" w:cs="Times New Roman"/>
          <w:sz w:val="24"/>
          <w:szCs w:val="24"/>
          <w:lang w:val="en-US"/>
        </w:rPr>
        <w:t>. T</w:t>
      </w:r>
      <w:r w:rsidR="00D015BC" w:rsidRPr="00AC5A39">
        <w:rPr>
          <w:rFonts w:ascii="Times New Roman" w:hAnsi="Times New Roman" w:cs="Times New Roman"/>
          <w:sz w:val="24"/>
          <w:szCs w:val="24"/>
          <w:lang w:val="en-US"/>
        </w:rPr>
        <w:t xml:space="preserve">he full experimental design is shown in </w:t>
      </w:r>
      <w:r w:rsidR="00D015BC" w:rsidRPr="00AC5A39">
        <w:rPr>
          <w:rFonts w:ascii="Times New Roman" w:hAnsi="Times New Roman" w:cs="Times New Roman"/>
          <w:sz w:val="24"/>
          <w:szCs w:val="24"/>
          <w:lang w:val="en-US"/>
        </w:rPr>
        <w:fldChar w:fldCharType="begin"/>
      </w:r>
      <w:r w:rsidR="00D015BC" w:rsidRPr="00AC5A39">
        <w:rPr>
          <w:rFonts w:ascii="Times New Roman" w:hAnsi="Times New Roman" w:cs="Times New Roman"/>
          <w:sz w:val="24"/>
          <w:szCs w:val="24"/>
          <w:lang w:val="en-US"/>
        </w:rPr>
        <w:instrText xml:space="preserve"> REF _Ref182210898 \h </w:instrText>
      </w:r>
      <w:r w:rsidR="001F7FB1" w:rsidRPr="00AC5A39">
        <w:rPr>
          <w:rFonts w:ascii="Times New Roman" w:hAnsi="Times New Roman" w:cs="Times New Roman"/>
          <w:sz w:val="24"/>
          <w:szCs w:val="24"/>
          <w:lang w:val="en-US"/>
        </w:rPr>
        <w:instrText xml:space="preserve"> \* MERGEFORMAT </w:instrText>
      </w:r>
      <w:r w:rsidR="00D015BC" w:rsidRPr="00AC5A39">
        <w:rPr>
          <w:rFonts w:ascii="Times New Roman" w:hAnsi="Times New Roman" w:cs="Times New Roman"/>
          <w:sz w:val="24"/>
          <w:szCs w:val="24"/>
          <w:lang w:val="en-US"/>
        </w:rPr>
      </w:r>
      <w:r w:rsidR="00D015BC" w:rsidRPr="00AC5A39">
        <w:rPr>
          <w:rFonts w:ascii="Times New Roman" w:hAnsi="Times New Roman" w:cs="Times New Roman"/>
          <w:sz w:val="24"/>
          <w:szCs w:val="24"/>
          <w:lang w:val="en-US"/>
        </w:rPr>
        <w:fldChar w:fldCharType="separate"/>
      </w:r>
      <w:r w:rsidR="006B2828" w:rsidRPr="006B2828">
        <w:rPr>
          <w:rFonts w:ascii="Times New Roman" w:hAnsi="Times New Roman" w:cs="Times New Roman"/>
          <w:sz w:val="24"/>
          <w:szCs w:val="24"/>
          <w:lang w:val="en-US"/>
        </w:rPr>
        <w:t>Figure 1</w:t>
      </w:r>
      <w:r w:rsidR="00D015BC" w:rsidRPr="00AC5A39">
        <w:rPr>
          <w:rFonts w:ascii="Times New Roman" w:hAnsi="Times New Roman" w:cs="Times New Roman"/>
          <w:sz w:val="24"/>
          <w:szCs w:val="24"/>
          <w:lang w:val="en-US"/>
        </w:rPr>
        <w:fldChar w:fldCharType="end"/>
      </w:r>
      <w:r w:rsidR="00D015BC" w:rsidRPr="00AC5A39">
        <w:rPr>
          <w:rFonts w:ascii="Times New Roman" w:hAnsi="Times New Roman" w:cs="Times New Roman"/>
          <w:sz w:val="24"/>
          <w:szCs w:val="24"/>
          <w:lang w:val="en-US"/>
        </w:rPr>
        <w:t>.</w:t>
      </w:r>
      <w:r w:rsidRPr="00AC5A39">
        <w:rPr>
          <w:rStyle w:val="FootnoteReference"/>
          <w:rFonts w:ascii="Times New Roman" w:hAnsi="Times New Roman" w:cs="Times New Roman"/>
          <w:sz w:val="24"/>
          <w:szCs w:val="24"/>
          <w:lang w:val="en-US"/>
        </w:rPr>
        <w:footnoteReference w:id="4"/>
      </w:r>
      <w:r w:rsidRPr="00AC5A39">
        <w:rPr>
          <w:rFonts w:ascii="Times New Roman" w:hAnsi="Times New Roman" w:cs="Times New Roman"/>
          <w:sz w:val="24"/>
          <w:szCs w:val="24"/>
          <w:lang w:val="en-US"/>
        </w:rPr>
        <w:t xml:space="preserve"> </w:t>
      </w:r>
      <w:r w:rsidR="00D015BC" w:rsidRPr="00AC5A39">
        <w:rPr>
          <w:rFonts w:ascii="Times New Roman" w:hAnsi="Times New Roman" w:cs="Times New Roman"/>
          <w:sz w:val="24"/>
          <w:szCs w:val="24"/>
          <w:lang w:val="en-US"/>
        </w:rPr>
        <w:t xml:space="preserve">First, all treatment groups participated </w:t>
      </w:r>
      <w:r w:rsidR="0010230A" w:rsidRPr="00AC5A39">
        <w:rPr>
          <w:rFonts w:ascii="Times New Roman" w:hAnsi="Times New Roman" w:cs="Times New Roman"/>
          <w:sz w:val="24"/>
          <w:szCs w:val="24"/>
          <w:lang w:val="en-US"/>
        </w:rPr>
        <w:t>i</w:t>
      </w:r>
      <w:r w:rsidRPr="00AC5A39">
        <w:rPr>
          <w:rFonts w:ascii="Times New Roman" w:hAnsi="Times New Roman" w:cs="Times New Roman"/>
          <w:sz w:val="24"/>
          <w:szCs w:val="24"/>
          <w:lang w:val="en-US"/>
        </w:rPr>
        <w:t>n the Baseline</w:t>
      </w:r>
      <w:r w:rsidR="00D015BC" w:rsidRPr="00AC5A39">
        <w:rPr>
          <w:rFonts w:ascii="Times New Roman" w:hAnsi="Times New Roman" w:cs="Times New Roman"/>
          <w:sz w:val="24"/>
          <w:szCs w:val="24"/>
          <w:lang w:val="en-US"/>
        </w:rPr>
        <w:t xml:space="preserve"> WTP elicitation</w:t>
      </w:r>
      <w:r w:rsidR="0010230A" w:rsidRPr="00AC5A39">
        <w:rPr>
          <w:rFonts w:ascii="Times New Roman" w:hAnsi="Times New Roman" w:cs="Times New Roman"/>
          <w:sz w:val="24"/>
          <w:szCs w:val="24"/>
          <w:lang w:val="en-US"/>
        </w:rPr>
        <w:t xml:space="preserve"> (WTP1)</w:t>
      </w:r>
      <w:r w:rsidR="00D015BC" w:rsidRPr="00AC5A39">
        <w:rPr>
          <w:rFonts w:ascii="Times New Roman" w:hAnsi="Times New Roman" w:cs="Times New Roman"/>
          <w:sz w:val="24"/>
          <w:szCs w:val="24"/>
          <w:lang w:val="en-US"/>
        </w:rPr>
        <w:t>, whereby</w:t>
      </w:r>
      <w:r w:rsidRPr="00AC5A39">
        <w:rPr>
          <w:rFonts w:ascii="Times New Roman" w:hAnsi="Times New Roman" w:cs="Times New Roman"/>
          <w:sz w:val="24"/>
          <w:szCs w:val="24"/>
          <w:lang w:val="en-US"/>
        </w:rPr>
        <w:t xml:space="preserve"> participants were presented with the opportunity to purchase a toothbrush in an interface similar to an online shopping experience. </w:t>
      </w:r>
      <w:r w:rsidR="000D344B" w:rsidRPr="00AC5A39">
        <w:rPr>
          <w:rFonts w:ascii="Times New Roman" w:hAnsi="Times New Roman" w:cs="Times New Roman"/>
          <w:sz w:val="24"/>
          <w:szCs w:val="24"/>
          <w:lang w:val="en-US"/>
        </w:rPr>
        <w:t xml:space="preserve">The toothbrush </w:t>
      </w:r>
      <w:r w:rsidR="00535996" w:rsidRPr="00AC5A39">
        <w:rPr>
          <w:rFonts w:ascii="Times New Roman" w:hAnsi="Times New Roman" w:cs="Times New Roman"/>
          <w:sz w:val="24"/>
          <w:szCs w:val="24"/>
          <w:lang w:val="en-US"/>
        </w:rPr>
        <w:t>i</w:t>
      </w:r>
      <w:r w:rsidR="000D344B" w:rsidRPr="00AC5A39">
        <w:rPr>
          <w:rFonts w:ascii="Times New Roman" w:hAnsi="Times New Roman" w:cs="Times New Roman"/>
          <w:sz w:val="24"/>
          <w:szCs w:val="24"/>
          <w:lang w:val="en-US"/>
        </w:rPr>
        <w:t>s environmentally friendly, but as presented does not appear to be environmentally friendly, nor is there any brand or marketing information regarding these attributes.</w:t>
      </w:r>
      <w:r w:rsidRPr="00AC5A39">
        <w:rPr>
          <w:rFonts w:ascii="Times New Roman" w:hAnsi="Times New Roman" w:cs="Times New Roman"/>
          <w:sz w:val="24"/>
          <w:szCs w:val="24"/>
          <w:lang w:val="en-US"/>
        </w:rPr>
        <w:t xml:space="preserve"> </w:t>
      </w:r>
      <w:r w:rsidR="000D344B" w:rsidRPr="00AC5A39">
        <w:rPr>
          <w:rFonts w:ascii="Times New Roman" w:hAnsi="Times New Roman" w:cs="Times New Roman"/>
          <w:sz w:val="24"/>
          <w:szCs w:val="24"/>
          <w:lang w:val="en-US"/>
        </w:rPr>
        <w:t>This is so that the DPP provide</w:t>
      </w:r>
      <w:r w:rsidR="00535996" w:rsidRPr="00AC5A39">
        <w:rPr>
          <w:rFonts w:ascii="Times New Roman" w:hAnsi="Times New Roman" w:cs="Times New Roman"/>
          <w:sz w:val="24"/>
          <w:szCs w:val="24"/>
          <w:lang w:val="en-US"/>
        </w:rPr>
        <w:t>d</w:t>
      </w:r>
      <w:r w:rsidR="000D344B" w:rsidRPr="00AC5A39">
        <w:rPr>
          <w:rFonts w:ascii="Times New Roman" w:hAnsi="Times New Roman" w:cs="Times New Roman"/>
          <w:sz w:val="24"/>
          <w:szCs w:val="24"/>
          <w:lang w:val="en-US"/>
        </w:rPr>
        <w:t xml:space="preserve"> new information to participants about its environmental </w:t>
      </w:r>
      <w:proofErr w:type="gramStart"/>
      <w:r w:rsidR="000D344B" w:rsidRPr="00AC5A39">
        <w:rPr>
          <w:rFonts w:ascii="Times New Roman" w:hAnsi="Times New Roman" w:cs="Times New Roman"/>
          <w:sz w:val="24"/>
          <w:szCs w:val="24"/>
          <w:lang w:val="en-US"/>
        </w:rPr>
        <w:t>attributes, and</w:t>
      </w:r>
      <w:proofErr w:type="gramEnd"/>
      <w:r w:rsidR="000D344B" w:rsidRPr="00AC5A39">
        <w:rPr>
          <w:rFonts w:ascii="Times New Roman" w:hAnsi="Times New Roman" w:cs="Times New Roman"/>
          <w:sz w:val="24"/>
          <w:szCs w:val="24"/>
          <w:lang w:val="en-US"/>
        </w:rPr>
        <w:t xml:space="preserve"> accords with the important features of our theoretical model. That is, a typical consumer will assume it has average environmental impact for a toothbrush in absence of more information.</w:t>
      </w:r>
      <w:r w:rsidR="000D344B" w:rsidRPr="00AC5A39">
        <w:rPr>
          <w:rStyle w:val="FootnoteReference"/>
          <w:rFonts w:ascii="Times New Roman" w:hAnsi="Times New Roman" w:cs="Times New Roman"/>
          <w:sz w:val="24"/>
          <w:szCs w:val="24"/>
          <w:lang w:val="en-US"/>
        </w:rPr>
        <w:footnoteReference w:id="5"/>
      </w:r>
      <w:r w:rsidR="000D344B" w:rsidRPr="00AC5A39">
        <w:rPr>
          <w:rFonts w:ascii="Times New Roman" w:hAnsi="Times New Roman" w:cs="Times New Roman"/>
          <w:sz w:val="24"/>
          <w:szCs w:val="24"/>
          <w:lang w:val="en-US"/>
        </w:rPr>
        <w:t xml:space="preserve"> </w:t>
      </w:r>
      <w:r w:rsidRPr="00AC5A39">
        <w:rPr>
          <w:rFonts w:ascii="Times New Roman" w:hAnsi="Times New Roman" w:cs="Times New Roman"/>
          <w:sz w:val="24"/>
          <w:szCs w:val="24"/>
          <w:lang w:val="en-US"/>
        </w:rPr>
        <w:t xml:space="preserve">The decision screen is presented in </w:t>
      </w:r>
      <w:r w:rsidR="00D015BC" w:rsidRPr="00AC5A39">
        <w:rPr>
          <w:rFonts w:ascii="Times New Roman" w:hAnsi="Times New Roman" w:cs="Times New Roman"/>
          <w:sz w:val="24"/>
          <w:szCs w:val="24"/>
          <w:lang w:val="en-US"/>
        </w:rPr>
        <w:fldChar w:fldCharType="begin"/>
      </w:r>
      <w:r w:rsidR="00D015BC" w:rsidRPr="00AC5A39">
        <w:rPr>
          <w:rFonts w:ascii="Times New Roman" w:hAnsi="Times New Roman" w:cs="Times New Roman"/>
          <w:sz w:val="24"/>
          <w:szCs w:val="24"/>
          <w:lang w:val="en-US"/>
        </w:rPr>
        <w:instrText xml:space="preserve"> REF _Ref182210981 \h </w:instrText>
      </w:r>
      <w:r w:rsidR="001F7FB1" w:rsidRPr="00AC5A39">
        <w:rPr>
          <w:rFonts w:ascii="Times New Roman" w:hAnsi="Times New Roman" w:cs="Times New Roman"/>
          <w:sz w:val="24"/>
          <w:szCs w:val="24"/>
          <w:lang w:val="en-US"/>
        </w:rPr>
        <w:instrText xml:space="preserve"> \* MERGEFORMAT </w:instrText>
      </w:r>
      <w:r w:rsidR="00D015BC" w:rsidRPr="00AC5A39">
        <w:rPr>
          <w:rFonts w:ascii="Times New Roman" w:hAnsi="Times New Roman" w:cs="Times New Roman"/>
          <w:sz w:val="24"/>
          <w:szCs w:val="24"/>
          <w:lang w:val="en-US"/>
        </w:rPr>
      </w:r>
      <w:r w:rsidR="00D015BC" w:rsidRPr="00AC5A39">
        <w:rPr>
          <w:rFonts w:ascii="Times New Roman" w:hAnsi="Times New Roman" w:cs="Times New Roman"/>
          <w:sz w:val="24"/>
          <w:szCs w:val="24"/>
          <w:lang w:val="en-US"/>
        </w:rPr>
        <w:fldChar w:fldCharType="separate"/>
      </w:r>
      <w:r w:rsidR="006B2828" w:rsidRPr="006B2828">
        <w:rPr>
          <w:rFonts w:ascii="Times New Roman" w:hAnsi="Times New Roman" w:cs="Times New Roman"/>
          <w:sz w:val="24"/>
          <w:szCs w:val="24"/>
          <w:lang w:val="en-US"/>
        </w:rPr>
        <w:t>Figure 2</w:t>
      </w:r>
      <w:r w:rsidR="00D015BC"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w:t>
      </w:r>
    </w:p>
    <w:p w14:paraId="1CBDB128" w14:textId="77777777" w:rsidR="00873968" w:rsidRPr="00873968" w:rsidRDefault="00873968" w:rsidP="00873968">
      <w:pPr>
        <w:spacing w:line="360" w:lineRule="auto"/>
        <w:ind w:firstLine="720"/>
        <w:rPr>
          <w:sz w:val="24"/>
          <w:szCs w:val="24"/>
          <w:lang w:val="en-US"/>
        </w:rPr>
      </w:pPr>
    </w:p>
    <w:p w14:paraId="515208FB" w14:textId="131F8B2B" w:rsidR="00F87025" w:rsidRPr="00C16EAC" w:rsidRDefault="00F87025" w:rsidP="00873968">
      <w:pPr>
        <w:pStyle w:val="Caption"/>
        <w:keepNext/>
        <w:jc w:val="center"/>
        <w:rPr>
          <w:rFonts w:ascii="Times New Roman" w:hAnsi="Times New Roman" w:cs="Times New Roman"/>
          <w:b/>
          <w:bCs/>
          <w:color w:val="auto"/>
          <w:sz w:val="22"/>
          <w:szCs w:val="22"/>
          <w:lang w:val="en-US"/>
        </w:rPr>
      </w:pPr>
      <w:bookmarkStart w:id="8" w:name="_Ref182210981"/>
      <w:r w:rsidRPr="00C16EAC">
        <w:rPr>
          <w:rFonts w:ascii="Times New Roman" w:hAnsi="Times New Roman" w:cs="Times New Roman"/>
          <w:b/>
          <w:bCs/>
          <w:i w:val="0"/>
          <w:iCs w:val="0"/>
          <w:color w:val="auto"/>
          <w:sz w:val="22"/>
          <w:szCs w:val="22"/>
          <w:lang w:val="en-US"/>
        </w:rPr>
        <w:t xml:space="preserve">Figure </w:t>
      </w:r>
      <w:r w:rsidR="00D94C8E" w:rsidRPr="00C16EAC">
        <w:rPr>
          <w:rFonts w:ascii="Times New Roman" w:hAnsi="Times New Roman" w:cs="Times New Roman"/>
          <w:b/>
          <w:bCs/>
          <w:i w:val="0"/>
          <w:iCs w:val="0"/>
          <w:color w:val="auto"/>
          <w:sz w:val="22"/>
          <w:szCs w:val="22"/>
          <w:lang w:val="en-US"/>
        </w:rPr>
        <w:fldChar w:fldCharType="begin"/>
      </w:r>
      <w:r w:rsidR="00D94C8E" w:rsidRPr="00C16EAC">
        <w:rPr>
          <w:rFonts w:ascii="Times New Roman" w:hAnsi="Times New Roman" w:cs="Times New Roman"/>
          <w:b/>
          <w:bCs/>
          <w:i w:val="0"/>
          <w:iCs w:val="0"/>
          <w:color w:val="auto"/>
          <w:sz w:val="22"/>
          <w:szCs w:val="22"/>
          <w:lang w:val="en-US"/>
        </w:rPr>
        <w:instrText xml:space="preserve"> SEQ Figure \* ARABIC </w:instrText>
      </w:r>
      <w:r w:rsidR="00D94C8E" w:rsidRPr="00C16EAC">
        <w:rPr>
          <w:rFonts w:ascii="Times New Roman" w:hAnsi="Times New Roman" w:cs="Times New Roman"/>
          <w:b/>
          <w:bCs/>
          <w:i w:val="0"/>
          <w:iCs w:val="0"/>
          <w:color w:val="auto"/>
          <w:sz w:val="22"/>
          <w:szCs w:val="22"/>
          <w:lang w:val="en-US"/>
        </w:rPr>
        <w:fldChar w:fldCharType="separate"/>
      </w:r>
      <w:r w:rsidR="006B2828">
        <w:rPr>
          <w:rFonts w:ascii="Times New Roman" w:hAnsi="Times New Roman" w:cs="Times New Roman"/>
          <w:b/>
          <w:bCs/>
          <w:i w:val="0"/>
          <w:iCs w:val="0"/>
          <w:noProof/>
          <w:color w:val="auto"/>
          <w:sz w:val="22"/>
          <w:szCs w:val="22"/>
          <w:lang w:val="en-US"/>
        </w:rPr>
        <w:t>2</w:t>
      </w:r>
      <w:r w:rsidR="00D94C8E" w:rsidRPr="00C16EAC">
        <w:rPr>
          <w:rFonts w:ascii="Times New Roman" w:hAnsi="Times New Roman" w:cs="Times New Roman"/>
          <w:b/>
          <w:bCs/>
          <w:i w:val="0"/>
          <w:iCs w:val="0"/>
          <w:color w:val="auto"/>
          <w:sz w:val="22"/>
          <w:szCs w:val="22"/>
          <w:lang w:val="en-US"/>
        </w:rPr>
        <w:fldChar w:fldCharType="end"/>
      </w:r>
      <w:bookmarkEnd w:id="8"/>
      <w:r w:rsidRPr="00C16EAC">
        <w:rPr>
          <w:rFonts w:ascii="Times New Roman" w:hAnsi="Times New Roman" w:cs="Times New Roman"/>
          <w:b/>
          <w:bCs/>
          <w:i w:val="0"/>
          <w:iCs w:val="0"/>
          <w:color w:val="auto"/>
          <w:sz w:val="22"/>
          <w:szCs w:val="22"/>
          <w:lang w:val="en-US"/>
        </w:rPr>
        <w:t xml:space="preserve">: Decision Screen for the Baseline </w:t>
      </w:r>
      <w:r w:rsidR="0005108D" w:rsidRPr="00C16EAC">
        <w:rPr>
          <w:rFonts w:ascii="Times New Roman" w:hAnsi="Times New Roman" w:cs="Times New Roman"/>
          <w:b/>
          <w:bCs/>
          <w:i w:val="0"/>
          <w:iCs w:val="0"/>
          <w:color w:val="auto"/>
          <w:sz w:val="22"/>
          <w:szCs w:val="22"/>
          <w:lang w:val="en-US"/>
        </w:rPr>
        <w:t>WTP elicitation</w:t>
      </w:r>
      <w:r w:rsidR="007D742C" w:rsidRPr="00C16EAC">
        <w:rPr>
          <w:rFonts w:ascii="Times New Roman" w:hAnsi="Times New Roman" w:cs="Times New Roman"/>
          <w:b/>
          <w:bCs/>
          <w:i w:val="0"/>
          <w:iCs w:val="0"/>
          <w:color w:val="auto"/>
          <w:sz w:val="22"/>
          <w:szCs w:val="22"/>
          <w:lang w:val="en-US"/>
        </w:rPr>
        <w:t xml:space="preserve">, with </w:t>
      </w:r>
      <w:proofErr w:type="gramStart"/>
      <w:r w:rsidR="007D742C" w:rsidRPr="00C16EAC">
        <w:rPr>
          <w:rFonts w:ascii="Times New Roman" w:hAnsi="Times New Roman" w:cs="Times New Roman"/>
          <w:b/>
          <w:bCs/>
          <w:i w:val="0"/>
          <w:iCs w:val="0"/>
          <w:color w:val="auto"/>
          <w:sz w:val="22"/>
          <w:szCs w:val="22"/>
          <w:lang w:val="en-US"/>
        </w:rPr>
        <w:t>close up</w:t>
      </w:r>
      <w:proofErr w:type="gramEnd"/>
      <w:r w:rsidR="007D742C" w:rsidRPr="00C16EAC">
        <w:rPr>
          <w:rFonts w:ascii="Times New Roman" w:hAnsi="Times New Roman" w:cs="Times New Roman"/>
          <w:b/>
          <w:bCs/>
          <w:i w:val="0"/>
          <w:iCs w:val="0"/>
          <w:color w:val="auto"/>
          <w:sz w:val="22"/>
          <w:szCs w:val="22"/>
          <w:lang w:val="en-US"/>
        </w:rPr>
        <w:t xml:space="preserve"> on the top of the multiple price list (below).</w:t>
      </w:r>
    </w:p>
    <w:p w14:paraId="5B79F98F" w14:textId="5B24C341" w:rsidR="00F87025" w:rsidRDefault="00F87025" w:rsidP="001F7FB1">
      <w:pPr>
        <w:rPr>
          <w:lang w:val="en-US"/>
        </w:rPr>
      </w:pPr>
      <w:r w:rsidRPr="001F7FB1">
        <w:rPr>
          <w:noProof/>
          <w:lang w:val="en-US"/>
        </w:rPr>
        <w:drawing>
          <wp:inline distT="0" distB="0" distL="0" distR="0" wp14:anchorId="7C052BBC" wp14:editId="6D6BB4DE">
            <wp:extent cx="5731510" cy="3225165"/>
            <wp:effectExtent l="0" t="0" r="2540" b="0"/>
            <wp:docPr id="11635542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54235" name="Picture 1"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4D31E1B2" w14:textId="72CB5F86" w:rsidR="007D742C" w:rsidRPr="001F7FB1" w:rsidRDefault="007D742C" w:rsidP="001F7FB1">
      <w:pPr>
        <w:rPr>
          <w:lang w:val="en-US"/>
        </w:rPr>
      </w:pPr>
      <w:r w:rsidRPr="001F7FB1">
        <w:rPr>
          <w:noProof/>
          <w:lang w:val="en-US"/>
        </w:rPr>
        <w:drawing>
          <wp:inline distT="0" distB="0" distL="0" distR="0" wp14:anchorId="7F1C9D20" wp14:editId="3E37E344">
            <wp:extent cx="5753100" cy="1533525"/>
            <wp:effectExtent l="0" t="0" r="0" b="9525"/>
            <wp:docPr id="6718435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54235" name="Picture 1" descr="A screenshot of a computer&#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8256" t="10041" r="9594" b="74730"/>
                    <a:stretch/>
                  </pic:blipFill>
                  <pic:spPr bwMode="auto">
                    <a:xfrm>
                      <a:off x="0" y="0"/>
                      <a:ext cx="5768161" cy="1537540"/>
                    </a:xfrm>
                    <a:prstGeom prst="rect">
                      <a:avLst/>
                    </a:prstGeom>
                    <a:noFill/>
                    <a:ln>
                      <a:noFill/>
                    </a:ln>
                    <a:extLst>
                      <a:ext uri="{53640926-AAD7-44D8-BBD7-CCE9431645EC}">
                        <a14:shadowObscured xmlns:a14="http://schemas.microsoft.com/office/drawing/2010/main"/>
                      </a:ext>
                    </a:extLst>
                  </pic:spPr>
                </pic:pic>
              </a:graphicData>
            </a:graphic>
          </wp:inline>
        </w:drawing>
      </w:r>
    </w:p>
    <w:p w14:paraId="01DE2D66" w14:textId="77777777" w:rsidR="00873968" w:rsidRDefault="00873968" w:rsidP="001F7FB1">
      <w:pPr>
        <w:rPr>
          <w:lang w:val="en-US"/>
        </w:rPr>
      </w:pPr>
    </w:p>
    <w:p w14:paraId="7167B97D" w14:textId="5E4E6DFB" w:rsidR="00F87025" w:rsidRPr="00AC5A39" w:rsidRDefault="00F87025" w:rsidP="00873968">
      <w:pPr>
        <w:spacing w:line="360" w:lineRule="auto"/>
        <w:ind w:firstLine="720"/>
        <w:jc w:val="both"/>
        <w:rPr>
          <w:rFonts w:ascii="Times New Roman" w:hAnsi="Times New Roman" w:cs="Times New Roman"/>
          <w:lang w:val="en-US"/>
        </w:rPr>
      </w:pPr>
      <w:r w:rsidRPr="00AC5A39">
        <w:rPr>
          <w:rFonts w:ascii="Times New Roman" w:hAnsi="Times New Roman" w:cs="Times New Roman"/>
          <w:lang w:val="en-US"/>
        </w:rPr>
        <w:t>Participants were given $10 that could be used to purchase a toothbrush.</w:t>
      </w:r>
      <w:r w:rsidR="0010230A" w:rsidRPr="00AC5A39">
        <w:rPr>
          <w:rFonts w:ascii="Times New Roman" w:hAnsi="Times New Roman" w:cs="Times New Roman"/>
          <w:lang w:val="en-US"/>
        </w:rPr>
        <w:t xml:space="preserve"> </w:t>
      </w:r>
      <w:r w:rsidRPr="00AC5A39">
        <w:rPr>
          <w:rFonts w:ascii="Times New Roman" w:hAnsi="Times New Roman" w:cs="Times New Roman"/>
          <w:lang w:val="en-US"/>
        </w:rPr>
        <w:t>Any unspent money was theirs to keep. To make a purchase decision, participants were asked to select their preference for bristle type</w:t>
      </w:r>
      <w:r w:rsidR="0089469B" w:rsidRPr="00AC5A39">
        <w:rPr>
          <w:rFonts w:ascii="Times New Roman" w:hAnsi="Times New Roman" w:cs="Times New Roman"/>
          <w:lang w:val="en-US"/>
        </w:rPr>
        <w:t xml:space="preserve"> (soft/medium)</w:t>
      </w:r>
      <w:r w:rsidRPr="00AC5A39">
        <w:rPr>
          <w:rFonts w:ascii="Times New Roman" w:hAnsi="Times New Roman" w:cs="Times New Roman"/>
          <w:lang w:val="en-US"/>
        </w:rPr>
        <w:t xml:space="preserve"> as well as indicate their maximum </w:t>
      </w:r>
      <w:r w:rsidR="00C60DF4" w:rsidRPr="00AC5A39">
        <w:rPr>
          <w:rFonts w:ascii="Times New Roman" w:hAnsi="Times New Roman" w:cs="Times New Roman"/>
          <w:lang w:val="en-US"/>
        </w:rPr>
        <w:t>WTP</w:t>
      </w:r>
      <w:r w:rsidRPr="00AC5A39">
        <w:rPr>
          <w:rFonts w:ascii="Times New Roman" w:hAnsi="Times New Roman" w:cs="Times New Roman"/>
          <w:lang w:val="en-US"/>
        </w:rPr>
        <w:t xml:space="preserve"> via a list of 21 possible prices.</w:t>
      </w:r>
      <w:r w:rsidRPr="00AC5A39">
        <w:rPr>
          <w:rStyle w:val="FootnoteReference"/>
          <w:rFonts w:ascii="Times New Roman" w:hAnsi="Times New Roman" w:cs="Times New Roman"/>
          <w:lang w:val="en-US"/>
        </w:rPr>
        <w:footnoteReference w:id="6"/>
      </w:r>
      <w:r w:rsidRPr="00AC5A39">
        <w:rPr>
          <w:rFonts w:ascii="Times New Roman" w:hAnsi="Times New Roman" w:cs="Times New Roman"/>
          <w:lang w:val="en-US"/>
        </w:rPr>
        <w:t xml:space="preserve"> The prices ranged from $0.00 to $10.00 in increments of $0.50. For each price, participants selected whether to BUY or NOT TO BUY.  Once a participant selected BUY (NOT TO BUY) for a given price, the computer automatically set all lower (higher) prices as BUY (NOT TO BUY). They could amend their decisions freely until clicking the “OK” button.</w:t>
      </w:r>
    </w:p>
    <w:p w14:paraId="3343E8BF" w14:textId="3509A262" w:rsidR="00F87025" w:rsidRPr="00AC5A39" w:rsidRDefault="00D856A7" w:rsidP="00873968">
      <w:pPr>
        <w:spacing w:line="360" w:lineRule="auto"/>
        <w:ind w:firstLine="720"/>
        <w:jc w:val="both"/>
        <w:rPr>
          <w:rFonts w:ascii="Times New Roman" w:hAnsi="Times New Roman" w:cs="Times New Roman"/>
          <w:lang w:val="en-US"/>
        </w:rPr>
      </w:pPr>
      <w:r w:rsidRPr="00AC5A39">
        <w:rPr>
          <w:rFonts w:ascii="Times New Roman" w:hAnsi="Times New Roman" w:cs="Times New Roman"/>
          <w:lang w:val="en-US"/>
        </w:rPr>
        <w:lastRenderedPageBreak/>
        <w:t xml:space="preserve">They were told that they would be making two </w:t>
      </w:r>
      <w:r w:rsidR="002C1A70" w:rsidRPr="00AC5A39">
        <w:rPr>
          <w:rFonts w:ascii="Times New Roman" w:hAnsi="Times New Roman" w:cs="Times New Roman"/>
          <w:lang w:val="en-US"/>
        </w:rPr>
        <w:t>sequential “</w:t>
      </w:r>
      <w:r w:rsidRPr="00AC5A39">
        <w:rPr>
          <w:rFonts w:ascii="Times New Roman" w:hAnsi="Times New Roman" w:cs="Times New Roman"/>
          <w:lang w:val="en-US"/>
        </w:rPr>
        <w:t>decisions</w:t>
      </w:r>
      <w:r w:rsidR="002C1A70" w:rsidRPr="00AC5A39">
        <w:rPr>
          <w:rFonts w:ascii="Times New Roman" w:hAnsi="Times New Roman" w:cs="Times New Roman"/>
          <w:lang w:val="en-US"/>
        </w:rPr>
        <w:t>”</w:t>
      </w:r>
      <w:r w:rsidRPr="00AC5A39">
        <w:rPr>
          <w:rFonts w:ascii="Times New Roman" w:hAnsi="Times New Roman" w:cs="Times New Roman"/>
          <w:lang w:val="en-US"/>
        </w:rPr>
        <w:t xml:space="preserve"> (denoted WTP1 and WTP2 in </w:t>
      </w:r>
      <w:r w:rsidRPr="00AC5A39">
        <w:rPr>
          <w:rFonts w:ascii="Times New Roman" w:hAnsi="Times New Roman" w:cs="Times New Roman"/>
          <w:lang w:val="en-US"/>
        </w:rPr>
        <w:fldChar w:fldCharType="begin"/>
      </w:r>
      <w:r w:rsidRPr="00AC5A39">
        <w:rPr>
          <w:rFonts w:ascii="Times New Roman" w:hAnsi="Times New Roman" w:cs="Times New Roman"/>
          <w:lang w:val="en-US"/>
        </w:rPr>
        <w:instrText xml:space="preserve"> REF _Ref182210898 \h </w:instrText>
      </w:r>
      <w:r w:rsidR="001F7FB1" w:rsidRPr="00AC5A39">
        <w:rPr>
          <w:rFonts w:ascii="Times New Roman" w:hAnsi="Times New Roman" w:cs="Times New Roman"/>
          <w:lang w:val="en-US"/>
        </w:rPr>
        <w:instrText xml:space="preserve"> \* MERGEFORMAT </w:instrText>
      </w:r>
      <w:r w:rsidRPr="00AC5A39">
        <w:rPr>
          <w:rFonts w:ascii="Times New Roman" w:hAnsi="Times New Roman" w:cs="Times New Roman"/>
          <w:lang w:val="en-US"/>
        </w:rPr>
      </w:r>
      <w:r w:rsidRPr="00AC5A39">
        <w:rPr>
          <w:rFonts w:ascii="Times New Roman" w:hAnsi="Times New Roman" w:cs="Times New Roman"/>
          <w:lang w:val="en-US"/>
        </w:rPr>
        <w:fldChar w:fldCharType="separate"/>
      </w:r>
      <w:r w:rsidR="006B2828" w:rsidRPr="006B2828">
        <w:rPr>
          <w:rFonts w:ascii="Times New Roman" w:hAnsi="Times New Roman" w:cs="Times New Roman"/>
          <w:lang w:val="en-US"/>
        </w:rPr>
        <w:t>Figure 1</w:t>
      </w:r>
      <w:r w:rsidRPr="00AC5A39">
        <w:rPr>
          <w:rFonts w:ascii="Times New Roman" w:hAnsi="Times New Roman" w:cs="Times New Roman"/>
          <w:lang w:val="en-US"/>
        </w:rPr>
        <w:fldChar w:fldCharType="end"/>
      </w:r>
      <w:r w:rsidR="002C1A70" w:rsidRPr="00AC5A39">
        <w:rPr>
          <w:rFonts w:ascii="Times New Roman" w:hAnsi="Times New Roman" w:cs="Times New Roman"/>
          <w:lang w:val="en-US"/>
        </w:rPr>
        <w:t xml:space="preserve"> and referred to as period 1 and period 2 in our analysis/discussion</w:t>
      </w:r>
      <w:r w:rsidRPr="00AC5A39">
        <w:rPr>
          <w:rFonts w:ascii="Times New Roman" w:hAnsi="Times New Roman" w:cs="Times New Roman"/>
          <w:lang w:val="en-US"/>
        </w:rPr>
        <w:t xml:space="preserve">), with one decision being randomly selected to be paid. </w:t>
      </w:r>
      <w:r w:rsidR="0010230A" w:rsidRPr="00AC5A39">
        <w:rPr>
          <w:rFonts w:ascii="Times New Roman" w:hAnsi="Times New Roman" w:cs="Times New Roman"/>
          <w:lang w:val="en-US"/>
        </w:rPr>
        <w:t>After decision 1 or 2 was randomly selected by the computer (</w:t>
      </w:r>
      <w:proofErr w:type="spellStart"/>
      <w:r w:rsidR="0010230A" w:rsidRPr="00AC5A39">
        <w:rPr>
          <w:rFonts w:ascii="Times New Roman" w:hAnsi="Times New Roman" w:cs="Times New Roman"/>
          <w:lang w:val="en-US"/>
        </w:rPr>
        <w:t>ie</w:t>
      </w:r>
      <w:proofErr w:type="spellEnd"/>
      <w:r w:rsidR="0010230A" w:rsidRPr="00AC5A39">
        <w:rPr>
          <w:rFonts w:ascii="Times New Roman" w:hAnsi="Times New Roman" w:cs="Times New Roman"/>
          <w:lang w:val="en-US"/>
        </w:rPr>
        <w:t xml:space="preserve">. WTP1 or WTP2 in </w:t>
      </w:r>
      <w:r w:rsidR="0010230A" w:rsidRPr="00AC5A39">
        <w:rPr>
          <w:rFonts w:ascii="Times New Roman" w:hAnsi="Times New Roman" w:cs="Times New Roman"/>
          <w:lang w:val="en-US"/>
        </w:rPr>
        <w:fldChar w:fldCharType="begin"/>
      </w:r>
      <w:r w:rsidR="0010230A" w:rsidRPr="00AC5A39">
        <w:rPr>
          <w:rFonts w:ascii="Times New Roman" w:hAnsi="Times New Roman" w:cs="Times New Roman"/>
          <w:lang w:val="en-US"/>
        </w:rPr>
        <w:instrText xml:space="preserve"> REF _Ref182210898 \h </w:instrText>
      </w:r>
      <w:r w:rsidR="001F7FB1" w:rsidRPr="00AC5A39">
        <w:rPr>
          <w:rFonts w:ascii="Times New Roman" w:hAnsi="Times New Roman" w:cs="Times New Roman"/>
          <w:lang w:val="en-US"/>
        </w:rPr>
        <w:instrText xml:space="preserve"> \* MERGEFORMAT </w:instrText>
      </w:r>
      <w:r w:rsidR="0010230A" w:rsidRPr="00AC5A39">
        <w:rPr>
          <w:rFonts w:ascii="Times New Roman" w:hAnsi="Times New Roman" w:cs="Times New Roman"/>
          <w:lang w:val="en-US"/>
        </w:rPr>
      </w:r>
      <w:r w:rsidR="0010230A" w:rsidRPr="00AC5A39">
        <w:rPr>
          <w:rFonts w:ascii="Times New Roman" w:hAnsi="Times New Roman" w:cs="Times New Roman"/>
          <w:lang w:val="en-US"/>
        </w:rPr>
        <w:fldChar w:fldCharType="separate"/>
      </w:r>
      <w:r w:rsidR="006B2828" w:rsidRPr="006B2828">
        <w:rPr>
          <w:rFonts w:ascii="Times New Roman" w:hAnsi="Times New Roman" w:cs="Times New Roman"/>
          <w:lang w:val="en-US"/>
        </w:rPr>
        <w:t>Figure 1</w:t>
      </w:r>
      <w:r w:rsidR="0010230A" w:rsidRPr="00AC5A39">
        <w:rPr>
          <w:rFonts w:ascii="Times New Roman" w:hAnsi="Times New Roman" w:cs="Times New Roman"/>
          <w:lang w:val="en-US"/>
        </w:rPr>
        <w:fldChar w:fldCharType="end"/>
      </w:r>
      <w:r w:rsidR="0010230A" w:rsidRPr="00AC5A39">
        <w:rPr>
          <w:rFonts w:ascii="Times New Roman" w:hAnsi="Times New Roman" w:cs="Times New Roman"/>
          <w:lang w:val="en-US"/>
        </w:rPr>
        <w:t>), then t</w:t>
      </w:r>
      <w:r w:rsidR="00F87025" w:rsidRPr="00AC5A39">
        <w:rPr>
          <w:rFonts w:ascii="Times New Roman" w:hAnsi="Times New Roman" w:cs="Times New Roman"/>
          <w:lang w:val="en-US"/>
        </w:rPr>
        <w:t xml:space="preserve">he computer randomly drew a price between $0.00 and $10.00 for each participant. If the randomly drawn price was less than or equal to the participant’s maximum </w:t>
      </w:r>
      <w:r w:rsidR="00C60DF4" w:rsidRPr="00AC5A39">
        <w:rPr>
          <w:rFonts w:ascii="Times New Roman" w:hAnsi="Times New Roman" w:cs="Times New Roman"/>
          <w:lang w:val="en-US"/>
        </w:rPr>
        <w:t>WTP</w:t>
      </w:r>
      <w:r w:rsidR="00F87025" w:rsidRPr="00AC5A39">
        <w:rPr>
          <w:rFonts w:ascii="Times New Roman" w:hAnsi="Times New Roman" w:cs="Times New Roman"/>
          <w:lang w:val="en-US"/>
        </w:rPr>
        <w:t xml:space="preserve">, they purchased a toothbrush at the randomly drawn price. If the drawn price was above their maximum </w:t>
      </w:r>
      <w:r w:rsidR="00C60DF4" w:rsidRPr="00AC5A39">
        <w:rPr>
          <w:rFonts w:ascii="Times New Roman" w:hAnsi="Times New Roman" w:cs="Times New Roman"/>
          <w:lang w:val="en-US"/>
        </w:rPr>
        <w:t>WTP</w:t>
      </w:r>
      <w:r w:rsidR="00F87025" w:rsidRPr="00AC5A39">
        <w:rPr>
          <w:rFonts w:ascii="Times New Roman" w:hAnsi="Times New Roman" w:cs="Times New Roman"/>
          <w:lang w:val="en-US"/>
        </w:rPr>
        <w:t xml:space="preserve">, then they did not purchase a toothbrush.  </w:t>
      </w:r>
    </w:p>
    <w:p w14:paraId="1A228529" w14:textId="09B63DA9" w:rsidR="00F87025" w:rsidRPr="00AC5A39" w:rsidRDefault="0005108D" w:rsidP="00873968">
      <w:pPr>
        <w:spacing w:line="360" w:lineRule="auto"/>
        <w:ind w:firstLine="720"/>
        <w:jc w:val="both"/>
        <w:rPr>
          <w:rFonts w:ascii="Times New Roman" w:hAnsi="Times New Roman" w:cs="Times New Roman"/>
          <w:lang w:val="en-US"/>
        </w:rPr>
      </w:pPr>
      <w:r w:rsidRPr="00AC5A39">
        <w:rPr>
          <w:rFonts w:ascii="Times New Roman" w:hAnsi="Times New Roman" w:cs="Times New Roman"/>
          <w:lang w:val="en-US"/>
        </w:rPr>
        <w:t xml:space="preserve">As shown in </w:t>
      </w:r>
      <w:r w:rsidRPr="00AC5A39">
        <w:rPr>
          <w:rFonts w:ascii="Times New Roman" w:hAnsi="Times New Roman" w:cs="Times New Roman"/>
          <w:lang w:val="en-US"/>
        </w:rPr>
        <w:fldChar w:fldCharType="begin"/>
      </w:r>
      <w:r w:rsidRPr="00AC5A39">
        <w:rPr>
          <w:rFonts w:ascii="Times New Roman" w:hAnsi="Times New Roman" w:cs="Times New Roman"/>
          <w:lang w:val="en-US"/>
        </w:rPr>
        <w:instrText xml:space="preserve"> REF _Ref182210898 \h </w:instrText>
      </w:r>
      <w:r w:rsidR="001F7FB1" w:rsidRPr="00AC5A39">
        <w:rPr>
          <w:rFonts w:ascii="Times New Roman" w:hAnsi="Times New Roman" w:cs="Times New Roman"/>
          <w:lang w:val="en-US"/>
        </w:rPr>
        <w:instrText xml:space="preserve"> \* MERGEFORMAT </w:instrText>
      </w:r>
      <w:r w:rsidRPr="00AC5A39">
        <w:rPr>
          <w:rFonts w:ascii="Times New Roman" w:hAnsi="Times New Roman" w:cs="Times New Roman"/>
          <w:lang w:val="en-US"/>
        </w:rPr>
      </w:r>
      <w:r w:rsidRPr="00AC5A39">
        <w:rPr>
          <w:rFonts w:ascii="Times New Roman" w:hAnsi="Times New Roman" w:cs="Times New Roman"/>
          <w:lang w:val="en-US"/>
        </w:rPr>
        <w:fldChar w:fldCharType="separate"/>
      </w:r>
      <w:r w:rsidR="006B2828" w:rsidRPr="006B2828">
        <w:rPr>
          <w:rFonts w:ascii="Times New Roman" w:hAnsi="Times New Roman" w:cs="Times New Roman"/>
          <w:lang w:val="en-US"/>
        </w:rPr>
        <w:t>Figure 1</w:t>
      </w:r>
      <w:r w:rsidRPr="00AC5A39">
        <w:rPr>
          <w:rFonts w:ascii="Times New Roman" w:hAnsi="Times New Roman" w:cs="Times New Roman"/>
          <w:lang w:val="en-US"/>
        </w:rPr>
        <w:fldChar w:fldCharType="end"/>
      </w:r>
      <w:r w:rsidRPr="00AC5A39">
        <w:rPr>
          <w:rFonts w:ascii="Times New Roman" w:hAnsi="Times New Roman" w:cs="Times New Roman"/>
          <w:lang w:val="en-US"/>
        </w:rPr>
        <w:t xml:space="preserve">, the control group was given the baseline decision twice, to act as a control for the difference-in-difference measure between WTP2 and WTP1. </w:t>
      </w:r>
      <w:r w:rsidR="00F87025" w:rsidRPr="00AC5A39">
        <w:rPr>
          <w:rFonts w:ascii="Times New Roman" w:hAnsi="Times New Roman" w:cs="Times New Roman"/>
          <w:lang w:val="en-US"/>
        </w:rPr>
        <w:t>The DPP treatment is identical to the Baseline treatment</w:t>
      </w:r>
      <w:r w:rsidRPr="00AC5A39">
        <w:rPr>
          <w:rFonts w:ascii="Times New Roman" w:hAnsi="Times New Roman" w:cs="Times New Roman"/>
          <w:lang w:val="en-US"/>
        </w:rPr>
        <w:t>, but in the second decision</w:t>
      </w:r>
      <w:r w:rsidR="00F87025" w:rsidRPr="00AC5A39">
        <w:rPr>
          <w:rFonts w:ascii="Times New Roman" w:hAnsi="Times New Roman" w:cs="Times New Roman"/>
          <w:lang w:val="en-US"/>
        </w:rPr>
        <w:t xml:space="preserve"> </w:t>
      </w:r>
      <w:r w:rsidRPr="00AC5A39">
        <w:rPr>
          <w:rFonts w:ascii="Times New Roman" w:hAnsi="Times New Roman" w:cs="Times New Roman"/>
          <w:lang w:val="en-US"/>
        </w:rPr>
        <w:t>has the</w:t>
      </w:r>
      <w:r w:rsidR="00F87025" w:rsidRPr="00AC5A39">
        <w:rPr>
          <w:rFonts w:ascii="Times New Roman" w:hAnsi="Times New Roman" w:cs="Times New Roman"/>
          <w:lang w:val="en-US"/>
        </w:rPr>
        <w:t xml:space="preserve"> addition of a link to the </w:t>
      </w:r>
      <w:r w:rsidR="00C60DF4" w:rsidRPr="00AC5A39">
        <w:rPr>
          <w:rFonts w:ascii="Times New Roman" w:hAnsi="Times New Roman" w:cs="Times New Roman"/>
          <w:lang w:val="en-US"/>
        </w:rPr>
        <w:t xml:space="preserve">DPP </w:t>
      </w:r>
      <w:r w:rsidR="00F87025" w:rsidRPr="00AC5A39">
        <w:rPr>
          <w:rFonts w:ascii="Times New Roman" w:hAnsi="Times New Roman" w:cs="Times New Roman"/>
          <w:lang w:val="en-US"/>
        </w:rPr>
        <w:t xml:space="preserve">on the decision screens. </w:t>
      </w:r>
      <w:r w:rsidRPr="00AC5A39">
        <w:rPr>
          <w:rFonts w:ascii="Times New Roman" w:hAnsi="Times New Roman" w:cs="Times New Roman"/>
          <w:lang w:val="en-US"/>
        </w:rPr>
        <w:fldChar w:fldCharType="begin"/>
      </w:r>
      <w:r w:rsidRPr="00AC5A39">
        <w:rPr>
          <w:rFonts w:ascii="Times New Roman" w:hAnsi="Times New Roman" w:cs="Times New Roman"/>
          <w:lang w:val="en-US"/>
        </w:rPr>
        <w:instrText xml:space="preserve"> REF _Ref182216248 \h </w:instrText>
      </w:r>
      <w:r w:rsidR="001F7FB1" w:rsidRPr="00AC5A39">
        <w:rPr>
          <w:rFonts w:ascii="Times New Roman" w:hAnsi="Times New Roman" w:cs="Times New Roman"/>
          <w:lang w:val="en-US"/>
        </w:rPr>
        <w:instrText xml:space="preserve"> \* MERGEFORMAT </w:instrText>
      </w:r>
      <w:r w:rsidRPr="00AC5A39">
        <w:rPr>
          <w:rFonts w:ascii="Times New Roman" w:hAnsi="Times New Roman" w:cs="Times New Roman"/>
          <w:lang w:val="en-US"/>
        </w:rPr>
      </w:r>
      <w:r w:rsidRPr="00AC5A39">
        <w:rPr>
          <w:rFonts w:ascii="Times New Roman" w:hAnsi="Times New Roman" w:cs="Times New Roman"/>
          <w:lang w:val="en-US"/>
        </w:rPr>
        <w:fldChar w:fldCharType="separate"/>
      </w:r>
      <w:r w:rsidR="006B2828" w:rsidRPr="006B2828">
        <w:rPr>
          <w:rFonts w:ascii="Times New Roman" w:hAnsi="Times New Roman" w:cs="Times New Roman"/>
          <w:lang w:val="en-US"/>
        </w:rPr>
        <w:t>Figure 3</w:t>
      </w:r>
      <w:r w:rsidRPr="00AC5A39">
        <w:rPr>
          <w:rFonts w:ascii="Times New Roman" w:hAnsi="Times New Roman" w:cs="Times New Roman"/>
          <w:lang w:val="en-US"/>
        </w:rPr>
        <w:fldChar w:fldCharType="end"/>
      </w:r>
      <w:r w:rsidR="00F87025" w:rsidRPr="00AC5A39">
        <w:rPr>
          <w:rFonts w:ascii="Times New Roman" w:hAnsi="Times New Roman" w:cs="Times New Roman"/>
          <w:lang w:val="en-US"/>
        </w:rPr>
        <w:t xml:space="preserve"> presents the decision screen for the DPP</w:t>
      </w:r>
      <w:r w:rsidR="00725982" w:rsidRPr="00AC5A39">
        <w:rPr>
          <w:rFonts w:ascii="Times New Roman" w:hAnsi="Times New Roman" w:cs="Times New Roman"/>
          <w:lang w:val="en-US"/>
        </w:rPr>
        <w:t xml:space="preserve"> and DPP+</w:t>
      </w:r>
      <w:r w:rsidR="00F87025" w:rsidRPr="00AC5A39">
        <w:rPr>
          <w:rFonts w:ascii="Times New Roman" w:hAnsi="Times New Roman" w:cs="Times New Roman"/>
          <w:lang w:val="en-US"/>
        </w:rPr>
        <w:t xml:space="preserve"> treatment</w:t>
      </w:r>
      <w:r w:rsidR="00725982" w:rsidRPr="00AC5A39">
        <w:rPr>
          <w:rFonts w:ascii="Times New Roman" w:hAnsi="Times New Roman" w:cs="Times New Roman"/>
          <w:lang w:val="en-US"/>
        </w:rPr>
        <w:t>s, for WTP2</w:t>
      </w:r>
      <w:r w:rsidR="00F87025" w:rsidRPr="00AC5A39">
        <w:rPr>
          <w:rFonts w:ascii="Times New Roman" w:hAnsi="Times New Roman" w:cs="Times New Roman"/>
          <w:lang w:val="en-US"/>
        </w:rPr>
        <w:t>. Subjects can click on the DPP link to access information associated with the environmental impact of the toothbrush. No additional information other than the link itself was provided to subjects regarding the DPP. On the DPP information screen, presented in</w:t>
      </w:r>
      <w:r w:rsidR="00725982" w:rsidRPr="00AC5A39">
        <w:rPr>
          <w:rFonts w:ascii="Times New Roman" w:hAnsi="Times New Roman" w:cs="Times New Roman"/>
          <w:lang w:val="en-US"/>
        </w:rPr>
        <w:t xml:space="preserve"> </w:t>
      </w:r>
      <w:r w:rsidR="00B67103">
        <w:rPr>
          <w:rFonts w:ascii="Times New Roman" w:hAnsi="Times New Roman" w:cs="Times New Roman"/>
          <w:lang w:val="en-US"/>
        </w:rPr>
        <w:t xml:space="preserve">Figure 4, </w:t>
      </w:r>
      <w:r w:rsidR="00F87025" w:rsidRPr="00AC5A39">
        <w:rPr>
          <w:rFonts w:ascii="Times New Roman" w:hAnsi="Times New Roman" w:cs="Times New Roman"/>
          <w:lang w:val="en-US"/>
        </w:rPr>
        <w:t>subjects c</w:t>
      </w:r>
      <w:r w:rsidR="00725982" w:rsidRPr="00AC5A39">
        <w:rPr>
          <w:rFonts w:ascii="Times New Roman" w:hAnsi="Times New Roman" w:cs="Times New Roman"/>
          <w:lang w:val="en-US"/>
        </w:rPr>
        <w:t>ould</w:t>
      </w:r>
      <w:r w:rsidR="00F87025" w:rsidRPr="00AC5A39">
        <w:rPr>
          <w:rFonts w:ascii="Times New Roman" w:hAnsi="Times New Roman" w:cs="Times New Roman"/>
          <w:lang w:val="en-US"/>
        </w:rPr>
        <w:t xml:space="preserve"> click on the specific links to access information on that specific topic.</w:t>
      </w:r>
      <w:r w:rsidR="00F87025" w:rsidRPr="00AC5A39">
        <w:rPr>
          <w:rStyle w:val="FootnoteReference"/>
          <w:rFonts w:ascii="Times New Roman" w:hAnsi="Times New Roman" w:cs="Times New Roman"/>
          <w:lang w:val="en-US"/>
        </w:rPr>
        <w:footnoteReference w:id="7"/>
      </w:r>
      <w:r w:rsidR="00F87025" w:rsidRPr="00AC5A39">
        <w:rPr>
          <w:rFonts w:ascii="Times New Roman" w:hAnsi="Times New Roman" w:cs="Times New Roman"/>
          <w:lang w:val="en-US"/>
        </w:rPr>
        <w:t xml:space="preserve"> </w:t>
      </w:r>
      <w:r w:rsidR="005226F9" w:rsidRPr="00AC5A39">
        <w:rPr>
          <w:rFonts w:ascii="Times New Roman" w:hAnsi="Times New Roman" w:cs="Times New Roman"/>
          <w:lang w:val="en-US"/>
        </w:rPr>
        <w:t>Participants</w:t>
      </w:r>
      <w:r w:rsidR="00F87025" w:rsidRPr="00AC5A39">
        <w:rPr>
          <w:rFonts w:ascii="Times New Roman" w:hAnsi="Times New Roman" w:cs="Times New Roman"/>
          <w:lang w:val="en-US"/>
        </w:rPr>
        <w:t xml:space="preserve"> were allowed to view the DPP information for as long as they wanted, and the duration spent viewing each of the DPP pages were recorded</w:t>
      </w:r>
      <w:r w:rsidR="00EF7DBB" w:rsidRPr="00AC5A39">
        <w:rPr>
          <w:rFonts w:ascii="Times New Roman" w:hAnsi="Times New Roman" w:cs="Times New Roman"/>
          <w:lang w:val="en-US"/>
        </w:rPr>
        <w:t xml:space="preserve"> to comprise our measure of revealed WTE</w:t>
      </w:r>
      <w:r w:rsidR="00324C11" w:rsidRPr="00AC5A39">
        <w:rPr>
          <w:rFonts w:ascii="Times New Roman" w:hAnsi="Times New Roman" w:cs="Times New Roman"/>
          <w:lang w:val="en-US"/>
        </w:rPr>
        <w:t xml:space="preserve">. As shown in </w:t>
      </w:r>
      <w:r w:rsidR="00324C11" w:rsidRPr="00AC5A39">
        <w:rPr>
          <w:rFonts w:ascii="Times New Roman" w:hAnsi="Times New Roman" w:cs="Times New Roman"/>
          <w:lang w:val="en-US"/>
        </w:rPr>
        <w:fldChar w:fldCharType="begin"/>
      </w:r>
      <w:r w:rsidR="00324C11" w:rsidRPr="00AC5A39">
        <w:rPr>
          <w:rFonts w:ascii="Times New Roman" w:hAnsi="Times New Roman" w:cs="Times New Roman"/>
          <w:lang w:val="en-US"/>
        </w:rPr>
        <w:instrText xml:space="preserve"> REF _Ref182210898 \h </w:instrText>
      </w:r>
      <w:r w:rsidR="001F7FB1" w:rsidRPr="00AC5A39">
        <w:rPr>
          <w:rFonts w:ascii="Times New Roman" w:hAnsi="Times New Roman" w:cs="Times New Roman"/>
          <w:lang w:val="en-US"/>
        </w:rPr>
        <w:instrText xml:space="preserve"> \* MERGEFORMAT </w:instrText>
      </w:r>
      <w:r w:rsidR="00324C11" w:rsidRPr="00AC5A39">
        <w:rPr>
          <w:rFonts w:ascii="Times New Roman" w:hAnsi="Times New Roman" w:cs="Times New Roman"/>
          <w:lang w:val="en-US"/>
        </w:rPr>
      </w:r>
      <w:r w:rsidR="00324C11" w:rsidRPr="00AC5A39">
        <w:rPr>
          <w:rFonts w:ascii="Times New Roman" w:hAnsi="Times New Roman" w:cs="Times New Roman"/>
          <w:lang w:val="en-US"/>
        </w:rPr>
        <w:fldChar w:fldCharType="separate"/>
      </w:r>
      <w:r w:rsidR="006B2828" w:rsidRPr="006B2828">
        <w:rPr>
          <w:rFonts w:ascii="Times New Roman" w:hAnsi="Times New Roman" w:cs="Times New Roman"/>
          <w:lang w:val="en-US"/>
        </w:rPr>
        <w:t>Figure 1</w:t>
      </w:r>
      <w:r w:rsidR="00324C11" w:rsidRPr="00AC5A39">
        <w:rPr>
          <w:rFonts w:ascii="Times New Roman" w:hAnsi="Times New Roman" w:cs="Times New Roman"/>
          <w:lang w:val="en-US"/>
        </w:rPr>
        <w:fldChar w:fldCharType="end"/>
      </w:r>
      <w:r w:rsidR="00324C11" w:rsidRPr="00AC5A39">
        <w:rPr>
          <w:rFonts w:ascii="Times New Roman" w:hAnsi="Times New Roman" w:cs="Times New Roman"/>
          <w:lang w:val="en-US"/>
        </w:rPr>
        <w:t>, we have this measure for the two treatments with the DPP, for the WTP2 decision.</w:t>
      </w:r>
    </w:p>
    <w:p w14:paraId="395B3489" w14:textId="2108EFE7" w:rsidR="00F87025" w:rsidRPr="00C16EAC" w:rsidRDefault="00F87025" w:rsidP="00873968">
      <w:pPr>
        <w:pStyle w:val="Caption"/>
        <w:keepNext/>
        <w:jc w:val="center"/>
        <w:rPr>
          <w:rFonts w:ascii="Times New Roman" w:hAnsi="Times New Roman" w:cs="Times New Roman"/>
          <w:b/>
          <w:bCs/>
          <w:i w:val="0"/>
          <w:iCs w:val="0"/>
          <w:color w:val="auto"/>
          <w:sz w:val="22"/>
          <w:szCs w:val="22"/>
          <w:lang w:val="en-US"/>
        </w:rPr>
      </w:pPr>
      <w:bookmarkStart w:id="9" w:name="_Ref182216248"/>
      <w:r w:rsidRPr="00C16EAC">
        <w:rPr>
          <w:rFonts w:ascii="Times New Roman" w:hAnsi="Times New Roman" w:cs="Times New Roman"/>
          <w:b/>
          <w:bCs/>
          <w:i w:val="0"/>
          <w:iCs w:val="0"/>
          <w:color w:val="auto"/>
          <w:sz w:val="22"/>
          <w:szCs w:val="22"/>
          <w:lang w:val="en-US"/>
        </w:rPr>
        <w:t xml:space="preserve">Figure </w:t>
      </w:r>
      <w:r w:rsidR="00D94C8E" w:rsidRPr="00C16EAC">
        <w:rPr>
          <w:rFonts w:ascii="Times New Roman" w:hAnsi="Times New Roman" w:cs="Times New Roman"/>
          <w:b/>
          <w:bCs/>
          <w:i w:val="0"/>
          <w:iCs w:val="0"/>
          <w:color w:val="auto"/>
          <w:sz w:val="22"/>
          <w:szCs w:val="22"/>
          <w:lang w:val="en-US"/>
        </w:rPr>
        <w:fldChar w:fldCharType="begin"/>
      </w:r>
      <w:r w:rsidR="00D94C8E" w:rsidRPr="00C16EAC">
        <w:rPr>
          <w:rFonts w:ascii="Times New Roman" w:hAnsi="Times New Roman" w:cs="Times New Roman"/>
          <w:b/>
          <w:bCs/>
          <w:i w:val="0"/>
          <w:iCs w:val="0"/>
          <w:color w:val="auto"/>
          <w:sz w:val="22"/>
          <w:szCs w:val="22"/>
          <w:lang w:val="en-US"/>
        </w:rPr>
        <w:instrText xml:space="preserve"> SEQ Figure \* ARABIC </w:instrText>
      </w:r>
      <w:r w:rsidR="00D94C8E" w:rsidRPr="00C16EAC">
        <w:rPr>
          <w:rFonts w:ascii="Times New Roman" w:hAnsi="Times New Roman" w:cs="Times New Roman"/>
          <w:b/>
          <w:bCs/>
          <w:i w:val="0"/>
          <w:iCs w:val="0"/>
          <w:color w:val="auto"/>
          <w:sz w:val="22"/>
          <w:szCs w:val="22"/>
          <w:lang w:val="en-US"/>
        </w:rPr>
        <w:fldChar w:fldCharType="separate"/>
      </w:r>
      <w:r w:rsidR="006B2828">
        <w:rPr>
          <w:rFonts w:ascii="Times New Roman" w:hAnsi="Times New Roman" w:cs="Times New Roman"/>
          <w:b/>
          <w:bCs/>
          <w:i w:val="0"/>
          <w:iCs w:val="0"/>
          <w:noProof/>
          <w:color w:val="auto"/>
          <w:sz w:val="22"/>
          <w:szCs w:val="22"/>
          <w:lang w:val="en-US"/>
        </w:rPr>
        <w:t>3</w:t>
      </w:r>
      <w:r w:rsidR="00D94C8E" w:rsidRPr="00C16EAC">
        <w:rPr>
          <w:rFonts w:ascii="Times New Roman" w:hAnsi="Times New Roman" w:cs="Times New Roman"/>
          <w:b/>
          <w:bCs/>
          <w:i w:val="0"/>
          <w:iCs w:val="0"/>
          <w:color w:val="auto"/>
          <w:sz w:val="22"/>
          <w:szCs w:val="22"/>
          <w:lang w:val="en-US"/>
        </w:rPr>
        <w:fldChar w:fldCharType="end"/>
      </w:r>
      <w:bookmarkEnd w:id="9"/>
      <w:r w:rsidRPr="00C16EAC">
        <w:rPr>
          <w:rFonts w:ascii="Times New Roman" w:hAnsi="Times New Roman" w:cs="Times New Roman"/>
          <w:b/>
          <w:bCs/>
          <w:i w:val="0"/>
          <w:iCs w:val="0"/>
          <w:color w:val="auto"/>
          <w:sz w:val="22"/>
          <w:szCs w:val="22"/>
          <w:lang w:val="en-US"/>
        </w:rPr>
        <w:t>: Decision Screen for the DPP</w:t>
      </w:r>
      <w:r w:rsidR="0005108D" w:rsidRPr="00C16EAC">
        <w:rPr>
          <w:rFonts w:ascii="Times New Roman" w:hAnsi="Times New Roman" w:cs="Times New Roman"/>
          <w:b/>
          <w:bCs/>
          <w:i w:val="0"/>
          <w:iCs w:val="0"/>
          <w:color w:val="auto"/>
          <w:sz w:val="22"/>
          <w:szCs w:val="22"/>
          <w:lang w:val="en-US"/>
        </w:rPr>
        <w:t xml:space="preserve"> and DPP+</w:t>
      </w:r>
      <w:r w:rsidRPr="00C16EAC">
        <w:rPr>
          <w:rFonts w:ascii="Times New Roman" w:hAnsi="Times New Roman" w:cs="Times New Roman"/>
          <w:b/>
          <w:bCs/>
          <w:i w:val="0"/>
          <w:iCs w:val="0"/>
          <w:color w:val="auto"/>
          <w:sz w:val="22"/>
          <w:szCs w:val="22"/>
          <w:lang w:val="en-US"/>
        </w:rPr>
        <w:t xml:space="preserve"> Treatment</w:t>
      </w:r>
      <w:r w:rsidR="0005108D" w:rsidRPr="00C16EAC">
        <w:rPr>
          <w:rFonts w:ascii="Times New Roman" w:hAnsi="Times New Roman" w:cs="Times New Roman"/>
          <w:b/>
          <w:bCs/>
          <w:i w:val="0"/>
          <w:iCs w:val="0"/>
          <w:color w:val="auto"/>
          <w:sz w:val="22"/>
          <w:szCs w:val="22"/>
          <w:lang w:val="en-US"/>
        </w:rPr>
        <w:t>s, for WTP2 elicitation.</w:t>
      </w:r>
    </w:p>
    <w:p w14:paraId="7AFB3FE9" w14:textId="77777777" w:rsidR="00F87025" w:rsidRPr="001F7FB1" w:rsidRDefault="00F87025" w:rsidP="001F7FB1">
      <w:pPr>
        <w:spacing w:line="278" w:lineRule="auto"/>
        <w:rPr>
          <w:lang w:val="en-US"/>
        </w:rPr>
      </w:pPr>
      <w:r w:rsidRPr="001F7FB1">
        <w:rPr>
          <w:noProof/>
          <w:lang w:val="en-US"/>
        </w:rPr>
        <w:drawing>
          <wp:inline distT="0" distB="0" distL="0" distR="0" wp14:anchorId="5806A64D" wp14:editId="5A86CB86">
            <wp:extent cx="5731510" cy="3195955"/>
            <wp:effectExtent l="0" t="0" r="2540" b="4445"/>
            <wp:docPr id="182580591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05916" name="Picture 2" descr="A screenshot of a compu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195955"/>
                    </a:xfrm>
                    <a:prstGeom prst="rect">
                      <a:avLst/>
                    </a:prstGeom>
                    <a:noFill/>
                    <a:ln>
                      <a:noFill/>
                    </a:ln>
                  </pic:spPr>
                </pic:pic>
              </a:graphicData>
            </a:graphic>
          </wp:inline>
        </w:drawing>
      </w:r>
    </w:p>
    <w:p w14:paraId="66675488" w14:textId="77777777" w:rsidR="00873968" w:rsidRDefault="00873968" w:rsidP="00873968">
      <w:pPr>
        <w:pStyle w:val="Caption"/>
        <w:keepNext/>
        <w:jc w:val="center"/>
        <w:rPr>
          <w:lang w:val="en-US"/>
        </w:rPr>
      </w:pPr>
      <w:bookmarkStart w:id="10" w:name="_Ref182216338"/>
    </w:p>
    <w:p w14:paraId="13CFCD2D" w14:textId="5E4D41E0" w:rsidR="00F87025" w:rsidRPr="00C16EAC" w:rsidRDefault="00F87025" w:rsidP="00873968">
      <w:pPr>
        <w:pStyle w:val="Caption"/>
        <w:keepNext/>
        <w:jc w:val="center"/>
        <w:rPr>
          <w:rFonts w:ascii="Times New Roman" w:hAnsi="Times New Roman" w:cs="Times New Roman"/>
          <w:b/>
          <w:bCs/>
          <w:i w:val="0"/>
          <w:iCs w:val="0"/>
          <w:color w:val="auto"/>
          <w:sz w:val="22"/>
          <w:szCs w:val="22"/>
          <w:lang w:val="en-US"/>
        </w:rPr>
      </w:pPr>
      <w:r w:rsidRPr="00C16EAC">
        <w:rPr>
          <w:rFonts w:ascii="Times New Roman" w:hAnsi="Times New Roman" w:cs="Times New Roman"/>
          <w:b/>
          <w:bCs/>
          <w:i w:val="0"/>
          <w:iCs w:val="0"/>
          <w:color w:val="auto"/>
          <w:sz w:val="22"/>
          <w:szCs w:val="22"/>
          <w:lang w:val="en-US"/>
        </w:rPr>
        <w:t xml:space="preserve">Figure </w:t>
      </w:r>
      <w:r w:rsidR="00D94C8E" w:rsidRPr="00C16EAC">
        <w:rPr>
          <w:rFonts w:ascii="Times New Roman" w:hAnsi="Times New Roman" w:cs="Times New Roman"/>
          <w:b/>
          <w:bCs/>
          <w:i w:val="0"/>
          <w:iCs w:val="0"/>
          <w:color w:val="auto"/>
          <w:sz w:val="22"/>
          <w:szCs w:val="22"/>
          <w:lang w:val="en-US"/>
        </w:rPr>
        <w:fldChar w:fldCharType="begin"/>
      </w:r>
      <w:r w:rsidR="00D94C8E" w:rsidRPr="00C16EAC">
        <w:rPr>
          <w:rFonts w:ascii="Times New Roman" w:hAnsi="Times New Roman" w:cs="Times New Roman"/>
          <w:b/>
          <w:bCs/>
          <w:i w:val="0"/>
          <w:iCs w:val="0"/>
          <w:color w:val="auto"/>
          <w:sz w:val="22"/>
          <w:szCs w:val="22"/>
          <w:lang w:val="en-US"/>
        </w:rPr>
        <w:instrText xml:space="preserve"> SEQ Figure \* ARABIC </w:instrText>
      </w:r>
      <w:r w:rsidR="00D94C8E" w:rsidRPr="00C16EAC">
        <w:rPr>
          <w:rFonts w:ascii="Times New Roman" w:hAnsi="Times New Roman" w:cs="Times New Roman"/>
          <w:b/>
          <w:bCs/>
          <w:i w:val="0"/>
          <w:iCs w:val="0"/>
          <w:color w:val="auto"/>
          <w:sz w:val="22"/>
          <w:szCs w:val="22"/>
          <w:lang w:val="en-US"/>
        </w:rPr>
        <w:fldChar w:fldCharType="separate"/>
      </w:r>
      <w:r w:rsidR="006B2828">
        <w:rPr>
          <w:rFonts w:ascii="Times New Roman" w:hAnsi="Times New Roman" w:cs="Times New Roman"/>
          <w:b/>
          <w:bCs/>
          <w:i w:val="0"/>
          <w:iCs w:val="0"/>
          <w:noProof/>
          <w:color w:val="auto"/>
          <w:sz w:val="22"/>
          <w:szCs w:val="22"/>
          <w:lang w:val="en-US"/>
        </w:rPr>
        <w:t>4</w:t>
      </w:r>
      <w:r w:rsidR="00D94C8E" w:rsidRPr="00C16EAC">
        <w:rPr>
          <w:rFonts w:ascii="Times New Roman" w:hAnsi="Times New Roman" w:cs="Times New Roman"/>
          <w:b/>
          <w:bCs/>
          <w:i w:val="0"/>
          <w:iCs w:val="0"/>
          <w:color w:val="auto"/>
          <w:sz w:val="22"/>
          <w:szCs w:val="22"/>
          <w:lang w:val="en-US"/>
        </w:rPr>
        <w:fldChar w:fldCharType="end"/>
      </w:r>
      <w:bookmarkEnd w:id="10"/>
      <w:r w:rsidRPr="00C16EAC">
        <w:rPr>
          <w:rFonts w:ascii="Times New Roman" w:hAnsi="Times New Roman" w:cs="Times New Roman"/>
          <w:b/>
          <w:bCs/>
          <w:i w:val="0"/>
          <w:iCs w:val="0"/>
          <w:color w:val="auto"/>
          <w:sz w:val="22"/>
          <w:szCs w:val="22"/>
          <w:lang w:val="en-US"/>
        </w:rPr>
        <w:t>: Digital Product Passport Information Screen</w:t>
      </w:r>
      <w:r w:rsidR="000C07F6" w:rsidRPr="00C16EAC">
        <w:rPr>
          <w:rFonts w:ascii="Times New Roman" w:hAnsi="Times New Roman" w:cs="Times New Roman"/>
          <w:b/>
          <w:bCs/>
          <w:i w:val="0"/>
          <w:iCs w:val="0"/>
          <w:color w:val="auto"/>
          <w:sz w:val="22"/>
          <w:szCs w:val="22"/>
          <w:lang w:val="en-US"/>
        </w:rPr>
        <w:t>, with buttons enlarged for presentation purposes.</w:t>
      </w:r>
    </w:p>
    <w:p w14:paraId="25FEF0D2" w14:textId="62D41A7B" w:rsidR="00F87025" w:rsidRPr="001F7FB1" w:rsidRDefault="00683881" w:rsidP="001F7FB1">
      <w:pPr>
        <w:spacing w:line="278" w:lineRule="auto"/>
        <w:rPr>
          <w:lang w:val="en-US"/>
        </w:rPr>
      </w:pPr>
      <w:r w:rsidRPr="00683881">
        <w:rPr>
          <w:noProof/>
          <w:lang w:val="en-US"/>
        </w:rPr>
        <w:drawing>
          <wp:inline distT="0" distB="0" distL="0" distR="0" wp14:anchorId="5868A000" wp14:editId="4CD1A43A">
            <wp:extent cx="5731510" cy="3214370"/>
            <wp:effectExtent l="0" t="0" r="2540" b="5080"/>
            <wp:docPr id="782743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43643" name=""/>
                    <pic:cNvPicPr/>
                  </pic:nvPicPr>
                  <pic:blipFill>
                    <a:blip r:embed="rId12"/>
                    <a:stretch>
                      <a:fillRect/>
                    </a:stretch>
                  </pic:blipFill>
                  <pic:spPr>
                    <a:xfrm>
                      <a:off x="0" y="0"/>
                      <a:ext cx="5731510" cy="3214370"/>
                    </a:xfrm>
                    <a:prstGeom prst="rect">
                      <a:avLst/>
                    </a:prstGeom>
                  </pic:spPr>
                </pic:pic>
              </a:graphicData>
            </a:graphic>
          </wp:inline>
        </w:drawing>
      </w:r>
    </w:p>
    <w:p w14:paraId="43CD0601" w14:textId="291149C5" w:rsidR="00873968" w:rsidRDefault="00873968">
      <w:pPr>
        <w:rPr>
          <w:lang w:val="en-US"/>
        </w:rPr>
      </w:pPr>
    </w:p>
    <w:p w14:paraId="26C6CACC" w14:textId="2522D188" w:rsidR="00F87025" w:rsidRPr="00AC5A39" w:rsidRDefault="00F87025" w:rsidP="00873968">
      <w:pPr>
        <w:spacing w:line="360" w:lineRule="auto"/>
        <w:ind w:firstLine="36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The DPP+ treatment is identical to the DPP treatment with the addition of an educational video prior to the decisions screen that defines a DPP and the role it plays in supporting a circular economy.</w:t>
      </w:r>
      <w:r w:rsidR="009A5EDA" w:rsidRPr="00AC5A39">
        <w:rPr>
          <w:rStyle w:val="FootnoteReference"/>
          <w:rFonts w:ascii="Times New Roman" w:hAnsi="Times New Roman" w:cs="Times New Roman"/>
          <w:sz w:val="24"/>
          <w:szCs w:val="24"/>
          <w:lang w:val="en-US"/>
        </w:rPr>
        <w:footnoteReference w:id="8"/>
      </w:r>
      <w:r w:rsidRPr="00AC5A39">
        <w:rPr>
          <w:rFonts w:ascii="Times New Roman" w:hAnsi="Times New Roman" w:cs="Times New Roman"/>
          <w:sz w:val="24"/>
          <w:szCs w:val="24"/>
          <w:lang w:val="en-US"/>
        </w:rPr>
        <w:t xml:space="preserve">  The following statement was provided to subjects prior to the presentation of the video.  </w:t>
      </w:r>
    </w:p>
    <w:p w14:paraId="335EB9F2" w14:textId="77777777" w:rsidR="00F87025" w:rsidRPr="00AC5A39" w:rsidRDefault="00F87025" w:rsidP="00873968">
      <w:pPr>
        <w:spacing w:line="360" w:lineRule="auto"/>
        <w:ind w:left="360" w:right="386"/>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The Digital Product Passport (DPP) is being introduced in Europe to provide better information to consumers and to encourage the circular economy.  We could introduce a similar consumer information platform in Aotearoa New Zealand.  Please click the button to watch a short video explaining what a DPP is and why this policy is being implemented in Europe.</w:t>
      </w:r>
    </w:p>
    <w:p w14:paraId="0D2D36DD" w14:textId="7D39D170" w:rsidR="00F87025" w:rsidRPr="00AC5A39" w:rsidRDefault="00905615" w:rsidP="00873968">
      <w:pPr>
        <w:spacing w:line="360" w:lineRule="auto"/>
        <w:ind w:firstLine="36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It was common knowledge that only one of the two decision rounds would be randomly selected at the end of the session to determine the outcome of the experiment. </w:t>
      </w:r>
      <w:r w:rsidR="00F87025" w:rsidRPr="00AC5A39">
        <w:rPr>
          <w:rFonts w:ascii="Times New Roman" w:hAnsi="Times New Roman" w:cs="Times New Roman"/>
          <w:sz w:val="24"/>
          <w:szCs w:val="24"/>
          <w:lang w:val="en-US"/>
        </w:rPr>
        <w:t xml:space="preserve">After the completion of both purchase decision rounds, subjects were told that they will receive a $10 payment for completing a survey at the end of the experiment. They were then given an opportunity to donate any portion of these $10 to one of three local environmental charities (Forest and Bird, Go Eco Waikato, and Greenpeace Aotearoa) or refrain from donation. A </w:t>
      </w:r>
      <w:r w:rsidR="00F87025" w:rsidRPr="00AC5A39">
        <w:rPr>
          <w:rFonts w:ascii="Times New Roman" w:hAnsi="Times New Roman" w:cs="Times New Roman"/>
          <w:sz w:val="24"/>
          <w:szCs w:val="24"/>
          <w:lang w:val="en-US"/>
        </w:rPr>
        <w:lastRenderedPageBreak/>
        <w:t xml:space="preserve">detailed description of each organization was provided. If they </w:t>
      </w:r>
      <w:proofErr w:type="gramStart"/>
      <w:r w:rsidR="00F87025" w:rsidRPr="00AC5A39">
        <w:rPr>
          <w:rFonts w:ascii="Times New Roman" w:hAnsi="Times New Roman" w:cs="Times New Roman"/>
          <w:sz w:val="24"/>
          <w:szCs w:val="24"/>
          <w:lang w:val="en-US"/>
        </w:rPr>
        <w:t>made a donation</w:t>
      </w:r>
      <w:proofErr w:type="gramEnd"/>
      <w:r w:rsidR="00F87025" w:rsidRPr="00AC5A39">
        <w:rPr>
          <w:rFonts w:ascii="Times New Roman" w:hAnsi="Times New Roman" w:cs="Times New Roman"/>
          <w:sz w:val="24"/>
          <w:szCs w:val="24"/>
          <w:lang w:val="en-US"/>
        </w:rPr>
        <w:t xml:space="preserve">, they received a receipt of the completed donation via email.  </w:t>
      </w:r>
    </w:p>
    <w:p w14:paraId="1A9E7336" w14:textId="3A84DD88" w:rsidR="00F87025" w:rsidRPr="00AC5A39" w:rsidRDefault="00F87025" w:rsidP="00873968">
      <w:pPr>
        <w:spacing w:line="360" w:lineRule="auto"/>
        <w:ind w:firstLine="36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Upon completing the charity donation decision, the program proceeded to the survey to collect data on the subjects' knowledge of the toothbrush, attitudes towards the toothbrush, locus of control, norms, environmental self-identity, emotional states, future </w:t>
      </w:r>
      <w:r w:rsidR="00B037E3" w:rsidRPr="00AC5A39">
        <w:rPr>
          <w:rFonts w:ascii="Times New Roman" w:hAnsi="Times New Roman" w:cs="Times New Roman"/>
          <w:sz w:val="24"/>
          <w:szCs w:val="24"/>
          <w:lang w:val="en-US"/>
        </w:rPr>
        <w:t>WTE</w:t>
      </w:r>
      <w:r w:rsidRPr="00AC5A39">
        <w:rPr>
          <w:rFonts w:ascii="Times New Roman" w:hAnsi="Times New Roman" w:cs="Times New Roman"/>
          <w:sz w:val="24"/>
          <w:szCs w:val="24"/>
          <w:lang w:val="en-US"/>
        </w:rPr>
        <w:t xml:space="preserve"> with a DPP, and general demographic information.</w:t>
      </w:r>
      <w:r w:rsidRPr="00AC5A39">
        <w:rPr>
          <w:rStyle w:val="FootnoteReference"/>
          <w:rFonts w:ascii="Times New Roman" w:hAnsi="Times New Roman" w:cs="Times New Roman"/>
          <w:sz w:val="24"/>
          <w:szCs w:val="24"/>
          <w:lang w:val="en-US"/>
        </w:rPr>
        <w:footnoteReference w:id="9"/>
      </w:r>
      <w:r w:rsidRPr="00AC5A39">
        <w:rPr>
          <w:rFonts w:ascii="Times New Roman" w:hAnsi="Times New Roman" w:cs="Times New Roman"/>
          <w:sz w:val="24"/>
          <w:szCs w:val="24"/>
          <w:lang w:val="en-US"/>
        </w:rPr>
        <w:t xml:space="preserve"> </w:t>
      </w:r>
    </w:p>
    <w:p w14:paraId="4BB69790" w14:textId="6809C9F4" w:rsidR="00F87025" w:rsidRPr="00AC5A39" w:rsidRDefault="00F87025" w:rsidP="00873968">
      <w:pPr>
        <w:spacing w:line="360" w:lineRule="auto"/>
        <w:ind w:firstLine="36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The </w:t>
      </w:r>
      <w:r w:rsidR="00595698" w:rsidRPr="00AC5A39">
        <w:rPr>
          <w:rFonts w:ascii="Times New Roman" w:hAnsi="Times New Roman" w:cs="Times New Roman"/>
          <w:sz w:val="24"/>
          <w:szCs w:val="24"/>
          <w:lang w:val="en-US"/>
        </w:rPr>
        <w:t>quiz testing</w:t>
      </w:r>
      <w:r w:rsidRPr="00AC5A39">
        <w:rPr>
          <w:rFonts w:ascii="Times New Roman" w:hAnsi="Times New Roman" w:cs="Times New Roman"/>
          <w:sz w:val="24"/>
          <w:szCs w:val="24"/>
          <w:lang w:val="en-US"/>
        </w:rPr>
        <w:t xml:space="preserve"> subject</w:t>
      </w:r>
      <w:r w:rsidR="00595698" w:rsidRPr="00AC5A39">
        <w:rPr>
          <w:rFonts w:ascii="Times New Roman" w:hAnsi="Times New Roman" w:cs="Times New Roman"/>
          <w:sz w:val="24"/>
          <w:szCs w:val="24"/>
          <w:lang w:val="en-US"/>
        </w:rPr>
        <w:t>s</w:t>
      </w:r>
      <w:r w:rsidRPr="00AC5A39">
        <w:rPr>
          <w:rFonts w:ascii="Times New Roman" w:hAnsi="Times New Roman" w:cs="Times New Roman"/>
          <w:sz w:val="24"/>
          <w:szCs w:val="24"/>
          <w:lang w:val="en-US"/>
        </w:rPr>
        <w:t xml:space="preserve">’ knowledge of the toothbrush was incentivized. The questions were regarding the sustainability aspects of the toothbrush and taken directly from the information provided within the DPP. Subjects earned an additional $0.50 for each correct answer. </w:t>
      </w:r>
      <w:r w:rsidR="00875317" w:rsidRPr="00AC5A39">
        <w:rPr>
          <w:rFonts w:ascii="Times New Roman" w:hAnsi="Times New Roman" w:cs="Times New Roman"/>
          <w:sz w:val="24"/>
          <w:szCs w:val="24"/>
          <w:lang w:val="en-US"/>
        </w:rPr>
        <w:t>They were not pre-warned about the quiz</w:t>
      </w:r>
      <w:r w:rsidR="00595698" w:rsidRPr="00AC5A39">
        <w:rPr>
          <w:rFonts w:ascii="Times New Roman" w:hAnsi="Times New Roman" w:cs="Times New Roman"/>
          <w:sz w:val="24"/>
          <w:szCs w:val="24"/>
          <w:lang w:val="en-US"/>
        </w:rPr>
        <w:t xml:space="preserve"> or the incentive,</w:t>
      </w:r>
      <w:r w:rsidR="00875317" w:rsidRPr="00AC5A39">
        <w:rPr>
          <w:rFonts w:ascii="Times New Roman" w:hAnsi="Times New Roman" w:cs="Times New Roman"/>
          <w:sz w:val="24"/>
          <w:szCs w:val="24"/>
          <w:lang w:val="en-US"/>
        </w:rPr>
        <w:t xml:space="preserve"> so </w:t>
      </w:r>
      <w:r w:rsidR="00595698" w:rsidRPr="00AC5A39">
        <w:rPr>
          <w:rFonts w:ascii="Times New Roman" w:hAnsi="Times New Roman" w:cs="Times New Roman"/>
          <w:sz w:val="24"/>
          <w:szCs w:val="24"/>
          <w:lang w:val="en-US"/>
        </w:rPr>
        <w:t>the inclusion of the quiz does not impact our measure of WTE.</w:t>
      </w:r>
    </w:p>
    <w:p w14:paraId="30C161FD" w14:textId="77777777" w:rsidR="00873968" w:rsidRPr="00AC5A39" w:rsidRDefault="00873968" w:rsidP="00873968">
      <w:pPr>
        <w:spacing w:line="360" w:lineRule="auto"/>
        <w:jc w:val="both"/>
        <w:rPr>
          <w:rFonts w:ascii="Times New Roman" w:hAnsi="Times New Roman" w:cs="Times New Roman"/>
          <w:b/>
          <w:sz w:val="24"/>
          <w:szCs w:val="24"/>
          <w:lang w:val="en-US"/>
        </w:rPr>
      </w:pPr>
    </w:p>
    <w:p w14:paraId="23335027" w14:textId="58899260" w:rsidR="007A113C" w:rsidRPr="00AC5A39" w:rsidRDefault="007A113C" w:rsidP="00873968">
      <w:pPr>
        <w:spacing w:line="360" w:lineRule="auto"/>
        <w:jc w:val="both"/>
        <w:rPr>
          <w:rFonts w:ascii="Times New Roman" w:hAnsi="Times New Roman" w:cs="Times New Roman"/>
          <w:b/>
          <w:sz w:val="24"/>
          <w:szCs w:val="24"/>
          <w:lang w:val="en-US"/>
        </w:rPr>
      </w:pPr>
      <w:r w:rsidRPr="00AC5A39">
        <w:rPr>
          <w:rFonts w:ascii="Times New Roman" w:hAnsi="Times New Roman" w:cs="Times New Roman"/>
          <w:b/>
          <w:sz w:val="24"/>
          <w:szCs w:val="24"/>
          <w:lang w:val="en-US"/>
        </w:rPr>
        <w:t>Hypotheses</w:t>
      </w:r>
    </w:p>
    <w:p w14:paraId="1F87197E" w14:textId="60BF2B1C" w:rsidR="005F25D9" w:rsidRPr="00AC5A39" w:rsidRDefault="00614982" w:rsidP="00873968">
      <w:pPr>
        <w:spacing w:line="360" w:lineRule="auto"/>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We test the following hypotheses. </w:t>
      </w:r>
      <w:r w:rsidR="00E261FF" w:rsidRPr="00AC5A39">
        <w:rPr>
          <w:rFonts w:ascii="Times New Roman" w:hAnsi="Times New Roman" w:cs="Times New Roman"/>
          <w:sz w:val="24"/>
          <w:szCs w:val="24"/>
          <w:lang w:val="en-US"/>
        </w:rPr>
        <w:t>We pre-registered our study and hypotheses before data collection.</w:t>
      </w:r>
      <w:r w:rsidR="00E261FF" w:rsidRPr="00AC5A39">
        <w:rPr>
          <w:rStyle w:val="FootnoteReference"/>
          <w:rFonts w:ascii="Times New Roman" w:hAnsi="Times New Roman" w:cs="Times New Roman"/>
          <w:sz w:val="24"/>
          <w:szCs w:val="24"/>
          <w:lang w:val="en-US"/>
        </w:rPr>
        <w:footnoteReference w:id="10"/>
      </w:r>
      <w:r w:rsidRPr="00AC5A39">
        <w:rPr>
          <w:rFonts w:ascii="Times New Roman" w:hAnsi="Times New Roman" w:cs="Times New Roman"/>
          <w:sz w:val="24"/>
          <w:szCs w:val="24"/>
          <w:lang w:val="en-US"/>
        </w:rPr>
        <w:t xml:space="preserve"> The first hypothesis is:</w:t>
      </w:r>
    </w:p>
    <w:p w14:paraId="2357D1C0" w14:textId="7597386D" w:rsidR="005F25D9" w:rsidRPr="00AC5A39" w:rsidRDefault="005F25D9" w:rsidP="00873968">
      <w:pPr>
        <w:spacing w:line="360" w:lineRule="auto"/>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H1: </w:t>
      </w:r>
      <w:r w:rsidR="008B61D0" w:rsidRPr="00AC5A39">
        <w:rPr>
          <w:rFonts w:ascii="Times New Roman" w:hAnsi="Times New Roman" w:cs="Times New Roman"/>
          <w:sz w:val="24"/>
          <w:szCs w:val="24"/>
          <w:lang w:val="en-US"/>
        </w:rPr>
        <w:t xml:space="preserve">The DPP treatments increase willingness to pay (WTP) for an environmentally friendly toothbrush, with the DPP + </w:t>
      </w:r>
      <w:r w:rsidR="00614982" w:rsidRPr="00AC5A39">
        <w:rPr>
          <w:rFonts w:ascii="Times New Roman" w:hAnsi="Times New Roman" w:cs="Times New Roman"/>
          <w:sz w:val="24"/>
          <w:szCs w:val="24"/>
          <w:lang w:val="en-US"/>
        </w:rPr>
        <w:t>treatment</w:t>
      </w:r>
      <w:r w:rsidR="008B61D0" w:rsidRPr="00AC5A39">
        <w:rPr>
          <w:rFonts w:ascii="Times New Roman" w:hAnsi="Times New Roman" w:cs="Times New Roman"/>
          <w:sz w:val="24"/>
          <w:szCs w:val="24"/>
          <w:lang w:val="en-US"/>
        </w:rPr>
        <w:t xml:space="preserve"> having the highest WTP</w:t>
      </w:r>
      <w:r w:rsidR="00614982" w:rsidRPr="00AC5A39">
        <w:rPr>
          <w:rFonts w:ascii="Times New Roman" w:hAnsi="Times New Roman" w:cs="Times New Roman"/>
          <w:sz w:val="24"/>
          <w:szCs w:val="24"/>
          <w:lang w:val="en-US"/>
        </w:rPr>
        <w:t>.</w:t>
      </w:r>
    </w:p>
    <w:p w14:paraId="7140823B" w14:textId="7B854A05" w:rsidR="00614982" w:rsidRPr="00AC5A39" w:rsidRDefault="00614982"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This hypothesis tests our theoretical model, following from our experimental design. In absence of information about the environmental attributes of the toothbrush, our theoretical model predicts the participants will assume an average level of environmental performance. Those who choose to engage with the DPP, will be those with stronger pro-environmental preferences. Therefore, when they discover it is strongly environmentally friendly, they will increase their WTP for it. The DPP+ treatment will have higher WTP due to our predicted H2.</w:t>
      </w:r>
    </w:p>
    <w:p w14:paraId="1B602399" w14:textId="46B30EB9" w:rsidR="00522B69" w:rsidRPr="00AC5A39" w:rsidRDefault="00522B69" w:rsidP="00873968">
      <w:pPr>
        <w:spacing w:line="360" w:lineRule="auto"/>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H2: </w:t>
      </w:r>
      <w:r w:rsidR="008B61D0" w:rsidRPr="00AC5A39">
        <w:rPr>
          <w:rFonts w:ascii="Times New Roman" w:hAnsi="Times New Roman" w:cs="Times New Roman"/>
          <w:sz w:val="24"/>
          <w:szCs w:val="24"/>
          <w:lang w:val="en-US"/>
        </w:rPr>
        <w:t>The DPP + treatment increase</w:t>
      </w:r>
      <w:r w:rsidR="00595698" w:rsidRPr="00AC5A39">
        <w:rPr>
          <w:rFonts w:ascii="Times New Roman" w:hAnsi="Times New Roman" w:cs="Times New Roman"/>
          <w:sz w:val="24"/>
          <w:szCs w:val="24"/>
          <w:lang w:val="en-US"/>
        </w:rPr>
        <w:t>s</w:t>
      </w:r>
      <w:r w:rsidR="008B61D0" w:rsidRPr="00AC5A39">
        <w:rPr>
          <w:rFonts w:ascii="Times New Roman" w:hAnsi="Times New Roman" w:cs="Times New Roman"/>
          <w:sz w:val="24"/>
          <w:szCs w:val="24"/>
          <w:lang w:val="en-US"/>
        </w:rPr>
        <w:t xml:space="preserve"> engagement with the DPP, compared with DPP only</w:t>
      </w:r>
      <w:r w:rsidR="00DF1054" w:rsidRPr="00AC5A39">
        <w:rPr>
          <w:rFonts w:ascii="Times New Roman" w:hAnsi="Times New Roman" w:cs="Times New Roman"/>
          <w:sz w:val="24"/>
          <w:szCs w:val="24"/>
          <w:lang w:val="en-US"/>
        </w:rPr>
        <w:t>.</w:t>
      </w:r>
    </w:p>
    <w:p w14:paraId="10E701CF" w14:textId="1C058EAF" w:rsidR="00614982" w:rsidRPr="00AC5A39" w:rsidRDefault="00614982"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The DPP+ treatment increases perceived expected marginal benefits from engaging with the DPP (θ in our model), through an educational video. Thus, we predict DPP+ </w:t>
      </w:r>
      <w:r w:rsidRPr="00AC5A39">
        <w:rPr>
          <w:rFonts w:ascii="Times New Roman" w:hAnsi="Times New Roman" w:cs="Times New Roman"/>
          <w:sz w:val="24"/>
          <w:szCs w:val="24"/>
          <w:lang w:val="en-US"/>
        </w:rPr>
        <w:lastRenderedPageBreak/>
        <w:t>participants are more likely to click on the DPP and more likely to spend more time looking at the DPP.</w:t>
      </w:r>
    </w:p>
    <w:p w14:paraId="2E138776" w14:textId="101A7353" w:rsidR="00E079B2" w:rsidRPr="00AC5A39" w:rsidRDefault="00522B69" w:rsidP="00873968">
      <w:pPr>
        <w:spacing w:line="360" w:lineRule="auto"/>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H3</w:t>
      </w:r>
      <w:r w:rsidR="00E079B2" w:rsidRPr="00AC5A39">
        <w:rPr>
          <w:rFonts w:ascii="Times New Roman" w:hAnsi="Times New Roman" w:cs="Times New Roman"/>
          <w:sz w:val="24"/>
          <w:szCs w:val="24"/>
          <w:lang w:val="en-US"/>
        </w:rPr>
        <w:t xml:space="preserve">: </w:t>
      </w:r>
      <w:r w:rsidR="008B61D0" w:rsidRPr="00AC5A39">
        <w:rPr>
          <w:rFonts w:ascii="Times New Roman" w:hAnsi="Times New Roman" w:cs="Times New Roman"/>
          <w:sz w:val="24"/>
          <w:szCs w:val="24"/>
          <w:lang w:val="en-US"/>
        </w:rPr>
        <w:t>There is a positive relationship between engagement with the DPP and WTP</w:t>
      </w:r>
      <w:r w:rsidR="00DF1054" w:rsidRPr="00AC5A39">
        <w:rPr>
          <w:rFonts w:ascii="Times New Roman" w:hAnsi="Times New Roman" w:cs="Times New Roman"/>
          <w:sz w:val="24"/>
          <w:szCs w:val="24"/>
          <w:lang w:val="en-US"/>
        </w:rPr>
        <w:t>.</w:t>
      </w:r>
    </w:p>
    <w:p w14:paraId="29C495E6" w14:textId="3E237F30" w:rsidR="00DF1054" w:rsidRPr="00AC5A39" w:rsidRDefault="00DF1054"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This prediction </w:t>
      </w:r>
      <w:r w:rsidR="00873968" w:rsidRPr="00AC5A39">
        <w:rPr>
          <w:rFonts w:ascii="Times New Roman" w:hAnsi="Times New Roman" w:cs="Times New Roman"/>
          <w:sz w:val="24"/>
          <w:szCs w:val="24"/>
          <w:lang w:val="en-US"/>
        </w:rPr>
        <w:t>follows</w:t>
      </w:r>
      <w:r w:rsidRPr="00AC5A39">
        <w:rPr>
          <w:rFonts w:ascii="Times New Roman" w:hAnsi="Times New Roman" w:cs="Times New Roman"/>
          <w:sz w:val="24"/>
          <w:szCs w:val="24"/>
          <w:lang w:val="en-US"/>
        </w:rPr>
        <w:t xml:space="preserve"> our theoretical model and the above, particularly </w:t>
      </w:r>
      <w:proofErr w:type="gramStart"/>
      <w:r w:rsidRPr="00AC5A39">
        <w:rPr>
          <w:rFonts w:ascii="Times New Roman" w:hAnsi="Times New Roman" w:cs="Times New Roman"/>
          <w:sz w:val="24"/>
          <w:szCs w:val="24"/>
          <w:lang w:val="en-US"/>
        </w:rPr>
        <w:t>due to the fact that</w:t>
      </w:r>
      <w:proofErr w:type="gramEnd"/>
      <w:r w:rsidRPr="00AC5A39">
        <w:rPr>
          <w:rFonts w:ascii="Times New Roman" w:hAnsi="Times New Roman" w:cs="Times New Roman"/>
          <w:sz w:val="24"/>
          <w:szCs w:val="24"/>
          <w:lang w:val="en-US"/>
        </w:rPr>
        <w:t xml:space="preserve"> the information contained in the DPP is positive regarding the product within this experiment.</w:t>
      </w:r>
    </w:p>
    <w:p w14:paraId="41A323A2" w14:textId="38B1C3A7" w:rsidR="00631B3C" w:rsidRPr="00AC5A39" w:rsidRDefault="008B61D0" w:rsidP="00873968">
      <w:pPr>
        <w:spacing w:line="360" w:lineRule="auto"/>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H4</w:t>
      </w:r>
      <w:r w:rsidR="00E079B2" w:rsidRPr="00AC5A39">
        <w:rPr>
          <w:rFonts w:ascii="Times New Roman" w:hAnsi="Times New Roman" w:cs="Times New Roman"/>
          <w:sz w:val="24"/>
          <w:szCs w:val="24"/>
          <w:lang w:val="en-US"/>
        </w:rPr>
        <w:t xml:space="preserve">: </w:t>
      </w:r>
      <w:r w:rsidRPr="00AC5A39">
        <w:rPr>
          <w:rFonts w:ascii="Times New Roman" w:hAnsi="Times New Roman" w:cs="Times New Roman"/>
          <w:sz w:val="24"/>
          <w:szCs w:val="24"/>
          <w:lang w:val="en-US"/>
        </w:rPr>
        <w:t>The DPP treatments increase knowledge and positive attitudes towards the toothbrush</w:t>
      </w:r>
      <w:r w:rsidR="0064785F" w:rsidRPr="00AC5A39">
        <w:rPr>
          <w:rFonts w:ascii="Times New Roman" w:hAnsi="Times New Roman" w:cs="Times New Roman"/>
          <w:sz w:val="24"/>
          <w:szCs w:val="24"/>
          <w:lang w:val="en-US"/>
        </w:rPr>
        <w:t>.</w:t>
      </w:r>
    </w:p>
    <w:p w14:paraId="2B8729E2" w14:textId="4FC75BC0" w:rsidR="00875317" w:rsidRPr="00AC5A39" w:rsidRDefault="00875317"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We test this hypothesis using the post-experiment </w:t>
      </w:r>
      <w:r w:rsidR="001F7FB1" w:rsidRPr="00AC5A39">
        <w:rPr>
          <w:rFonts w:ascii="Times New Roman" w:hAnsi="Times New Roman" w:cs="Times New Roman"/>
          <w:sz w:val="24"/>
          <w:szCs w:val="24"/>
          <w:lang w:val="en-US"/>
        </w:rPr>
        <w:t>incentivized</w:t>
      </w:r>
      <w:r w:rsidRPr="00AC5A39">
        <w:rPr>
          <w:rFonts w:ascii="Times New Roman" w:hAnsi="Times New Roman" w:cs="Times New Roman"/>
          <w:sz w:val="24"/>
          <w:szCs w:val="24"/>
          <w:lang w:val="en-US"/>
        </w:rPr>
        <w:t xml:space="preserve"> quiz and survey.</w:t>
      </w:r>
      <w:r w:rsidR="00D64DEC" w:rsidRPr="00AC5A39">
        <w:rPr>
          <w:rFonts w:ascii="Times New Roman" w:hAnsi="Times New Roman" w:cs="Times New Roman"/>
          <w:sz w:val="24"/>
          <w:szCs w:val="24"/>
          <w:lang w:val="en-US"/>
        </w:rPr>
        <w:t xml:space="preserve"> Knowledge that we measure include</w:t>
      </w:r>
      <w:r w:rsidR="0081467C" w:rsidRPr="00AC5A39">
        <w:rPr>
          <w:rFonts w:ascii="Times New Roman" w:hAnsi="Times New Roman" w:cs="Times New Roman"/>
          <w:sz w:val="24"/>
          <w:szCs w:val="24"/>
          <w:lang w:val="en-US"/>
        </w:rPr>
        <w:t>s</w:t>
      </w:r>
      <w:r w:rsidR="00D64DEC" w:rsidRPr="00AC5A39">
        <w:rPr>
          <w:rFonts w:ascii="Times New Roman" w:hAnsi="Times New Roman" w:cs="Times New Roman"/>
          <w:sz w:val="24"/>
          <w:szCs w:val="24"/>
          <w:lang w:val="en-US"/>
        </w:rPr>
        <w:t xml:space="preserve"> both knowledge about the environmental impact of the toothbrush itself, as well as end of life recyclability and methods.</w:t>
      </w:r>
      <w:r w:rsidRPr="00AC5A39">
        <w:rPr>
          <w:rFonts w:ascii="Times New Roman" w:hAnsi="Times New Roman" w:cs="Times New Roman"/>
          <w:sz w:val="24"/>
          <w:szCs w:val="24"/>
          <w:lang w:val="en-US"/>
        </w:rPr>
        <w:t xml:space="preserve"> It is an important check on whether participant engagement with the DPP is in fact aimed at gathering information about </w:t>
      </w:r>
      <w:r w:rsidR="00D64DEC" w:rsidRPr="00AC5A39">
        <w:rPr>
          <w:rFonts w:ascii="Times New Roman" w:hAnsi="Times New Roman" w:cs="Times New Roman"/>
          <w:sz w:val="24"/>
          <w:szCs w:val="24"/>
          <w:lang w:val="en-US"/>
        </w:rPr>
        <w:t xml:space="preserve">mitigating their environmental impact through purchasing </w:t>
      </w:r>
      <w:r w:rsidRPr="00AC5A39">
        <w:rPr>
          <w:rFonts w:ascii="Times New Roman" w:hAnsi="Times New Roman" w:cs="Times New Roman"/>
          <w:sz w:val="24"/>
          <w:szCs w:val="24"/>
          <w:lang w:val="en-US"/>
        </w:rPr>
        <w:t>the toothbrush, rather than some other reason.</w:t>
      </w:r>
    </w:p>
    <w:p w14:paraId="2FDD8393" w14:textId="2E17A932" w:rsidR="00631B3C" w:rsidRPr="00AC5A39" w:rsidRDefault="002D0DEF" w:rsidP="00873968">
      <w:pPr>
        <w:spacing w:line="360" w:lineRule="auto"/>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H5</w:t>
      </w:r>
      <w:r w:rsidR="00EF54F6" w:rsidRPr="00AC5A39">
        <w:rPr>
          <w:rFonts w:ascii="Times New Roman" w:hAnsi="Times New Roman" w:cs="Times New Roman"/>
          <w:sz w:val="24"/>
          <w:szCs w:val="24"/>
          <w:lang w:val="en-US"/>
        </w:rPr>
        <w:t xml:space="preserve">: </w:t>
      </w:r>
      <w:r w:rsidR="008B61D0" w:rsidRPr="00AC5A39">
        <w:rPr>
          <w:rFonts w:ascii="Times New Roman" w:hAnsi="Times New Roman" w:cs="Times New Roman"/>
          <w:sz w:val="24"/>
          <w:szCs w:val="24"/>
          <w:lang w:val="en-US"/>
        </w:rPr>
        <w:t>The DPP+ treatment increases positive attitudes towards the DPP, locus of control and pro-environmental norms, over the DPP treatment.</w:t>
      </w:r>
    </w:p>
    <w:p w14:paraId="0A29E7E7" w14:textId="543C2763" w:rsidR="00366883" w:rsidRPr="00AC5A39" w:rsidRDefault="00B11855"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This final hypothesis tests the extent to which the educational video influenced the participants, including their views about the DPP itself, how much they feel able to make a difference with their actions (locus of control) and their perceptions of wider pro-environmental norms.</w:t>
      </w:r>
      <w:r w:rsidR="00D42624" w:rsidRPr="00AC5A39">
        <w:rPr>
          <w:rFonts w:ascii="Times New Roman" w:hAnsi="Times New Roman" w:cs="Times New Roman"/>
          <w:sz w:val="24"/>
          <w:szCs w:val="24"/>
          <w:lang w:val="en-US"/>
        </w:rPr>
        <w:t xml:space="preserve"> These are all drivers of pro-environmental behavior, relevant to information interventions, and that can be shifted through interventions such as provision of the DPP </w:t>
      </w:r>
      <w:r w:rsidR="00D42624" w:rsidRPr="00AC5A39">
        <w:rPr>
          <w:rFonts w:ascii="Times New Roman" w:hAnsi="Times New Roman" w:cs="Times New Roman"/>
          <w:sz w:val="24"/>
          <w:szCs w:val="24"/>
          <w:lang w:val="en-US"/>
        </w:rPr>
        <w:fldChar w:fldCharType="begin"/>
      </w:r>
      <w:r w:rsidR="00D42624" w:rsidRPr="00AC5A39">
        <w:rPr>
          <w:rFonts w:ascii="Times New Roman" w:hAnsi="Times New Roman" w:cs="Times New Roman"/>
          <w:sz w:val="24"/>
          <w:szCs w:val="24"/>
          <w:lang w:val="en-US"/>
        </w:rPr>
        <w:instrText xml:space="preserve"> ADDIN ZOTERO_ITEM CSL_CITATION {"citationID":"g3QdFCbw","properties":{"formattedCitation":"(van Valkengoed et al., 2022)","plainCitation":"(van Valkengoed et al., 2022)","noteIndex":0},"citationItems":[{"id":4470,"uris":["http://zotero.org/users/326426/items/SICLWSWY",["http://zotero.org/users/326426/items/SICLWSWY"]],"itemData":{"id":4470,"type":"article-journal","container-title":"Nature Human Behaviour","DOI":"10.1038/s41562-022-01473-w","ISSN":"2397-3374","issue":"11","journalAbbreviation":"Nat Hum Behav","language":"en","page":"1482-1492","source":"DOI.org (Crossref)","title":"To select effective interventions for pro-environmental behaviour change, we need to consider determinants of behaviour","volume":"6","author":[{"family":"Valkengoed","given":"Anne M.","non-dropping-particle":"van"},{"family":"Abrahamse","given":"Wokje"},{"family":"Steg","given":"Linda"}],"issued":{"date-parts":[["2022",11,16]]}}}],"schema":"https://github.com/citation-style-language/schema/raw/master/csl-citation.json"} </w:instrText>
      </w:r>
      <w:r w:rsidR="00D42624" w:rsidRPr="00AC5A39">
        <w:rPr>
          <w:rFonts w:ascii="Times New Roman" w:hAnsi="Times New Roman" w:cs="Times New Roman"/>
          <w:sz w:val="24"/>
          <w:szCs w:val="24"/>
          <w:lang w:val="en-US"/>
        </w:rPr>
        <w:fldChar w:fldCharType="separate"/>
      </w:r>
      <w:r w:rsidR="00D42624" w:rsidRPr="00AC5A39">
        <w:rPr>
          <w:rFonts w:ascii="Times New Roman" w:hAnsi="Times New Roman" w:cs="Times New Roman"/>
          <w:sz w:val="24"/>
          <w:szCs w:val="24"/>
        </w:rPr>
        <w:t>(van Valkengoed et al., 2022)</w:t>
      </w:r>
      <w:r w:rsidR="00D42624" w:rsidRPr="00AC5A39">
        <w:rPr>
          <w:rFonts w:ascii="Times New Roman" w:hAnsi="Times New Roman" w:cs="Times New Roman"/>
          <w:sz w:val="24"/>
          <w:szCs w:val="24"/>
          <w:lang w:val="en-US"/>
        </w:rPr>
        <w:fldChar w:fldCharType="end"/>
      </w:r>
      <w:r w:rsidR="00D42624" w:rsidRPr="00AC5A39">
        <w:rPr>
          <w:rFonts w:ascii="Times New Roman" w:hAnsi="Times New Roman" w:cs="Times New Roman"/>
          <w:sz w:val="24"/>
          <w:szCs w:val="24"/>
          <w:lang w:val="en-US"/>
        </w:rPr>
        <w:t>.</w:t>
      </w:r>
    </w:p>
    <w:p w14:paraId="6A6474AC" w14:textId="32D27B86" w:rsidR="00A634CA" w:rsidRPr="00AC5A39" w:rsidRDefault="00A634CA"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Additionally, we look for evidence of behavioral spillovers in the subsequent environmental donation decision</w:t>
      </w:r>
      <w:r w:rsidR="0017143E" w:rsidRPr="00AC5A39">
        <w:rPr>
          <w:rFonts w:ascii="Times New Roman" w:hAnsi="Times New Roman" w:cs="Times New Roman"/>
          <w:sz w:val="24"/>
          <w:szCs w:val="24"/>
          <w:lang w:val="en-US"/>
        </w:rPr>
        <w:t>, by looking for differences between treatments groups.</w:t>
      </w:r>
      <w:r w:rsidRPr="00AC5A39">
        <w:rPr>
          <w:rFonts w:ascii="Times New Roman" w:hAnsi="Times New Roman" w:cs="Times New Roman"/>
          <w:sz w:val="24"/>
          <w:szCs w:val="24"/>
          <w:lang w:val="en-US"/>
        </w:rPr>
        <w:t xml:space="preserve"> We pre-registered this as a secondary analysis, hence we do not give this hypothesis a number.</w:t>
      </w:r>
      <w:r w:rsidR="00B21E88" w:rsidRPr="00AC5A39">
        <w:rPr>
          <w:rFonts w:ascii="Times New Roman" w:hAnsi="Times New Roman" w:cs="Times New Roman"/>
          <w:sz w:val="24"/>
          <w:szCs w:val="24"/>
          <w:lang w:val="en-US"/>
        </w:rPr>
        <w:t xml:space="preserve"> </w:t>
      </w:r>
    </w:p>
    <w:p w14:paraId="7627B74E" w14:textId="274A9201" w:rsidR="005958C1" w:rsidRPr="00AC5A39" w:rsidRDefault="005958C1" w:rsidP="00873968">
      <w:pPr>
        <w:spacing w:line="360" w:lineRule="auto"/>
        <w:jc w:val="both"/>
        <w:rPr>
          <w:rFonts w:ascii="Times New Roman" w:hAnsi="Times New Roman" w:cs="Times New Roman"/>
          <w:b/>
          <w:sz w:val="24"/>
          <w:szCs w:val="24"/>
          <w:lang w:val="en-US"/>
        </w:rPr>
      </w:pPr>
      <w:r w:rsidRPr="00AC5A39">
        <w:rPr>
          <w:rFonts w:ascii="Times New Roman" w:hAnsi="Times New Roman" w:cs="Times New Roman"/>
          <w:b/>
          <w:sz w:val="24"/>
          <w:szCs w:val="24"/>
          <w:lang w:val="en-US"/>
        </w:rPr>
        <w:t>Data analysis</w:t>
      </w:r>
    </w:p>
    <w:p w14:paraId="0296AE15" w14:textId="2D2FB4FC" w:rsidR="00B43930" w:rsidRPr="00AC5A39" w:rsidRDefault="00590926" w:rsidP="00873968">
      <w:pPr>
        <w:spacing w:line="360" w:lineRule="auto"/>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We follow our pre-registered data analysis plan (see footnote </w:t>
      </w:r>
      <w:r w:rsidR="00A634CA" w:rsidRPr="00AC5A39">
        <w:rPr>
          <w:rFonts w:ascii="Times New Roman" w:hAnsi="Times New Roman" w:cs="Times New Roman"/>
          <w:sz w:val="24"/>
          <w:szCs w:val="24"/>
          <w:lang w:val="en-US"/>
        </w:rPr>
        <w:t>10</w:t>
      </w:r>
      <w:r w:rsidRPr="00AC5A39">
        <w:rPr>
          <w:rFonts w:ascii="Times New Roman" w:hAnsi="Times New Roman" w:cs="Times New Roman"/>
          <w:sz w:val="24"/>
          <w:szCs w:val="24"/>
          <w:lang w:val="en-US"/>
        </w:rPr>
        <w:t>). We use</w:t>
      </w:r>
      <w:r w:rsidR="00A404CC" w:rsidRPr="00AC5A39">
        <w:rPr>
          <w:rFonts w:ascii="Times New Roman" w:hAnsi="Times New Roman" w:cs="Times New Roman"/>
          <w:sz w:val="24"/>
          <w:szCs w:val="24"/>
          <w:lang w:val="en-US"/>
        </w:rPr>
        <w:t xml:space="preserve"> differences-in-differences in the relevant variables to test hypotheses H1 and H3-5, and differences to test H2. This latter hypothesis looks at differences in revealed WTE, which we can only observe in the DPP and DPP+ treatments for their second WTP2 decision; that is, only when the DPP is present. We initially test the hypotheses</w:t>
      </w:r>
      <w:r w:rsidR="00CE34AC" w:rsidRPr="00AC5A39">
        <w:rPr>
          <w:rFonts w:ascii="Times New Roman" w:hAnsi="Times New Roman" w:cs="Times New Roman"/>
          <w:sz w:val="24"/>
          <w:szCs w:val="24"/>
          <w:lang w:val="en-US"/>
        </w:rPr>
        <w:t xml:space="preserve"> (except for H2, which is better tested parametrically)</w:t>
      </w:r>
      <w:r w:rsidR="00A404CC" w:rsidRPr="00AC5A39">
        <w:rPr>
          <w:rFonts w:ascii="Times New Roman" w:hAnsi="Times New Roman" w:cs="Times New Roman"/>
          <w:sz w:val="24"/>
          <w:szCs w:val="24"/>
          <w:lang w:val="en-US"/>
        </w:rPr>
        <w:t xml:space="preserve"> </w:t>
      </w:r>
      <w:r w:rsidR="00A404CC" w:rsidRPr="00AC5A39">
        <w:rPr>
          <w:rFonts w:ascii="Times New Roman" w:hAnsi="Times New Roman" w:cs="Times New Roman"/>
          <w:sz w:val="24"/>
          <w:szCs w:val="24"/>
          <w:lang w:val="en-US"/>
        </w:rPr>
        <w:lastRenderedPageBreak/>
        <w:t xml:space="preserve">using the </w:t>
      </w:r>
      <w:r w:rsidRPr="00AC5A39">
        <w:rPr>
          <w:rFonts w:ascii="Times New Roman" w:hAnsi="Times New Roman" w:cs="Times New Roman"/>
          <w:sz w:val="24"/>
          <w:szCs w:val="24"/>
          <w:lang w:val="en-US"/>
        </w:rPr>
        <w:t xml:space="preserve">non-parametric </w:t>
      </w:r>
      <w:r w:rsidR="00A404CC" w:rsidRPr="00AC5A39">
        <w:rPr>
          <w:rFonts w:ascii="Times New Roman" w:hAnsi="Times New Roman" w:cs="Times New Roman"/>
          <w:sz w:val="24"/>
          <w:szCs w:val="24"/>
          <w:lang w:val="en-US"/>
        </w:rPr>
        <w:t>Mann-Whitney U Test, except for the binary measure of WTE (clicked on DPP), for which we utilize a Chi-squared test. We use one-sided tests as pre-registered, as our hypotheses and theory suggest the direction of the effect should be in one direction or null.</w:t>
      </w:r>
      <w:r w:rsidR="0060052E" w:rsidRPr="00AC5A39">
        <w:rPr>
          <w:rFonts w:ascii="Times New Roman" w:hAnsi="Times New Roman" w:cs="Times New Roman"/>
          <w:sz w:val="24"/>
          <w:szCs w:val="24"/>
          <w:lang w:val="en-US"/>
        </w:rPr>
        <w:t xml:space="preserve"> The one exception is our test on donation behavior, which is our test for behavioral spillovers. As these may be positive or negative, we use a two-sided test.</w:t>
      </w:r>
      <w:r w:rsidR="00653881" w:rsidRPr="00AC5A39">
        <w:rPr>
          <w:rFonts w:ascii="Times New Roman" w:hAnsi="Times New Roman" w:cs="Times New Roman"/>
          <w:sz w:val="24"/>
          <w:szCs w:val="24"/>
          <w:lang w:val="en-US"/>
        </w:rPr>
        <w:t xml:space="preserve"> Additionally, we run multiple hypothesis testing for all of the outcome variables that we include in all of our hypotheses </w:t>
      </w:r>
      <w:r w:rsidR="00653881" w:rsidRPr="00AC5A39">
        <w:rPr>
          <w:rFonts w:ascii="Times New Roman" w:hAnsi="Times New Roman" w:cs="Times New Roman"/>
          <w:sz w:val="24"/>
          <w:szCs w:val="24"/>
          <w:lang w:val="en-US"/>
        </w:rPr>
        <w:fldChar w:fldCharType="begin"/>
      </w:r>
      <w:r w:rsidR="00F54C29" w:rsidRPr="00AC5A39">
        <w:rPr>
          <w:rFonts w:ascii="Times New Roman" w:hAnsi="Times New Roman" w:cs="Times New Roman"/>
          <w:sz w:val="24"/>
          <w:szCs w:val="24"/>
          <w:lang w:val="en-US"/>
        </w:rPr>
        <w:instrText xml:space="preserve"> ADDIN ZOTERO_ITEM CSL_CITATION {"citationID":"aN33qkqs","properties":{"formattedCitation":"(List et al., 2019)","plainCitation":"(List et al., 2019)","noteIndex":0},"citationItems":[{"id":48,"uris":["http://zotero.org/users/326426/items/5KL84GIW"],"itemData":{"id":48,"type":"article-journal","abstract":"The analysis of data from experiments in economics routinely involves testing multiple null hypotheses simultaneously. These different null hypotheses arise naturally in this setting for at least three different reasons: when there are multiple outcomes of interest and it is desired to determine on which of these outcomes a treatment has an effect; when the effect of a treatment may be heterogeneous in that it varies across subgroups defined by observed characteristics and it is desired to determine for which of these subgroups a treatment has an effect; and finally when there are multiple treatments of interest and it is desired to determine which treatments have an effect relative to either the control or relative to each of the other treatments. In this paper, we provide a bootstrap-based procedure for testing these null hypotheses simultaneously using experimental data in which simple random sampling is used to assign treatment status to units. Using the general results in Romano and Wolf (Ann Stat 38:598–633, 2010), we show under weak assumptions that our procedure (1) asymptotically controls the familywise error rate—the probability of one or more false rejections—and (2) is asymptotically balanced in that the marginal probability of rejecting any true null hypothesis is approximately equal in large samples. Importantly, by incorporating information about dependence ignored in classical multiple testing procedures, such as the Bonferroni and Holm corrections, our procedure has much greater ability to detect truly false null hypotheses. In the presence of multiple treatments, we additionally show how to exploit logical restrictions across null hypotheses to further improve power. We illustrate our methodology by revisiting the study by Karlan and List (Am Econ Rev 97(5):1774–1793, 2007) of why people give to charitable causes.","container-title":"Experimental Economics","DOI":"10.1007/s10683-018-09597-5","ISSN":"1386-4157, 1573-6938","issue":"4","journalAbbreviation":"Exp Econ","language":"en","page":"773-793","source":"DOI.org (Crossref)","title":"Multiple hypothesis testing in experimental economics","volume":"22","author":[{"family":"List","given":"John A."},{"family":"Shaikh","given":"Azeem M."},{"family":"Xu","given":"Yang"}],"issued":{"date-parts":[["2019",12]]}},"label":"page"}],"schema":"https://github.com/citation-style-language/schema/raw/master/csl-citation.json"} </w:instrText>
      </w:r>
      <w:r w:rsidR="00653881" w:rsidRPr="00AC5A39">
        <w:rPr>
          <w:rFonts w:ascii="Times New Roman" w:hAnsi="Times New Roman" w:cs="Times New Roman"/>
          <w:sz w:val="24"/>
          <w:szCs w:val="24"/>
          <w:lang w:val="en-US"/>
        </w:rPr>
        <w:fldChar w:fldCharType="separate"/>
      </w:r>
      <w:r w:rsidR="00F54C29" w:rsidRPr="00AC5A39">
        <w:rPr>
          <w:rFonts w:ascii="Times New Roman" w:hAnsi="Times New Roman" w:cs="Times New Roman"/>
          <w:sz w:val="24"/>
          <w:szCs w:val="24"/>
        </w:rPr>
        <w:t>(List et al., 2019)</w:t>
      </w:r>
      <w:r w:rsidR="00653881" w:rsidRPr="00AC5A39">
        <w:rPr>
          <w:rFonts w:ascii="Times New Roman" w:hAnsi="Times New Roman" w:cs="Times New Roman"/>
          <w:sz w:val="24"/>
          <w:szCs w:val="24"/>
          <w:lang w:val="en-US"/>
        </w:rPr>
        <w:fldChar w:fldCharType="end"/>
      </w:r>
      <w:r w:rsidR="00653881" w:rsidRPr="00AC5A39">
        <w:rPr>
          <w:rFonts w:ascii="Times New Roman" w:hAnsi="Times New Roman" w:cs="Times New Roman"/>
          <w:sz w:val="24"/>
          <w:szCs w:val="24"/>
          <w:lang w:val="en-US"/>
        </w:rPr>
        <w:t>.</w:t>
      </w:r>
    </w:p>
    <w:p w14:paraId="6FDE4EBC" w14:textId="157C059B" w:rsidR="00653881" w:rsidRPr="00AC5A39" w:rsidRDefault="00653881" w:rsidP="00873968">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Finally, we test hypotheses H1-3 parametrically,</w:t>
      </w:r>
      <w:r w:rsidR="00592F58" w:rsidRPr="00AC5A39">
        <w:rPr>
          <w:rFonts w:ascii="Times New Roman" w:hAnsi="Times New Roman" w:cs="Times New Roman"/>
          <w:sz w:val="24"/>
          <w:szCs w:val="24"/>
          <w:lang w:val="en-US"/>
        </w:rPr>
        <w:t xml:space="preserve"> again as pre-registered,</w:t>
      </w:r>
      <w:r w:rsidRPr="00AC5A39">
        <w:rPr>
          <w:rFonts w:ascii="Times New Roman" w:hAnsi="Times New Roman" w:cs="Times New Roman"/>
          <w:sz w:val="24"/>
          <w:szCs w:val="24"/>
          <w:lang w:val="en-US"/>
        </w:rPr>
        <w:t xml:space="preserve"> including controls in the models. We </w:t>
      </w:r>
      <w:r w:rsidR="003A1127" w:rsidRPr="00AC5A39">
        <w:rPr>
          <w:rFonts w:ascii="Times New Roman" w:hAnsi="Times New Roman" w:cs="Times New Roman"/>
          <w:sz w:val="24"/>
          <w:szCs w:val="24"/>
          <w:lang w:val="en-US"/>
        </w:rPr>
        <w:t>model differences-in-differences of WTP</w:t>
      </w:r>
      <w:r w:rsidR="00CE34AC" w:rsidRPr="00AC5A39">
        <w:rPr>
          <w:rFonts w:ascii="Times New Roman" w:hAnsi="Times New Roman" w:cs="Times New Roman"/>
          <w:sz w:val="24"/>
          <w:szCs w:val="24"/>
          <w:lang w:val="en-US"/>
        </w:rPr>
        <w:t xml:space="preserve"> (H1 and H3)</w:t>
      </w:r>
      <w:r w:rsidR="003A1127" w:rsidRPr="00AC5A39">
        <w:rPr>
          <w:rFonts w:ascii="Times New Roman" w:hAnsi="Times New Roman" w:cs="Times New Roman"/>
          <w:sz w:val="24"/>
          <w:szCs w:val="24"/>
          <w:lang w:val="en-US"/>
        </w:rPr>
        <w:t xml:space="preserve"> for the toothbrush as follows:</w:t>
      </w:r>
    </w:p>
    <w:p w14:paraId="5C729009" w14:textId="18A39DB3" w:rsidR="003A1127" w:rsidRPr="00AC5A39" w:rsidRDefault="00000000" w:rsidP="00873968">
      <w:pPr>
        <w:spacing w:line="360" w:lineRule="auto"/>
        <w:jc w:val="both"/>
        <w:rPr>
          <w:rFonts w:ascii="Times New Roman" w:eastAsiaTheme="minorEastAsia" w:hAnsi="Times New Roman" w:cs="Times New Roman"/>
          <w:sz w:val="24"/>
          <w:szCs w:val="24"/>
          <w:lang w:val="en-US"/>
        </w:rPr>
      </w:pPr>
      <m:oMathPara>
        <m:oMath>
          <m:eqArr>
            <m:eqArrPr>
              <m:maxDist m:val="1"/>
              <m:ctrlPr>
                <w:rPr>
                  <w:rFonts w:ascii="Cambria Math" w:hAnsi="Cambria Math" w:cs="Times New Roman"/>
                  <w:i/>
                  <w:sz w:val="24"/>
                  <w:szCs w:val="24"/>
                  <w:lang w:val="en-US"/>
                </w:rPr>
              </m:ctrlPr>
            </m:eqArrPr>
            <m:e>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y</m:t>
                      </m:r>
                    </m:e>
                    <m:sup>
                      <m:r>
                        <w:rPr>
                          <w:rFonts w:ascii="Cambria Math" w:hAnsi="Cambria Math" w:cs="Times New Roman"/>
                          <w:sz w:val="24"/>
                          <w:szCs w:val="24"/>
                          <w:lang w:val="en-US"/>
                        </w:rPr>
                        <m:t>*</m:t>
                      </m:r>
                    </m:sup>
                  </m:sSup>
                </m:e>
                <m:sub>
                  <m:r>
                    <w:rPr>
                      <w:rFonts w:ascii="Cambria Math" w:hAnsi="Cambria Math" w:cs="Times New Roman"/>
                      <w:sz w:val="24"/>
                      <w:szCs w:val="24"/>
                      <w:lang w:val="en-US"/>
                    </w:rPr>
                    <m:t>i,r</m:t>
                  </m:r>
                </m:sub>
              </m:sSub>
              <m:r>
                <w:rPr>
                  <w:rFonts w:ascii="Cambria Math" w:hAnsi="Cambria Math" w:cs="Times New Roman"/>
                  <w:sz w:val="24"/>
                  <w:szCs w:val="24"/>
                  <w:lang w:val="en-US"/>
                </w:rPr>
                <m:t>=α+</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r</m:t>
                  </m:r>
                </m:sub>
              </m:sSub>
              <m:r>
                <w:rPr>
                  <w:rFonts w:ascii="Cambria Math" w:hAnsi="Cambria Math" w:cs="Times New Roman"/>
                  <w:sz w:val="24"/>
                  <w:szCs w:val="24"/>
                  <w:lang w:val="en-US"/>
                </w:rPr>
                <m:t>r+</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β</m:t>
                  </m:r>
                </m:e>
                <m:sub>
                  <m:r>
                    <m:rPr>
                      <m:sty m:val="bi"/>
                    </m:rPr>
                    <w:rPr>
                      <w:rFonts w:ascii="Cambria Math" w:hAnsi="Cambria Math" w:cs="Times New Roman"/>
                      <w:sz w:val="24"/>
                      <w:szCs w:val="24"/>
                      <w:lang w:val="en-US"/>
                    </w:rPr>
                    <m:t>t</m:t>
                  </m:r>
                </m:sub>
              </m:sSub>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t</m:t>
                  </m:r>
                </m:e>
                <m:sub>
                  <m:r>
                    <m:rPr>
                      <m:sty m:val="bi"/>
                    </m:rPr>
                    <w:rPr>
                      <w:rFonts w:ascii="Cambria Math" w:hAnsi="Cambria Math" w:cs="Times New Roman"/>
                      <w:sz w:val="24"/>
                      <w:szCs w:val="24"/>
                      <w:lang w:val="en-US"/>
                    </w:rPr>
                    <m:t>i</m:t>
                  </m:r>
                </m:sub>
              </m:sSub>
              <m:r>
                <w:rPr>
                  <w:rFonts w:ascii="Cambria Math" w:hAnsi="Cambria Math" w:cs="Times New Roman"/>
                  <w:sz w:val="24"/>
                  <w:szCs w:val="24"/>
                  <w:lang w:val="en-US"/>
                </w:rPr>
                <m:t>+</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β</m:t>
                  </m:r>
                </m:e>
                <m:sub>
                  <m:r>
                    <m:rPr>
                      <m:sty m:val="bi"/>
                    </m:rPr>
                    <w:rPr>
                      <w:rFonts w:ascii="Cambria Math" w:hAnsi="Cambria Math" w:cs="Times New Roman"/>
                      <w:sz w:val="24"/>
                      <w:szCs w:val="24"/>
                      <w:lang w:val="en-US"/>
                    </w:rPr>
                    <m:t>rt</m:t>
                  </m:r>
                </m:sub>
              </m:sSub>
              <m:r>
                <w:rPr>
                  <w:rFonts w:ascii="Cambria Math" w:hAnsi="Cambria Math" w:cs="Times New Roman"/>
                  <w:sz w:val="24"/>
                  <w:szCs w:val="24"/>
                  <w:lang w:val="en-US"/>
                </w:rPr>
                <m:t>r</m:t>
              </m:r>
              <m:r>
                <m:rPr>
                  <m:sty m:val="bi"/>
                </m:rPr>
                <w:rPr>
                  <w:rFonts w:ascii="Cambria Math" w:hAnsi="Cambria Math" w:cs="Times New Roman"/>
                  <w:sz w:val="24"/>
                  <w:szCs w:val="24"/>
                  <w:lang w:val="en-US"/>
                </w:rPr>
                <m:t>t</m:t>
              </m:r>
              <m:r>
                <w:rPr>
                  <w:rFonts w:ascii="Cambria Math" w:hAnsi="Cambria Math" w:cs="Times New Roman"/>
                  <w:sz w:val="24"/>
                  <w:szCs w:val="24"/>
                  <w:lang w:val="en-US"/>
                </w:rPr>
                <m:t>+</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β</m:t>
                  </m:r>
                </m:e>
                <m:sub>
                  <m:r>
                    <m:rPr>
                      <m:sty m:val="bi"/>
                    </m:rPr>
                    <w:rPr>
                      <w:rFonts w:ascii="Cambria Math" w:hAnsi="Cambria Math" w:cs="Times New Roman"/>
                      <w:sz w:val="24"/>
                      <w:szCs w:val="24"/>
                      <w:lang w:val="en-US"/>
                    </w:rPr>
                    <m:t>x</m:t>
                  </m:r>
                </m:sub>
              </m:sSub>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i</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i,r</m:t>
                  </m:r>
                </m:sub>
              </m:sSub>
              <m:r>
                <w:rPr>
                  <w:rFonts w:ascii="Cambria Math" w:hAnsi="Cambria Math" w:cs="Times New Roman"/>
                  <w:sz w:val="24"/>
                  <w:szCs w:val="24"/>
                  <w:lang w:val="en-US"/>
                </w:rPr>
                <m:t>.#</m:t>
              </m:r>
              <m:d>
                <m:dPr>
                  <m:ctrlPr>
                    <w:rPr>
                      <w:rFonts w:ascii="Cambria Math" w:hAnsi="Cambria Math" w:cs="Times New Roman"/>
                      <w:i/>
                      <w:sz w:val="24"/>
                      <w:szCs w:val="24"/>
                      <w:lang w:val="en-US"/>
                    </w:rPr>
                  </m:ctrlPr>
                </m:dPr>
                <m:e>
                  <m:r>
                    <w:rPr>
                      <w:rFonts w:ascii="Cambria Math" w:hAnsi="Cambria Math" w:cs="Times New Roman"/>
                      <w:sz w:val="24"/>
                      <w:szCs w:val="24"/>
                      <w:lang w:val="en-US"/>
                    </w:rPr>
                    <m:t>4</m:t>
                  </m:r>
                </m:e>
              </m:d>
            </m:e>
          </m:eqArr>
        </m:oMath>
      </m:oMathPara>
    </w:p>
    <w:p w14:paraId="27C47614" w14:textId="33968650" w:rsidR="003A1127" w:rsidRPr="00AC5A39" w:rsidRDefault="00CE34AC" w:rsidP="00873968">
      <w:pPr>
        <w:spacing w:line="360" w:lineRule="auto"/>
        <w:ind w:firstLine="720"/>
        <w:jc w:val="both"/>
        <w:rPr>
          <w:rFonts w:ascii="Times New Roman" w:eastAsiaTheme="minorEastAsia" w:hAnsi="Times New Roman" w:cs="Times New Roman"/>
          <w:sz w:val="24"/>
          <w:szCs w:val="24"/>
          <w:lang w:val="en-US"/>
        </w:rPr>
      </w:pPr>
      <w:r w:rsidRPr="00AC5A39">
        <w:rPr>
          <w:rFonts w:ascii="Times New Roman" w:eastAsiaTheme="minorEastAsia" w:hAnsi="Times New Roman" w:cs="Times New Roman"/>
          <w:sz w:val="24"/>
          <w:szCs w:val="24"/>
          <w:lang w:val="en-US"/>
        </w:rPr>
        <w:t xml:space="preserve">Here, </w:t>
      </w:r>
      <m:oMath>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y</m:t>
                </m:r>
              </m:e>
              <m:sup>
                <m:r>
                  <w:rPr>
                    <w:rFonts w:ascii="Cambria Math" w:hAnsi="Cambria Math" w:cs="Times New Roman"/>
                    <w:sz w:val="24"/>
                    <w:szCs w:val="24"/>
                    <w:lang w:val="en-US"/>
                  </w:rPr>
                  <m:t>*</m:t>
                </m:r>
              </m:sup>
            </m:sSup>
          </m:e>
          <m:sub>
            <m:r>
              <w:rPr>
                <w:rFonts w:ascii="Cambria Math" w:hAnsi="Cambria Math" w:cs="Times New Roman"/>
                <w:sz w:val="24"/>
                <w:szCs w:val="24"/>
                <w:lang w:val="en-US"/>
              </w:rPr>
              <m:t>i,r</m:t>
            </m:r>
          </m:sub>
        </m:sSub>
      </m:oMath>
      <w:r w:rsidRPr="00AC5A39">
        <w:rPr>
          <w:rFonts w:ascii="Times New Roman" w:eastAsiaTheme="minorEastAsia" w:hAnsi="Times New Roman" w:cs="Times New Roman"/>
          <w:sz w:val="24"/>
          <w:szCs w:val="24"/>
          <w:lang w:val="en-US"/>
        </w:rPr>
        <w:t xml:space="preserve"> is the true WTP of individual </w:t>
      </w:r>
      <m:oMath>
        <m:r>
          <w:rPr>
            <w:rFonts w:ascii="Cambria Math" w:eastAsiaTheme="minorEastAsia" w:hAnsi="Cambria Math" w:cs="Times New Roman"/>
            <w:sz w:val="24"/>
            <w:szCs w:val="24"/>
            <w:lang w:val="en-US"/>
          </w:rPr>
          <m:t>i</m:t>
        </m:r>
      </m:oMath>
      <w:r w:rsidRPr="00AC5A39">
        <w:rPr>
          <w:rFonts w:ascii="Times New Roman" w:eastAsiaTheme="minorEastAsia" w:hAnsi="Times New Roman" w:cs="Times New Roman"/>
          <w:sz w:val="24"/>
          <w:szCs w:val="24"/>
          <w:lang w:val="en-US"/>
        </w:rPr>
        <w:t xml:space="preserve"> in decision round </w:t>
      </w:r>
      <m:oMath>
        <m:r>
          <w:rPr>
            <w:rFonts w:ascii="Cambria Math" w:eastAsiaTheme="minorEastAsia" w:hAnsi="Cambria Math" w:cs="Times New Roman"/>
            <w:sz w:val="24"/>
            <w:szCs w:val="24"/>
            <w:lang w:val="en-US"/>
          </w:rPr>
          <m:t>r=</m:t>
        </m:r>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1,2</m:t>
            </m:r>
          </m:e>
        </m:d>
      </m:oMath>
      <w:r w:rsidRPr="00AC5A39">
        <w:rPr>
          <w:rFonts w:ascii="Times New Roman" w:eastAsiaTheme="minorEastAsia" w:hAnsi="Times New Roman" w:cs="Times New Roman"/>
          <w:sz w:val="24"/>
          <w:szCs w:val="24"/>
          <w:lang w:val="en-US"/>
        </w:rPr>
        <w:t xml:space="preserve">. Our data is censored at 0 and 10 as our minimum and maximum possible WTP with the experimental set up, therefore we estimate a Tobit model (using maximum likelihood) to take this into account. The term </w:t>
      </w:r>
      <m:oMath>
        <m:r>
          <w:rPr>
            <w:rFonts w:ascii="Cambria Math" w:eastAsiaTheme="minorEastAsia" w:hAnsi="Cambria Math" w:cs="Times New Roman"/>
            <w:sz w:val="24"/>
            <w:szCs w:val="24"/>
            <w:lang w:val="en-US"/>
          </w:rPr>
          <m:t>α</m:t>
        </m:r>
      </m:oMath>
      <w:r w:rsidRPr="00AC5A39">
        <w:rPr>
          <w:rFonts w:ascii="Times New Roman" w:eastAsiaTheme="minorEastAsia" w:hAnsi="Times New Roman" w:cs="Times New Roman"/>
          <w:sz w:val="24"/>
          <w:szCs w:val="24"/>
          <w:lang w:val="en-US"/>
        </w:rPr>
        <w:t xml:space="preserve"> is a constant intercept,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r</m:t>
            </m:r>
          </m:sub>
        </m:sSub>
      </m:oMath>
      <w:r w:rsidRPr="00AC5A39">
        <w:rPr>
          <w:rFonts w:ascii="Times New Roman" w:eastAsiaTheme="minorEastAsia" w:hAnsi="Times New Roman" w:cs="Times New Roman"/>
          <w:sz w:val="24"/>
          <w:szCs w:val="24"/>
          <w:lang w:val="en-US"/>
        </w:rPr>
        <w:t xml:space="preserve"> is the coefficient on the decision </w:t>
      </w:r>
      <w:r w:rsidR="0060052E" w:rsidRPr="00AC5A39">
        <w:rPr>
          <w:rFonts w:ascii="Times New Roman" w:eastAsiaTheme="minorEastAsia" w:hAnsi="Times New Roman" w:cs="Times New Roman"/>
          <w:sz w:val="24"/>
          <w:szCs w:val="24"/>
          <w:lang w:val="en-US"/>
        </w:rPr>
        <w:t>period</w:t>
      </w:r>
      <w:r w:rsidRPr="00AC5A39">
        <w:rPr>
          <w:rFonts w:ascii="Times New Roman" w:eastAsiaTheme="minorEastAsia" w:hAnsi="Times New Roman" w:cs="Times New Roman"/>
          <w:sz w:val="24"/>
          <w:szCs w:val="24"/>
          <w:lang w:val="en-US"/>
        </w:rPr>
        <w:t xml:space="preserve"> 2 dummy </w:t>
      </w:r>
      <m:oMath>
        <m:r>
          <w:rPr>
            <w:rFonts w:ascii="Cambria Math" w:eastAsiaTheme="minorEastAsia" w:hAnsi="Cambria Math" w:cs="Times New Roman"/>
            <w:sz w:val="24"/>
            <w:szCs w:val="24"/>
            <w:lang w:val="en-US"/>
          </w:rPr>
          <m:t>r</m:t>
        </m:r>
      </m:oMath>
      <w:r w:rsidRPr="00AC5A39">
        <w:rPr>
          <w:rFonts w:ascii="Times New Roman" w:eastAsiaTheme="minorEastAsia" w:hAnsi="Times New Roman" w:cs="Times New Roman"/>
          <w:sz w:val="24"/>
          <w:szCs w:val="24"/>
          <w:lang w:val="en-US"/>
        </w:rPr>
        <w:t xml:space="preserve">,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β</m:t>
            </m:r>
          </m:e>
          <m:sub>
            <m:r>
              <m:rPr>
                <m:sty m:val="bi"/>
              </m:rPr>
              <w:rPr>
                <w:rFonts w:ascii="Cambria Math" w:hAnsi="Cambria Math" w:cs="Times New Roman"/>
                <w:sz w:val="24"/>
                <w:szCs w:val="24"/>
                <w:lang w:val="en-US"/>
              </w:rPr>
              <m:t>t</m:t>
            </m:r>
          </m:sub>
        </m:sSub>
      </m:oMath>
      <w:r w:rsidRPr="00AC5A39">
        <w:rPr>
          <w:rFonts w:ascii="Times New Roman" w:eastAsiaTheme="minorEastAsia" w:hAnsi="Times New Roman" w:cs="Times New Roman"/>
          <w:sz w:val="24"/>
          <w:szCs w:val="24"/>
          <w:lang w:val="en-US"/>
        </w:rPr>
        <w:t xml:space="preserve">, which picks up whether there is a different WTP in the second decision for the control treatment group. The vector of coefficients on the treatment groups is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β</m:t>
            </m:r>
          </m:e>
          <m:sub>
            <m:r>
              <m:rPr>
                <m:sty m:val="bi"/>
              </m:rPr>
              <w:rPr>
                <w:rFonts w:ascii="Cambria Math" w:hAnsi="Cambria Math" w:cs="Times New Roman"/>
                <w:sz w:val="24"/>
                <w:szCs w:val="24"/>
                <w:lang w:val="en-US"/>
              </w:rPr>
              <m:t>t</m:t>
            </m:r>
          </m:sub>
        </m:sSub>
      </m:oMath>
      <w:r w:rsidRPr="00AC5A39">
        <w:rPr>
          <w:rFonts w:ascii="Times New Roman" w:eastAsiaTheme="minorEastAsia" w:hAnsi="Times New Roman" w:cs="Times New Roman"/>
          <w:sz w:val="24"/>
          <w:szCs w:val="24"/>
          <w:lang w:val="en-US"/>
        </w:rPr>
        <w:t xml:space="preserve">, which </w:t>
      </w:r>
      <w:r w:rsidR="00013442" w:rsidRPr="00AC5A39">
        <w:rPr>
          <w:rFonts w:ascii="Times New Roman" w:eastAsiaTheme="minorEastAsia" w:hAnsi="Times New Roman" w:cs="Times New Roman"/>
          <w:sz w:val="24"/>
          <w:szCs w:val="24"/>
          <w:lang w:val="en-US"/>
        </w:rPr>
        <w:t>controls for</w:t>
      </w:r>
      <w:r w:rsidRPr="00AC5A39">
        <w:rPr>
          <w:rFonts w:ascii="Times New Roman" w:eastAsiaTheme="minorEastAsia" w:hAnsi="Times New Roman" w:cs="Times New Roman"/>
          <w:sz w:val="24"/>
          <w:szCs w:val="24"/>
          <w:lang w:val="en-US"/>
        </w:rPr>
        <w:t xml:space="preserve"> whether there </w:t>
      </w:r>
      <w:r w:rsidR="0060052E" w:rsidRPr="00AC5A39">
        <w:rPr>
          <w:rFonts w:ascii="Times New Roman" w:eastAsiaTheme="minorEastAsia" w:hAnsi="Times New Roman" w:cs="Times New Roman"/>
          <w:sz w:val="24"/>
          <w:szCs w:val="24"/>
          <w:lang w:val="en-US"/>
        </w:rPr>
        <w:t>are</w:t>
      </w:r>
      <w:r w:rsidRPr="00AC5A39">
        <w:rPr>
          <w:rFonts w:ascii="Times New Roman" w:eastAsiaTheme="minorEastAsia" w:hAnsi="Times New Roman" w:cs="Times New Roman"/>
          <w:sz w:val="24"/>
          <w:szCs w:val="24"/>
          <w:lang w:val="en-US"/>
        </w:rPr>
        <w:t xml:space="preserve"> any differences between the DPP and DPP+</w:t>
      </w:r>
      <w:r w:rsidR="00013442" w:rsidRPr="00AC5A39">
        <w:rPr>
          <w:rFonts w:ascii="Times New Roman" w:eastAsiaTheme="minorEastAsia" w:hAnsi="Times New Roman" w:cs="Times New Roman"/>
          <w:sz w:val="24"/>
          <w:szCs w:val="24"/>
          <w:lang w:val="en-US"/>
        </w:rPr>
        <w:t xml:space="preserve"> treatment group</w:t>
      </w:r>
      <w:r w:rsidRPr="00AC5A39">
        <w:rPr>
          <w:rFonts w:ascii="Times New Roman" w:eastAsiaTheme="minorEastAsia" w:hAnsi="Times New Roman" w:cs="Times New Roman"/>
          <w:sz w:val="24"/>
          <w:szCs w:val="24"/>
          <w:lang w:val="en-US"/>
        </w:rPr>
        <w:t xml:space="preserve"> first WTP decision and the control</w:t>
      </w:r>
      <w:r w:rsidR="00013442" w:rsidRPr="00AC5A39">
        <w:rPr>
          <w:rFonts w:ascii="Times New Roman" w:eastAsiaTheme="minorEastAsia" w:hAnsi="Times New Roman" w:cs="Times New Roman"/>
          <w:sz w:val="24"/>
          <w:szCs w:val="24"/>
          <w:lang w:val="en-US"/>
        </w:rPr>
        <w:t xml:space="preserve">. Next,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β</m:t>
            </m:r>
          </m:e>
          <m:sub>
            <m:r>
              <m:rPr>
                <m:sty m:val="bi"/>
              </m:rPr>
              <w:rPr>
                <w:rFonts w:ascii="Cambria Math" w:hAnsi="Cambria Math" w:cs="Times New Roman"/>
                <w:sz w:val="24"/>
                <w:szCs w:val="24"/>
                <w:lang w:val="en-US"/>
              </w:rPr>
              <m:t>rt</m:t>
            </m:r>
          </m:sub>
        </m:sSub>
      </m:oMath>
      <w:r w:rsidR="00013442" w:rsidRPr="00AC5A39">
        <w:rPr>
          <w:rFonts w:ascii="Times New Roman" w:eastAsiaTheme="minorEastAsia" w:hAnsi="Times New Roman" w:cs="Times New Roman"/>
          <w:b/>
          <w:bCs/>
          <w:sz w:val="24"/>
          <w:szCs w:val="24"/>
          <w:lang w:val="en-US"/>
        </w:rPr>
        <w:t xml:space="preserve"> </w:t>
      </w:r>
      <w:r w:rsidR="00013442" w:rsidRPr="00AC5A39">
        <w:rPr>
          <w:rFonts w:ascii="Times New Roman" w:eastAsiaTheme="minorEastAsia" w:hAnsi="Times New Roman" w:cs="Times New Roman"/>
          <w:sz w:val="24"/>
          <w:szCs w:val="24"/>
          <w:lang w:val="en-US"/>
        </w:rPr>
        <w:t xml:space="preserve">is a vector of coefficients on the interactions between the decision 2 dummy, </w:t>
      </w:r>
      <m:oMath>
        <m:r>
          <w:rPr>
            <w:rFonts w:ascii="Cambria Math" w:eastAsiaTheme="minorEastAsia" w:hAnsi="Cambria Math" w:cs="Times New Roman"/>
            <w:sz w:val="24"/>
            <w:szCs w:val="24"/>
            <w:lang w:val="en-US"/>
          </w:rPr>
          <m:t>r</m:t>
        </m:r>
      </m:oMath>
      <w:r w:rsidR="00013442" w:rsidRPr="00AC5A39">
        <w:rPr>
          <w:rFonts w:ascii="Times New Roman" w:eastAsiaTheme="minorEastAsia" w:hAnsi="Times New Roman" w:cs="Times New Roman"/>
          <w:sz w:val="24"/>
          <w:szCs w:val="24"/>
          <w:lang w:val="en-US"/>
        </w:rPr>
        <w:t xml:space="preserve">, and the vector of treatment group dummies, </w:t>
      </w:r>
      <m:oMath>
        <m:r>
          <m:rPr>
            <m:sty m:val="bi"/>
          </m:rPr>
          <w:rPr>
            <w:rFonts w:ascii="Cambria Math" w:eastAsiaTheme="minorEastAsia" w:hAnsi="Cambria Math" w:cs="Times New Roman"/>
            <w:sz w:val="24"/>
            <w:szCs w:val="24"/>
            <w:lang w:val="en-US"/>
          </w:rPr>
          <m:t>t</m:t>
        </m:r>
      </m:oMath>
      <w:r w:rsidR="00013442" w:rsidRPr="00AC5A39">
        <w:rPr>
          <w:rFonts w:ascii="Times New Roman" w:eastAsiaTheme="minorEastAsia" w:hAnsi="Times New Roman" w:cs="Times New Roman"/>
          <w:sz w:val="24"/>
          <w:szCs w:val="24"/>
          <w:lang w:val="en-US"/>
        </w:rPr>
        <w:t xml:space="preserve">. These coefficients estimate the differences-in-differences between the treatment groups, and hence are the key coefficients for hypothesis testing. Next,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β</m:t>
            </m:r>
          </m:e>
          <m:sub>
            <m:r>
              <m:rPr>
                <m:sty m:val="bi"/>
              </m:rPr>
              <w:rPr>
                <w:rFonts w:ascii="Cambria Math" w:hAnsi="Cambria Math" w:cs="Times New Roman"/>
                <w:sz w:val="24"/>
                <w:szCs w:val="24"/>
                <w:lang w:val="en-US"/>
              </w:rPr>
              <m:t>x</m:t>
            </m:r>
          </m:sub>
        </m:sSub>
      </m:oMath>
      <w:r w:rsidR="00013442" w:rsidRPr="00AC5A39">
        <w:rPr>
          <w:rFonts w:ascii="Times New Roman" w:eastAsiaTheme="minorEastAsia" w:hAnsi="Times New Roman" w:cs="Times New Roman"/>
          <w:b/>
          <w:bCs/>
          <w:sz w:val="24"/>
          <w:szCs w:val="24"/>
          <w:lang w:val="en-US"/>
        </w:rPr>
        <w:t xml:space="preserve"> </w:t>
      </w:r>
      <w:r w:rsidR="00013442" w:rsidRPr="00AC5A39">
        <w:rPr>
          <w:rFonts w:ascii="Times New Roman" w:eastAsiaTheme="minorEastAsia" w:hAnsi="Times New Roman" w:cs="Times New Roman"/>
          <w:sz w:val="24"/>
          <w:szCs w:val="24"/>
          <w:lang w:val="en-US"/>
        </w:rPr>
        <w:t xml:space="preserve">is a vector of coefficients on the vector of control variables, </w:t>
      </w:r>
      <m:oMath>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en-US"/>
              </w:rPr>
              <m:t>x</m:t>
            </m:r>
          </m:e>
          <m:sub>
            <m:r>
              <m:rPr>
                <m:sty m:val="bi"/>
              </m:rPr>
              <w:rPr>
                <w:rFonts w:ascii="Cambria Math" w:hAnsi="Cambria Math" w:cs="Times New Roman"/>
                <w:sz w:val="24"/>
                <w:szCs w:val="24"/>
                <w:lang w:val="en-US"/>
              </w:rPr>
              <m:t>i</m:t>
            </m:r>
          </m:sub>
        </m:sSub>
      </m:oMath>
      <w:r w:rsidR="00013442" w:rsidRPr="00AC5A39">
        <w:rPr>
          <w:rFonts w:ascii="Times New Roman" w:eastAsiaTheme="minorEastAsia" w:hAnsi="Times New Roman" w:cs="Times New Roman"/>
          <w:sz w:val="24"/>
          <w:szCs w:val="24"/>
          <w:lang w:val="en-US"/>
        </w:rPr>
        <w:t xml:space="preserve">, which vary at the individual level but do not vary by decision period. We add interactions between control variables and the other coefficients as needed; more details are in the results section when we discuss </w:t>
      </w:r>
      <w:r w:rsidR="00013442" w:rsidRPr="00AC5A39">
        <w:rPr>
          <w:rFonts w:ascii="Times New Roman" w:eastAsiaTheme="minorEastAsia" w:hAnsi="Times New Roman" w:cs="Times New Roman"/>
          <w:sz w:val="24"/>
          <w:szCs w:val="24"/>
          <w:lang w:val="en-US"/>
        </w:rPr>
        <w:fldChar w:fldCharType="begin"/>
      </w:r>
      <w:r w:rsidR="00013442" w:rsidRPr="00AC5A39">
        <w:rPr>
          <w:rFonts w:ascii="Times New Roman" w:eastAsiaTheme="minorEastAsia" w:hAnsi="Times New Roman" w:cs="Times New Roman"/>
          <w:sz w:val="24"/>
          <w:szCs w:val="24"/>
          <w:lang w:val="en-US"/>
        </w:rPr>
        <w:instrText xml:space="preserve"> REF _Ref173328899 \h </w:instrText>
      </w:r>
      <w:r w:rsidR="00873968" w:rsidRPr="00AC5A39">
        <w:rPr>
          <w:rFonts w:ascii="Times New Roman" w:eastAsiaTheme="minorEastAsia" w:hAnsi="Times New Roman" w:cs="Times New Roman"/>
          <w:sz w:val="24"/>
          <w:szCs w:val="24"/>
          <w:lang w:val="en-US"/>
        </w:rPr>
        <w:instrText xml:space="preserve"> \* MERGEFORMAT </w:instrText>
      </w:r>
      <w:r w:rsidR="00013442" w:rsidRPr="00AC5A39">
        <w:rPr>
          <w:rFonts w:ascii="Times New Roman" w:eastAsiaTheme="minorEastAsia" w:hAnsi="Times New Roman" w:cs="Times New Roman"/>
          <w:sz w:val="24"/>
          <w:szCs w:val="24"/>
          <w:lang w:val="en-US"/>
        </w:rPr>
      </w:r>
      <w:r w:rsidR="00013442" w:rsidRPr="00AC5A39">
        <w:rPr>
          <w:rFonts w:ascii="Times New Roman" w:eastAsiaTheme="minorEastAsia" w:hAnsi="Times New Roman" w:cs="Times New Roman"/>
          <w:sz w:val="24"/>
          <w:szCs w:val="24"/>
          <w:lang w:val="en-US"/>
        </w:rPr>
        <w:fldChar w:fldCharType="separate"/>
      </w:r>
      <w:r w:rsidR="006B2828" w:rsidRPr="006B2828">
        <w:rPr>
          <w:rFonts w:ascii="Times New Roman" w:hAnsi="Times New Roman" w:cs="Times New Roman"/>
          <w:sz w:val="24"/>
          <w:szCs w:val="24"/>
          <w:lang w:val="en-US"/>
        </w:rPr>
        <w:t xml:space="preserve">Table </w:t>
      </w:r>
      <w:r w:rsidR="006B2828" w:rsidRPr="006B2828">
        <w:rPr>
          <w:rFonts w:ascii="Times New Roman" w:hAnsi="Times New Roman" w:cs="Times New Roman"/>
          <w:noProof/>
          <w:sz w:val="24"/>
          <w:szCs w:val="24"/>
          <w:lang w:val="en-US"/>
        </w:rPr>
        <w:t>4</w:t>
      </w:r>
      <w:r w:rsidR="00013442" w:rsidRPr="00AC5A39">
        <w:rPr>
          <w:rFonts w:ascii="Times New Roman" w:eastAsiaTheme="minorEastAsia" w:hAnsi="Times New Roman" w:cs="Times New Roman"/>
          <w:sz w:val="24"/>
          <w:szCs w:val="24"/>
          <w:lang w:val="en-US"/>
        </w:rPr>
        <w:fldChar w:fldCharType="end"/>
      </w:r>
      <w:r w:rsidR="00013442" w:rsidRPr="00AC5A39">
        <w:rPr>
          <w:rFonts w:ascii="Times New Roman" w:eastAsiaTheme="minorEastAsia" w:hAnsi="Times New Roman" w:cs="Times New Roman"/>
          <w:sz w:val="24"/>
          <w:szCs w:val="24"/>
          <w:lang w:val="en-US"/>
        </w:rPr>
        <w:t xml:space="preserve">. Finally,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i,r</m:t>
            </m:r>
          </m:sub>
        </m:sSub>
      </m:oMath>
      <w:r w:rsidR="00013442" w:rsidRPr="00AC5A39">
        <w:rPr>
          <w:rFonts w:ascii="Times New Roman" w:eastAsiaTheme="minorEastAsia" w:hAnsi="Times New Roman" w:cs="Times New Roman"/>
          <w:sz w:val="24"/>
          <w:szCs w:val="24"/>
          <w:lang w:val="en-US"/>
        </w:rPr>
        <w:t xml:space="preserve"> is an error term. </w:t>
      </w:r>
    </w:p>
    <w:p w14:paraId="5CA15860" w14:textId="303253E5" w:rsidR="00B1119E" w:rsidRPr="00AC5A39" w:rsidRDefault="00013442" w:rsidP="00873968">
      <w:pPr>
        <w:spacing w:line="360" w:lineRule="auto"/>
        <w:ind w:firstLine="720"/>
        <w:jc w:val="both"/>
        <w:rPr>
          <w:rFonts w:ascii="Times New Roman" w:hAnsi="Times New Roman" w:cs="Times New Roman"/>
          <w:sz w:val="24"/>
          <w:szCs w:val="24"/>
          <w:lang w:val="en-US"/>
        </w:rPr>
      </w:pPr>
      <w:r w:rsidRPr="00AC5A39">
        <w:rPr>
          <w:rFonts w:ascii="Times New Roman" w:eastAsiaTheme="minorEastAsia" w:hAnsi="Times New Roman" w:cs="Times New Roman"/>
          <w:sz w:val="24"/>
          <w:szCs w:val="24"/>
          <w:lang w:val="en-US"/>
        </w:rPr>
        <w:t xml:space="preserve">To parametrically test hypothesis H2, we again just look at differences in WTE, and engagement is measured only in decision period 2 for the DPP and DPP+ treatments. Thus, we model engagement time as above, but with engagement time as the dependent variable (censored at 0 only), and no decision period dummies. We model the decision to click on the DPP </w:t>
      </w:r>
      <w:proofErr w:type="gramStart"/>
      <w:r w:rsidRPr="00AC5A39">
        <w:rPr>
          <w:rFonts w:ascii="Times New Roman" w:eastAsiaTheme="minorEastAsia" w:hAnsi="Times New Roman" w:cs="Times New Roman"/>
          <w:sz w:val="24"/>
          <w:szCs w:val="24"/>
          <w:lang w:val="en-US"/>
        </w:rPr>
        <w:t>similarly, but</w:t>
      </w:r>
      <w:proofErr w:type="gramEnd"/>
      <w:r w:rsidRPr="00AC5A39">
        <w:rPr>
          <w:rFonts w:ascii="Times New Roman" w:eastAsiaTheme="minorEastAsia" w:hAnsi="Times New Roman" w:cs="Times New Roman"/>
          <w:sz w:val="24"/>
          <w:szCs w:val="24"/>
          <w:lang w:val="en-US"/>
        </w:rPr>
        <w:t xml:space="preserve"> using a linear probability model as it is a binary outcome variable.</w:t>
      </w:r>
    </w:p>
    <w:p w14:paraId="74871808" w14:textId="75D299D3" w:rsidR="001D572C" w:rsidRPr="00C16EAC" w:rsidRDefault="001D572C" w:rsidP="00873968">
      <w:pPr>
        <w:keepNext/>
        <w:spacing w:after="200" w:line="240" w:lineRule="auto"/>
        <w:jc w:val="center"/>
        <w:rPr>
          <w:rFonts w:ascii="Times New Roman" w:hAnsi="Times New Roman" w:cs="Times New Roman"/>
          <w:b/>
          <w:bCs/>
          <w:kern w:val="2"/>
          <w:lang w:val="en-US"/>
          <w14:ligatures w14:val="standardContextual"/>
        </w:rPr>
      </w:pPr>
      <w:bookmarkStart w:id="11" w:name="_Ref173232272"/>
      <w:r w:rsidRPr="00C16EAC">
        <w:rPr>
          <w:rFonts w:ascii="Times New Roman" w:hAnsi="Times New Roman" w:cs="Times New Roman"/>
          <w:b/>
          <w:bCs/>
          <w:kern w:val="2"/>
          <w:lang w:val="en-US"/>
          <w14:ligatures w14:val="standardContextual"/>
        </w:rPr>
        <w:lastRenderedPageBreak/>
        <w:t xml:space="preserve">Table </w:t>
      </w:r>
      <w:r w:rsidRPr="00C16EAC">
        <w:rPr>
          <w:rFonts w:ascii="Times New Roman" w:hAnsi="Times New Roman" w:cs="Times New Roman"/>
          <w:b/>
          <w:bCs/>
          <w:kern w:val="2"/>
          <w:lang w:val="en-US"/>
          <w14:ligatures w14:val="standardContextual"/>
        </w:rPr>
        <w:fldChar w:fldCharType="begin"/>
      </w:r>
      <w:r w:rsidRPr="00C16EAC">
        <w:rPr>
          <w:rFonts w:ascii="Times New Roman" w:hAnsi="Times New Roman" w:cs="Times New Roman"/>
          <w:b/>
          <w:bCs/>
          <w:kern w:val="2"/>
          <w:lang w:val="en-US"/>
          <w14:ligatures w14:val="standardContextual"/>
        </w:rPr>
        <w:instrText xml:space="preserve"> SEQ Table \* ARABIC </w:instrText>
      </w:r>
      <w:r w:rsidRPr="00C16EAC">
        <w:rPr>
          <w:rFonts w:ascii="Times New Roman" w:hAnsi="Times New Roman" w:cs="Times New Roman"/>
          <w:b/>
          <w:bCs/>
          <w:kern w:val="2"/>
          <w:lang w:val="en-US"/>
          <w14:ligatures w14:val="standardContextual"/>
        </w:rPr>
        <w:fldChar w:fldCharType="separate"/>
      </w:r>
      <w:r w:rsidR="006B2828">
        <w:rPr>
          <w:rFonts w:ascii="Times New Roman" w:hAnsi="Times New Roman" w:cs="Times New Roman"/>
          <w:b/>
          <w:bCs/>
          <w:noProof/>
          <w:kern w:val="2"/>
          <w:lang w:val="en-US"/>
          <w14:ligatures w14:val="standardContextual"/>
        </w:rPr>
        <w:t>1</w:t>
      </w:r>
      <w:r w:rsidRPr="00C16EAC">
        <w:rPr>
          <w:rFonts w:ascii="Times New Roman" w:hAnsi="Times New Roman" w:cs="Times New Roman"/>
          <w:b/>
          <w:bCs/>
          <w:kern w:val="2"/>
          <w:lang w:val="en-US"/>
          <w14:ligatures w14:val="standardContextual"/>
        </w:rPr>
        <w:fldChar w:fldCharType="end"/>
      </w:r>
      <w:bookmarkEnd w:id="11"/>
      <w:r w:rsidRPr="00C16EAC">
        <w:rPr>
          <w:rFonts w:ascii="Times New Roman" w:hAnsi="Times New Roman" w:cs="Times New Roman"/>
          <w:b/>
          <w:bCs/>
          <w:kern w:val="2"/>
          <w:lang w:val="en-US"/>
          <w14:ligatures w14:val="standardContextual"/>
        </w:rPr>
        <w:t>: Summary statistics</w:t>
      </w:r>
    </w:p>
    <w:tbl>
      <w:tblPr>
        <w:tblW w:w="4817"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50"/>
        <w:gridCol w:w="2192"/>
        <w:gridCol w:w="946"/>
        <w:gridCol w:w="947"/>
        <w:gridCol w:w="948"/>
        <w:gridCol w:w="953"/>
        <w:gridCol w:w="2660"/>
      </w:tblGrid>
      <w:tr w:rsidR="001D572C" w:rsidRPr="001F7FB1" w14:paraId="77D63D68" w14:textId="77777777" w:rsidTr="002E3C72">
        <w:trPr>
          <w:gridBefore w:val="1"/>
          <w:wBefore w:w="3" w:type="pct"/>
          <w:tblCellSpacing w:w="15" w:type="dxa"/>
        </w:trPr>
        <w:tc>
          <w:tcPr>
            <w:tcW w:w="1249" w:type="pct"/>
            <w:tcBorders>
              <w:top w:val="single" w:sz="4" w:space="0" w:color="auto"/>
              <w:bottom w:val="single" w:sz="4" w:space="0" w:color="auto"/>
            </w:tcBorders>
            <w:vAlign w:val="center"/>
            <w:hideMark/>
          </w:tcPr>
          <w:p w14:paraId="7DB1DF7E"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bookmarkStart w:id="12" w:name="_Hlk147765204"/>
            <w:r w:rsidRPr="001F7FB1">
              <w:rPr>
                <w:rFonts w:ascii="Times New Roman" w:eastAsia="Times New Roman" w:hAnsi="Times New Roman" w:cs="Times New Roman"/>
                <w:sz w:val="18"/>
                <w:szCs w:val="18"/>
                <w:lang w:val="en-US" w:eastAsia="de-AT"/>
              </w:rPr>
              <w:t>Statistic</w:t>
            </w:r>
          </w:p>
        </w:tc>
        <w:tc>
          <w:tcPr>
            <w:tcW w:w="536" w:type="pct"/>
            <w:tcBorders>
              <w:top w:val="single" w:sz="4" w:space="0" w:color="auto"/>
              <w:bottom w:val="single" w:sz="4" w:space="0" w:color="auto"/>
            </w:tcBorders>
            <w:vAlign w:val="center"/>
            <w:hideMark/>
          </w:tcPr>
          <w:p w14:paraId="2BD7D6E4"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N</w:t>
            </w:r>
          </w:p>
        </w:tc>
        <w:tc>
          <w:tcPr>
            <w:tcW w:w="536" w:type="pct"/>
            <w:tcBorders>
              <w:top w:val="single" w:sz="4" w:space="0" w:color="auto"/>
              <w:bottom w:val="single" w:sz="4" w:space="0" w:color="auto"/>
            </w:tcBorders>
            <w:vAlign w:val="center"/>
            <w:hideMark/>
          </w:tcPr>
          <w:p w14:paraId="125BB4E2"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Mean</w:t>
            </w:r>
          </w:p>
        </w:tc>
        <w:tc>
          <w:tcPr>
            <w:tcW w:w="537" w:type="pct"/>
            <w:tcBorders>
              <w:top w:val="single" w:sz="4" w:space="0" w:color="auto"/>
              <w:bottom w:val="single" w:sz="4" w:space="0" w:color="auto"/>
            </w:tcBorders>
            <w:vAlign w:val="center"/>
            <w:hideMark/>
          </w:tcPr>
          <w:p w14:paraId="63370396"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St. Dev.</w:t>
            </w:r>
          </w:p>
        </w:tc>
        <w:tc>
          <w:tcPr>
            <w:tcW w:w="540" w:type="pct"/>
            <w:tcBorders>
              <w:top w:val="single" w:sz="4" w:space="0" w:color="auto"/>
              <w:bottom w:val="single" w:sz="4" w:space="0" w:color="auto"/>
            </w:tcBorders>
            <w:vAlign w:val="center"/>
            <w:hideMark/>
          </w:tcPr>
          <w:p w14:paraId="50918841"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Min</w:t>
            </w:r>
          </w:p>
        </w:tc>
        <w:tc>
          <w:tcPr>
            <w:tcW w:w="1460" w:type="pct"/>
            <w:tcBorders>
              <w:top w:val="single" w:sz="4" w:space="0" w:color="auto"/>
              <w:bottom w:val="single" w:sz="4" w:space="0" w:color="auto"/>
            </w:tcBorders>
            <w:vAlign w:val="center"/>
            <w:hideMark/>
          </w:tcPr>
          <w:p w14:paraId="7A24FBA1"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Max</w:t>
            </w:r>
          </w:p>
        </w:tc>
      </w:tr>
      <w:bookmarkEnd w:id="12"/>
      <w:tr w:rsidR="001D572C" w:rsidRPr="001F7FB1" w14:paraId="4513AF52" w14:textId="77777777" w:rsidTr="002E3C72">
        <w:trPr>
          <w:gridBefore w:val="1"/>
          <w:wBefore w:w="3" w:type="pct"/>
          <w:tblCellSpacing w:w="15" w:type="dxa"/>
        </w:trPr>
        <w:tc>
          <w:tcPr>
            <w:tcW w:w="1249" w:type="pct"/>
            <w:vAlign w:val="center"/>
          </w:tcPr>
          <w:p w14:paraId="70FEAA9A" w14:textId="77777777" w:rsidR="001D572C" w:rsidRPr="001F7FB1" w:rsidRDefault="001D572C" w:rsidP="001D572C">
            <w:pPr>
              <w:keepNext/>
              <w:spacing w:after="0" w:line="240" w:lineRule="auto"/>
              <w:jc w:val="both"/>
              <w:rPr>
                <w:rFonts w:ascii="Times New Roman" w:eastAsia="Times New Roman" w:hAnsi="Times New Roman" w:cs="Times New Roman"/>
                <w:b/>
                <w:bCs/>
                <w:i/>
                <w:iCs/>
                <w:sz w:val="18"/>
                <w:szCs w:val="18"/>
                <w:lang w:val="en-US" w:eastAsia="de-AT"/>
              </w:rPr>
            </w:pPr>
            <w:r w:rsidRPr="001F7FB1">
              <w:rPr>
                <w:rFonts w:ascii="Times New Roman" w:eastAsia="Times New Roman" w:hAnsi="Times New Roman" w:cs="Times New Roman"/>
                <w:b/>
                <w:bCs/>
                <w:i/>
                <w:iCs/>
                <w:sz w:val="18"/>
                <w:szCs w:val="18"/>
                <w:lang w:val="en-US" w:eastAsia="de-AT"/>
              </w:rPr>
              <w:t>Demographics</w:t>
            </w:r>
          </w:p>
        </w:tc>
        <w:tc>
          <w:tcPr>
            <w:tcW w:w="536" w:type="pct"/>
            <w:vAlign w:val="center"/>
          </w:tcPr>
          <w:p w14:paraId="74E3BE78"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536" w:type="pct"/>
            <w:vAlign w:val="center"/>
          </w:tcPr>
          <w:p w14:paraId="600EEA6B"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537" w:type="pct"/>
            <w:vAlign w:val="center"/>
          </w:tcPr>
          <w:p w14:paraId="3743E935"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540" w:type="pct"/>
            <w:vAlign w:val="center"/>
          </w:tcPr>
          <w:p w14:paraId="43566408"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1460" w:type="pct"/>
            <w:vAlign w:val="center"/>
          </w:tcPr>
          <w:p w14:paraId="64484F36"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r>
      <w:tr w:rsidR="001D572C" w:rsidRPr="001F7FB1" w14:paraId="0FB097BA" w14:textId="77777777" w:rsidTr="002E3C72">
        <w:trPr>
          <w:gridBefore w:val="1"/>
          <w:wBefore w:w="3" w:type="pct"/>
          <w:tblCellSpacing w:w="15" w:type="dxa"/>
        </w:trPr>
        <w:tc>
          <w:tcPr>
            <w:tcW w:w="1249" w:type="pct"/>
            <w:vAlign w:val="center"/>
            <w:hideMark/>
          </w:tcPr>
          <w:p w14:paraId="1F39BB6D"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Age</w:t>
            </w:r>
          </w:p>
        </w:tc>
        <w:tc>
          <w:tcPr>
            <w:tcW w:w="536" w:type="pct"/>
            <w:vAlign w:val="center"/>
            <w:hideMark/>
          </w:tcPr>
          <w:p w14:paraId="04D807E3"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131</w:t>
            </w:r>
          </w:p>
        </w:tc>
        <w:tc>
          <w:tcPr>
            <w:tcW w:w="536" w:type="pct"/>
            <w:vAlign w:val="center"/>
            <w:hideMark/>
          </w:tcPr>
          <w:p w14:paraId="6EB34749"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28.5</w:t>
            </w:r>
          </w:p>
        </w:tc>
        <w:tc>
          <w:tcPr>
            <w:tcW w:w="537" w:type="pct"/>
            <w:vAlign w:val="center"/>
            <w:hideMark/>
          </w:tcPr>
          <w:p w14:paraId="6EC2A1B8"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10.8</w:t>
            </w:r>
          </w:p>
        </w:tc>
        <w:tc>
          <w:tcPr>
            <w:tcW w:w="540" w:type="pct"/>
            <w:vAlign w:val="center"/>
            <w:hideMark/>
          </w:tcPr>
          <w:p w14:paraId="3BC306C1"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18</w:t>
            </w:r>
          </w:p>
        </w:tc>
        <w:tc>
          <w:tcPr>
            <w:tcW w:w="1460" w:type="pct"/>
            <w:vAlign w:val="center"/>
            <w:hideMark/>
          </w:tcPr>
          <w:p w14:paraId="43E6FE25"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80</w:t>
            </w:r>
          </w:p>
        </w:tc>
      </w:tr>
      <w:tr w:rsidR="001D572C" w:rsidRPr="001F7FB1" w14:paraId="4D4E2562" w14:textId="77777777" w:rsidTr="002E3C72">
        <w:trPr>
          <w:gridBefore w:val="1"/>
          <w:wBefore w:w="3" w:type="pct"/>
          <w:tblCellSpacing w:w="15" w:type="dxa"/>
        </w:trPr>
        <w:tc>
          <w:tcPr>
            <w:tcW w:w="1249" w:type="pct"/>
            <w:vAlign w:val="center"/>
            <w:hideMark/>
          </w:tcPr>
          <w:p w14:paraId="04B97C96"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Female</w:t>
            </w:r>
          </w:p>
        </w:tc>
        <w:tc>
          <w:tcPr>
            <w:tcW w:w="536" w:type="pct"/>
            <w:vAlign w:val="center"/>
            <w:hideMark/>
          </w:tcPr>
          <w:p w14:paraId="5AED3AF1"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131</w:t>
            </w:r>
          </w:p>
        </w:tc>
        <w:tc>
          <w:tcPr>
            <w:tcW w:w="536" w:type="pct"/>
            <w:vAlign w:val="center"/>
            <w:hideMark/>
          </w:tcPr>
          <w:p w14:paraId="59FB0F15"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0.45</w:t>
            </w:r>
          </w:p>
        </w:tc>
        <w:tc>
          <w:tcPr>
            <w:tcW w:w="537" w:type="pct"/>
            <w:vAlign w:val="center"/>
            <w:hideMark/>
          </w:tcPr>
          <w:p w14:paraId="0F7E892D"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540" w:type="pct"/>
            <w:vAlign w:val="center"/>
            <w:hideMark/>
          </w:tcPr>
          <w:p w14:paraId="04613015"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1460" w:type="pct"/>
            <w:vAlign w:val="center"/>
            <w:hideMark/>
          </w:tcPr>
          <w:p w14:paraId="1F7E59F7"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r>
      <w:tr w:rsidR="001D572C" w:rsidRPr="001F7FB1" w14:paraId="63343EA8" w14:textId="77777777" w:rsidTr="002E3C72">
        <w:trPr>
          <w:gridBefore w:val="1"/>
          <w:wBefore w:w="3" w:type="pct"/>
          <w:tblCellSpacing w:w="15" w:type="dxa"/>
        </w:trPr>
        <w:tc>
          <w:tcPr>
            <w:tcW w:w="1249" w:type="pct"/>
            <w:vAlign w:val="center"/>
          </w:tcPr>
          <w:p w14:paraId="49FCF379"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Diverse</w:t>
            </w:r>
          </w:p>
        </w:tc>
        <w:tc>
          <w:tcPr>
            <w:tcW w:w="536" w:type="pct"/>
            <w:vAlign w:val="center"/>
          </w:tcPr>
          <w:p w14:paraId="08153EC1"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131</w:t>
            </w:r>
          </w:p>
        </w:tc>
        <w:tc>
          <w:tcPr>
            <w:tcW w:w="536" w:type="pct"/>
            <w:vAlign w:val="center"/>
          </w:tcPr>
          <w:p w14:paraId="321524C4"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0.02</w:t>
            </w:r>
          </w:p>
        </w:tc>
        <w:tc>
          <w:tcPr>
            <w:tcW w:w="537" w:type="pct"/>
            <w:vAlign w:val="center"/>
          </w:tcPr>
          <w:p w14:paraId="703044F3"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540" w:type="pct"/>
            <w:vAlign w:val="center"/>
          </w:tcPr>
          <w:p w14:paraId="06D1FEA4"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1460" w:type="pct"/>
            <w:vAlign w:val="center"/>
          </w:tcPr>
          <w:p w14:paraId="41227D78"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r>
      <w:tr w:rsidR="001D572C" w:rsidRPr="001F7FB1" w14:paraId="7C2C9447" w14:textId="77777777" w:rsidTr="002E3C72">
        <w:trPr>
          <w:gridBefore w:val="1"/>
          <w:wBefore w:w="3" w:type="pct"/>
          <w:tblCellSpacing w:w="15" w:type="dxa"/>
        </w:trPr>
        <w:tc>
          <w:tcPr>
            <w:tcW w:w="1249" w:type="pct"/>
            <w:vAlign w:val="center"/>
          </w:tcPr>
          <w:p w14:paraId="6654999B" w14:textId="77777777" w:rsidR="001D572C" w:rsidRPr="001F7FB1" w:rsidRDefault="001D572C" w:rsidP="001D572C">
            <w:pPr>
              <w:keepNext/>
              <w:spacing w:after="0" w:line="240" w:lineRule="auto"/>
              <w:jc w:val="both"/>
              <w:rPr>
                <w:rFonts w:ascii="Times New Roman" w:eastAsia="Times New Roman" w:hAnsi="Times New Roman" w:cs="Times New Roman"/>
                <w:b/>
                <w:bCs/>
                <w:i/>
                <w:iCs/>
                <w:sz w:val="18"/>
                <w:szCs w:val="18"/>
                <w:lang w:val="en-US" w:eastAsia="de-AT"/>
              </w:rPr>
            </w:pPr>
            <w:r w:rsidRPr="001F7FB1">
              <w:rPr>
                <w:rFonts w:ascii="Times New Roman" w:eastAsia="Times New Roman" w:hAnsi="Times New Roman" w:cs="Times New Roman"/>
                <w:b/>
                <w:bCs/>
                <w:i/>
                <w:iCs/>
                <w:sz w:val="18"/>
                <w:szCs w:val="18"/>
                <w:lang w:val="en-US" w:eastAsia="de-AT"/>
              </w:rPr>
              <w:t>Outcome variable</w:t>
            </w:r>
          </w:p>
        </w:tc>
        <w:tc>
          <w:tcPr>
            <w:tcW w:w="536" w:type="pct"/>
            <w:vAlign w:val="center"/>
          </w:tcPr>
          <w:p w14:paraId="5695C2B2"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536" w:type="pct"/>
            <w:vAlign w:val="center"/>
          </w:tcPr>
          <w:p w14:paraId="4A5B1C60"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537" w:type="pct"/>
            <w:vAlign w:val="center"/>
          </w:tcPr>
          <w:p w14:paraId="245C766E"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540" w:type="pct"/>
            <w:vAlign w:val="center"/>
          </w:tcPr>
          <w:p w14:paraId="0A380E7D"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1460" w:type="pct"/>
            <w:vAlign w:val="center"/>
          </w:tcPr>
          <w:p w14:paraId="2390918D"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r>
      <w:tr w:rsidR="001D572C" w:rsidRPr="001F7FB1" w14:paraId="121918D6" w14:textId="77777777" w:rsidTr="002E3C72">
        <w:trPr>
          <w:gridBefore w:val="1"/>
          <w:wBefore w:w="3" w:type="pct"/>
          <w:tblCellSpacing w:w="15" w:type="dxa"/>
        </w:trPr>
        <w:tc>
          <w:tcPr>
            <w:tcW w:w="1249" w:type="pct"/>
            <w:vAlign w:val="center"/>
            <w:hideMark/>
          </w:tcPr>
          <w:p w14:paraId="554161A0"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WTP1</w:t>
            </w:r>
          </w:p>
        </w:tc>
        <w:tc>
          <w:tcPr>
            <w:tcW w:w="536" w:type="pct"/>
            <w:vAlign w:val="center"/>
            <w:hideMark/>
          </w:tcPr>
          <w:p w14:paraId="484B1E73"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131</w:t>
            </w:r>
          </w:p>
        </w:tc>
        <w:tc>
          <w:tcPr>
            <w:tcW w:w="536" w:type="pct"/>
            <w:vAlign w:val="center"/>
            <w:hideMark/>
          </w:tcPr>
          <w:p w14:paraId="04DC0E21"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3.31</w:t>
            </w:r>
          </w:p>
        </w:tc>
        <w:tc>
          <w:tcPr>
            <w:tcW w:w="537" w:type="pct"/>
            <w:vAlign w:val="center"/>
            <w:hideMark/>
          </w:tcPr>
          <w:p w14:paraId="0916AE21"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1.93</w:t>
            </w:r>
          </w:p>
        </w:tc>
        <w:tc>
          <w:tcPr>
            <w:tcW w:w="540" w:type="pct"/>
            <w:vAlign w:val="center"/>
            <w:hideMark/>
          </w:tcPr>
          <w:p w14:paraId="4622ECEC"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w:t>
            </w:r>
          </w:p>
        </w:tc>
        <w:tc>
          <w:tcPr>
            <w:tcW w:w="1460" w:type="pct"/>
            <w:vAlign w:val="center"/>
            <w:hideMark/>
          </w:tcPr>
          <w:p w14:paraId="44E7F7C5"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10</w:t>
            </w:r>
          </w:p>
        </w:tc>
      </w:tr>
      <w:tr w:rsidR="001D572C" w:rsidRPr="001F7FB1" w14:paraId="48DC408D" w14:textId="77777777" w:rsidTr="002E3C72">
        <w:trPr>
          <w:gridBefore w:val="1"/>
          <w:wBefore w:w="3" w:type="pct"/>
          <w:tblCellSpacing w:w="15" w:type="dxa"/>
        </w:trPr>
        <w:tc>
          <w:tcPr>
            <w:tcW w:w="1249" w:type="pct"/>
            <w:vAlign w:val="center"/>
            <w:hideMark/>
          </w:tcPr>
          <w:p w14:paraId="67DA7C2B"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WTP2</w:t>
            </w:r>
          </w:p>
        </w:tc>
        <w:tc>
          <w:tcPr>
            <w:tcW w:w="536" w:type="pct"/>
            <w:vAlign w:val="center"/>
            <w:hideMark/>
          </w:tcPr>
          <w:p w14:paraId="43DA60D4"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131</w:t>
            </w:r>
          </w:p>
        </w:tc>
        <w:tc>
          <w:tcPr>
            <w:tcW w:w="536" w:type="pct"/>
            <w:vAlign w:val="center"/>
            <w:hideMark/>
          </w:tcPr>
          <w:p w14:paraId="2BC16B60"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3.61</w:t>
            </w:r>
          </w:p>
        </w:tc>
        <w:tc>
          <w:tcPr>
            <w:tcW w:w="537" w:type="pct"/>
            <w:vAlign w:val="center"/>
            <w:hideMark/>
          </w:tcPr>
          <w:p w14:paraId="36410ADB"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1.97</w:t>
            </w:r>
          </w:p>
        </w:tc>
        <w:tc>
          <w:tcPr>
            <w:tcW w:w="540" w:type="pct"/>
            <w:vAlign w:val="center"/>
            <w:hideMark/>
          </w:tcPr>
          <w:p w14:paraId="784A4A3F"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w:t>
            </w:r>
          </w:p>
        </w:tc>
        <w:tc>
          <w:tcPr>
            <w:tcW w:w="1460" w:type="pct"/>
            <w:vAlign w:val="center"/>
            <w:hideMark/>
          </w:tcPr>
          <w:p w14:paraId="550F5928"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10</w:t>
            </w:r>
          </w:p>
        </w:tc>
      </w:tr>
      <w:tr w:rsidR="001D572C" w:rsidRPr="001F7FB1" w14:paraId="2A738D68" w14:textId="77777777" w:rsidTr="002E3C72">
        <w:trPr>
          <w:gridBefore w:val="1"/>
          <w:wBefore w:w="3" w:type="pct"/>
          <w:tblCellSpacing w:w="15" w:type="dxa"/>
        </w:trPr>
        <w:tc>
          <w:tcPr>
            <w:tcW w:w="1249" w:type="pct"/>
            <w:vAlign w:val="center"/>
            <w:hideMark/>
          </w:tcPr>
          <w:p w14:paraId="44A54614"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Difference WTP2 WTP1</w:t>
            </w:r>
          </w:p>
        </w:tc>
        <w:tc>
          <w:tcPr>
            <w:tcW w:w="536" w:type="pct"/>
            <w:vAlign w:val="center"/>
            <w:hideMark/>
          </w:tcPr>
          <w:p w14:paraId="137E337A"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131</w:t>
            </w:r>
          </w:p>
        </w:tc>
        <w:tc>
          <w:tcPr>
            <w:tcW w:w="536" w:type="pct"/>
            <w:vAlign w:val="center"/>
            <w:hideMark/>
          </w:tcPr>
          <w:p w14:paraId="6B898A5D"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0.29</w:t>
            </w:r>
          </w:p>
        </w:tc>
        <w:tc>
          <w:tcPr>
            <w:tcW w:w="537" w:type="pct"/>
            <w:vAlign w:val="center"/>
            <w:hideMark/>
          </w:tcPr>
          <w:p w14:paraId="168DF0B9"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0.78</w:t>
            </w:r>
          </w:p>
        </w:tc>
        <w:tc>
          <w:tcPr>
            <w:tcW w:w="540" w:type="pct"/>
            <w:vAlign w:val="center"/>
            <w:hideMark/>
          </w:tcPr>
          <w:p w14:paraId="5E58A213"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-3</w:t>
            </w:r>
          </w:p>
        </w:tc>
        <w:tc>
          <w:tcPr>
            <w:tcW w:w="1460" w:type="pct"/>
            <w:vAlign w:val="center"/>
            <w:hideMark/>
          </w:tcPr>
          <w:p w14:paraId="094EADF0"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3</w:t>
            </w:r>
          </w:p>
        </w:tc>
      </w:tr>
      <w:tr w:rsidR="001D572C" w:rsidRPr="001F7FB1" w14:paraId="413FC8DB" w14:textId="77777777" w:rsidTr="002E3C72">
        <w:trPr>
          <w:gridBefore w:val="1"/>
          <w:wBefore w:w="3" w:type="pct"/>
          <w:tblCellSpacing w:w="15" w:type="dxa"/>
        </w:trPr>
        <w:tc>
          <w:tcPr>
            <w:tcW w:w="1249" w:type="pct"/>
            <w:vAlign w:val="center"/>
            <w:hideMark/>
          </w:tcPr>
          <w:p w14:paraId="2E04919E"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Quiz earnings</w:t>
            </w:r>
          </w:p>
        </w:tc>
        <w:tc>
          <w:tcPr>
            <w:tcW w:w="536" w:type="pct"/>
            <w:vAlign w:val="center"/>
            <w:hideMark/>
          </w:tcPr>
          <w:p w14:paraId="00533524"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131</w:t>
            </w:r>
          </w:p>
        </w:tc>
        <w:tc>
          <w:tcPr>
            <w:tcW w:w="536" w:type="pct"/>
            <w:vAlign w:val="center"/>
            <w:hideMark/>
          </w:tcPr>
          <w:p w14:paraId="132A5848"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0.97</w:t>
            </w:r>
          </w:p>
        </w:tc>
        <w:tc>
          <w:tcPr>
            <w:tcW w:w="537" w:type="pct"/>
            <w:vAlign w:val="center"/>
            <w:hideMark/>
          </w:tcPr>
          <w:p w14:paraId="5A899075"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0.51</w:t>
            </w:r>
          </w:p>
        </w:tc>
        <w:tc>
          <w:tcPr>
            <w:tcW w:w="540" w:type="pct"/>
            <w:vAlign w:val="center"/>
            <w:hideMark/>
          </w:tcPr>
          <w:p w14:paraId="6A77B997"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w:t>
            </w:r>
          </w:p>
        </w:tc>
        <w:tc>
          <w:tcPr>
            <w:tcW w:w="1460" w:type="pct"/>
            <w:vAlign w:val="center"/>
            <w:hideMark/>
          </w:tcPr>
          <w:p w14:paraId="0E17C727"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2</w:t>
            </w:r>
          </w:p>
        </w:tc>
      </w:tr>
      <w:tr w:rsidR="001D572C" w:rsidRPr="001F7FB1" w14:paraId="33AB29D5" w14:textId="77777777" w:rsidTr="002E3C72">
        <w:trPr>
          <w:gridBefore w:val="1"/>
          <w:wBefore w:w="3" w:type="pct"/>
          <w:tblCellSpacing w:w="15" w:type="dxa"/>
        </w:trPr>
        <w:tc>
          <w:tcPr>
            <w:tcW w:w="1249" w:type="pct"/>
            <w:vAlign w:val="center"/>
            <w:hideMark/>
          </w:tcPr>
          <w:p w14:paraId="47096169"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Donations</w:t>
            </w:r>
          </w:p>
        </w:tc>
        <w:tc>
          <w:tcPr>
            <w:tcW w:w="536" w:type="pct"/>
            <w:vAlign w:val="center"/>
            <w:hideMark/>
          </w:tcPr>
          <w:p w14:paraId="4DEAC98B"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131</w:t>
            </w:r>
          </w:p>
        </w:tc>
        <w:tc>
          <w:tcPr>
            <w:tcW w:w="536" w:type="pct"/>
            <w:vAlign w:val="center"/>
            <w:hideMark/>
          </w:tcPr>
          <w:p w14:paraId="4342AF84"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0.89</w:t>
            </w:r>
          </w:p>
        </w:tc>
        <w:tc>
          <w:tcPr>
            <w:tcW w:w="537" w:type="pct"/>
            <w:vAlign w:val="center"/>
            <w:hideMark/>
          </w:tcPr>
          <w:p w14:paraId="70542282"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2.16</w:t>
            </w:r>
          </w:p>
        </w:tc>
        <w:tc>
          <w:tcPr>
            <w:tcW w:w="540" w:type="pct"/>
            <w:vAlign w:val="center"/>
            <w:hideMark/>
          </w:tcPr>
          <w:p w14:paraId="66BCC0F9"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w:t>
            </w:r>
          </w:p>
        </w:tc>
        <w:tc>
          <w:tcPr>
            <w:tcW w:w="1460" w:type="pct"/>
            <w:vAlign w:val="center"/>
            <w:hideMark/>
          </w:tcPr>
          <w:p w14:paraId="7243F216"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10</w:t>
            </w:r>
          </w:p>
        </w:tc>
      </w:tr>
      <w:tr w:rsidR="001D572C" w:rsidRPr="001F7FB1" w14:paraId="1CC43082" w14:textId="77777777" w:rsidTr="002E3C72">
        <w:trPr>
          <w:gridBefore w:val="1"/>
          <w:wBefore w:w="3" w:type="pct"/>
          <w:tblCellSpacing w:w="15" w:type="dxa"/>
        </w:trPr>
        <w:tc>
          <w:tcPr>
            <w:tcW w:w="1249" w:type="pct"/>
            <w:vAlign w:val="center"/>
            <w:hideMark/>
          </w:tcPr>
          <w:p w14:paraId="4870A353"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Final payment</w:t>
            </w:r>
          </w:p>
        </w:tc>
        <w:tc>
          <w:tcPr>
            <w:tcW w:w="536" w:type="pct"/>
            <w:vAlign w:val="center"/>
            <w:hideMark/>
          </w:tcPr>
          <w:p w14:paraId="243683EA"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131</w:t>
            </w:r>
          </w:p>
        </w:tc>
        <w:tc>
          <w:tcPr>
            <w:tcW w:w="536" w:type="pct"/>
            <w:vAlign w:val="center"/>
            <w:hideMark/>
          </w:tcPr>
          <w:p w14:paraId="5A6F7CE6"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19.25</w:t>
            </w:r>
          </w:p>
        </w:tc>
        <w:tc>
          <w:tcPr>
            <w:tcW w:w="537" w:type="pct"/>
            <w:vAlign w:val="center"/>
            <w:hideMark/>
          </w:tcPr>
          <w:p w14:paraId="02177C0B"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2.75</w:t>
            </w:r>
          </w:p>
        </w:tc>
        <w:tc>
          <w:tcPr>
            <w:tcW w:w="540" w:type="pct"/>
            <w:vAlign w:val="center"/>
            <w:hideMark/>
          </w:tcPr>
          <w:p w14:paraId="59FE6878"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5</w:t>
            </w:r>
          </w:p>
        </w:tc>
        <w:tc>
          <w:tcPr>
            <w:tcW w:w="1460" w:type="pct"/>
            <w:vAlign w:val="center"/>
            <w:hideMark/>
          </w:tcPr>
          <w:p w14:paraId="0FFA9F76"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22</w:t>
            </w:r>
          </w:p>
        </w:tc>
      </w:tr>
      <w:tr w:rsidR="001D572C" w:rsidRPr="001F7FB1" w14:paraId="2342A522" w14:textId="77777777" w:rsidTr="002E3C72">
        <w:trPr>
          <w:gridBefore w:val="1"/>
          <w:wBefore w:w="3" w:type="pct"/>
          <w:tblCellSpacing w:w="15" w:type="dxa"/>
        </w:trPr>
        <w:tc>
          <w:tcPr>
            <w:tcW w:w="1249" w:type="pct"/>
            <w:vAlign w:val="center"/>
          </w:tcPr>
          <w:p w14:paraId="2D85BF5F" w14:textId="77777777" w:rsidR="001D572C" w:rsidRPr="001F7FB1" w:rsidRDefault="001D572C" w:rsidP="001D572C">
            <w:pPr>
              <w:keepNext/>
              <w:spacing w:after="12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Engagement Time</w:t>
            </w:r>
          </w:p>
        </w:tc>
        <w:tc>
          <w:tcPr>
            <w:tcW w:w="536" w:type="pct"/>
            <w:vAlign w:val="center"/>
          </w:tcPr>
          <w:p w14:paraId="7F0B78AC" w14:textId="77777777" w:rsidR="001D572C" w:rsidRPr="001F7FB1" w:rsidRDefault="001D572C" w:rsidP="001D572C">
            <w:pPr>
              <w:keepNext/>
              <w:spacing w:after="12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90</w:t>
            </w:r>
          </w:p>
        </w:tc>
        <w:tc>
          <w:tcPr>
            <w:tcW w:w="536" w:type="pct"/>
            <w:vAlign w:val="center"/>
          </w:tcPr>
          <w:p w14:paraId="76216487" w14:textId="77777777" w:rsidR="001D572C" w:rsidRPr="001F7FB1" w:rsidRDefault="001D572C" w:rsidP="001D572C">
            <w:pPr>
              <w:keepNext/>
              <w:spacing w:after="12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145.99</w:t>
            </w:r>
          </w:p>
        </w:tc>
        <w:tc>
          <w:tcPr>
            <w:tcW w:w="537" w:type="pct"/>
            <w:vAlign w:val="center"/>
          </w:tcPr>
          <w:p w14:paraId="7A1A8D98" w14:textId="77777777" w:rsidR="001D572C" w:rsidRPr="001F7FB1" w:rsidRDefault="001D572C" w:rsidP="001D572C">
            <w:pPr>
              <w:keepNext/>
              <w:spacing w:after="12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183.58</w:t>
            </w:r>
          </w:p>
        </w:tc>
        <w:tc>
          <w:tcPr>
            <w:tcW w:w="540" w:type="pct"/>
            <w:vAlign w:val="center"/>
          </w:tcPr>
          <w:p w14:paraId="67B6F87A" w14:textId="77777777" w:rsidR="001D572C" w:rsidRPr="001F7FB1" w:rsidRDefault="001D572C" w:rsidP="001D572C">
            <w:pPr>
              <w:keepNext/>
              <w:spacing w:after="12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w:t>
            </w:r>
          </w:p>
        </w:tc>
        <w:tc>
          <w:tcPr>
            <w:tcW w:w="1460" w:type="pct"/>
            <w:vAlign w:val="center"/>
          </w:tcPr>
          <w:p w14:paraId="71674EB0" w14:textId="77777777" w:rsidR="001D572C" w:rsidRPr="001F7FB1" w:rsidRDefault="001D572C" w:rsidP="001D572C">
            <w:pPr>
              <w:keepNext/>
              <w:spacing w:after="12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965</w:t>
            </w:r>
          </w:p>
        </w:tc>
      </w:tr>
      <w:tr w:rsidR="001D572C" w:rsidRPr="001F7FB1" w14:paraId="1BB7E4D1" w14:textId="77777777" w:rsidTr="002E3C72">
        <w:trPr>
          <w:tblCellSpacing w:w="15" w:type="dxa"/>
        </w:trPr>
        <w:tc>
          <w:tcPr>
            <w:tcW w:w="1269" w:type="pct"/>
            <w:gridSpan w:val="2"/>
            <w:tcBorders>
              <w:top w:val="single" w:sz="4" w:space="0" w:color="auto"/>
              <w:bottom w:val="single" w:sz="4" w:space="0" w:color="auto"/>
            </w:tcBorders>
            <w:vAlign w:val="center"/>
            <w:hideMark/>
          </w:tcPr>
          <w:p w14:paraId="4EC5D21B"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Statistic</w:t>
            </w:r>
          </w:p>
        </w:tc>
        <w:tc>
          <w:tcPr>
            <w:tcW w:w="536" w:type="pct"/>
            <w:tcBorders>
              <w:top w:val="single" w:sz="4" w:space="0" w:color="auto"/>
              <w:bottom w:val="single" w:sz="4" w:space="0" w:color="auto"/>
            </w:tcBorders>
            <w:vAlign w:val="center"/>
            <w:hideMark/>
          </w:tcPr>
          <w:p w14:paraId="161A3DF6"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N</w:t>
            </w:r>
          </w:p>
        </w:tc>
        <w:tc>
          <w:tcPr>
            <w:tcW w:w="536" w:type="pct"/>
            <w:tcBorders>
              <w:top w:val="single" w:sz="4" w:space="0" w:color="auto"/>
              <w:bottom w:val="single" w:sz="4" w:space="0" w:color="auto"/>
            </w:tcBorders>
            <w:vAlign w:val="center"/>
            <w:hideMark/>
          </w:tcPr>
          <w:p w14:paraId="07C7CC47"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Mean</w:t>
            </w:r>
          </w:p>
        </w:tc>
        <w:tc>
          <w:tcPr>
            <w:tcW w:w="537" w:type="pct"/>
            <w:tcBorders>
              <w:top w:val="single" w:sz="4" w:space="0" w:color="auto"/>
              <w:bottom w:val="single" w:sz="4" w:space="0" w:color="auto"/>
            </w:tcBorders>
            <w:vAlign w:val="center"/>
            <w:hideMark/>
          </w:tcPr>
          <w:p w14:paraId="16F48554"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St. Dev.</w:t>
            </w:r>
          </w:p>
        </w:tc>
        <w:tc>
          <w:tcPr>
            <w:tcW w:w="540" w:type="pct"/>
            <w:tcBorders>
              <w:top w:val="single" w:sz="4" w:space="0" w:color="auto"/>
              <w:bottom w:val="single" w:sz="4" w:space="0" w:color="auto"/>
            </w:tcBorders>
            <w:vAlign w:val="center"/>
            <w:hideMark/>
          </w:tcPr>
          <w:p w14:paraId="3DABB092"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Min</w:t>
            </w:r>
          </w:p>
        </w:tc>
        <w:tc>
          <w:tcPr>
            <w:tcW w:w="1460" w:type="pct"/>
            <w:tcBorders>
              <w:top w:val="single" w:sz="4" w:space="0" w:color="auto"/>
              <w:bottom w:val="single" w:sz="4" w:space="0" w:color="auto"/>
            </w:tcBorders>
            <w:vAlign w:val="center"/>
            <w:hideMark/>
          </w:tcPr>
          <w:p w14:paraId="7EA1AEB2"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Max</w:t>
            </w:r>
          </w:p>
        </w:tc>
      </w:tr>
      <w:tr w:rsidR="001D572C" w:rsidRPr="001F7FB1" w14:paraId="76B49BC5" w14:textId="77777777" w:rsidTr="002E3C72">
        <w:trPr>
          <w:gridBefore w:val="1"/>
          <w:wBefore w:w="3" w:type="pct"/>
          <w:tblCellSpacing w:w="15" w:type="dxa"/>
        </w:trPr>
        <w:tc>
          <w:tcPr>
            <w:tcW w:w="1249" w:type="pct"/>
            <w:vAlign w:val="center"/>
          </w:tcPr>
          <w:p w14:paraId="78D1ED08" w14:textId="77777777" w:rsidR="001D572C" w:rsidRPr="001F7FB1" w:rsidRDefault="001D572C" w:rsidP="001D572C">
            <w:pPr>
              <w:keepNext/>
              <w:spacing w:after="0" w:line="240" w:lineRule="auto"/>
              <w:jc w:val="both"/>
              <w:rPr>
                <w:rFonts w:ascii="Times New Roman" w:eastAsia="Times New Roman" w:hAnsi="Times New Roman" w:cs="Times New Roman"/>
                <w:b/>
                <w:bCs/>
                <w:i/>
                <w:iCs/>
                <w:sz w:val="18"/>
                <w:szCs w:val="18"/>
                <w:lang w:val="en-US" w:eastAsia="de-AT"/>
              </w:rPr>
            </w:pPr>
            <w:r w:rsidRPr="001F7FB1">
              <w:rPr>
                <w:rFonts w:ascii="Times New Roman" w:eastAsia="Times New Roman" w:hAnsi="Times New Roman" w:cs="Times New Roman"/>
                <w:b/>
                <w:bCs/>
                <w:i/>
                <w:iCs/>
                <w:sz w:val="18"/>
                <w:szCs w:val="18"/>
                <w:lang w:val="en-US" w:eastAsia="de-AT"/>
              </w:rPr>
              <w:t>Outcome variable control</w:t>
            </w:r>
          </w:p>
        </w:tc>
        <w:tc>
          <w:tcPr>
            <w:tcW w:w="536" w:type="pct"/>
            <w:vAlign w:val="center"/>
          </w:tcPr>
          <w:p w14:paraId="287F3435"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536" w:type="pct"/>
            <w:vAlign w:val="center"/>
          </w:tcPr>
          <w:p w14:paraId="3302A91A"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537" w:type="pct"/>
            <w:vAlign w:val="center"/>
          </w:tcPr>
          <w:p w14:paraId="081E07BE"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540" w:type="pct"/>
            <w:vAlign w:val="center"/>
          </w:tcPr>
          <w:p w14:paraId="031BA778"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1460" w:type="pct"/>
            <w:vAlign w:val="center"/>
          </w:tcPr>
          <w:p w14:paraId="56F456D9"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r>
      <w:tr w:rsidR="001D572C" w:rsidRPr="001F7FB1" w14:paraId="12A6B2C4" w14:textId="77777777" w:rsidTr="002E3C72">
        <w:trPr>
          <w:gridBefore w:val="1"/>
          <w:wBefore w:w="3" w:type="pct"/>
          <w:tblCellSpacing w:w="15" w:type="dxa"/>
        </w:trPr>
        <w:tc>
          <w:tcPr>
            <w:tcW w:w="1249" w:type="pct"/>
            <w:vAlign w:val="center"/>
          </w:tcPr>
          <w:p w14:paraId="09C8DCB7"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Age</w:t>
            </w:r>
          </w:p>
        </w:tc>
        <w:tc>
          <w:tcPr>
            <w:tcW w:w="536" w:type="pct"/>
            <w:vAlign w:val="center"/>
          </w:tcPr>
          <w:p w14:paraId="79C80D9A"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41</w:t>
            </w:r>
          </w:p>
        </w:tc>
        <w:tc>
          <w:tcPr>
            <w:tcW w:w="536" w:type="pct"/>
            <w:vAlign w:val="center"/>
          </w:tcPr>
          <w:p w14:paraId="0ABEC4D6"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29.6</w:t>
            </w:r>
          </w:p>
        </w:tc>
        <w:tc>
          <w:tcPr>
            <w:tcW w:w="537" w:type="pct"/>
            <w:vAlign w:val="center"/>
          </w:tcPr>
          <w:p w14:paraId="5391EAD5"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12.9</w:t>
            </w:r>
          </w:p>
        </w:tc>
        <w:tc>
          <w:tcPr>
            <w:tcW w:w="540" w:type="pct"/>
            <w:vAlign w:val="center"/>
          </w:tcPr>
          <w:p w14:paraId="1FEAC3D9"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18</w:t>
            </w:r>
          </w:p>
        </w:tc>
        <w:tc>
          <w:tcPr>
            <w:tcW w:w="1460" w:type="pct"/>
            <w:vAlign w:val="center"/>
          </w:tcPr>
          <w:p w14:paraId="0C6826D7"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80</w:t>
            </w:r>
          </w:p>
        </w:tc>
      </w:tr>
      <w:tr w:rsidR="001D572C" w:rsidRPr="001F7FB1" w14:paraId="4DCFE9A0" w14:textId="77777777" w:rsidTr="002E3C72">
        <w:trPr>
          <w:gridBefore w:val="1"/>
          <w:wBefore w:w="3" w:type="pct"/>
          <w:tblCellSpacing w:w="15" w:type="dxa"/>
        </w:trPr>
        <w:tc>
          <w:tcPr>
            <w:tcW w:w="1249" w:type="pct"/>
            <w:vAlign w:val="center"/>
          </w:tcPr>
          <w:p w14:paraId="2024C692"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Female</w:t>
            </w:r>
          </w:p>
        </w:tc>
        <w:tc>
          <w:tcPr>
            <w:tcW w:w="536" w:type="pct"/>
            <w:vAlign w:val="center"/>
          </w:tcPr>
          <w:p w14:paraId="3DE29FD0"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41</w:t>
            </w:r>
          </w:p>
        </w:tc>
        <w:tc>
          <w:tcPr>
            <w:tcW w:w="536" w:type="pct"/>
            <w:vAlign w:val="center"/>
          </w:tcPr>
          <w:p w14:paraId="3A19C10F"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0.46</w:t>
            </w:r>
          </w:p>
        </w:tc>
        <w:tc>
          <w:tcPr>
            <w:tcW w:w="537" w:type="pct"/>
            <w:vAlign w:val="center"/>
          </w:tcPr>
          <w:p w14:paraId="091035C4"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540" w:type="pct"/>
            <w:vAlign w:val="center"/>
          </w:tcPr>
          <w:p w14:paraId="4DEB6776"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1460" w:type="pct"/>
            <w:vAlign w:val="center"/>
          </w:tcPr>
          <w:p w14:paraId="5AECE9BD"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r>
      <w:tr w:rsidR="001D572C" w:rsidRPr="001F7FB1" w14:paraId="075A5E39" w14:textId="77777777" w:rsidTr="002E3C72">
        <w:trPr>
          <w:gridBefore w:val="1"/>
          <w:wBefore w:w="3" w:type="pct"/>
          <w:tblCellSpacing w:w="15" w:type="dxa"/>
        </w:trPr>
        <w:tc>
          <w:tcPr>
            <w:tcW w:w="1249" w:type="pct"/>
            <w:vAlign w:val="center"/>
          </w:tcPr>
          <w:p w14:paraId="3C428388"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Diverse</w:t>
            </w:r>
          </w:p>
        </w:tc>
        <w:tc>
          <w:tcPr>
            <w:tcW w:w="536" w:type="pct"/>
            <w:vAlign w:val="center"/>
          </w:tcPr>
          <w:p w14:paraId="5EBCBB2A"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41</w:t>
            </w:r>
          </w:p>
        </w:tc>
        <w:tc>
          <w:tcPr>
            <w:tcW w:w="536" w:type="pct"/>
            <w:vAlign w:val="center"/>
          </w:tcPr>
          <w:p w14:paraId="09653465"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w:t>
            </w:r>
          </w:p>
        </w:tc>
        <w:tc>
          <w:tcPr>
            <w:tcW w:w="537" w:type="pct"/>
            <w:vAlign w:val="center"/>
          </w:tcPr>
          <w:p w14:paraId="0A97BD05"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540" w:type="pct"/>
            <w:vAlign w:val="center"/>
          </w:tcPr>
          <w:p w14:paraId="7A3B1060"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1460" w:type="pct"/>
            <w:vAlign w:val="center"/>
          </w:tcPr>
          <w:p w14:paraId="46F02F7B"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r>
      <w:tr w:rsidR="001D572C" w:rsidRPr="001F7FB1" w14:paraId="1DCC5AB5" w14:textId="77777777" w:rsidTr="002E3C72">
        <w:trPr>
          <w:gridBefore w:val="1"/>
          <w:wBefore w:w="3" w:type="pct"/>
          <w:tblCellSpacing w:w="15" w:type="dxa"/>
        </w:trPr>
        <w:tc>
          <w:tcPr>
            <w:tcW w:w="1249" w:type="pct"/>
            <w:vAlign w:val="center"/>
          </w:tcPr>
          <w:p w14:paraId="30DD70B2"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WTP1</w:t>
            </w:r>
          </w:p>
        </w:tc>
        <w:tc>
          <w:tcPr>
            <w:tcW w:w="536" w:type="pct"/>
            <w:vAlign w:val="center"/>
          </w:tcPr>
          <w:p w14:paraId="3A393B26"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41</w:t>
            </w:r>
          </w:p>
        </w:tc>
        <w:tc>
          <w:tcPr>
            <w:tcW w:w="536" w:type="pct"/>
            <w:vAlign w:val="center"/>
          </w:tcPr>
          <w:p w14:paraId="409EFC84"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3.06</w:t>
            </w:r>
          </w:p>
        </w:tc>
        <w:tc>
          <w:tcPr>
            <w:tcW w:w="537" w:type="pct"/>
            <w:vAlign w:val="center"/>
          </w:tcPr>
          <w:p w14:paraId="2E4A3A62"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1.52</w:t>
            </w:r>
          </w:p>
        </w:tc>
        <w:tc>
          <w:tcPr>
            <w:tcW w:w="540" w:type="pct"/>
            <w:vAlign w:val="center"/>
          </w:tcPr>
          <w:p w14:paraId="70AE80B0"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w:t>
            </w:r>
          </w:p>
        </w:tc>
        <w:tc>
          <w:tcPr>
            <w:tcW w:w="1460" w:type="pct"/>
            <w:vAlign w:val="center"/>
          </w:tcPr>
          <w:p w14:paraId="718BDDE4"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6.5</w:t>
            </w:r>
          </w:p>
        </w:tc>
      </w:tr>
      <w:tr w:rsidR="001D572C" w:rsidRPr="001F7FB1" w14:paraId="0FE69A36" w14:textId="77777777" w:rsidTr="002E3C72">
        <w:trPr>
          <w:gridBefore w:val="1"/>
          <w:wBefore w:w="3" w:type="pct"/>
          <w:tblCellSpacing w:w="15" w:type="dxa"/>
        </w:trPr>
        <w:tc>
          <w:tcPr>
            <w:tcW w:w="1249" w:type="pct"/>
            <w:vAlign w:val="center"/>
          </w:tcPr>
          <w:p w14:paraId="43C0945E"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WTP2</w:t>
            </w:r>
          </w:p>
        </w:tc>
        <w:tc>
          <w:tcPr>
            <w:tcW w:w="536" w:type="pct"/>
            <w:vAlign w:val="center"/>
          </w:tcPr>
          <w:p w14:paraId="4E089FFB"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41</w:t>
            </w:r>
          </w:p>
        </w:tc>
        <w:tc>
          <w:tcPr>
            <w:tcW w:w="536" w:type="pct"/>
            <w:vAlign w:val="center"/>
          </w:tcPr>
          <w:p w14:paraId="3BEE451D"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3.07</w:t>
            </w:r>
          </w:p>
        </w:tc>
        <w:tc>
          <w:tcPr>
            <w:tcW w:w="537" w:type="pct"/>
            <w:vAlign w:val="center"/>
          </w:tcPr>
          <w:p w14:paraId="3EDE36B6"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1.46</w:t>
            </w:r>
          </w:p>
        </w:tc>
        <w:tc>
          <w:tcPr>
            <w:tcW w:w="540" w:type="pct"/>
            <w:vAlign w:val="center"/>
          </w:tcPr>
          <w:p w14:paraId="6DE5C167"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w:t>
            </w:r>
          </w:p>
        </w:tc>
        <w:tc>
          <w:tcPr>
            <w:tcW w:w="1460" w:type="pct"/>
            <w:vAlign w:val="center"/>
          </w:tcPr>
          <w:p w14:paraId="22396BBB"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6.5</w:t>
            </w:r>
          </w:p>
        </w:tc>
      </w:tr>
      <w:tr w:rsidR="001D572C" w:rsidRPr="001F7FB1" w14:paraId="5FDB4B3F" w14:textId="77777777" w:rsidTr="002E3C72">
        <w:trPr>
          <w:gridBefore w:val="1"/>
          <w:wBefore w:w="3" w:type="pct"/>
          <w:tblCellSpacing w:w="15" w:type="dxa"/>
        </w:trPr>
        <w:tc>
          <w:tcPr>
            <w:tcW w:w="1249" w:type="pct"/>
            <w:vAlign w:val="center"/>
          </w:tcPr>
          <w:p w14:paraId="1CB6C2B7"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Difference WTP2 WTP1</w:t>
            </w:r>
          </w:p>
        </w:tc>
        <w:tc>
          <w:tcPr>
            <w:tcW w:w="536" w:type="pct"/>
            <w:vAlign w:val="center"/>
          </w:tcPr>
          <w:p w14:paraId="2A58A9B1"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41</w:t>
            </w:r>
          </w:p>
        </w:tc>
        <w:tc>
          <w:tcPr>
            <w:tcW w:w="536" w:type="pct"/>
            <w:vAlign w:val="center"/>
          </w:tcPr>
          <w:p w14:paraId="2672C285"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0.01</w:t>
            </w:r>
          </w:p>
        </w:tc>
        <w:tc>
          <w:tcPr>
            <w:tcW w:w="537" w:type="pct"/>
            <w:vAlign w:val="center"/>
          </w:tcPr>
          <w:p w14:paraId="1B9D2C47"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0.33</w:t>
            </w:r>
          </w:p>
        </w:tc>
        <w:tc>
          <w:tcPr>
            <w:tcW w:w="540" w:type="pct"/>
            <w:vAlign w:val="center"/>
          </w:tcPr>
          <w:p w14:paraId="77B86FF7"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-0.5</w:t>
            </w:r>
          </w:p>
        </w:tc>
        <w:tc>
          <w:tcPr>
            <w:tcW w:w="1460" w:type="pct"/>
            <w:vAlign w:val="center"/>
          </w:tcPr>
          <w:p w14:paraId="79AC3E34"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w:t>
            </w:r>
          </w:p>
        </w:tc>
      </w:tr>
      <w:tr w:rsidR="001D572C" w:rsidRPr="001F7FB1" w14:paraId="41CF204F" w14:textId="77777777" w:rsidTr="002E3C72">
        <w:trPr>
          <w:gridBefore w:val="1"/>
          <w:wBefore w:w="3" w:type="pct"/>
          <w:tblCellSpacing w:w="15" w:type="dxa"/>
        </w:trPr>
        <w:tc>
          <w:tcPr>
            <w:tcW w:w="1249" w:type="pct"/>
            <w:vAlign w:val="center"/>
          </w:tcPr>
          <w:p w14:paraId="7AE2A18D"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Quiz earnings</w:t>
            </w:r>
          </w:p>
        </w:tc>
        <w:tc>
          <w:tcPr>
            <w:tcW w:w="536" w:type="pct"/>
            <w:vAlign w:val="center"/>
          </w:tcPr>
          <w:p w14:paraId="635C8D1D"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41</w:t>
            </w:r>
          </w:p>
        </w:tc>
        <w:tc>
          <w:tcPr>
            <w:tcW w:w="536" w:type="pct"/>
            <w:vAlign w:val="center"/>
          </w:tcPr>
          <w:p w14:paraId="709E8B24"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0.66</w:t>
            </w:r>
          </w:p>
        </w:tc>
        <w:tc>
          <w:tcPr>
            <w:tcW w:w="537" w:type="pct"/>
            <w:vAlign w:val="center"/>
          </w:tcPr>
          <w:p w14:paraId="0D4CDCB7"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0.44</w:t>
            </w:r>
          </w:p>
        </w:tc>
        <w:tc>
          <w:tcPr>
            <w:tcW w:w="540" w:type="pct"/>
            <w:vAlign w:val="center"/>
          </w:tcPr>
          <w:p w14:paraId="58BC1D0A"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w:t>
            </w:r>
          </w:p>
        </w:tc>
        <w:tc>
          <w:tcPr>
            <w:tcW w:w="1460" w:type="pct"/>
            <w:vAlign w:val="center"/>
          </w:tcPr>
          <w:p w14:paraId="43B2EA31"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1.5</w:t>
            </w:r>
          </w:p>
        </w:tc>
      </w:tr>
      <w:tr w:rsidR="001D572C" w:rsidRPr="001F7FB1" w14:paraId="0F592998" w14:textId="77777777" w:rsidTr="002E3C72">
        <w:trPr>
          <w:gridBefore w:val="1"/>
          <w:wBefore w:w="3" w:type="pct"/>
          <w:tblCellSpacing w:w="15" w:type="dxa"/>
        </w:trPr>
        <w:tc>
          <w:tcPr>
            <w:tcW w:w="1249" w:type="pct"/>
            <w:vAlign w:val="center"/>
          </w:tcPr>
          <w:p w14:paraId="42174D9E"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Donations</w:t>
            </w:r>
          </w:p>
        </w:tc>
        <w:tc>
          <w:tcPr>
            <w:tcW w:w="536" w:type="pct"/>
            <w:vAlign w:val="center"/>
          </w:tcPr>
          <w:p w14:paraId="130974DA"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41</w:t>
            </w:r>
          </w:p>
        </w:tc>
        <w:tc>
          <w:tcPr>
            <w:tcW w:w="536" w:type="pct"/>
            <w:vAlign w:val="center"/>
          </w:tcPr>
          <w:p w14:paraId="6CD4897D"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1.12</w:t>
            </w:r>
          </w:p>
        </w:tc>
        <w:tc>
          <w:tcPr>
            <w:tcW w:w="537" w:type="pct"/>
            <w:vAlign w:val="center"/>
          </w:tcPr>
          <w:p w14:paraId="30AB6664"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2.81</w:t>
            </w:r>
          </w:p>
        </w:tc>
        <w:tc>
          <w:tcPr>
            <w:tcW w:w="540" w:type="pct"/>
            <w:vAlign w:val="center"/>
          </w:tcPr>
          <w:p w14:paraId="3A83C60C"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w:t>
            </w:r>
          </w:p>
        </w:tc>
        <w:tc>
          <w:tcPr>
            <w:tcW w:w="1460" w:type="pct"/>
            <w:vAlign w:val="center"/>
          </w:tcPr>
          <w:p w14:paraId="6C518B48"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10</w:t>
            </w:r>
          </w:p>
        </w:tc>
      </w:tr>
      <w:tr w:rsidR="001D572C" w:rsidRPr="001F7FB1" w14:paraId="3D04EEDD" w14:textId="77777777" w:rsidTr="002E3C72">
        <w:trPr>
          <w:gridBefore w:val="1"/>
          <w:wBefore w:w="3" w:type="pct"/>
          <w:tblCellSpacing w:w="15" w:type="dxa"/>
        </w:trPr>
        <w:tc>
          <w:tcPr>
            <w:tcW w:w="1249" w:type="pct"/>
            <w:vAlign w:val="center"/>
          </w:tcPr>
          <w:p w14:paraId="6A9D5700"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Final payment</w:t>
            </w:r>
          </w:p>
        </w:tc>
        <w:tc>
          <w:tcPr>
            <w:tcW w:w="536" w:type="pct"/>
            <w:vAlign w:val="center"/>
          </w:tcPr>
          <w:p w14:paraId="311F9057"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41</w:t>
            </w:r>
          </w:p>
        </w:tc>
        <w:tc>
          <w:tcPr>
            <w:tcW w:w="536" w:type="pct"/>
            <w:vAlign w:val="center"/>
          </w:tcPr>
          <w:p w14:paraId="22F11E51"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18.72</w:t>
            </w:r>
          </w:p>
        </w:tc>
        <w:tc>
          <w:tcPr>
            <w:tcW w:w="537" w:type="pct"/>
            <w:vAlign w:val="center"/>
          </w:tcPr>
          <w:p w14:paraId="1724D28F"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3.37</w:t>
            </w:r>
          </w:p>
        </w:tc>
        <w:tc>
          <w:tcPr>
            <w:tcW w:w="540" w:type="pct"/>
            <w:vAlign w:val="center"/>
          </w:tcPr>
          <w:p w14:paraId="7AAE7636"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5</w:t>
            </w:r>
          </w:p>
        </w:tc>
        <w:tc>
          <w:tcPr>
            <w:tcW w:w="1460" w:type="pct"/>
            <w:vAlign w:val="center"/>
          </w:tcPr>
          <w:p w14:paraId="11F9F3A6"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21.5</w:t>
            </w:r>
          </w:p>
        </w:tc>
      </w:tr>
      <w:tr w:rsidR="001D572C" w:rsidRPr="001F7FB1" w14:paraId="53DECE3A" w14:textId="77777777" w:rsidTr="002E3C72">
        <w:trPr>
          <w:gridBefore w:val="1"/>
          <w:wBefore w:w="3" w:type="pct"/>
          <w:tblCellSpacing w:w="15" w:type="dxa"/>
        </w:trPr>
        <w:tc>
          <w:tcPr>
            <w:tcW w:w="1249" w:type="pct"/>
            <w:vAlign w:val="center"/>
          </w:tcPr>
          <w:p w14:paraId="014C59AC"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b/>
                <w:bCs/>
                <w:i/>
                <w:iCs/>
                <w:sz w:val="18"/>
                <w:szCs w:val="18"/>
                <w:lang w:val="en-US" w:eastAsia="de-AT"/>
              </w:rPr>
              <w:t>Outcome variable DPP</w:t>
            </w:r>
          </w:p>
        </w:tc>
        <w:tc>
          <w:tcPr>
            <w:tcW w:w="536" w:type="pct"/>
            <w:vAlign w:val="center"/>
          </w:tcPr>
          <w:p w14:paraId="6918D69A"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536" w:type="pct"/>
            <w:vAlign w:val="center"/>
          </w:tcPr>
          <w:p w14:paraId="78EDB7D9"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537" w:type="pct"/>
            <w:vAlign w:val="center"/>
          </w:tcPr>
          <w:p w14:paraId="52B2E655"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540" w:type="pct"/>
            <w:vAlign w:val="center"/>
          </w:tcPr>
          <w:p w14:paraId="343B374D"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1460" w:type="pct"/>
            <w:vAlign w:val="center"/>
          </w:tcPr>
          <w:p w14:paraId="5EC55871"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r>
      <w:tr w:rsidR="001D572C" w:rsidRPr="001F7FB1" w14:paraId="0DE90251" w14:textId="77777777" w:rsidTr="002E3C72">
        <w:trPr>
          <w:gridBefore w:val="1"/>
          <w:wBefore w:w="3" w:type="pct"/>
          <w:tblCellSpacing w:w="15" w:type="dxa"/>
        </w:trPr>
        <w:tc>
          <w:tcPr>
            <w:tcW w:w="1249" w:type="pct"/>
            <w:vAlign w:val="center"/>
          </w:tcPr>
          <w:p w14:paraId="259A657B"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Age</w:t>
            </w:r>
          </w:p>
        </w:tc>
        <w:tc>
          <w:tcPr>
            <w:tcW w:w="536" w:type="pct"/>
            <w:vAlign w:val="center"/>
          </w:tcPr>
          <w:p w14:paraId="2F33F46E"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43</w:t>
            </w:r>
          </w:p>
        </w:tc>
        <w:tc>
          <w:tcPr>
            <w:tcW w:w="536" w:type="pct"/>
            <w:vAlign w:val="center"/>
          </w:tcPr>
          <w:p w14:paraId="7734E425"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26.1</w:t>
            </w:r>
          </w:p>
        </w:tc>
        <w:tc>
          <w:tcPr>
            <w:tcW w:w="537" w:type="pct"/>
            <w:vAlign w:val="center"/>
          </w:tcPr>
          <w:p w14:paraId="43214485"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8.24</w:t>
            </w:r>
          </w:p>
        </w:tc>
        <w:tc>
          <w:tcPr>
            <w:tcW w:w="540" w:type="pct"/>
            <w:vAlign w:val="center"/>
          </w:tcPr>
          <w:p w14:paraId="6E4E7D80"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18</w:t>
            </w:r>
          </w:p>
        </w:tc>
        <w:tc>
          <w:tcPr>
            <w:tcW w:w="1460" w:type="pct"/>
            <w:vAlign w:val="center"/>
          </w:tcPr>
          <w:p w14:paraId="543199E0"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48</w:t>
            </w:r>
          </w:p>
        </w:tc>
      </w:tr>
      <w:tr w:rsidR="001D572C" w:rsidRPr="001F7FB1" w14:paraId="055514C5" w14:textId="77777777" w:rsidTr="002E3C72">
        <w:trPr>
          <w:gridBefore w:val="1"/>
          <w:wBefore w:w="3" w:type="pct"/>
          <w:tblCellSpacing w:w="15" w:type="dxa"/>
        </w:trPr>
        <w:tc>
          <w:tcPr>
            <w:tcW w:w="1249" w:type="pct"/>
            <w:vAlign w:val="center"/>
          </w:tcPr>
          <w:p w14:paraId="3F0A8C08"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Female</w:t>
            </w:r>
          </w:p>
        </w:tc>
        <w:tc>
          <w:tcPr>
            <w:tcW w:w="536" w:type="pct"/>
            <w:vAlign w:val="center"/>
          </w:tcPr>
          <w:p w14:paraId="12AAE800"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43</w:t>
            </w:r>
          </w:p>
        </w:tc>
        <w:tc>
          <w:tcPr>
            <w:tcW w:w="536" w:type="pct"/>
            <w:vAlign w:val="center"/>
          </w:tcPr>
          <w:p w14:paraId="4192FA5A"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0.44</w:t>
            </w:r>
          </w:p>
        </w:tc>
        <w:tc>
          <w:tcPr>
            <w:tcW w:w="537" w:type="pct"/>
            <w:vAlign w:val="center"/>
          </w:tcPr>
          <w:p w14:paraId="3E9B2AEF"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540" w:type="pct"/>
            <w:vAlign w:val="center"/>
          </w:tcPr>
          <w:p w14:paraId="61CADD4D"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1460" w:type="pct"/>
            <w:vAlign w:val="center"/>
          </w:tcPr>
          <w:p w14:paraId="3E98C1F1"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r>
      <w:tr w:rsidR="001D572C" w:rsidRPr="001F7FB1" w14:paraId="3886F62C" w14:textId="77777777" w:rsidTr="002E3C72">
        <w:trPr>
          <w:gridBefore w:val="1"/>
          <w:wBefore w:w="3" w:type="pct"/>
          <w:tblCellSpacing w:w="15" w:type="dxa"/>
        </w:trPr>
        <w:tc>
          <w:tcPr>
            <w:tcW w:w="1249" w:type="pct"/>
            <w:vAlign w:val="center"/>
          </w:tcPr>
          <w:p w14:paraId="2C0A715B"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Diverse</w:t>
            </w:r>
          </w:p>
        </w:tc>
        <w:tc>
          <w:tcPr>
            <w:tcW w:w="536" w:type="pct"/>
            <w:vAlign w:val="center"/>
          </w:tcPr>
          <w:p w14:paraId="27AB74D8"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43</w:t>
            </w:r>
          </w:p>
        </w:tc>
        <w:tc>
          <w:tcPr>
            <w:tcW w:w="536" w:type="pct"/>
            <w:vAlign w:val="center"/>
          </w:tcPr>
          <w:p w14:paraId="77AE5290"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0.02</w:t>
            </w:r>
          </w:p>
        </w:tc>
        <w:tc>
          <w:tcPr>
            <w:tcW w:w="537" w:type="pct"/>
            <w:vAlign w:val="center"/>
          </w:tcPr>
          <w:p w14:paraId="75A2652E"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540" w:type="pct"/>
            <w:vAlign w:val="center"/>
          </w:tcPr>
          <w:p w14:paraId="7210941D"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1460" w:type="pct"/>
            <w:vAlign w:val="center"/>
          </w:tcPr>
          <w:p w14:paraId="010F06DD"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r>
      <w:tr w:rsidR="001D572C" w:rsidRPr="001F7FB1" w14:paraId="7FB7DC14" w14:textId="77777777" w:rsidTr="002E3C72">
        <w:trPr>
          <w:gridBefore w:val="1"/>
          <w:wBefore w:w="3" w:type="pct"/>
          <w:tblCellSpacing w:w="15" w:type="dxa"/>
        </w:trPr>
        <w:tc>
          <w:tcPr>
            <w:tcW w:w="1249" w:type="pct"/>
            <w:vAlign w:val="center"/>
          </w:tcPr>
          <w:p w14:paraId="2C9EBE11"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WTP1</w:t>
            </w:r>
          </w:p>
        </w:tc>
        <w:tc>
          <w:tcPr>
            <w:tcW w:w="536" w:type="pct"/>
            <w:vAlign w:val="center"/>
          </w:tcPr>
          <w:p w14:paraId="60EE6D70"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43</w:t>
            </w:r>
          </w:p>
        </w:tc>
        <w:tc>
          <w:tcPr>
            <w:tcW w:w="536" w:type="pct"/>
            <w:vAlign w:val="center"/>
          </w:tcPr>
          <w:p w14:paraId="35E944AB"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3.07</w:t>
            </w:r>
          </w:p>
        </w:tc>
        <w:tc>
          <w:tcPr>
            <w:tcW w:w="537" w:type="pct"/>
            <w:vAlign w:val="center"/>
          </w:tcPr>
          <w:p w14:paraId="50FC2BF0"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1.82</w:t>
            </w:r>
          </w:p>
        </w:tc>
        <w:tc>
          <w:tcPr>
            <w:tcW w:w="540" w:type="pct"/>
            <w:vAlign w:val="center"/>
          </w:tcPr>
          <w:p w14:paraId="752E6B87"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w:t>
            </w:r>
          </w:p>
        </w:tc>
        <w:tc>
          <w:tcPr>
            <w:tcW w:w="1460" w:type="pct"/>
            <w:vAlign w:val="center"/>
          </w:tcPr>
          <w:p w14:paraId="10E015FA"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6</w:t>
            </w:r>
          </w:p>
        </w:tc>
      </w:tr>
      <w:tr w:rsidR="001D572C" w:rsidRPr="001F7FB1" w14:paraId="11232DAD" w14:textId="77777777" w:rsidTr="002E3C72">
        <w:trPr>
          <w:gridBefore w:val="1"/>
          <w:wBefore w:w="3" w:type="pct"/>
          <w:tblCellSpacing w:w="15" w:type="dxa"/>
        </w:trPr>
        <w:tc>
          <w:tcPr>
            <w:tcW w:w="1249" w:type="pct"/>
            <w:vAlign w:val="center"/>
          </w:tcPr>
          <w:p w14:paraId="4B82D750"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WTP2</w:t>
            </w:r>
          </w:p>
        </w:tc>
        <w:tc>
          <w:tcPr>
            <w:tcW w:w="536" w:type="pct"/>
            <w:vAlign w:val="center"/>
          </w:tcPr>
          <w:p w14:paraId="758AEF33"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43</w:t>
            </w:r>
          </w:p>
        </w:tc>
        <w:tc>
          <w:tcPr>
            <w:tcW w:w="536" w:type="pct"/>
            <w:vAlign w:val="center"/>
          </w:tcPr>
          <w:p w14:paraId="6E07813E"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3.20</w:t>
            </w:r>
          </w:p>
        </w:tc>
        <w:tc>
          <w:tcPr>
            <w:tcW w:w="537" w:type="pct"/>
            <w:vAlign w:val="center"/>
          </w:tcPr>
          <w:p w14:paraId="30F62255"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1.83</w:t>
            </w:r>
          </w:p>
        </w:tc>
        <w:tc>
          <w:tcPr>
            <w:tcW w:w="540" w:type="pct"/>
            <w:vAlign w:val="center"/>
          </w:tcPr>
          <w:p w14:paraId="6D8FE5A0"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w:t>
            </w:r>
          </w:p>
        </w:tc>
        <w:tc>
          <w:tcPr>
            <w:tcW w:w="1460" w:type="pct"/>
            <w:vAlign w:val="center"/>
          </w:tcPr>
          <w:p w14:paraId="446927A8"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6</w:t>
            </w:r>
          </w:p>
        </w:tc>
      </w:tr>
      <w:tr w:rsidR="001D572C" w:rsidRPr="001F7FB1" w14:paraId="5B010E38" w14:textId="77777777" w:rsidTr="002E3C72">
        <w:trPr>
          <w:gridBefore w:val="1"/>
          <w:wBefore w:w="3" w:type="pct"/>
          <w:tblCellSpacing w:w="15" w:type="dxa"/>
        </w:trPr>
        <w:tc>
          <w:tcPr>
            <w:tcW w:w="1249" w:type="pct"/>
            <w:vAlign w:val="center"/>
          </w:tcPr>
          <w:p w14:paraId="0D9C10EE"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Difference WTP2 WTP1</w:t>
            </w:r>
          </w:p>
        </w:tc>
        <w:tc>
          <w:tcPr>
            <w:tcW w:w="536" w:type="pct"/>
            <w:vAlign w:val="center"/>
          </w:tcPr>
          <w:p w14:paraId="37422E16"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43</w:t>
            </w:r>
          </w:p>
        </w:tc>
        <w:tc>
          <w:tcPr>
            <w:tcW w:w="536" w:type="pct"/>
            <w:vAlign w:val="center"/>
          </w:tcPr>
          <w:p w14:paraId="00EEE19B"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0.13</w:t>
            </w:r>
          </w:p>
        </w:tc>
        <w:tc>
          <w:tcPr>
            <w:tcW w:w="537" w:type="pct"/>
            <w:vAlign w:val="center"/>
          </w:tcPr>
          <w:p w14:paraId="6751A217"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0.76</w:t>
            </w:r>
          </w:p>
        </w:tc>
        <w:tc>
          <w:tcPr>
            <w:tcW w:w="540" w:type="pct"/>
            <w:vAlign w:val="center"/>
          </w:tcPr>
          <w:p w14:paraId="41C441B2"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-3</w:t>
            </w:r>
          </w:p>
        </w:tc>
        <w:tc>
          <w:tcPr>
            <w:tcW w:w="1460" w:type="pct"/>
            <w:vAlign w:val="center"/>
          </w:tcPr>
          <w:p w14:paraId="211919D7"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w:t>
            </w:r>
          </w:p>
        </w:tc>
      </w:tr>
      <w:tr w:rsidR="001D572C" w:rsidRPr="001F7FB1" w14:paraId="24D824A3" w14:textId="77777777" w:rsidTr="002E3C72">
        <w:trPr>
          <w:gridBefore w:val="1"/>
          <w:wBefore w:w="3" w:type="pct"/>
          <w:tblCellSpacing w:w="15" w:type="dxa"/>
        </w:trPr>
        <w:tc>
          <w:tcPr>
            <w:tcW w:w="1249" w:type="pct"/>
            <w:vAlign w:val="center"/>
          </w:tcPr>
          <w:p w14:paraId="528B4E43"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Quiz earnings</w:t>
            </w:r>
          </w:p>
        </w:tc>
        <w:tc>
          <w:tcPr>
            <w:tcW w:w="536" w:type="pct"/>
            <w:vAlign w:val="center"/>
          </w:tcPr>
          <w:p w14:paraId="45464AF6"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43</w:t>
            </w:r>
          </w:p>
        </w:tc>
        <w:tc>
          <w:tcPr>
            <w:tcW w:w="536" w:type="pct"/>
            <w:vAlign w:val="center"/>
          </w:tcPr>
          <w:p w14:paraId="34B6AB6A"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0.94</w:t>
            </w:r>
          </w:p>
        </w:tc>
        <w:tc>
          <w:tcPr>
            <w:tcW w:w="537" w:type="pct"/>
            <w:vAlign w:val="center"/>
          </w:tcPr>
          <w:p w14:paraId="5EDAD87F"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0.47</w:t>
            </w:r>
          </w:p>
        </w:tc>
        <w:tc>
          <w:tcPr>
            <w:tcW w:w="540" w:type="pct"/>
            <w:vAlign w:val="center"/>
          </w:tcPr>
          <w:p w14:paraId="0CB07BEC"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w:t>
            </w:r>
          </w:p>
        </w:tc>
        <w:tc>
          <w:tcPr>
            <w:tcW w:w="1460" w:type="pct"/>
            <w:vAlign w:val="center"/>
          </w:tcPr>
          <w:p w14:paraId="698EC2E8"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2</w:t>
            </w:r>
          </w:p>
        </w:tc>
      </w:tr>
      <w:tr w:rsidR="001D572C" w:rsidRPr="001F7FB1" w14:paraId="0CD866FB" w14:textId="77777777" w:rsidTr="002E3C72">
        <w:trPr>
          <w:gridBefore w:val="1"/>
          <w:wBefore w:w="3" w:type="pct"/>
          <w:tblCellSpacing w:w="15" w:type="dxa"/>
        </w:trPr>
        <w:tc>
          <w:tcPr>
            <w:tcW w:w="1249" w:type="pct"/>
            <w:vAlign w:val="center"/>
          </w:tcPr>
          <w:p w14:paraId="13023957"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Donations</w:t>
            </w:r>
          </w:p>
        </w:tc>
        <w:tc>
          <w:tcPr>
            <w:tcW w:w="536" w:type="pct"/>
            <w:vAlign w:val="center"/>
          </w:tcPr>
          <w:p w14:paraId="575E73F4"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43</w:t>
            </w:r>
          </w:p>
        </w:tc>
        <w:tc>
          <w:tcPr>
            <w:tcW w:w="536" w:type="pct"/>
            <w:vAlign w:val="center"/>
          </w:tcPr>
          <w:p w14:paraId="5D933E11"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0.65</w:t>
            </w:r>
          </w:p>
        </w:tc>
        <w:tc>
          <w:tcPr>
            <w:tcW w:w="537" w:type="pct"/>
            <w:vAlign w:val="center"/>
          </w:tcPr>
          <w:p w14:paraId="74C0F7A0"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1.53</w:t>
            </w:r>
          </w:p>
        </w:tc>
        <w:tc>
          <w:tcPr>
            <w:tcW w:w="540" w:type="pct"/>
            <w:vAlign w:val="center"/>
          </w:tcPr>
          <w:p w14:paraId="29E8B315"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w:t>
            </w:r>
          </w:p>
        </w:tc>
        <w:tc>
          <w:tcPr>
            <w:tcW w:w="1460" w:type="pct"/>
            <w:vAlign w:val="center"/>
          </w:tcPr>
          <w:p w14:paraId="5F2AED24"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5</w:t>
            </w:r>
          </w:p>
        </w:tc>
      </w:tr>
      <w:tr w:rsidR="001D572C" w:rsidRPr="001F7FB1" w14:paraId="329FAE3A" w14:textId="77777777" w:rsidTr="002E3C72">
        <w:trPr>
          <w:gridBefore w:val="1"/>
          <w:wBefore w:w="3" w:type="pct"/>
          <w:tblCellSpacing w:w="15" w:type="dxa"/>
        </w:trPr>
        <w:tc>
          <w:tcPr>
            <w:tcW w:w="1249" w:type="pct"/>
            <w:vAlign w:val="center"/>
          </w:tcPr>
          <w:p w14:paraId="64F36A0C"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Final payment</w:t>
            </w:r>
          </w:p>
        </w:tc>
        <w:tc>
          <w:tcPr>
            <w:tcW w:w="536" w:type="pct"/>
            <w:vAlign w:val="center"/>
          </w:tcPr>
          <w:p w14:paraId="69383768"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43</w:t>
            </w:r>
          </w:p>
        </w:tc>
        <w:tc>
          <w:tcPr>
            <w:tcW w:w="536" w:type="pct"/>
            <w:vAlign w:val="center"/>
          </w:tcPr>
          <w:p w14:paraId="2CB283F3"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19.63</w:t>
            </w:r>
          </w:p>
        </w:tc>
        <w:tc>
          <w:tcPr>
            <w:tcW w:w="537" w:type="pct"/>
            <w:vAlign w:val="center"/>
          </w:tcPr>
          <w:p w14:paraId="577CBBB8"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2.22</w:t>
            </w:r>
          </w:p>
        </w:tc>
        <w:tc>
          <w:tcPr>
            <w:tcW w:w="540" w:type="pct"/>
            <w:vAlign w:val="center"/>
          </w:tcPr>
          <w:p w14:paraId="673A75C1"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12</w:t>
            </w:r>
          </w:p>
        </w:tc>
        <w:tc>
          <w:tcPr>
            <w:tcW w:w="1460" w:type="pct"/>
            <w:vAlign w:val="center"/>
          </w:tcPr>
          <w:p w14:paraId="48C46D3E"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21.5</w:t>
            </w:r>
          </w:p>
        </w:tc>
      </w:tr>
      <w:tr w:rsidR="001D572C" w:rsidRPr="001F7FB1" w14:paraId="13E26076" w14:textId="77777777" w:rsidTr="002E3C72">
        <w:trPr>
          <w:gridBefore w:val="1"/>
          <w:wBefore w:w="3" w:type="pct"/>
          <w:tblCellSpacing w:w="15" w:type="dxa"/>
        </w:trPr>
        <w:tc>
          <w:tcPr>
            <w:tcW w:w="1249" w:type="pct"/>
            <w:vAlign w:val="center"/>
          </w:tcPr>
          <w:p w14:paraId="32EBC495"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Engagement Time</w:t>
            </w:r>
          </w:p>
        </w:tc>
        <w:tc>
          <w:tcPr>
            <w:tcW w:w="536" w:type="pct"/>
            <w:vAlign w:val="center"/>
          </w:tcPr>
          <w:p w14:paraId="19E155FB"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43</w:t>
            </w:r>
          </w:p>
        </w:tc>
        <w:tc>
          <w:tcPr>
            <w:tcW w:w="536" w:type="pct"/>
            <w:vAlign w:val="center"/>
          </w:tcPr>
          <w:p w14:paraId="74AC4D74"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43.42</w:t>
            </w:r>
          </w:p>
        </w:tc>
        <w:tc>
          <w:tcPr>
            <w:tcW w:w="537" w:type="pct"/>
            <w:vAlign w:val="center"/>
          </w:tcPr>
          <w:p w14:paraId="11246217"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64.91</w:t>
            </w:r>
          </w:p>
        </w:tc>
        <w:tc>
          <w:tcPr>
            <w:tcW w:w="540" w:type="pct"/>
            <w:vAlign w:val="center"/>
          </w:tcPr>
          <w:p w14:paraId="3BD3C514"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w:t>
            </w:r>
          </w:p>
        </w:tc>
        <w:tc>
          <w:tcPr>
            <w:tcW w:w="1460" w:type="pct"/>
            <w:vAlign w:val="center"/>
          </w:tcPr>
          <w:p w14:paraId="463C56FF"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295</w:t>
            </w:r>
          </w:p>
        </w:tc>
      </w:tr>
      <w:tr w:rsidR="001D572C" w:rsidRPr="001F7FB1" w14:paraId="577D826C" w14:textId="77777777" w:rsidTr="002E3C72">
        <w:trPr>
          <w:gridBefore w:val="1"/>
          <w:wBefore w:w="3" w:type="pct"/>
          <w:tblCellSpacing w:w="15" w:type="dxa"/>
        </w:trPr>
        <w:tc>
          <w:tcPr>
            <w:tcW w:w="4945" w:type="pct"/>
            <w:gridSpan w:val="6"/>
            <w:vAlign w:val="center"/>
          </w:tcPr>
          <w:p w14:paraId="6E9B50F4" w14:textId="38C77C3F" w:rsidR="001D572C" w:rsidRPr="001F7FB1" w:rsidRDefault="001D572C" w:rsidP="00D072B8">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b/>
                <w:bCs/>
                <w:i/>
                <w:iCs/>
                <w:sz w:val="18"/>
                <w:szCs w:val="18"/>
                <w:lang w:val="en-US" w:eastAsia="de-AT"/>
              </w:rPr>
              <w:t xml:space="preserve">Outcome variable </w:t>
            </w:r>
            <w:r w:rsidR="00D072B8" w:rsidRPr="001F7FB1">
              <w:rPr>
                <w:rFonts w:ascii="Times New Roman" w:eastAsia="Times New Roman" w:hAnsi="Times New Roman" w:cs="Times New Roman"/>
                <w:b/>
                <w:bCs/>
                <w:i/>
                <w:iCs/>
                <w:sz w:val="18"/>
                <w:szCs w:val="18"/>
                <w:lang w:val="en-US" w:eastAsia="de-AT"/>
              </w:rPr>
              <w:t>DPP+</w:t>
            </w:r>
          </w:p>
        </w:tc>
      </w:tr>
      <w:tr w:rsidR="001D572C" w:rsidRPr="001F7FB1" w14:paraId="40198880" w14:textId="77777777" w:rsidTr="002E3C72">
        <w:trPr>
          <w:gridBefore w:val="1"/>
          <w:wBefore w:w="3" w:type="pct"/>
          <w:tblCellSpacing w:w="15" w:type="dxa"/>
        </w:trPr>
        <w:tc>
          <w:tcPr>
            <w:tcW w:w="1249" w:type="pct"/>
            <w:vAlign w:val="center"/>
          </w:tcPr>
          <w:p w14:paraId="050144BA"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Age</w:t>
            </w:r>
          </w:p>
        </w:tc>
        <w:tc>
          <w:tcPr>
            <w:tcW w:w="536" w:type="pct"/>
            <w:vAlign w:val="center"/>
          </w:tcPr>
          <w:p w14:paraId="1CB63EBB"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47</w:t>
            </w:r>
          </w:p>
        </w:tc>
        <w:tc>
          <w:tcPr>
            <w:tcW w:w="536" w:type="pct"/>
            <w:vAlign w:val="center"/>
          </w:tcPr>
          <w:p w14:paraId="16915764"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29.7</w:t>
            </w:r>
          </w:p>
        </w:tc>
        <w:tc>
          <w:tcPr>
            <w:tcW w:w="537" w:type="pct"/>
            <w:vAlign w:val="center"/>
          </w:tcPr>
          <w:p w14:paraId="60D2476E"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10.8</w:t>
            </w:r>
          </w:p>
        </w:tc>
        <w:tc>
          <w:tcPr>
            <w:tcW w:w="540" w:type="pct"/>
            <w:vAlign w:val="center"/>
          </w:tcPr>
          <w:p w14:paraId="7E0B3853"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18</w:t>
            </w:r>
          </w:p>
        </w:tc>
        <w:tc>
          <w:tcPr>
            <w:tcW w:w="1460" w:type="pct"/>
            <w:vAlign w:val="center"/>
          </w:tcPr>
          <w:p w14:paraId="0F7CC18A"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64</w:t>
            </w:r>
          </w:p>
        </w:tc>
      </w:tr>
      <w:tr w:rsidR="001D572C" w:rsidRPr="001F7FB1" w14:paraId="782EDE20" w14:textId="77777777" w:rsidTr="002E3C72">
        <w:trPr>
          <w:gridBefore w:val="1"/>
          <w:wBefore w:w="3" w:type="pct"/>
          <w:tblCellSpacing w:w="15" w:type="dxa"/>
        </w:trPr>
        <w:tc>
          <w:tcPr>
            <w:tcW w:w="1249" w:type="pct"/>
            <w:vAlign w:val="center"/>
          </w:tcPr>
          <w:p w14:paraId="2E966746"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Female</w:t>
            </w:r>
          </w:p>
        </w:tc>
        <w:tc>
          <w:tcPr>
            <w:tcW w:w="536" w:type="pct"/>
            <w:vAlign w:val="center"/>
          </w:tcPr>
          <w:p w14:paraId="5B04BAED"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47</w:t>
            </w:r>
          </w:p>
        </w:tc>
        <w:tc>
          <w:tcPr>
            <w:tcW w:w="536" w:type="pct"/>
            <w:vAlign w:val="center"/>
          </w:tcPr>
          <w:p w14:paraId="5F83EF69"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0.45</w:t>
            </w:r>
          </w:p>
        </w:tc>
        <w:tc>
          <w:tcPr>
            <w:tcW w:w="537" w:type="pct"/>
            <w:vAlign w:val="center"/>
          </w:tcPr>
          <w:p w14:paraId="63847CC3"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540" w:type="pct"/>
            <w:vAlign w:val="center"/>
          </w:tcPr>
          <w:p w14:paraId="6CB33B13"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1460" w:type="pct"/>
            <w:vAlign w:val="center"/>
          </w:tcPr>
          <w:p w14:paraId="32EE39DF"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r>
      <w:tr w:rsidR="001D572C" w:rsidRPr="001F7FB1" w14:paraId="0F3D04BE" w14:textId="77777777" w:rsidTr="002E3C72">
        <w:trPr>
          <w:gridBefore w:val="1"/>
          <w:wBefore w:w="3" w:type="pct"/>
          <w:tblCellSpacing w:w="15" w:type="dxa"/>
        </w:trPr>
        <w:tc>
          <w:tcPr>
            <w:tcW w:w="1249" w:type="pct"/>
            <w:vAlign w:val="center"/>
          </w:tcPr>
          <w:p w14:paraId="390C61B8"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Diverse</w:t>
            </w:r>
          </w:p>
        </w:tc>
        <w:tc>
          <w:tcPr>
            <w:tcW w:w="536" w:type="pct"/>
            <w:vAlign w:val="center"/>
          </w:tcPr>
          <w:p w14:paraId="2B0D9F7E"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47</w:t>
            </w:r>
          </w:p>
        </w:tc>
        <w:tc>
          <w:tcPr>
            <w:tcW w:w="536" w:type="pct"/>
            <w:vAlign w:val="center"/>
          </w:tcPr>
          <w:p w14:paraId="44AC81D6"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0.02</w:t>
            </w:r>
          </w:p>
        </w:tc>
        <w:tc>
          <w:tcPr>
            <w:tcW w:w="537" w:type="pct"/>
            <w:vAlign w:val="center"/>
          </w:tcPr>
          <w:p w14:paraId="28FDB926"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540" w:type="pct"/>
            <w:vAlign w:val="center"/>
          </w:tcPr>
          <w:p w14:paraId="28B4A872"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c>
          <w:tcPr>
            <w:tcW w:w="1460" w:type="pct"/>
            <w:vAlign w:val="center"/>
          </w:tcPr>
          <w:p w14:paraId="35AED563"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p>
        </w:tc>
      </w:tr>
      <w:tr w:rsidR="001D572C" w:rsidRPr="001F7FB1" w14:paraId="22465FB0" w14:textId="77777777" w:rsidTr="002E3C72">
        <w:trPr>
          <w:gridBefore w:val="1"/>
          <w:wBefore w:w="3" w:type="pct"/>
          <w:tblCellSpacing w:w="15" w:type="dxa"/>
        </w:trPr>
        <w:tc>
          <w:tcPr>
            <w:tcW w:w="1249" w:type="pct"/>
            <w:vAlign w:val="center"/>
          </w:tcPr>
          <w:p w14:paraId="32EBB555"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WTP1</w:t>
            </w:r>
          </w:p>
        </w:tc>
        <w:tc>
          <w:tcPr>
            <w:tcW w:w="536" w:type="pct"/>
            <w:vAlign w:val="center"/>
          </w:tcPr>
          <w:p w14:paraId="17983C39"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47</w:t>
            </w:r>
          </w:p>
        </w:tc>
        <w:tc>
          <w:tcPr>
            <w:tcW w:w="536" w:type="pct"/>
            <w:vAlign w:val="center"/>
          </w:tcPr>
          <w:p w14:paraId="464B0EFA"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3.76</w:t>
            </w:r>
          </w:p>
        </w:tc>
        <w:tc>
          <w:tcPr>
            <w:tcW w:w="537" w:type="pct"/>
            <w:vAlign w:val="center"/>
          </w:tcPr>
          <w:p w14:paraId="488A7678"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2.29</w:t>
            </w:r>
          </w:p>
        </w:tc>
        <w:tc>
          <w:tcPr>
            <w:tcW w:w="540" w:type="pct"/>
            <w:vAlign w:val="center"/>
          </w:tcPr>
          <w:p w14:paraId="02EFB7C8"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w:t>
            </w:r>
          </w:p>
        </w:tc>
        <w:tc>
          <w:tcPr>
            <w:tcW w:w="1460" w:type="pct"/>
            <w:vAlign w:val="center"/>
          </w:tcPr>
          <w:p w14:paraId="416A337F"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10</w:t>
            </w:r>
          </w:p>
        </w:tc>
      </w:tr>
      <w:tr w:rsidR="001D572C" w:rsidRPr="001F7FB1" w14:paraId="2C857F0C" w14:textId="77777777" w:rsidTr="002E3C72">
        <w:trPr>
          <w:gridBefore w:val="1"/>
          <w:wBefore w:w="3" w:type="pct"/>
          <w:tblCellSpacing w:w="15" w:type="dxa"/>
        </w:trPr>
        <w:tc>
          <w:tcPr>
            <w:tcW w:w="1249" w:type="pct"/>
            <w:vAlign w:val="center"/>
          </w:tcPr>
          <w:p w14:paraId="00D1B789"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WTP2</w:t>
            </w:r>
          </w:p>
        </w:tc>
        <w:tc>
          <w:tcPr>
            <w:tcW w:w="536" w:type="pct"/>
            <w:vAlign w:val="center"/>
          </w:tcPr>
          <w:p w14:paraId="087AB905"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47</w:t>
            </w:r>
          </w:p>
        </w:tc>
        <w:tc>
          <w:tcPr>
            <w:tcW w:w="536" w:type="pct"/>
            <w:vAlign w:val="center"/>
          </w:tcPr>
          <w:p w14:paraId="6718BBC6"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4.45</w:t>
            </w:r>
          </w:p>
        </w:tc>
        <w:tc>
          <w:tcPr>
            <w:tcW w:w="537" w:type="pct"/>
            <w:vAlign w:val="center"/>
          </w:tcPr>
          <w:p w14:paraId="3AE880CC"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2.22</w:t>
            </w:r>
          </w:p>
        </w:tc>
        <w:tc>
          <w:tcPr>
            <w:tcW w:w="540" w:type="pct"/>
            <w:vAlign w:val="center"/>
          </w:tcPr>
          <w:p w14:paraId="04A1D673"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w:t>
            </w:r>
          </w:p>
        </w:tc>
        <w:tc>
          <w:tcPr>
            <w:tcW w:w="1460" w:type="pct"/>
            <w:vAlign w:val="center"/>
          </w:tcPr>
          <w:p w14:paraId="4FACA011"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10</w:t>
            </w:r>
          </w:p>
        </w:tc>
      </w:tr>
      <w:tr w:rsidR="001D572C" w:rsidRPr="001F7FB1" w14:paraId="731D499C" w14:textId="77777777" w:rsidTr="002E3C72">
        <w:trPr>
          <w:gridBefore w:val="1"/>
          <w:wBefore w:w="3" w:type="pct"/>
          <w:tblCellSpacing w:w="15" w:type="dxa"/>
        </w:trPr>
        <w:tc>
          <w:tcPr>
            <w:tcW w:w="1249" w:type="pct"/>
            <w:vAlign w:val="center"/>
          </w:tcPr>
          <w:p w14:paraId="1867C528"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Difference WTP2 WTP1</w:t>
            </w:r>
          </w:p>
        </w:tc>
        <w:tc>
          <w:tcPr>
            <w:tcW w:w="536" w:type="pct"/>
            <w:vAlign w:val="center"/>
          </w:tcPr>
          <w:p w14:paraId="6003422E"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47</w:t>
            </w:r>
          </w:p>
        </w:tc>
        <w:tc>
          <w:tcPr>
            <w:tcW w:w="536" w:type="pct"/>
            <w:vAlign w:val="center"/>
          </w:tcPr>
          <w:p w14:paraId="780ED6D1"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0.69</w:t>
            </w:r>
          </w:p>
        </w:tc>
        <w:tc>
          <w:tcPr>
            <w:tcW w:w="537" w:type="pct"/>
            <w:vAlign w:val="center"/>
          </w:tcPr>
          <w:p w14:paraId="6C5416A5"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0.93</w:t>
            </w:r>
          </w:p>
        </w:tc>
        <w:tc>
          <w:tcPr>
            <w:tcW w:w="540" w:type="pct"/>
            <w:vAlign w:val="center"/>
          </w:tcPr>
          <w:p w14:paraId="70F5A88E"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-3</w:t>
            </w:r>
          </w:p>
        </w:tc>
        <w:tc>
          <w:tcPr>
            <w:tcW w:w="1460" w:type="pct"/>
            <w:vAlign w:val="center"/>
          </w:tcPr>
          <w:p w14:paraId="1B505017"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3</w:t>
            </w:r>
          </w:p>
        </w:tc>
      </w:tr>
      <w:tr w:rsidR="001D572C" w:rsidRPr="001F7FB1" w14:paraId="4F692C64" w14:textId="77777777" w:rsidTr="002E3C72">
        <w:trPr>
          <w:gridBefore w:val="1"/>
          <w:wBefore w:w="3" w:type="pct"/>
          <w:tblCellSpacing w:w="15" w:type="dxa"/>
        </w:trPr>
        <w:tc>
          <w:tcPr>
            <w:tcW w:w="1249" w:type="pct"/>
            <w:vAlign w:val="center"/>
          </w:tcPr>
          <w:p w14:paraId="459DDBE9"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Quiz earnings</w:t>
            </w:r>
          </w:p>
        </w:tc>
        <w:tc>
          <w:tcPr>
            <w:tcW w:w="536" w:type="pct"/>
            <w:vAlign w:val="center"/>
          </w:tcPr>
          <w:p w14:paraId="540A4565"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47</w:t>
            </w:r>
          </w:p>
        </w:tc>
        <w:tc>
          <w:tcPr>
            <w:tcW w:w="536" w:type="pct"/>
            <w:vAlign w:val="center"/>
          </w:tcPr>
          <w:p w14:paraId="29152609"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1.26</w:t>
            </w:r>
          </w:p>
        </w:tc>
        <w:tc>
          <w:tcPr>
            <w:tcW w:w="537" w:type="pct"/>
            <w:vAlign w:val="center"/>
          </w:tcPr>
          <w:p w14:paraId="2B60E1CA"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0.44</w:t>
            </w:r>
          </w:p>
        </w:tc>
        <w:tc>
          <w:tcPr>
            <w:tcW w:w="540" w:type="pct"/>
            <w:vAlign w:val="center"/>
          </w:tcPr>
          <w:p w14:paraId="3EC2D6E7"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0.5</w:t>
            </w:r>
          </w:p>
        </w:tc>
        <w:tc>
          <w:tcPr>
            <w:tcW w:w="1460" w:type="pct"/>
            <w:vAlign w:val="center"/>
          </w:tcPr>
          <w:p w14:paraId="53BB318F"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2</w:t>
            </w:r>
          </w:p>
        </w:tc>
      </w:tr>
      <w:tr w:rsidR="001D572C" w:rsidRPr="001F7FB1" w14:paraId="6642FEC0" w14:textId="77777777" w:rsidTr="002E3C72">
        <w:trPr>
          <w:gridBefore w:val="1"/>
          <w:wBefore w:w="3" w:type="pct"/>
          <w:tblCellSpacing w:w="15" w:type="dxa"/>
        </w:trPr>
        <w:tc>
          <w:tcPr>
            <w:tcW w:w="1249" w:type="pct"/>
            <w:vAlign w:val="center"/>
          </w:tcPr>
          <w:p w14:paraId="10D8D252"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Donations</w:t>
            </w:r>
          </w:p>
        </w:tc>
        <w:tc>
          <w:tcPr>
            <w:tcW w:w="536" w:type="pct"/>
            <w:vAlign w:val="center"/>
          </w:tcPr>
          <w:p w14:paraId="69094D08"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47</w:t>
            </w:r>
          </w:p>
        </w:tc>
        <w:tc>
          <w:tcPr>
            <w:tcW w:w="536" w:type="pct"/>
            <w:vAlign w:val="center"/>
          </w:tcPr>
          <w:p w14:paraId="24DD236B"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0.92</w:t>
            </w:r>
          </w:p>
        </w:tc>
        <w:tc>
          <w:tcPr>
            <w:tcW w:w="537" w:type="pct"/>
            <w:vAlign w:val="center"/>
          </w:tcPr>
          <w:p w14:paraId="52A48ED8"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2.03</w:t>
            </w:r>
          </w:p>
        </w:tc>
        <w:tc>
          <w:tcPr>
            <w:tcW w:w="540" w:type="pct"/>
            <w:vAlign w:val="center"/>
          </w:tcPr>
          <w:p w14:paraId="0E08DF8B"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w:t>
            </w:r>
          </w:p>
        </w:tc>
        <w:tc>
          <w:tcPr>
            <w:tcW w:w="1460" w:type="pct"/>
            <w:vAlign w:val="center"/>
          </w:tcPr>
          <w:p w14:paraId="0574A0A1"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10</w:t>
            </w:r>
          </w:p>
        </w:tc>
      </w:tr>
      <w:tr w:rsidR="001D572C" w:rsidRPr="001F7FB1" w14:paraId="2A08AEAC" w14:textId="77777777" w:rsidTr="002E3C72">
        <w:trPr>
          <w:gridBefore w:val="1"/>
          <w:wBefore w:w="3" w:type="pct"/>
          <w:tblCellSpacing w:w="15" w:type="dxa"/>
        </w:trPr>
        <w:tc>
          <w:tcPr>
            <w:tcW w:w="1249" w:type="pct"/>
            <w:vAlign w:val="center"/>
          </w:tcPr>
          <w:p w14:paraId="333409C8" w14:textId="77777777" w:rsidR="001D572C" w:rsidRPr="001F7FB1" w:rsidRDefault="001D572C" w:rsidP="001D572C">
            <w:pPr>
              <w:keepNext/>
              <w:spacing w:after="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Final payment</w:t>
            </w:r>
          </w:p>
        </w:tc>
        <w:tc>
          <w:tcPr>
            <w:tcW w:w="536" w:type="pct"/>
            <w:vAlign w:val="center"/>
          </w:tcPr>
          <w:p w14:paraId="6E68050F"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47</w:t>
            </w:r>
          </w:p>
        </w:tc>
        <w:tc>
          <w:tcPr>
            <w:tcW w:w="536" w:type="pct"/>
            <w:vAlign w:val="center"/>
          </w:tcPr>
          <w:p w14:paraId="279714A0"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19.36</w:t>
            </w:r>
          </w:p>
        </w:tc>
        <w:tc>
          <w:tcPr>
            <w:tcW w:w="537" w:type="pct"/>
            <w:vAlign w:val="center"/>
          </w:tcPr>
          <w:p w14:paraId="69FF017C"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2.56</w:t>
            </w:r>
          </w:p>
        </w:tc>
        <w:tc>
          <w:tcPr>
            <w:tcW w:w="540" w:type="pct"/>
            <w:vAlign w:val="center"/>
          </w:tcPr>
          <w:p w14:paraId="76E8D732"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11.5</w:t>
            </w:r>
          </w:p>
        </w:tc>
        <w:tc>
          <w:tcPr>
            <w:tcW w:w="1460" w:type="pct"/>
            <w:vAlign w:val="center"/>
          </w:tcPr>
          <w:p w14:paraId="5D94A19B" w14:textId="77777777" w:rsidR="001D572C" w:rsidRPr="001F7FB1" w:rsidRDefault="001D572C" w:rsidP="001D572C">
            <w:pPr>
              <w:keepNext/>
              <w:spacing w:after="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22</w:t>
            </w:r>
          </w:p>
        </w:tc>
      </w:tr>
      <w:tr w:rsidR="001D572C" w:rsidRPr="001F7FB1" w14:paraId="272793A2" w14:textId="77777777" w:rsidTr="002E3C72">
        <w:trPr>
          <w:gridBefore w:val="1"/>
          <w:wBefore w:w="3" w:type="pct"/>
          <w:tblCellSpacing w:w="15" w:type="dxa"/>
        </w:trPr>
        <w:tc>
          <w:tcPr>
            <w:tcW w:w="1249" w:type="pct"/>
            <w:tcBorders>
              <w:bottom w:val="single" w:sz="4" w:space="0" w:color="auto"/>
            </w:tcBorders>
            <w:vAlign w:val="center"/>
          </w:tcPr>
          <w:p w14:paraId="2A21BD86" w14:textId="77777777" w:rsidR="001D572C" w:rsidRPr="001F7FB1" w:rsidRDefault="001D572C" w:rsidP="001D572C">
            <w:pPr>
              <w:keepNext/>
              <w:spacing w:after="120" w:line="240" w:lineRule="auto"/>
              <w:jc w:val="both"/>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Engagement Time</w:t>
            </w:r>
          </w:p>
        </w:tc>
        <w:tc>
          <w:tcPr>
            <w:tcW w:w="536" w:type="pct"/>
            <w:tcBorders>
              <w:bottom w:val="single" w:sz="4" w:space="0" w:color="auto"/>
            </w:tcBorders>
            <w:vAlign w:val="center"/>
          </w:tcPr>
          <w:p w14:paraId="6B708AA1" w14:textId="77777777" w:rsidR="001D572C" w:rsidRPr="001F7FB1" w:rsidRDefault="001D572C" w:rsidP="001D572C">
            <w:pPr>
              <w:keepNext/>
              <w:spacing w:after="12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47</w:t>
            </w:r>
          </w:p>
        </w:tc>
        <w:tc>
          <w:tcPr>
            <w:tcW w:w="536" w:type="pct"/>
            <w:tcBorders>
              <w:bottom w:val="single" w:sz="4" w:space="0" w:color="auto"/>
            </w:tcBorders>
            <w:vAlign w:val="center"/>
          </w:tcPr>
          <w:p w14:paraId="5783313B" w14:textId="77777777" w:rsidR="001D572C" w:rsidRPr="001F7FB1" w:rsidRDefault="001D572C" w:rsidP="001D572C">
            <w:pPr>
              <w:keepNext/>
              <w:spacing w:after="12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239.83</w:t>
            </w:r>
          </w:p>
        </w:tc>
        <w:tc>
          <w:tcPr>
            <w:tcW w:w="537" w:type="pct"/>
            <w:tcBorders>
              <w:bottom w:val="single" w:sz="4" w:space="0" w:color="auto"/>
            </w:tcBorders>
            <w:vAlign w:val="center"/>
          </w:tcPr>
          <w:p w14:paraId="5F049041" w14:textId="77777777" w:rsidR="001D572C" w:rsidRPr="001F7FB1" w:rsidRDefault="001D572C" w:rsidP="001D572C">
            <w:pPr>
              <w:keepNext/>
              <w:spacing w:after="12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206.21</w:t>
            </w:r>
          </w:p>
        </w:tc>
        <w:tc>
          <w:tcPr>
            <w:tcW w:w="540" w:type="pct"/>
            <w:tcBorders>
              <w:bottom w:val="single" w:sz="4" w:space="0" w:color="auto"/>
            </w:tcBorders>
            <w:vAlign w:val="center"/>
          </w:tcPr>
          <w:p w14:paraId="4D1EF610" w14:textId="77777777" w:rsidR="001D572C" w:rsidRPr="001F7FB1" w:rsidRDefault="001D572C" w:rsidP="001D572C">
            <w:pPr>
              <w:keepNext/>
              <w:spacing w:after="12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0</w:t>
            </w:r>
          </w:p>
        </w:tc>
        <w:tc>
          <w:tcPr>
            <w:tcW w:w="1460" w:type="pct"/>
            <w:tcBorders>
              <w:bottom w:val="single" w:sz="4" w:space="0" w:color="auto"/>
            </w:tcBorders>
            <w:vAlign w:val="center"/>
          </w:tcPr>
          <w:p w14:paraId="37D2A598" w14:textId="77777777" w:rsidR="001D572C" w:rsidRPr="001F7FB1" w:rsidRDefault="001D572C" w:rsidP="001D572C">
            <w:pPr>
              <w:keepNext/>
              <w:spacing w:after="120" w:line="240" w:lineRule="auto"/>
              <w:jc w:val="center"/>
              <w:rPr>
                <w:rFonts w:ascii="Times New Roman" w:eastAsia="Times New Roman" w:hAnsi="Times New Roman" w:cs="Times New Roman"/>
                <w:sz w:val="18"/>
                <w:szCs w:val="18"/>
                <w:lang w:val="en-US" w:eastAsia="de-AT"/>
              </w:rPr>
            </w:pPr>
            <w:r w:rsidRPr="001F7FB1">
              <w:rPr>
                <w:rFonts w:ascii="Times New Roman" w:eastAsia="Times New Roman" w:hAnsi="Times New Roman" w:cs="Times New Roman"/>
                <w:sz w:val="18"/>
                <w:szCs w:val="18"/>
                <w:lang w:val="en-US" w:eastAsia="de-AT"/>
              </w:rPr>
              <w:t>965</w:t>
            </w:r>
          </w:p>
        </w:tc>
      </w:tr>
    </w:tbl>
    <w:p w14:paraId="5E2C1FAE" w14:textId="0B82E36D" w:rsidR="007543E0" w:rsidRPr="00C16EAC" w:rsidRDefault="005D28D0">
      <w:pPr>
        <w:rPr>
          <w:lang w:val="en-US"/>
        </w:rPr>
      </w:pPr>
      <w:r w:rsidRPr="00C16EAC">
        <w:rPr>
          <w:sz w:val="20"/>
          <w:szCs w:val="20"/>
          <w:lang w:val="en-US"/>
        </w:rPr>
        <w:t>Note: “Male” proportion is given by 1 – Female – Diverse, so has been left off for brevity.</w:t>
      </w:r>
      <w:r w:rsidR="007543E0" w:rsidRPr="00C16EAC">
        <w:rPr>
          <w:lang w:val="en-US"/>
        </w:rPr>
        <w:br w:type="page"/>
      </w:r>
    </w:p>
    <w:p w14:paraId="04424297" w14:textId="3F2987C7" w:rsidR="002A39C0" w:rsidRPr="001F7FB1" w:rsidRDefault="002A39C0">
      <w:pPr>
        <w:rPr>
          <w:lang w:val="en-US"/>
        </w:rPr>
      </w:pPr>
    </w:p>
    <w:p w14:paraId="26730D4D" w14:textId="6F9C4250" w:rsidR="002A39C0" w:rsidRPr="00FB4AFE" w:rsidRDefault="00FA5B61" w:rsidP="00873968">
      <w:pPr>
        <w:pStyle w:val="Caption"/>
        <w:jc w:val="center"/>
        <w:rPr>
          <w:rFonts w:ascii="Times New Roman" w:hAnsi="Times New Roman" w:cs="Times New Roman"/>
          <w:i w:val="0"/>
          <w:iCs w:val="0"/>
          <w:color w:val="auto"/>
          <w:sz w:val="22"/>
          <w:szCs w:val="22"/>
          <w:lang w:val="en-US"/>
        </w:rPr>
      </w:pPr>
      <w:bookmarkStart w:id="13" w:name="_Ref173232499"/>
      <w:r w:rsidRPr="00C16EAC">
        <w:rPr>
          <w:rFonts w:ascii="Times New Roman" w:hAnsi="Times New Roman" w:cs="Times New Roman"/>
          <w:b/>
          <w:bCs/>
          <w:i w:val="0"/>
          <w:iCs w:val="0"/>
          <w:color w:val="auto"/>
          <w:sz w:val="22"/>
          <w:szCs w:val="22"/>
          <w:lang w:val="en-US"/>
        </w:rPr>
        <w:t xml:space="preserve">Figure </w:t>
      </w:r>
      <w:r w:rsidRPr="00C16EAC">
        <w:rPr>
          <w:rFonts w:ascii="Times New Roman" w:hAnsi="Times New Roman" w:cs="Times New Roman"/>
          <w:b/>
          <w:bCs/>
          <w:i w:val="0"/>
          <w:iCs w:val="0"/>
          <w:color w:val="auto"/>
          <w:sz w:val="22"/>
          <w:szCs w:val="22"/>
          <w:lang w:val="en-US"/>
        </w:rPr>
        <w:fldChar w:fldCharType="begin"/>
      </w:r>
      <w:r w:rsidRPr="00C16EAC">
        <w:rPr>
          <w:rFonts w:ascii="Times New Roman" w:hAnsi="Times New Roman" w:cs="Times New Roman"/>
          <w:b/>
          <w:bCs/>
          <w:i w:val="0"/>
          <w:iCs w:val="0"/>
          <w:color w:val="auto"/>
          <w:sz w:val="22"/>
          <w:szCs w:val="22"/>
          <w:lang w:val="en-US"/>
        </w:rPr>
        <w:instrText xml:space="preserve"> SEQ Figure \* ARABIC </w:instrText>
      </w:r>
      <w:r w:rsidRPr="00C16EAC">
        <w:rPr>
          <w:rFonts w:ascii="Times New Roman" w:hAnsi="Times New Roman" w:cs="Times New Roman"/>
          <w:b/>
          <w:bCs/>
          <w:i w:val="0"/>
          <w:iCs w:val="0"/>
          <w:color w:val="auto"/>
          <w:sz w:val="22"/>
          <w:szCs w:val="22"/>
          <w:lang w:val="en-US"/>
        </w:rPr>
        <w:fldChar w:fldCharType="separate"/>
      </w:r>
      <w:r w:rsidR="006B2828">
        <w:rPr>
          <w:rFonts w:ascii="Times New Roman" w:hAnsi="Times New Roman" w:cs="Times New Roman"/>
          <w:b/>
          <w:bCs/>
          <w:i w:val="0"/>
          <w:iCs w:val="0"/>
          <w:noProof/>
          <w:color w:val="auto"/>
          <w:sz w:val="22"/>
          <w:szCs w:val="22"/>
          <w:lang w:val="en-US"/>
        </w:rPr>
        <w:t>5</w:t>
      </w:r>
      <w:r w:rsidRPr="00C16EAC">
        <w:rPr>
          <w:rFonts w:ascii="Times New Roman" w:hAnsi="Times New Roman" w:cs="Times New Roman"/>
          <w:b/>
          <w:bCs/>
          <w:i w:val="0"/>
          <w:iCs w:val="0"/>
          <w:color w:val="auto"/>
          <w:sz w:val="22"/>
          <w:szCs w:val="22"/>
          <w:lang w:val="en-US"/>
        </w:rPr>
        <w:fldChar w:fldCharType="end"/>
      </w:r>
      <w:bookmarkEnd w:id="13"/>
      <w:r w:rsidRPr="00C16EAC">
        <w:rPr>
          <w:rFonts w:ascii="Times New Roman" w:hAnsi="Times New Roman" w:cs="Times New Roman"/>
          <w:b/>
          <w:bCs/>
          <w:i w:val="0"/>
          <w:iCs w:val="0"/>
          <w:color w:val="auto"/>
          <w:sz w:val="22"/>
          <w:szCs w:val="22"/>
          <w:lang w:val="en-US"/>
        </w:rPr>
        <w:t xml:space="preserve"> Mean difference between WTP2 and WTP1 by treatment group</w:t>
      </w:r>
      <w:r w:rsidRPr="00FB4AFE">
        <w:rPr>
          <w:rFonts w:ascii="Times New Roman" w:hAnsi="Times New Roman" w:cs="Times New Roman"/>
          <w:i w:val="0"/>
          <w:iCs w:val="0"/>
          <w:color w:val="auto"/>
          <w:sz w:val="22"/>
          <w:szCs w:val="22"/>
          <w:lang w:val="en-US"/>
        </w:rPr>
        <w:t>.</w:t>
      </w:r>
    </w:p>
    <w:p w14:paraId="6F901D1F" w14:textId="77777777" w:rsidR="00D072B8" w:rsidRPr="001F7FB1" w:rsidRDefault="0087348B" w:rsidP="00D072B8">
      <w:pPr>
        <w:keepNext/>
        <w:rPr>
          <w:lang w:val="en-US"/>
        </w:rPr>
      </w:pPr>
      <w:r w:rsidRPr="001F7FB1">
        <w:rPr>
          <w:noProof/>
          <w:lang w:val="en-US" w:eastAsia="en-NZ"/>
        </w:rPr>
        <w:drawing>
          <wp:inline distT="0" distB="0" distL="0" distR="0" wp14:anchorId="02E86DE7" wp14:editId="4DFD8F25">
            <wp:extent cx="3833551" cy="302530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50024" cy="3038302"/>
                    </a:xfrm>
                    <a:prstGeom prst="rect">
                      <a:avLst/>
                    </a:prstGeom>
                  </pic:spPr>
                </pic:pic>
              </a:graphicData>
            </a:graphic>
          </wp:inline>
        </w:drawing>
      </w:r>
    </w:p>
    <w:p w14:paraId="38B4D7CE" w14:textId="77777777" w:rsidR="00761F73" w:rsidRPr="00AC5A39" w:rsidRDefault="00761F73" w:rsidP="00873968">
      <w:pPr>
        <w:spacing w:line="360" w:lineRule="auto"/>
        <w:rPr>
          <w:rFonts w:ascii="Times New Roman" w:hAnsi="Times New Roman" w:cs="Times New Roman"/>
          <w:b/>
          <w:sz w:val="24"/>
          <w:szCs w:val="24"/>
          <w:lang w:val="en-US"/>
        </w:rPr>
      </w:pPr>
      <w:r w:rsidRPr="00AC5A39">
        <w:rPr>
          <w:rFonts w:ascii="Times New Roman" w:hAnsi="Times New Roman" w:cs="Times New Roman"/>
          <w:b/>
          <w:sz w:val="24"/>
          <w:szCs w:val="24"/>
          <w:lang w:val="en-US"/>
        </w:rPr>
        <w:t>Results</w:t>
      </w:r>
    </w:p>
    <w:p w14:paraId="0CC7C584" w14:textId="77777777" w:rsidR="00761F73" w:rsidRPr="00AC5A39" w:rsidRDefault="00761F73" w:rsidP="00873968">
      <w:pPr>
        <w:spacing w:line="360" w:lineRule="auto"/>
        <w:rPr>
          <w:rFonts w:ascii="Times New Roman" w:hAnsi="Times New Roman" w:cs="Times New Roman"/>
          <w:sz w:val="24"/>
          <w:szCs w:val="24"/>
          <w:lang w:val="en-US"/>
        </w:rPr>
      </w:pPr>
      <w:r w:rsidRPr="00AC5A39">
        <w:rPr>
          <w:rFonts w:ascii="Times New Roman" w:hAnsi="Times New Roman" w:cs="Times New Roman"/>
          <w:sz w:val="24"/>
          <w:szCs w:val="24"/>
          <w:lang w:val="en-US"/>
        </w:rPr>
        <w:t>In this section we first describe the summary statistics, non-parametric and then parametric testing. We conclude by stating our findings in relation to each hypothesis.</w:t>
      </w:r>
    </w:p>
    <w:p w14:paraId="66F11DF6" w14:textId="77777777" w:rsidR="00761F73" w:rsidRPr="00AC5A39" w:rsidRDefault="00761F73" w:rsidP="00873968">
      <w:pPr>
        <w:spacing w:line="360" w:lineRule="auto"/>
        <w:rPr>
          <w:rFonts w:ascii="Times New Roman" w:hAnsi="Times New Roman" w:cs="Times New Roman"/>
          <w:b/>
          <w:sz w:val="24"/>
          <w:szCs w:val="24"/>
          <w:lang w:val="en-US"/>
        </w:rPr>
      </w:pPr>
      <w:r w:rsidRPr="00AC5A39">
        <w:rPr>
          <w:rFonts w:ascii="Times New Roman" w:hAnsi="Times New Roman" w:cs="Times New Roman"/>
          <w:b/>
          <w:sz w:val="24"/>
          <w:szCs w:val="24"/>
          <w:lang w:val="en-US"/>
        </w:rPr>
        <w:t>Summary statistics</w:t>
      </w:r>
    </w:p>
    <w:p w14:paraId="35FFFDB5" w14:textId="548EDCBC" w:rsidR="00761F73" w:rsidRPr="00AC5A39" w:rsidRDefault="00761F73" w:rsidP="00873968">
      <w:pPr>
        <w:spacing w:line="360" w:lineRule="auto"/>
        <w:rPr>
          <w:rFonts w:ascii="Times New Roman" w:hAnsi="Times New Roman" w:cs="Times New Roman"/>
          <w:sz w:val="24"/>
          <w:szCs w:val="24"/>
          <w:lang w:val="en-US"/>
        </w:rPr>
      </w:pPr>
      <w:r w:rsidRPr="00AC5A39">
        <w:rPr>
          <w:rFonts w:ascii="Times New Roman" w:hAnsi="Times New Roman" w:cs="Times New Roman"/>
          <w:color w:val="000000" w:themeColor="text1"/>
          <w:sz w:val="24"/>
          <w:szCs w:val="24"/>
          <w:lang w:val="en-US"/>
        </w:rPr>
        <w:fldChar w:fldCharType="begin"/>
      </w:r>
      <w:r w:rsidRPr="00AC5A39">
        <w:rPr>
          <w:rFonts w:ascii="Times New Roman" w:hAnsi="Times New Roman" w:cs="Times New Roman"/>
          <w:color w:val="000000" w:themeColor="text1"/>
          <w:sz w:val="24"/>
          <w:szCs w:val="24"/>
          <w:lang w:val="en-US"/>
        </w:rPr>
        <w:instrText xml:space="preserve"> REF _Ref173232272  \* MERGEFORMAT </w:instrText>
      </w:r>
      <w:r w:rsidRPr="00AC5A39">
        <w:rPr>
          <w:rFonts w:ascii="Times New Roman" w:hAnsi="Times New Roman" w:cs="Times New Roman"/>
          <w:color w:val="000000" w:themeColor="text1"/>
          <w:sz w:val="24"/>
          <w:szCs w:val="24"/>
          <w:lang w:val="en-US"/>
        </w:rPr>
        <w:fldChar w:fldCharType="separate"/>
      </w:r>
      <w:r w:rsidR="006B2828" w:rsidRPr="006B2828">
        <w:rPr>
          <w:rFonts w:ascii="Times New Roman" w:hAnsi="Times New Roman" w:cs="Times New Roman"/>
          <w:iCs/>
          <w:color w:val="000000" w:themeColor="text1"/>
          <w:kern w:val="2"/>
          <w:sz w:val="24"/>
          <w:szCs w:val="24"/>
          <w:lang w:val="en-US"/>
          <w14:ligatures w14:val="standardContextual"/>
        </w:rPr>
        <w:t>Table 1</w:t>
      </w:r>
      <w:r w:rsidRPr="00AC5A39">
        <w:rPr>
          <w:rFonts w:ascii="Times New Roman" w:hAnsi="Times New Roman" w:cs="Times New Roman"/>
          <w:color w:val="000000" w:themeColor="text1"/>
          <w:sz w:val="24"/>
          <w:szCs w:val="24"/>
          <w:lang w:val="en-US"/>
        </w:rPr>
        <w:fldChar w:fldCharType="end"/>
      </w:r>
      <w:r w:rsidRPr="00AC5A39">
        <w:rPr>
          <w:rFonts w:ascii="Times New Roman" w:hAnsi="Times New Roman" w:cs="Times New Roman"/>
          <w:color w:val="000000" w:themeColor="text1"/>
          <w:sz w:val="24"/>
          <w:szCs w:val="24"/>
          <w:lang w:val="en-US"/>
        </w:rPr>
        <w:t xml:space="preserve"> shows the summary statistics for the participants in the experiment. Our participants are from a university experimental economics lab pool, including staff and students. Overall, we can see there is reasonable gender balance, and balance between treatment groups. Engagement time is our measure of revealed WTE with the DPP; this is observed only for the DPP and DPP+ treatments, as there is no DPP present in the control group to engage with. </w:t>
      </w:r>
      <w:r w:rsidRPr="00AC5A39">
        <w:rPr>
          <w:rFonts w:ascii="Times New Roman" w:hAnsi="Times New Roman" w:cs="Times New Roman"/>
          <w:sz w:val="24"/>
          <w:szCs w:val="24"/>
          <w:lang w:val="en-US"/>
        </w:rPr>
        <w:t xml:space="preserve">In </w:t>
      </w:r>
      <w:r w:rsidRPr="00AC5A39">
        <w:rPr>
          <w:rFonts w:ascii="Times New Roman" w:hAnsi="Times New Roman" w:cs="Times New Roman"/>
          <w:sz w:val="24"/>
          <w:szCs w:val="24"/>
          <w:lang w:val="en-US"/>
        </w:rPr>
        <w:fldChar w:fldCharType="begin"/>
      </w:r>
      <w:r w:rsidRPr="00AC5A39">
        <w:rPr>
          <w:rFonts w:ascii="Times New Roman" w:hAnsi="Times New Roman" w:cs="Times New Roman"/>
          <w:sz w:val="24"/>
          <w:szCs w:val="24"/>
          <w:lang w:val="en-US"/>
        </w:rPr>
        <w:instrText xml:space="preserve"> REF _Ref173232499 </w:instrText>
      </w:r>
      <w:r w:rsidR="00873968" w:rsidRPr="00AC5A39">
        <w:rPr>
          <w:rFonts w:ascii="Times New Roman" w:hAnsi="Times New Roman" w:cs="Times New Roman"/>
          <w:sz w:val="24"/>
          <w:szCs w:val="24"/>
          <w:lang w:val="en-US"/>
        </w:rPr>
        <w:instrText xml:space="preserve"> \* MERGEFORMAT </w:instrText>
      </w:r>
      <w:r w:rsidRPr="00AC5A39">
        <w:rPr>
          <w:rFonts w:ascii="Times New Roman" w:hAnsi="Times New Roman" w:cs="Times New Roman"/>
          <w:sz w:val="24"/>
          <w:szCs w:val="24"/>
          <w:lang w:val="en-US"/>
        </w:rPr>
        <w:fldChar w:fldCharType="separate"/>
      </w:r>
      <w:r w:rsidR="006B2828" w:rsidRPr="006B2828">
        <w:rPr>
          <w:rFonts w:ascii="Times New Roman" w:hAnsi="Times New Roman" w:cs="Times New Roman"/>
          <w:sz w:val="24"/>
          <w:szCs w:val="24"/>
          <w:lang w:val="en-US"/>
        </w:rPr>
        <w:t xml:space="preserve">Figure </w:t>
      </w:r>
      <w:r w:rsidR="006B2828" w:rsidRPr="006B2828">
        <w:rPr>
          <w:rFonts w:ascii="Times New Roman" w:hAnsi="Times New Roman" w:cs="Times New Roman"/>
          <w:noProof/>
          <w:sz w:val="24"/>
          <w:szCs w:val="24"/>
          <w:lang w:val="en-US"/>
        </w:rPr>
        <w:t>5</w:t>
      </w:r>
      <w:r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 we show one of the key outcome variables, difference-in-differences in WTP between treatment groups.</w:t>
      </w:r>
    </w:p>
    <w:p w14:paraId="6F289C36" w14:textId="27A0AEFA" w:rsidR="00B8217D" w:rsidRPr="00AC5A39" w:rsidRDefault="00A86A7D" w:rsidP="00873968">
      <w:pPr>
        <w:spacing w:line="360" w:lineRule="auto"/>
        <w:ind w:firstLine="720"/>
        <w:rPr>
          <w:rFonts w:ascii="Times New Roman" w:hAnsi="Times New Roman" w:cs="Times New Roman"/>
          <w:sz w:val="24"/>
          <w:szCs w:val="24"/>
          <w:lang w:val="en-US"/>
        </w:rPr>
      </w:pPr>
      <w:r w:rsidRPr="00AC5A39">
        <w:rPr>
          <w:rFonts w:ascii="Times New Roman" w:hAnsi="Times New Roman" w:cs="Times New Roman"/>
          <w:sz w:val="24"/>
          <w:szCs w:val="24"/>
          <w:lang w:val="en-US"/>
        </w:rPr>
        <w:fldChar w:fldCharType="begin"/>
      </w:r>
      <w:r w:rsidRPr="00AC5A39">
        <w:rPr>
          <w:rFonts w:ascii="Times New Roman" w:hAnsi="Times New Roman" w:cs="Times New Roman"/>
          <w:sz w:val="24"/>
          <w:szCs w:val="24"/>
          <w:lang w:val="en-US"/>
        </w:rPr>
        <w:instrText xml:space="preserve"> REF _Ref173232655 </w:instrText>
      </w:r>
      <w:r w:rsidR="00873968" w:rsidRPr="00AC5A39">
        <w:rPr>
          <w:rFonts w:ascii="Times New Roman" w:hAnsi="Times New Roman" w:cs="Times New Roman"/>
          <w:sz w:val="24"/>
          <w:szCs w:val="24"/>
          <w:lang w:val="en-US"/>
        </w:rPr>
        <w:instrText xml:space="preserve"> \* MERGEFORMAT </w:instrText>
      </w:r>
      <w:r w:rsidRPr="00AC5A39">
        <w:rPr>
          <w:rFonts w:ascii="Times New Roman" w:hAnsi="Times New Roman" w:cs="Times New Roman"/>
          <w:sz w:val="24"/>
          <w:szCs w:val="24"/>
          <w:lang w:val="en-US"/>
        </w:rPr>
        <w:fldChar w:fldCharType="separate"/>
      </w:r>
      <w:r w:rsidR="006B2828" w:rsidRPr="006B2828">
        <w:rPr>
          <w:rFonts w:ascii="Times New Roman" w:hAnsi="Times New Roman" w:cs="Times New Roman"/>
          <w:sz w:val="24"/>
          <w:szCs w:val="24"/>
          <w:lang w:val="en-US"/>
        </w:rPr>
        <w:t xml:space="preserve">Table </w:t>
      </w:r>
      <w:r w:rsidR="006B2828" w:rsidRPr="006B2828">
        <w:rPr>
          <w:rFonts w:ascii="Times New Roman" w:hAnsi="Times New Roman" w:cs="Times New Roman"/>
          <w:noProof/>
          <w:sz w:val="24"/>
          <w:szCs w:val="24"/>
          <w:lang w:val="en-US"/>
        </w:rPr>
        <w:t>2</w:t>
      </w:r>
      <w:r w:rsidRPr="00AC5A39">
        <w:rPr>
          <w:rFonts w:ascii="Times New Roman" w:hAnsi="Times New Roman" w:cs="Times New Roman"/>
          <w:sz w:val="24"/>
          <w:szCs w:val="24"/>
          <w:lang w:val="en-US"/>
        </w:rPr>
        <w:fldChar w:fldCharType="end"/>
      </w:r>
      <w:r w:rsidR="00E65BFC" w:rsidRPr="00AC5A39">
        <w:rPr>
          <w:rFonts w:ascii="Times New Roman" w:hAnsi="Times New Roman" w:cs="Times New Roman"/>
          <w:sz w:val="24"/>
          <w:szCs w:val="24"/>
          <w:lang w:val="en-US"/>
        </w:rPr>
        <w:t xml:space="preserve"> shows the summary statistics for the range of survey items collected after the main experiment, combined for all treatment groups. These variables are relevant for H4 and </w:t>
      </w:r>
      <w:proofErr w:type="gramStart"/>
      <w:r w:rsidR="00E65BFC" w:rsidRPr="00AC5A39">
        <w:rPr>
          <w:rFonts w:ascii="Times New Roman" w:hAnsi="Times New Roman" w:cs="Times New Roman"/>
          <w:sz w:val="24"/>
          <w:szCs w:val="24"/>
          <w:lang w:val="en-US"/>
        </w:rPr>
        <w:t>H5 in particular, as well as</w:t>
      </w:r>
      <w:proofErr w:type="gramEnd"/>
      <w:r w:rsidR="00E65BFC" w:rsidRPr="00AC5A39">
        <w:rPr>
          <w:rFonts w:ascii="Times New Roman" w:hAnsi="Times New Roman" w:cs="Times New Roman"/>
          <w:sz w:val="24"/>
          <w:szCs w:val="24"/>
          <w:lang w:val="en-US"/>
        </w:rPr>
        <w:t xml:space="preserve"> providing control variables where appropriate.</w:t>
      </w:r>
      <w:r w:rsidR="0091368E" w:rsidRPr="00AC5A39">
        <w:rPr>
          <w:rFonts w:ascii="Times New Roman" w:hAnsi="Times New Roman" w:cs="Times New Roman"/>
          <w:sz w:val="24"/>
          <w:szCs w:val="24"/>
          <w:lang w:val="en-US"/>
        </w:rPr>
        <w:t xml:space="preserve"> They are produced using 1-7 Likert scale questions, except for </w:t>
      </w:r>
      <w:r w:rsidR="0081467C" w:rsidRPr="00AC5A39">
        <w:rPr>
          <w:rFonts w:ascii="Times New Roman" w:hAnsi="Times New Roman" w:cs="Times New Roman"/>
          <w:sz w:val="24"/>
          <w:szCs w:val="24"/>
          <w:lang w:val="en-US"/>
        </w:rPr>
        <w:t xml:space="preserve">environmental </w:t>
      </w:r>
      <w:r w:rsidR="0091368E" w:rsidRPr="00AC5A39">
        <w:rPr>
          <w:rFonts w:ascii="Times New Roman" w:hAnsi="Times New Roman" w:cs="Times New Roman"/>
          <w:sz w:val="24"/>
          <w:szCs w:val="24"/>
          <w:lang w:val="en-US"/>
        </w:rPr>
        <w:t xml:space="preserve">worry, which uses a 1-5 Likert scale </w:t>
      </w:r>
      <w:r w:rsidR="0091368E" w:rsidRPr="00AC5A39">
        <w:rPr>
          <w:rFonts w:ascii="Times New Roman" w:hAnsi="Times New Roman" w:cs="Times New Roman"/>
          <w:sz w:val="24"/>
          <w:szCs w:val="24"/>
          <w:lang w:val="en-US"/>
        </w:rPr>
        <w:fldChar w:fldCharType="begin"/>
      </w:r>
      <w:r w:rsidR="002A7BA0" w:rsidRPr="00AC5A39">
        <w:rPr>
          <w:rFonts w:ascii="Times New Roman" w:hAnsi="Times New Roman" w:cs="Times New Roman"/>
          <w:sz w:val="24"/>
          <w:szCs w:val="24"/>
          <w:lang w:val="en-US"/>
        </w:rPr>
        <w:instrText xml:space="preserve"> ADDIN ZOTERO_ITEM CSL_CITATION {"citationID":"96fsuuJS","properties":{"formattedCitation":"(adapted from Truelove et al., 2016)","plainCitation":"(adapted from Truelove et al., 2016)","noteIndex":0},"citationItems":[{"id":1840,"uris":["http://zotero.org/users/326426/items/GV829DCW",["http://zotero.org/users/326426/items/GV829DCW"]],"itemData":{"id":1840,"type":"article-journal","container-title":"Journal of Environmental Psychology","DOI":"10.1016/j.jenvp.2016.03.004","ISSN":"02724944","language":"en","page":"55-66","source":"CrossRef","title":"From plastic bottle recycling to policy support: An experimental test of pro-environmental spillover","title-short":"From plastic bottle recycling to policy support","volume":"46","author":[{"family":"Truelove","given":"Heather Barnes"},{"family":"Yeung","given":"Kam Leung"},{"family":"Carrico","given":"Amanda R."},{"family":"Gillis","given":"Ashley J."},{"family":"Raimi","given":"Kaitlin Toner"}],"issued":{"date-parts":[["2016",6]]}},"label":"page","prefix":"adapted from"}],"schema":"https://github.com/citation-style-language/schema/raw/master/csl-citation.json"} </w:instrText>
      </w:r>
      <w:r w:rsidR="0091368E" w:rsidRPr="00AC5A39">
        <w:rPr>
          <w:rFonts w:ascii="Times New Roman" w:hAnsi="Times New Roman" w:cs="Times New Roman"/>
          <w:sz w:val="24"/>
          <w:szCs w:val="24"/>
          <w:lang w:val="en-US"/>
        </w:rPr>
        <w:fldChar w:fldCharType="separate"/>
      </w:r>
      <w:r w:rsidR="0091368E" w:rsidRPr="00AC5A39">
        <w:rPr>
          <w:rFonts w:ascii="Times New Roman" w:hAnsi="Times New Roman" w:cs="Times New Roman"/>
          <w:sz w:val="24"/>
          <w:szCs w:val="24"/>
          <w:lang w:val="en-US"/>
        </w:rPr>
        <w:t>(adapted from Truelove et al., 2016)</w:t>
      </w:r>
      <w:r w:rsidR="0091368E" w:rsidRPr="00AC5A39">
        <w:rPr>
          <w:rFonts w:ascii="Times New Roman" w:hAnsi="Times New Roman" w:cs="Times New Roman"/>
          <w:sz w:val="24"/>
          <w:szCs w:val="24"/>
          <w:lang w:val="en-US"/>
        </w:rPr>
        <w:fldChar w:fldCharType="end"/>
      </w:r>
      <w:r w:rsidR="0091368E" w:rsidRPr="00AC5A39">
        <w:rPr>
          <w:rFonts w:ascii="Times New Roman" w:hAnsi="Times New Roman" w:cs="Times New Roman"/>
          <w:sz w:val="24"/>
          <w:szCs w:val="24"/>
          <w:lang w:val="en-US"/>
        </w:rPr>
        <w:t xml:space="preserve">. </w:t>
      </w:r>
      <w:r w:rsidR="00DB652D" w:rsidRPr="00AC5A39">
        <w:rPr>
          <w:rFonts w:ascii="Times New Roman" w:hAnsi="Times New Roman" w:cs="Times New Roman"/>
          <w:sz w:val="24"/>
          <w:szCs w:val="24"/>
          <w:lang w:val="en-US"/>
        </w:rPr>
        <w:t xml:space="preserve">The bottom section of </w:t>
      </w:r>
      <w:r w:rsidR="00DB652D" w:rsidRPr="00AC5A39">
        <w:rPr>
          <w:rFonts w:ascii="Times New Roman" w:hAnsi="Times New Roman" w:cs="Times New Roman"/>
          <w:sz w:val="24"/>
          <w:szCs w:val="24"/>
          <w:lang w:val="en-US"/>
        </w:rPr>
        <w:fldChar w:fldCharType="begin"/>
      </w:r>
      <w:r w:rsidR="00DB652D" w:rsidRPr="00AC5A39">
        <w:rPr>
          <w:rFonts w:ascii="Times New Roman" w:hAnsi="Times New Roman" w:cs="Times New Roman"/>
          <w:sz w:val="24"/>
          <w:szCs w:val="24"/>
          <w:lang w:val="en-US"/>
        </w:rPr>
        <w:instrText xml:space="preserve"> REF _Ref173232655 </w:instrText>
      </w:r>
      <w:r w:rsidR="00873968" w:rsidRPr="00AC5A39">
        <w:rPr>
          <w:rFonts w:ascii="Times New Roman" w:hAnsi="Times New Roman" w:cs="Times New Roman"/>
          <w:sz w:val="24"/>
          <w:szCs w:val="24"/>
          <w:lang w:val="en-US"/>
        </w:rPr>
        <w:instrText xml:space="preserve"> \* MERGEFORMAT </w:instrText>
      </w:r>
      <w:r w:rsidR="00DB652D" w:rsidRPr="00AC5A39">
        <w:rPr>
          <w:rFonts w:ascii="Times New Roman" w:hAnsi="Times New Roman" w:cs="Times New Roman"/>
          <w:sz w:val="24"/>
          <w:szCs w:val="24"/>
          <w:lang w:val="en-US"/>
        </w:rPr>
        <w:fldChar w:fldCharType="separate"/>
      </w:r>
      <w:r w:rsidR="006B2828" w:rsidRPr="006B2828">
        <w:rPr>
          <w:rFonts w:ascii="Times New Roman" w:hAnsi="Times New Roman" w:cs="Times New Roman"/>
          <w:sz w:val="24"/>
          <w:szCs w:val="24"/>
          <w:lang w:val="en-US"/>
        </w:rPr>
        <w:t xml:space="preserve">Table </w:t>
      </w:r>
      <w:r w:rsidR="006B2828" w:rsidRPr="006B2828">
        <w:rPr>
          <w:rFonts w:ascii="Times New Roman" w:hAnsi="Times New Roman" w:cs="Times New Roman"/>
          <w:noProof/>
          <w:sz w:val="24"/>
          <w:szCs w:val="24"/>
          <w:lang w:val="en-US"/>
        </w:rPr>
        <w:t>2</w:t>
      </w:r>
      <w:r w:rsidR="00DB652D" w:rsidRPr="00AC5A39">
        <w:rPr>
          <w:rFonts w:ascii="Times New Roman" w:hAnsi="Times New Roman" w:cs="Times New Roman"/>
          <w:sz w:val="24"/>
          <w:szCs w:val="24"/>
          <w:lang w:val="en-US"/>
        </w:rPr>
        <w:fldChar w:fldCharType="end"/>
      </w:r>
      <w:r w:rsidR="00DB652D" w:rsidRPr="00AC5A39">
        <w:rPr>
          <w:rFonts w:ascii="Times New Roman" w:hAnsi="Times New Roman" w:cs="Times New Roman"/>
          <w:sz w:val="24"/>
          <w:szCs w:val="24"/>
          <w:lang w:val="en-US"/>
        </w:rPr>
        <w:t xml:space="preserve"> shows the multi-item variables</w:t>
      </w:r>
      <w:r w:rsidR="0033055F" w:rsidRPr="00AC5A39">
        <w:rPr>
          <w:rFonts w:ascii="Times New Roman" w:hAnsi="Times New Roman" w:cs="Times New Roman"/>
          <w:sz w:val="24"/>
          <w:szCs w:val="24"/>
          <w:lang w:val="en-US"/>
        </w:rPr>
        <w:t xml:space="preserve"> and their Cronbach’s alpha</w:t>
      </w:r>
      <w:r w:rsidR="00DB652D" w:rsidRPr="00AC5A39">
        <w:rPr>
          <w:rFonts w:ascii="Times New Roman" w:hAnsi="Times New Roman" w:cs="Times New Roman"/>
          <w:sz w:val="24"/>
          <w:szCs w:val="24"/>
          <w:lang w:val="en-US"/>
        </w:rPr>
        <w:t xml:space="preserve">. </w:t>
      </w:r>
      <w:r w:rsidR="002735CD" w:rsidRPr="00AC5A39">
        <w:rPr>
          <w:rFonts w:ascii="Times New Roman" w:hAnsi="Times New Roman" w:cs="Times New Roman"/>
          <w:sz w:val="24"/>
          <w:szCs w:val="24"/>
          <w:lang w:val="en-US"/>
        </w:rPr>
        <w:t xml:space="preserve">We dropped one item from environmental self-identity scale </w:t>
      </w:r>
      <w:r w:rsidR="002735CD" w:rsidRPr="00AC5A39">
        <w:rPr>
          <w:rFonts w:ascii="Times New Roman" w:hAnsi="Times New Roman" w:cs="Times New Roman"/>
          <w:sz w:val="24"/>
          <w:szCs w:val="24"/>
          <w:lang w:val="en-US"/>
        </w:rPr>
        <w:fldChar w:fldCharType="begin"/>
      </w:r>
      <w:r w:rsidR="002A7BA0" w:rsidRPr="00AC5A39">
        <w:rPr>
          <w:rFonts w:ascii="Times New Roman" w:hAnsi="Times New Roman" w:cs="Times New Roman"/>
          <w:sz w:val="24"/>
          <w:szCs w:val="24"/>
          <w:lang w:val="en-US"/>
        </w:rPr>
        <w:instrText xml:space="preserve"> ADDIN ZOTERO_ITEM CSL_CITATION {"citationID":"YhXzfjxS","properties":{"formattedCitation":"(adapted from Truelove et al., 2016)","plainCitation":"(adapted from Truelove et al., 2016)","noteIndex":0},"citationItems":[{"id":1840,"uris":["http://zotero.org/users/326426/items/GV829DCW",["http://zotero.org/users/326426/items/GV829DCW"]],"itemData":{"id":1840,"type":"article-journal","container-title":"Journal of Environmental Psychology","DOI":"10.1016/j.jenvp.2016.03.004","ISSN":"02724944","language":"en","page":"55-66","source":"CrossRef","title":"From plastic bottle recycling to policy support: An experimental test of pro-environmental spillover","title-short":"From plastic bottle recycling to policy support","volume":"46","author":[{"family":"Truelove","given":"Heather Barnes"},{"family":"Yeung","given":"Kam Leung"},{"family":"Carrico","given":"Amanda R."},{"family":"Gillis","given":"Ashley J."},{"family":"Raimi","given":"Kaitlin Toner"}],"issued":{"date-parts":[["2016",6]]}},"label":"page","prefix":"adapted from"}],"schema":"https://github.com/citation-style-language/schema/raw/master/csl-citation.json"} </w:instrText>
      </w:r>
      <w:r w:rsidR="002735CD" w:rsidRPr="00AC5A39">
        <w:rPr>
          <w:rFonts w:ascii="Times New Roman" w:hAnsi="Times New Roman" w:cs="Times New Roman"/>
          <w:sz w:val="24"/>
          <w:szCs w:val="24"/>
          <w:lang w:val="en-US"/>
        </w:rPr>
        <w:fldChar w:fldCharType="separate"/>
      </w:r>
      <w:r w:rsidR="002735CD" w:rsidRPr="00AC5A39">
        <w:rPr>
          <w:rFonts w:ascii="Times New Roman" w:hAnsi="Times New Roman" w:cs="Times New Roman"/>
          <w:sz w:val="24"/>
          <w:szCs w:val="24"/>
          <w:lang w:val="en-US"/>
        </w:rPr>
        <w:t>(adapted from Truelove et al., 2016)</w:t>
      </w:r>
      <w:r w:rsidR="002735CD" w:rsidRPr="00AC5A39">
        <w:rPr>
          <w:rFonts w:ascii="Times New Roman" w:hAnsi="Times New Roman" w:cs="Times New Roman"/>
          <w:sz w:val="24"/>
          <w:szCs w:val="24"/>
          <w:lang w:val="en-US"/>
        </w:rPr>
        <w:fldChar w:fldCharType="end"/>
      </w:r>
      <w:r w:rsidR="002735CD" w:rsidRPr="00AC5A39">
        <w:rPr>
          <w:rFonts w:ascii="Times New Roman" w:hAnsi="Times New Roman" w:cs="Times New Roman"/>
          <w:sz w:val="24"/>
          <w:szCs w:val="24"/>
          <w:lang w:val="en-US"/>
        </w:rPr>
        <w:t xml:space="preserve">, in order to increase Cronbach’s alpha </w:t>
      </w:r>
      <w:r w:rsidR="002735CD" w:rsidRPr="00AC5A39">
        <w:rPr>
          <w:rFonts w:ascii="Times New Roman" w:hAnsi="Times New Roman" w:cs="Times New Roman"/>
          <w:sz w:val="24"/>
          <w:szCs w:val="24"/>
          <w:lang w:val="en-US"/>
        </w:rPr>
        <w:lastRenderedPageBreak/>
        <w:t>from 0.67 to 0.7 (</w:t>
      </w:r>
      <w:r w:rsidR="002735CD" w:rsidRPr="00AC5A39">
        <w:rPr>
          <w:rFonts w:ascii="Times New Roman" w:hAnsi="Times New Roman" w:cs="Times New Roman"/>
          <w:i/>
          <w:sz w:val="24"/>
          <w:szCs w:val="24"/>
          <w:lang w:val="en-US"/>
        </w:rPr>
        <w:t>I would be embarrassed to be seen as having an environmentally-friendly lifestyle</w:t>
      </w:r>
      <w:r w:rsidR="00F31F43" w:rsidRPr="00AC5A39">
        <w:rPr>
          <w:rFonts w:ascii="Times New Roman" w:hAnsi="Times New Roman" w:cs="Times New Roman"/>
          <w:sz w:val="24"/>
          <w:szCs w:val="24"/>
          <w:lang w:val="en-US"/>
        </w:rPr>
        <w:t>, reverse coded</w:t>
      </w:r>
      <w:r w:rsidR="002735CD" w:rsidRPr="00AC5A39">
        <w:rPr>
          <w:rFonts w:ascii="Times New Roman" w:hAnsi="Times New Roman" w:cs="Times New Roman"/>
          <w:sz w:val="24"/>
          <w:szCs w:val="24"/>
          <w:lang w:val="en-US"/>
        </w:rPr>
        <w:t>).</w:t>
      </w:r>
      <w:r w:rsidR="00C95345" w:rsidRPr="00AC5A39">
        <w:rPr>
          <w:rFonts w:ascii="Times New Roman" w:hAnsi="Times New Roman" w:cs="Times New Roman"/>
          <w:sz w:val="24"/>
          <w:szCs w:val="24"/>
          <w:lang w:val="en-US"/>
        </w:rPr>
        <w:t xml:space="preserve"> Otherwise, each of these items has a relatively high Cronbach’s alpha. We measure locus of control using 11 questions adapted from Cleveland et al. </w:t>
      </w:r>
      <w:r w:rsidR="00C95345" w:rsidRPr="00AC5A39">
        <w:rPr>
          <w:rFonts w:ascii="Times New Roman" w:hAnsi="Times New Roman" w:cs="Times New Roman"/>
          <w:sz w:val="24"/>
          <w:szCs w:val="24"/>
          <w:lang w:val="en-US"/>
        </w:rPr>
        <w:fldChar w:fldCharType="begin"/>
      </w:r>
      <w:r w:rsidR="002A7BA0" w:rsidRPr="00AC5A39">
        <w:rPr>
          <w:rFonts w:ascii="Times New Roman" w:hAnsi="Times New Roman" w:cs="Times New Roman"/>
          <w:sz w:val="24"/>
          <w:szCs w:val="24"/>
          <w:lang w:val="en-US"/>
        </w:rPr>
        <w:instrText xml:space="preserve"> ADDIN ZOTERO_ITEM CSL_CITATION {"citationID":"CFnsKe0K","properties":{"formattedCitation":"(2020)","plainCitation":"(2020)","noteIndex":0},"citationItems":[{"id":4448,"uris":["http://zotero.org/users/326426/items/FDZA7G92",["http://zotero.org/users/326426/items/FDZA7G92"]],"itemData":{"id":4448,"type":"article-journal","abstract":"Research has begun to examine the effects one’s belief in their responsibility for and ability to affect environmental outcomes (i.e., internal environmental locus of control) can have on their performance of pro-environmental behavior. We build upon this research by suggesting that pro-environmental consumption decisions are shaped not only by ecological dispositions, such as internal environmental locus of control, but also by perceptions of situational factors. Accordingly, we examine how perceptions of situational factors that impede vs. enable the enactment of sustainable behaviors mediate the relationship between pro-environmental dispositions and actions. To this end, two studies that use survey methodology were conducted. In Study 1, we examined the construct validity of our newly developed measures of subjective enabling and constraining factors, and in Study 2, we tested our theoretical framework. Our results show that consumers with higher levels of internal environmental locus of control are more (less) apt to perceive enabling (constraining) factors. The effects of such dispositions on behavior are partially mediated by situational constraints and enablers. These ﬁndings demonstrate that consumers’ pro-environmental agency doesn’t operate in a vacuum, but rather, ﬁrst shapes perceptions of situational factors which, in turn, support or thwart pro-environmental behavior.","container-title":"Journal of Cleaner Production","DOI":"10.1016/j.jclepro.2019.119394","ISSN":"09596526","journalAbbreviation":"Journal of Cleaner Production","language":"en","page":"119394","source":"DOI.org (Crossref)","title":"Helping or hindering: Environmental locus of control, subjective enablers and constraints, and pro-environmental behaviors","title-short":"Helping or hindering","volume":"249","author":[{"family":"Cleveland","given":"Mark"},{"family":"Robertson","given":"Jennifer L."},{"family":"Volk","given":"Victoria"}],"issued":{"date-parts":[["2020",3]]}},"label":"page","suppress-author":true}],"schema":"https://github.com/citation-style-language/schema/raw/master/csl-citation.json"} </w:instrText>
      </w:r>
      <w:r w:rsidR="00C95345" w:rsidRPr="00AC5A39">
        <w:rPr>
          <w:rFonts w:ascii="Times New Roman" w:hAnsi="Times New Roman" w:cs="Times New Roman"/>
          <w:sz w:val="24"/>
          <w:szCs w:val="24"/>
          <w:lang w:val="en-US"/>
        </w:rPr>
        <w:fldChar w:fldCharType="separate"/>
      </w:r>
      <w:r w:rsidR="00C95345" w:rsidRPr="00AC5A39">
        <w:rPr>
          <w:rFonts w:ascii="Times New Roman" w:hAnsi="Times New Roman" w:cs="Times New Roman"/>
          <w:sz w:val="24"/>
          <w:szCs w:val="24"/>
          <w:lang w:val="en-US"/>
        </w:rPr>
        <w:t>(2020)</w:t>
      </w:r>
      <w:r w:rsidR="00C95345" w:rsidRPr="00AC5A39">
        <w:rPr>
          <w:rFonts w:ascii="Times New Roman" w:hAnsi="Times New Roman" w:cs="Times New Roman"/>
          <w:sz w:val="24"/>
          <w:szCs w:val="24"/>
          <w:lang w:val="en-US"/>
        </w:rPr>
        <w:fldChar w:fldCharType="end"/>
      </w:r>
      <w:r w:rsidR="00C95345" w:rsidRPr="00AC5A39">
        <w:rPr>
          <w:rFonts w:ascii="Times New Roman" w:hAnsi="Times New Roman" w:cs="Times New Roman"/>
          <w:sz w:val="24"/>
          <w:szCs w:val="24"/>
          <w:lang w:val="en-US"/>
        </w:rPr>
        <w:t xml:space="preserve">, and </w:t>
      </w:r>
      <w:r w:rsidR="0081467C" w:rsidRPr="00AC5A39">
        <w:rPr>
          <w:rFonts w:ascii="Times New Roman" w:hAnsi="Times New Roman" w:cs="Times New Roman"/>
          <w:sz w:val="24"/>
          <w:szCs w:val="24"/>
          <w:lang w:val="en-US"/>
        </w:rPr>
        <w:t xml:space="preserve">environmental </w:t>
      </w:r>
      <w:r w:rsidR="00C95345" w:rsidRPr="00AC5A39">
        <w:rPr>
          <w:rFonts w:ascii="Times New Roman" w:hAnsi="Times New Roman" w:cs="Times New Roman"/>
          <w:sz w:val="24"/>
          <w:szCs w:val="24"/>
          <w:lang w:val="en-US"/>
        </w:rPr>
        <w:t xml:space="preserve">worry is measured using questions adapted from Truelove et al. </w:t>
      </w:r>
      <w:r w:rsidR="00C95345" w:rsidRPr="00AC5A39">
        <w:rPr>
          <w:rFonts w:ascii="Times New Roman" w:hAnsi="Times New Roman" w:cs="Times New Roman"/>
          <w:sz w:val="24"/>
          <w:szCs w:val="24"/>
          <w:lang w:val="en-US"/>
        </w:rPr>
        <w:fldChar w:fldCharType="begin"/>
      </w:r>
      <w:r w:rsidR="002A7BA0" w:rsidRPr="00AC5A39">
        <w:rPr>
          <w:rFonts w:ascii="Times New Roman" w:hAnsi="Times New Roman" w:cs="Times New Roman"/>
          <w:sz w:val="24"/>
          <w:szCs w:val="24"/>
          <w:lang w:val="en-US"/>
        </w:rPr>
        <w:instrText xml:space="preserve"> ADDIN ZOTERO_ITEM CSL_CITATION {"citationID":"8BpgvNGF","properties":{"formattedCitation":"(2016)","plainCitation":"(2016)","noteIndex":0},"citationItems":[{"id":1840,"uris":["http://zotero.org/users/326426/items/GV829DCW",["http://zotero.org/users/326426/items/GV829DCW"]],"itemData":{"id":1840,"type":"article-journal","container-title":"Journal of Environmental Psychology","DOI":"10.1016/j.jenvp.2016.03.004","ISSN":"02724944","language":"en","page":"55-66","source":"CrossRef","title":"From plastic bottle recycling to policy support: An experimental test of pro-environmental spillover","title-short":"From plastic bottle recycling to policy support","volume":"46","author":[{"family":"Truelove","given":"Heather Barnes"},{"family":"Yeung","given":"Kam Leung"},{"family":"Carrico","given":"Amanda R."},{"family":"Gillis","given":"Ashley J."},{"family":"Raimi","given":"Kaitlin Toner"}],"issued":{"date-parts":[["2016",6]]}},"label":"page","suppress-author":true}],"schema":"https://github.com/citation-style-language/schema/raw/master/csl-citation.json"} </w:instrText>
      </w:r>
      <w:r w:rsidR="00C95345" w:rsidRPr="00AC5A39">
        <w:rPr>
          <w:rFonts w:ascii="Times New Roman" w:hAnsi="Times New Roman" w:cs="Times New Roman"/>
          <w:sz w:val="24"/>
          <w:szCs w:val="24"/>
          <w:lang w:val="en-US"/>
        </w:rPr>
        <w:fldChar w:fldCharType="separate"/>
      </w:r>
      <w:r w:rsidR="00C95345" w:rsidRPr="00AC5A39">
        <w:rPr>
          <w:rFonts w:ascii="Times New Roman" w:hAnsi="Times New Roman" w:cs="Times New Roman"/>
          <w:sz w:val="24"/>
          <w:szCs w:val="24"/>
          <w:lang w:val="en-US"/>
        </w:rPr>
        <w:t>(2016)</w:t>
      </w:r>
      <w:r w:rsidR="00C95345" w:rsidRPr="00AC5A39">
        <w:rPr>
          <w:rFonts w:ascii="Times New Roman" w:hAnsi="Times New Roman" w:cs="Times New Roman"/>
          <w:sz w:val="24"/>
          <w:szCs w:val="24"/>
          <w:lang w:val="en-US"/>
        </w:rPr>
        <w:fldChar w:fldCharType="end"/>
      </w:r>
      <w:r w:rsidR="00C95345" w:rsidRPr="00AC5A39">
        <w:rPr>
          <w:rFonts w:ascii="Times New Roman" w:hAnsi="Times New Roman" w:cs="Times New Roman"/>
          <w:sz w:val="24"/>
          <w:szCs w:val="24"/>
          <w:lang w:val="en-US"/>
        </w:rPr>
        <w:t>, as stated above. The DPP support and stated WTE with the DPP are constru</w:t>
      </w:r>
      <w:r w:rsidR="00EC5425" w:rsidRPr="00AC5A39">
        <w:rPr>
          <w:rFonts w:ascii="Times New Roman" w:hAnsi="Times New Roman" w:cs="Times New Roman"/>
          <w:sz w:val="24"/>
          <w:szCs w:val="24"/>
          <w:lang w:val="en-US"/>
        </w:rPr>
        <w:t>cted from a set of 10 questions</w:t>
      </w:r>
      <w:r w:rsidR="0033055F" w:rsidRPr="00AC5A39">
        <w:rPr>
          <w:rFonts w:ascii="Times New Roman" w:hAnsi="Times New Roman" w:cs="Times New Roman"/>
          <w:sz w:val="24"/>
          <w:szCs w:val="24"/>
          <w:lang w:val="en-US"/>
        </w:rPr>
        <w:t xml:space="preserve">. </w:t>
      </w:r>
      <w:r w:rsidR="00500691" w:rsidRPr="00AC5A39">
        <w:rPr>
          <w:rFonts w:ascii="Times New Roman" w:hAnsi="Times New Roman" w:cs="Times New Roman"/>
          <w:sz w:val="24"/>
          <w:szCs w:val="24"/>
          <w:lang w:val="en-US"/>
        </w:rPr>
        <w:t>S</w:t>
      </w:r>
      <w:r w:rsidR="0033055F" w:rsidRPr="00AC5A39">
        <w:rPr>
          <w:rFonts w:ascii="Times New Roman" w:hAnsi="Times New Roman" w:cs="Times New Roman"/>
          <w:sz w:val="24"/>
          <w:szCs w:val="24"/>
          <w:lang w:val="en-US"/>
        </w:rPr>
        <w:t>urvey questions are provided in the Appendix.</w:t>
      </w:r>
    </w:p>
    <w:p w14:paraId="755C9859" w14:textId="017E9B52" w:rsidR="0087348B" w:rsidRPr="00C16EAC" w:rsidRDefault="0087348B" w:rsidP="00873968">
      <w:pPr>
        <w:pStyle w:val="Caption"/>
        <w:keepNext/>
        <w:jc w:val="center"/>
        <w:rPr>
          <w:rFonts w:ascii="Times New Roman" w:hAnsi="Times New Roman" w:cs="Times New Roman"/>
          <w:b/>
          <w:bCs/>
          <w:i w:val="0"/>
          <w:iCs w:val="0"/>
          <w:color w:val="auto"/>
          <w:sz w:val="22"/>
          <w:szCs w:val="22"/>
          <w:lang w:val="en-US"/>
        </w:rPr>
      </w:pPr>
      <w:bookmarkStart w:id="14" w:name="_Ref173232655"/>
      <w:r w:rsidRPr="00C16EAC">
        <w:rPr>
          <w:rFonts w:ascii="Times New Roman" w:hAnsi="Times New Roman" w:cs="Times New Roman"/>
          <w:b/>
          <w:bCs/>
          <w:i w:val="0"/>
          <w:iCs w:val="0"/>
          <w:color w:val="auto"/>
          <w:sz w:val="22"/>
          <w:szCs w:val="22"/>
          <w:lang w:val="en-US"/>
        </w:rPr>
        <w:t xml:space="preserve">Table </w:t>
      </w:r>
      <w:r w:rsidRPr="00C16EAC">
        <w:rPr>
          <w:rFonts w:ascii="Times New Roman" w:hAnsi="Times New Roman" w:cs="Times New Roman"/>
          <w:b/>
          <w:bCs/>
          <w:i w:val="0"/>
          <w:iCs w:val="0"/>
          <w:color w:val="auto"/>
          <w:sz w:val="22"/>
          <w:szCs w:val="22"/>
          <w:lang w:val="en-US"/>
        </w:rPr>
        <w:fldChar w:fldCharType="begin"/>
      </w:r>
      <w:r w:rsidRPr="00C16EAC">
        <w:rPr>
          <w:rFonts w:ascii="Times New Roman" w:hAnsi="Times New Roman" w:cs="Times New Roman"/>
          <w:b/>
          <w:bCs/>
          <w:i w:val="0"/>
          <w:iCs w:val="0"/>
          <w:color w:val="auto"/>
          <w:sz w:val="22"/>
          <w:szCs w:val="22"/>
          <w:lang w:val="en-US"/>
        </w:rPr>
        <w:instrText xml:space="preserve"> SEQ Table \* ARABIC </w:instrText>
      </w:r>
      <w:r w:rsidRPr="00C16EAC">
        <w:rPr>
          <w:rFonts w:ascii="Times New Roman" w:hAnsi="Times New Roman" w:cs="Times New Roman"/>
          <w:b/>
          <w:bCs/>
          <w:i w:val="0"/>
          <w:iCs w:val="0"/>
          <w:color w:val="auto"/>
          <w:sz w:val="22"/>
          <w:szCs w:val="22"/>
          <w:lang w:val="en-US"/>
        </w:rPr>
        <w:fldChar w:fldCharType="separate"/>
      </w:r>
      <w:r w:rsidR="006B2828">
        <w:rPr>
          <w:rFonts w:ascii="Times New Roman" w:hAnsi="Times New Roman" w:cs="Times New Roman"/>
          <w:b/>
          <w:bCs/>
          <w:i w:val="0"/>
          <w:iCs w:val="0"/>
          <w:noProof/>
          <w:color w:val="auto"/>
          <w:sz w:val="22"/>
          <w:szCs w:val="22"/>
          <w:lang w:val="en-US"/>
        </w:rPr>
        <w:t>2</w:t>
      </w:r>
      <w:r w:rsidRPr="00C16EAC">
        <w:rPr>
          <w:rFonts w:ascii="Times New Roman" w:hAnsi="Times New Roman" w:cs="Times New Roman"/>
          <w:b/>
          <w:bCs/>
          <w:i w:val="0"/>
          <w:iCs w:val="0"/>
          <w:color w:val="auto"/>
          <w:sz w:val="22"/>
          <w:szCs w:val="22"/>
          <w:lang w:val="en-US"/>
        </w:rPr>
        <w:fldChar w:fldCharType="end"/>
      </w:r>
      <w:bookmarkEnd w:id="14"/>
      <w:r w:rsidRPr="00C16EAC">
        <w:rPr>
          <w:rFonts w:ascii="Times New Roman" w:hAnsi="Times New Roman" w:cs="Times New Roman"/>
          <w:b/>
          <w:bCs/>
          <w:i w:val="0"/>
          <w:iCs w:val="0"/>
          <w:color w:val="auto"/>
          <w:sz w:val="22"/>
          <w:szCs w:val="22"/>
          <w:lang w:val="en-US"/>
        </w:rPr>
        <w:t>: Internal Consistency, Mean</w:t>
      </w:r>
      <w:r w:rsidR="00E65BFC" w:rsidRPr="00C16EAC">
        <w:rPr>
          <w:rFonts w:ascii="Times New Roman" w:hAnsi="Times New Roman" w:cs="Times New Roman"/>
          <w:b/>
          <w:bCs/>
          <w:i w:val="0"/>
          <w:iCs w:val="0"/>
          <w:color w:val="auto"/>
          <w:sz w:val="22"/>
          <w:szCs w:val="22"/>
          <w:lang w:val="en-US"/>
        </w:rPr>
        <w:t>s, and Standard Deviations for s</w:t>
      </w:r>
      <w:r w:rsidRPr="00C16EAC">
        <w:rPr>
          <w:rFonts w:ascii="Times New Roman" w:hAnsi="Times New Roman" w:cs="Times New Roman"/>
          <w:b/>
          <w:bCs/>
          <w:i w:val="0"/>
          <w:iCs w:val="0"/>
          <w:color w:val="auto"/>
          <w:sz w:val="22"/>
          <w:szCs w:val="22"/>
          <w:lang w:val="en-US"/>
        </w:rPr>
        <w:t xml:space="preserve">urvey </w:t>
      </w:r>
      <w:r w:rsidR="00E65BFC" w:rsidRPr="00C16EAC">
        <w:rPr>
          <w:rFonts w:ascii="Times New Roman" w:hAnsi="Times New Roman" w:cs="Times New Roman"/>
          <w:b/>
          <w:bCs/>
          <w:i w:val="0"/>
          <w:iCs w:val="0"/>
          <w:color w:val="auto"/>
          <w:sz w:val="22"/>
          <w:szCs w:val="22"/>
          <w:lang w:val="en-US"/>
        </w:rPr>
        <w:t>variables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49"/>
        <w:gridCol w:w="2638"/>
        <w:gridCol w:w="957"/>
        <w:gridCol w:w="2882"/>
      </w:tblGrid>
      <w:tr w:rsidR="0087348B" w:rsidRPr="001F7FB1" w14:paraId="07566370" w14:textId="77777777" w:rsidTr="005333E0">
        <w:trPr>
          <w:tblHeader/>
          <w:tblCellSpacing w:w="15" w:type="dxa"/>
        </w:trPr>
        <w:tc>
          <w:tcPr>
            <w:tcW w:w="1402" w:type="pct"/>
            <w:tcBorders>
              <w:bottom w:val="single" w:sz="4" w:space="0" w:color="auto"/>
            </w:tcBorders>
            <w:vAlign w:val="center"/>
            <w:hideMark/>
          </w:tcPr>
          <w:p w14:paraId="7C4D8278" w14:textId="77777777" w:rsidR="0087348B" w:rsidRPr="001F7FB1" w:rsidRDefault="0087348B" w:rsidP="002E3C72">
            <w:pPr>
              <w:keepNext/>
              <w:rPr>
                <w:rFonts w:ascii="Times New Roman" w:hAnsi="Times New Roman" w:cs="Times New Roman"/>
                <w:sz w:val="20"/>
                <w:szCs w:val="20"/>
                <w:lang w:val="en-US"/>
              </w:rPr>
            </w:pPr>
          </w:p>
        </w:tc>
        <w:tc>
          <w:tcPr>
            <w:tcW w:w="1459" w:type="pct"/>
            <w:tcBorders>
              <w:bottom w:val="single" w:sz="4" w:space="0" w:color="auto"/>
            </w:tcBorders>
            <w:vAlign w:val="center"/>
            <w:hideMark/>
          </w:tcPr>
          <w:p w14:paraId="4493246A"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Cronbach’s alpha</w:t>
            </w:r>
          </w:p>
        </w:tc>
        <w:tc>
          <w:tcPr>
            <w:tcW w:w="519" w:type="pct"/>
            <w:tcBorders>
              <w:bottom w:val="single" w:sz="4" w:space="0" w:color="auto"/>
            </w:tcBorders>
          </w:tcPr>
          <w:p w14:paraId="5BE8C2DC"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Mean</w:t>
            </w:r>
          </w:p>
        </w:tc>
        <w:tc>
          <w:tcPr>
            <w:tcW w:w="1537" w:type="pct"/>
            <w:tcBorders>
              <w:bottom w:val="single" w:sz="4" w:space="0" w:color="auto"/>
            </w:tcBorders>
          </w:tcPr>
          <w:p w14:paraId="0B884F49"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St. Dev.</w:t>
            </w:r>
          </w:p>
        </w:tc>
      </w:tr>
      <w:tr w:rsidR="0087348B" w:rsidRPr="001F7FB1" w14:paraId="62CF258C" w14:textId="77777777" w:rsidTr="005333E0">
        <w:trPr>
          <w:tblCellSpacing w:w="15" w:type="dxa"/>
        </w:trPr>
        <w:tc>
          <w:tcPr>
            <w:tcW w:w="1402" w:type="pct"/>
            <w:vAlign w:val="center"/>
          </w:tcPr>
          <w:p w14:paraId="183170D8" w14:textId="77777777" w:rsidR="0087348B" w:rsidRPr="001F7FB1" w:rsidRDefault="0087348B" w:rsidP="002E3C72">
            <w:pPr>
              <w:keepNext/>
              <w:rPr>
                <w:rFonts w:ascii="Times New Roman" w:hAnsi="Times New Roman" w:cs="Times New Roman"/>
                <w:sz w:val="20"/>
                <w:szCs w:val="20"/>
                <w:lang w:val="en-US"/>
              </w:rPr>
            </w:pPr>
            <w:r w:rsidRPr="001F7FB1">
              <w:rPr>
                <w:rFonts w:ascii="Times New Roman" w:hAnsi="Times New Roman" w:cs="Times New Roman"/>
                <w:b/>
                <w:sz w:val="20"/>
                <w:szCs w:val="20"/>
                <w:lang w:val="en-US"/>
              </w:rPr>
              <w:t>Single item variables</w:t>
            </w:r>
          </w:p>
        </w:tc>
        <w:tc>
          <w:tcPr>
            <w:tcW w:w="1459" w:type="pct"/>
            <w:vAlign w:val="center"/>
          </w:tcPr>
          <w:p w14:paraId="3BC2C7F0" w14:textId="77777777" w:rsidR="0087348B" w:rsidRPr="001F7FB1" w:rsidRDefault="0087348B" w:rsidP="002E3C72">
            <w:pPr>
              <w:keepNext/>
              <w:jc w:val="center"/>
              <w:rPr>
                <w:rFonts w:ascii="Times New Roman" w:hAnsi="Times New Roman" w:cs="Times New Roman"/>
                <w:sz w:val="20"/>
                <w:szCs w:val="20"/>
                <w:lang w:val="en-US"/>
              </w:rPr>
            </w:pPr>
          </w:p>
        </w:tc>
        <w:tc>
          <w:tcPr>
            <w:tcW w:w="519" w:type="pct"/>
            <w:vAlign w:val="center"/>
          </w:tcPr>
          <w:p w14:paraId="3A7D283E" w14:textId="77777777" w:rsidR="0087348B" w:rsidRPr="001F7FB1" w:rsidRDefault="0087348B" w:rsidP="002E3C72">
            <w:pPr>
              <w:keepNext/>
              <w:jc w:val="center"/>
              <w:rPr>
                <w:rFonts w:ascii="Times New Roman" w:hAnsi="Times New Roman" w:cs="Times New Roman"/>
                <w:sz w:val="20"/>
                <w:szCs w:val="20"/>
                <w:lang w:val="en-US"/>
              </w:rPr>
            </w:pPr>
          </w:p>
        </w:tc>
        <w:tc>
          <w:tcPr>
            <w:tcW w:w="1537" w:type="pct"/>
            <w:vAlign w:val="center"/>
          </w:tcPr>
          <w:p w14:paraId="6E7D9522" w14:textId="77777777" w:rsidR="0087348B" w:rsidRPr="001F7FB1" w:rsidRDefault="0087348B" w:rsidP="002E3C72">
            <w:pPr>
              <w:keepNext/>
              <w:jc w:val="center"/>
              <w:rPr>
                <w:rFonts w:ascii="Times New Roman" w:hAnsi="Times New Roman" w:cs="Times New Roman"/>
                <w:sz w:val="20"/>
                <w:szCs w:val="20"/>
                <w:lang w:val="en-US"/>
              </w:rPr>
            </w:pPr>
          </w:p>
        </w:tc>
      </w:tr>
      <w:tr w:rsidR="0087348B" w:rsidRPr="001F7FB1" w14:paraId="2F54BD72" w14:textId="77777777" w:rsidTr="005333E0">
        <w:trPr>
          <w:tblCellSpacing w:w="15" w:type="dxa"/>
        </w:trPr>
        <w:tc>
          <w:tcPr>
            <w:tcW w:w="1402" w:type="pct"/>
            <w:vAlign w:val="center"/>
          </w:tcPr>
          <w:p w14:paraId="3FE050CA" w14:textId="77777777" w:rsidR="0087348B" w:rsidRPr="001F7FB1" w:rsidRDefault="0087348B" w:rsidP="002E3C72">
            <w:pPr>
              <w:keepNext/>
              <w:rPr>
                <w:rFonts w:ascii="Times New Roman" w:hAnsi="Times New Roman" w:cs="Times New Roman"/>
                <w:sz w:val="20"/>
                <w:szCs w:val="20"/>
                <w:lang w:val="en-US"/>
              </w:rPr>
            </w:pPr>
            <w:r w:rsidRPr="001F7FB1">
              <w:rPr>
                <w:rFonts w:ascii="Times New Roman" w:hAnsi="Times New Roman" w:cs="Times New Roman"/>
                <w:sz w:val="20"/>
                <w:szCs w:val="20"/>
                <w:lang w:val="en-US"/>
              </w:rPr>
              <w:t>Toothbrush appealing</w:t>
            </w:r>
          </w:p>
        </w:tc>
        <w:tc>
          <w:tcPr>
            <w:tcW w:w="1459" w:type="pct"/>
            <w:vAlign w:val="center"/>
          </w:tcPr>
          <w:p w14:paraId="1B882290" w14:textId="77777777" w:rsidR="0087348B" w:rsidRPr="001F7FB1" w:rsidRDefault="0087348B" w:rsidP="002E3C72">
            <w:pPr>
              <w:keepNext/>
              <w:jc w:val="center"/>
              <w:rPr>
                <w:rFonts w:ascii="Times New Roman" w:hAnsi="Times New Roman" w:cs="Times New Roman"/>
                <w:sz w:val="20"/>
                <w:szCs w:val="20"/>
                <w:lang w:val="en-US"/>
              </w:rPr>
            </w:pPr>
          </w:p>
        </w:tc>
        <w:tc>
          <w:tcPr>
            <w:tcW w:w="519" w:type="pct"/>
            <w:vAlign w:val="center"/>
          </w:tcPr>
          <w:p w14:paraId="50A2A53C"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3.9</w:t>
            </w:r>
          </w:p>
        </w:tc>
        <w:tc>
          <w:tcPr>
            <w:tcW w:w="1537" w:type="pct"/>
            <w:vAlign w:val="center"/>
          </w:tcPr>
          <w:p w14:paraId="0AA9CE1C"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1.7</w:t>
            </w:r>
          </w:p>
        </w:tc>
      </w:tr>
      <w:tr w:rsidR="0087348B" w:rsidRPr="001F7FB1" w14:paraId="6305DB70" w14:textId="77777777" w:rsidTr="005333E0">
        <w:trPr>
          <w:tblCellSpacing w:w="15" w:type="dxa"/>
        </w:trPr>
        <w:tc>
          <w:tcPr>
            <w:tcW w:w="1402" w:type="pct"/>
            <w:vAlign w:val="center"/>
          </w:tcPr>
          <w:p w14:paraId="60F49DDF" w14:textId="77777777" w:rsidR="0087348B" w:rsidRPr="001F7FB1" w:rsidRDefault="0087348B" w:rsidP="002E3C72">
            <w:pPr>
              <w:keepNext/>
              <w:rPr>
                <w:rFonts w:ascii="Times New Roman" w:hAnsi="Times New Roman" w:cs="Times New Roman"/>
                <w:sz w:val="20"/>
                <w:szCs w:val="20"/>
                <w:lang w:val="en-US"/>
              </w:rPr>
            </w:pPr>
            <w:r w:rsidRPr="001F7FB1">
              <w:rPr>
                <w:rFonts w:ascii="Times New Roman" w:hAnsi="Times New Roman" w:cs="Times New Roman"/>
                <w:sz w:val="20"/>
                <w:szCs w:val="20"/>
                <w:lang w:val="en-US"/>
              </w:rPr>
              <w:t xml:space="preserve">Toothbrush </w:t>
            </w:r>
            <w:proofErr w:type="spellStart"/>
            <w:r w:rsidRPr="001F7FB1">
              <w:rPr>
                <w:rFonts w:ascii="Times New Roman" w:hAnsi="Times New Roman" w:cs="Times New Roman"/>
                <w:sz w:val="20"/>
                <w:szCs w:val="20"/>
                <w:lang w:val="en-US"/>
              </w:rPr>
              <w:t>envi</w:t>
            </w:r>
            <w:proofErr w:type="spellEnd"/>
            <w:r w:rsidRPr="001F7FB1">
              <w:rPr>
                <w:rFonts w:ascii="Times New Roman" w:hAnsi="Times New Roman" w:cs="Times New Roman"/>
                <w:sz w:val="20"/>
                <w:szCs w:val="20"/>
                <w:lang w:val="en-US"/>
              </w:rPr>
              <w:t xml:space="preserve"> friendly</w:t>
            </w:r>
          </w:p>
        </w:tc>
        <w:tc>
          <w:tcPr>
            <w:tcW w:w="1459" w:type="pct"/>
            <w:vAlign w:val="center"/>
          </w:tcPr>
          <w:p w14:paraId="23595D96" w14:textId="77777777" w:rsidR="0087348B" w:rsidRPr="001F7FB1" w:rsidRDefault="0087348B" w:rsidP="002E3C72">
            <w:pPr>
              <w:keepNext/>
              <w:jc w:val="center"/>
              <w:rPr>
                <w:rFonts w:ascii="Times New Roman" w:hAnsi="Times New Roman" w:cs="Times New Roman"/>
                <w:sz w:val="20"/>
                <w:szCs w:val="20"/>
                <w:lang w:val="en-US"/>
              </w:rPr>
            </w:pPr>
          </w:p>
        </w:tc>
        <w:tc>
          <w:tcPr>
            <w:tcW w:w="519" w:type="pct"/>
            <w:vAlign w:val="center"/>
          </w:tcPr>
          <w:p w14:paraId="36681AB6"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5.1</w:t>
            </w:r>
          </w:p>
        </w:tc>
        <w:tc>
          <w:tcPr>
            <w:tcW w:w="1537" w:type="pct"/>
            <w:vAlign w:val="center"/>
          </w:tcPr>
          <w:p w14:paraId="52D57C14"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1.4</w:t>
            </w:r>
          </w:p>
        </w:tc>
      </w:tr>
      <w:tr w:rsidR="0087348B" w:rsidRPr="001F7FB1" w14:paraId="75E32C11" w14:textId="77777777" w:rsidTr="005333E0">
        <w:trPr>
          <w:tblCellSpacing w:w="15" w:type="dxa"/>
        </w:trPr>
        <w:tc>
          <w:tcPr>
            <w:tcW w:w="1402" w:type="pct"/>
            <w:vAlign w:val="center"/>
          </w:tcPr>
          <w:p w14:paraId="72C03F29" w14:textId="77777777" w:rsidR="0087348B" w:rsidRPr="001F7FB1" w:rsidRDefault="0087348B" w:rsidP="002E3C72">
            <w:pPr>
              <w:keepNext/>
              <w:rPr>
                <w:rFonts w:ascii="Times New Roman" w:hAnsi="Times New Roman" w:cs="Times New Roman"/>
                <w:sz w:val="20"/>
                <w:szCs w:val="20"/>
                <w:lang w:val="en-US"/>
              </w:rPr>
            </w:pPr>
            <w:r w:rsidRPr="001F7FB1">
              <w:rPr>
                <w:rFonts w:ascii="Times New Roman" w:hAnsi="Times New Roman" w:cs="Times New Roman"/>
                <w:sz w:val="20"/>
                <w:szCs w:val="20"/>
                <w:lang w:val="en-US"/>
              </w:rPr>
              <w:t>Toothbrush recyclable*</w:t>
            </w:r>
          </w:p>
        </w:tc>
        <w:tc>
          <w:tcPr>
            <w:tcW w:w="1459" w:type="pct"/>
            <w:vAlign w:val="center"/>
          </w:tcPr>
          <w:p w14:paraId="5444022D" w14:textId="77777777" w:rsidR="0087348B" w:rsidRPr="001F7FB1" w:rsidRDefault="0087348B" w:rsidP="002E3C72">
            <w:pPr>
              <w:keepNext/>
              <w:jc w:val="center"/>
              <w:rPr>
                <w:rFonts w:ascii="Times New Roman" w:hAnsi="Times New Roman" w:cs="Times New Roman"/>
                <w:sz w:val="20"/>
                <w:szCs w:val="20"/>
                <w:lang w:val="en-US"/>
              </w:rPr>
            </w:pPr>
          </w:p>
        </w:tc>
        <w:tc>
          <w:tcPr>
            <w:tcW w:w="519" w:type="pct"/>
            <w:vAlign w:val="center"/>
          </w:tcPr>
          <w:p w14:paraId="501462F8"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4.4</w:t>
            </w:r>
          </w:p>
        </w:tc>
        <w:tc>
          <w:tcPr>
            <w:tcW w:w="1537" w:type="pct"/>
            <w:vAlign w:val="center"/>
          </w:tcPr>
          <w:p w14:paraId="3925B024"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1.6</w:t>
            </w:r>
          </w:p>
        </w:tc>
      </w:tr>
      <w:tr w:rsidR="0087348B" w:rsidRPr="001F7FB1" w14:paraId="26AF0A1F" w14:textId="77777777" w:rsidTr="005333E0">
        <w:trPr>
          <w:tblCellSpacing w:w="15" w:type="dxa"/>
        </w:trPr>
        <w:tc>
          <w:tcPr>
            <w:tcW w:w="1402" w:type="pct"/>
            <w:vAlign w:val="center"/>
          </w:tcPr>
          <w:p w14:paraId="271E83F6" w14:textId="77777777" w:rsidR="0087348B" w:rsidRPr="001F7FB1" w:rsidRDefault="0087348B" w:rsidP="002E3C72">
            <w:pPr>
              <w:keepNext/>
              <w:rPr>
                <w:rFonts w:ascii="Times New Roman" w:hAnsi="Times New Roman" w:cs="Times New Roman"/>
                <w:sz w:val="20"/>
                <w:szCs w:val="20"/>
                <w:lang w:val="en-US"/>
              </w:rPr>
            </w:pPr>
            <w:r w:rsidRPr="001F7FB1">
              <w:rPr>
                <w:rFonts w:ascii="Times New Roman" w:hAnsi="Times New Roman" w:cs="Times New Roman"/>
                <w:sz w:val="20"/>
                <w:szCs w:val="20"/>
                <w:lang w:val="en-US"/>
              </w:rPr>
              <w:t>Personal norm</w:t>
            </w:r>
          </w:p>
        </w:tc>
        <w:tc>
          <w:tcPr>
            <w:tcW w:w="1459" w:type="pct"/>
            <w:vAlign w:val="center"/>
          </w:tcPr>
          <w:p w14:paraId="58B92A8A" w14:textId="77777777" w:rsidR="0087348B" w:rsidRPr="001F7FB1" w:rsidRDefault="0087348B" w:rsidP="002E3C72">
            <w:pPr>
              <w:keepNext/>
              <w:jc w:val="center"/>
              <w:rPr>
                <w:rFonts w:ascii="Times New Roman" w:hAnsi="Times New Roman" w:cs="Times New Roman"/>
                <w:sz w:val="20"/>
                <w:szCs w:val="20"/>
                <w:lang w:val="en-US"/>
              </w:rPr>
            </w:pPr>
          </w:p>
        </w:tc>
        <w:tc>
          <w:tcPr>
            <w:tcW w:w="519" w:type="pct"/>
            <w:vAlign w:val="center"/>
          </w:tcPr>
          <w:p w14:paraId="52A1D67C"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4.9</w:t>
            </w:r>
          </w:p>
        </w:tc>
        <w:tc>
          <w:tcPr>
            <w:tcW w:w="1537" w:type="pct"/>
            <w:vAlign w:val="center"/>
          </w:tcPr>
          <w:p w14:paraId="25AE3189"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1.3</w:t>
            </w:r>
          </w:p>
        </w:tc>
      </w:tr>
      <w:tr w:rsidR="0087348B" w:rsidRPr="001F7FB1" w14:paraId="634363FD" w14:textId="77777777" w:rsidTr="005333E0">
        <w:trPr>
          <w:tblCellSpacing w:w="15" w:type="dxa"/>
        </w:trPr>
        <w:tc>
          <w:tcPr>
            <w:tcW w:w="1402" w:type="pct"/>
            <w:vAlign w:val="center"/>
          </w:tcPr>
          <w:p w14:paraId="24240754" w14:textId="77777777" w:rsidR="0087348B" w:rsidRPr="001F7FB1" w:rsidRDefault="0087348B" w:rsidP="002E3C72">
            <w:pPr>
              <w:keepNext/>
              <w:rPr>
                <w:rFonts w:ascii="Times New Roman" w:hAnsi="Times New Roman" w:cs="Times New Roman"/>
                <w:sz w:val="20"/>
                <w:szCs w:val="20"/>
                <w:lang w:val="en-US"/>
              </w:rPr>
            </w:pPr>
            <w:proofErr w:type="gramStart"/>
            <w:r w:rsidRPr="001F7FB1">
              <w:rPr>
                <w:rFonts w:ascii="Times New Roman" w:hAnsi="Times New Roman" w:cs="Times New Roman"/>
                <w:sz w:val="20"/>
                <w:szCs w:val="20"/>
                <w:lang w:val="en-US"/>
              </w:rPr>
              <w:t>Friends</w:t>
            </w:r>
            <w:proofErr w:type="gramEnd"/>
            <w:r w:rsidRPr="001F7FB1">
              <w:rPr>
                <w:rFonts w:ascii="Times New Roman" w:hAnsi="Times New Roman" w:cs="Times New Roman"/>
                <w:sz w:val="20"/>
                <w:szCs w:val="20"/>
                <w:lang w:val="en-US"/>
              </w:rPr>
              <w:t xml:space="preserve"> injunctive norm</w:t>
            </w:r>
          </w:p>
        </w:tc>
        <w:tc>
          <w:tcPr>
            <w:tcW w:w="1459" w:type="pct"/>
            <w:vAlign w:val="center"/>
          </w:tcPr>
          <w:p w14:paraId="1539E09C" w14:textId="77777777" w:rsidR="0087348B" w:rsidRPr="001F7FB1" w:rsidRDefault="0087348B" w:rsidP="002E3C72">
            <w:pPr>
              <w:keepNext/>
              <w:jc w:val="center"/>
              <w:rPr>
                <w:rFonts w:ascii="Times New Roman" w:hAnsi="Times New Roman" w:cs="Times New Roman"/>
                <w:sz w:val="20"/>
                <w:szCs w:val="20"/>
                <w:lang w:val="en-US"/>
              </w:rPr>
            </w:pPr>
          </w:p>
        </w:tc>
        <w:tc>
          <w:tcPr>
            <w:tcW w:w="519" w:type="pct"/>
            <w:vAlign w:val="center"/>
          </w:tcPr>
          <w:p w14:paraId="686A71E6"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3.5</w:t>
            </w:r>
          </w:p>
        </w:tc>
        <w:tc>
          <w:tcPr>
            <w:tcW w:w="1537" w:type="pct"/>
            <w:vAlign w:val="center"/>
          </w:tcPr>
          <w:p w14:paraId="56A06B5B"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1.6</w:t>
            </w:r>
          </w:p>
        </w:tc>
      </w:tr>
      <w:tr w:rsidR="0087348B" w:rsidRPr="001F7FB1" w14:paraId="21AD2AD5" w14:textId="77777777" w:rsidTr="005333E0">
        <w:trPr>
          <w:tblCellSpacing w:w="15" w:type="dxa"/>
        </w:trPr>
        <w:tc>
          <w:tcPr>
            <w:tcW w:w="1402" w:type="pct"/>
            <w:vAlign w:val="center"/>
          </w:tcPr>
          <w:p w14:paraId="2B5FCA43" w14:textId="77777777" w:rsidR="0087348B" w:rsidRPr="001F7FB1" w:rsidRDefault="0087348B" w:rsidP="002E3C72">
            <w:pPr>
              <w:keepNext/>
              <w:rPr>
                <w:rFonts w:ascii="Times New Roman" w:hAnsi="Times New Roman" w:cs="Times New Roman"/>
                <w:sz w:val="20"/>
                <w:szCs w:val="20"/>
                <w:lang w:val="en-US"/>
              </w:rPr>
            </w:pPr>
            <w:r w:rsidRPr="001F7FB1">
              <w:rPr>
                <w:rFonts w:ascii="Times New Roman" w:hAnsi="Times New Roman" w:cs="Times New Roman"/>
                <w:sz w:val="20"/>
                <w:szCs w:val="20"/>
                <w:lang w:val="en-US"/>
              </w:rPr>
              <w:t>Societal injunctive norm</w:t>
            </w:r>
          </w:p>
        </w:tc>
        <w:tc>
          <w:tcPr>
            <w:tcW w:w="1459" w:type="pct"/>
            <w:vAlign w:val="center"/>
          </w:tcPr>
          <w:p w14:paraId="14DF2EA8" w14:textId="77777777" w:rsidR="0087348B" w:rsidRPr="001F7FB1" w:rsidRDefault="0087348B" w:rsidP="002E3C72">
            <w:pPr>
              <w:keepNext/>
              <w:jc w:val="center"/>
              <w:rPr>
                <w:rFonts w:ascii="Times New Roman" w:hAnsi="Times New Roman" w:cs="Times New Roman"/>
                <w:sz w:val="20"/>
                <w:szCs w:val="20"/>
                <w:lang w:val="en-US"/>
              </w:rPr>
            </w:pPr>
          </w:p>
        </w:tc>
        <w:tc>
          <w:tcPr>
            <w:tcW w:w="519" w:type="pct"/>
            <w:vAlign w:val="center"/>
          </w:tcPr>
          <w:p w14:paraId="510D8CFE"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4.3</w:t>
            </w:r>
          </w:p>
        </w:tc>
        <w:tc>
          <w:tcPr>
            <w:tcW w:w="1537" w:type="pct"/>
            <w:vAlign w:val="center"/>
          </w:tcPr>
          <w:p w14:paraId="0FE6BB53"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1.6</w:t>
            </w:r>
          </w:p>
        </w:tc>
      </w:tr>
      <w:tr w:rsidR="0087348B" w:rsidRPr="001F7FB1" w14:paraId="07B8DAD7" w14:textId="77777777" w:rsidTr="005333E0">
        <w:trPr>
          <w:tblCellSpacing w:w="15" w:type="dxa"/>
        </w:trPr>
        <w:tc>
          <w:tcPr>
            <w:tcW w:w="1402" w:type="pct"/>
            <w:vAlign w:val="center"/>
          </w:tcPr>
          <w:p w14:paraId="0B50F264" w14:textId="77777777" w:rsidR="0087348B" w:rsidRPr="001F7FB1" w:rsidRDefault="0087348B" w:rsidP="002E3C72">
            <w:pPr>
              <w:keepNext/>
              <w:rPr>
                <w:rFonts w:ascii="Times New Roman" w:hAnsi="Times New Roman" w:cs="Times New Roman"/>
                <w:sz w:val="20"/>
                <w:szCs w:val="20"/>
                <w:lang w:val="en-US"/>
              </w:rPr>
            </w:pPr>
            <w:r w:rsidRPr="001F7FB1">
              <w:rPr>
                <w:rFonts w:ascii="Times New Roman" w:hAnsi="Times New Roman" w:cs="Times New Roman"/>
                <w:sz w:val="20"/>
                <w:szCs w:val="20"/>
                <w:lang w:val="en-US"/>
              </w:rPr>
              <w:t>Societal descriptive norm</w:t>
            </w:r>
          </w:p>
        </w:tc>
        <w:tc>
          <w:tcPr>
            <w:tcW w:w="1459" w:type="pct"/>
            <w:vAlign w:val="center"/>
          </w:tcPr>
          <w:p w14:paraId="3B6FA4F8" w14:textId="77777777" w:rsidR="0087348B" w:rsidRPr="001F7FB1" w:rsidRDefault="0087348B" w:rsidP="002E3C72">
            <w:pPr>
              <w:keepNext/>
              <w:jc w:val="center"/>
              <w:rPr>
                <w:rFonts w:ascii="Times New Roman" w:hAnsi="Times New Roman" w:cs="Times New Roman"/>
                <w:sz w:val="20"/>
                <w:szCs w:val="20"/>
                <w:lang w:val="en-US"/>
              </w:rPr>
            </w:pPr>
          </w:p>
        </w:tc>
        <w:tc>
          <w:tcPr>
            <w:tcW w:w="519" w:type="pct"/>
            <w:vAlign w:val="center"/>
          </w:tcPr>
          <w:p w14:paraId="4518923D"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3.5</w:t>
            </w:r>
          </w:p>
        </w:tc>
        <w:tc>
          <w:tcPr>
            <w:tcW w:w="1537" w:type="pct"/>
            <w:vAlign w:val="center"/>
          </w:tcPr>
          <w:p w14:paraId="5AAF0753"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1.5</w:t>
            </w:r>
          </w:p>
        </w:tc>
      </w:tr>
      <w:tr w:rsidR="0087348B" w:rsidRPr="001F7FB1" w14:paraId="11B00EDC" w14:textId="77777777" w:rsidTr="005333E0">
        <w:trPr>
          <w:tblCellSpacing w:w="15" w:type="dxa"/>
        </w:trPr>
        <w:tc>
          <w:tcPr>
            <w:tcW w:w="1402" w:type="pct"/>
            <w:tcBorders>
              <w:top w:val="single" w:sz="4" w:space="0" w:color="auto"/>
            </w:tcBorders>
            <w:vAlign w:val="center"/>
          </w:tcPr>
          <w:p w14:paraId="59B01BDB" w14:textId="77777777" w:rsidR="0087348B" w:rsidRPr="001F7FB1" w:rsidRDefault="0087348B" w:rsidP="002E3C72">
            <w:pPr>
              <w:keepNext/>
              <w:rPr>
                <w:rFonts w:ascii="Times New Roman" w:hAnsi="Times New Roman" w:cs="Times New Roman"/>
                <w:b/>
                <w:sz w:val="20"/>
                <w:szCs w:val="20"/>
                <w:lang w:val="en-US"/>
              </w:rPr>
            </w:pPr>
            <w:r w:rsidRPr="001F7FB1">
              <w:rPr>
                <w:rFonts w:ascii="Times New Roman" w:hAnsi="Times New Roman" w:cs="Times New Roman"/>
                <w:b/>
                <w:sz w:val="20"/>
                <w:szCs w:val="20"/>
                <w:lang w:val="en-US"/>
              </w:rPr>
              <w:t>Multi-item variables</w:t>
            </w:r>
          </w:p>
        </w:tc>
        <w:tc>
          <w:tcPr>
            <w:tcW w:w="1459" w:type="pct"/>
            <w:tcBorders>
              <w:top w:val="single" w:sz="4" w:space="0" w:color="auto"/>
            </w:tcBorders>
            <w:vAlign w:val="center"/>
          </w:tcPr>
          <w:p w14:paraId="542991C6" w14:textId="77777777" w:rsidR="0087348B" w:rsidRPr="001F7FB1" w:rsidRDefault="0087348B" w:rsidP="002E3C72">
            <w:pPr>
              <w:keepNext/>
              <w:jc w:val="center"/>
              <w:rPr>
                <w:rFonts w:ascii="Times New Roman" w:hAnsi="Times New Roman" w:cs="Times New Roman"/>
                <w:sz w:val="20"/>
                <w:szCs w:val="20"/>
                <w:lang w:val="en-US"/>
              </w:rPr>
            </w:pPr>
          </w:p>
        </w:tc>
        <w:tc>
          <w:tcPr>
            <w:tcW w:w="519" w:type="pct"/>
            <w:tcBorders>
              <w:top w:val="single" w:sz="4" w:space="0" w:color="auto"/>
            </w:tcBorders>
            <w:vAlign w:val="center"/>
          </w:tcPr>
          <w:p w14:paraId="59CA4460" w14:textId="77777777" w:rsidR="0087348B" w:rsidRPr="001F7FB1" w:rsidRDefault="0087348B" w:rsidP="002E3C72">
            <w:pPr>
              <w:keepNext/>
              <w:jc w:val="center"/>
              <w:rPr>
                <w:rFonts w:ascii="Times New Roman" w:hAnsi="Times New Roman" w:cs="Times New Roman"/>
                <w:sz w:val="20"/>
                <w:szCs w:val="20"/>
                <w:lang w:val="en-US"/>
              </w:rPr>
            </w:pPr>
          </w:p>
        </w:tc>
        <w:tc>
          <w:tcPr>
            <w:tcW w:w="1537" w:type="pct"/>
            <w:tcBorders>
              <w:top w:val="single" w:sz="4" w:space="0" w:color="auto"/>
            </w:tcBorders>
            <w:vAlign w:val="center"/>
          </w:tcPr>
          <w:p w14:paraId="3FAE02D9" w14:textId="77777777" w:rsidR="0087348B" w:rsidRPr="001F7FB1" w:rsidRDefault="0087348B" w:rsidP="002E3C72">
            <w:pPr>
              <w:keepNext/>
              <w:jc w:val="center"/>
              <w:rPr>
                <w:rFonts w:ascii="Times New Roman" w:hAnsi="Times New Roman" w:cs="Times New Roman"/>
                <w:sz w:val="20"/>
                <w:szCs w:val="20"/>
                <w:lang w:val="en-US"/>
              </w:rPr>
            </w:pPr>
          </w:p>
        </w:tc>
      </w:tr>
      <w:tr w:rsidR="0087348B" w:rsidRPr="001F7FB1" w14:paraId="7414DF7E" w14:textId="77777777" w:rsidTr="005333E0">
        <w:trPr>
          <w:tblCellSpacing w:w="15" w:type="dxa"/>
        </w:trPr>
        <w:tc>
          <w:tcPr>
            <w:tcW w:w="1402" w:type="pct"/>
            <w:vAlign w:val="center"/>
            <w:hideMark/>
          </w:tcPr>
          <w:p w14:paraId="2A36C119" w14:textId="77777777" w:rsidR="0087348B" w:rsidRPr="001F7FB1" w:rsidRDefault="0087348B" w:rsidP="002E3C72">
            <w:pPr>
              <w:keepNext/>
              <w:rPr>
                <w:rFonts w:ascii="Times New Roman" w:hAnsi="Times New Roman" w:cs="Times New Roman"/>
                <w:sz w:val="20"/>
                <w:szCs w:val="20"/>
                <w:lang w:val="en-US"/>
              </w:rPr>
            </w:pPr>
            <w:r w:rsidRPr="001F7FB1">
              <w:rPr>
                <w:rFonts w:ascii="Times New Roman" w:hAnsi="Times New Roman" w:cs="Times New Roman"/>
                <w:sz w:val="20"/>
                <w:szCs w:val="20"/>
                <w:lang w:val="en-US"/>
              </w:rPr>
              <w:t>Locus of control</w:t>
            </w:r>
          </w:p>
        </w:tc>
        <w:tc>
          <w:tcPr>
            <w:tcW w:w="1459" w:type="pct"/>
            <w:vAlign w:val="center"/>
            <w:hideMark/>
          </w:tcPr>
          <w:p w14:paraId="119AB83F"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0.89</w:t>
            </w:r>
          </w:p>
        </w:tc>
        <w:tc>
          <w:tcPr>
            <w:tcW w:w="519" w:type="pct"/>
            <w:vAlign w:val="center"/>
          </w:tcPr>
          <w:p w14:paraId="779B0C65"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5.6</w:t>
            </w:r>
          </w:p>
        </w:tc>
        <w:tc>
          <w:tcPr>
            <w:tcW w:w="1537" w:type="pct"/>
            <w:vAlign w:val="center"/>
          </w:tcPr>
          <w:p w14:paraId="123771C9"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0.9</w:t>
            </w:r>
          </w:p>
        </w:tc>
      </w:tr>
      <w:tr w:rsidR="0087348B" w:rsidRPr="001F7FB1" w14:paraId="56BAC1FC" w14:textId="77777777" w:rsidTr="005333E0">
        <w:trPr>
          <w:tblCellSpacing w:w="15" w:type="dxa"/>
        </w:trPr>
        <w:tc>
          <w:tcPr>
            <w:tcW w:w="1402" w:type="pct"/>
            <w:vAlign w:val="center"/>
            <w:hideMark/>
          </w:tcPr>
          <w:p w14:paraId="5FCEDCCF" w14:textId="77777777" w:rsidR="0087348B" w:rsidRPr="001F7FB1" w:rsidRDefault="0087348B" w:rsidP="002E3C72">
            <w:pPr>
              <w:keepNext/>
              <w:rPr>
                <w:rFonts w:ascii="Times New Roman" w:hAnsi="Times New Roman" w:cs="Times New Roman"/>
                <w:sz w:val="20"/>
                <w:szCs w:val="20"/>
                <w:vertAlign w:val="superscript"/>
                <w:lang w:val="en-US"/>
              </w:rPr>
            </w:pPr>
            <w:r w:rsidRPr="001F7FB1">
              <w:rPr>
                <w:rFonts w:ascii="Times New Roman" w:hAnsi="Times New Roman" w:cs="Times New Roman"/>
                <w:sz w:val="20"/>
                <w:szCs w:val="20"/>
                <w:lang w:val="en-US"/>
              </w:rPr>
              <w:t>Environmental self-identity</w:t>
            </w:r>
            <w:r w:rsidRPr="001F7FB1">
              <w:rPr>
                <w:rFonts w:ascii="Times New Roman" w:hAnsi="Times New Roman" w:cs="Times New Roman"/>
                <w:sz w:val="20"/>
                <w:szCs w:val="20"/>
                <w:vertAlign w:val="superscript"/>
                <w:lang w:val="en-US"/>
              </w:rPr>
              <w:t>+</w:t>
            </w:r>
          </w:p>
        </w:tc>
        <w:tc>
          <w:tcPr>
            <w:tcW w:w="1459" w:type="pct"/>
            <w:vAlign w:val="center"/>
            <w:hideMark/>
          </w:tcPr>
          <w:p w14:paraId="1DF9CABE"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0.7</w:t>
            </w:r>
          </w:p>
        </w:tc>
        <w:tc>
          <w:tcPr>
            <w:tcW w:w="519" w:type="pct"/>
            <w:vAlign w:val="center"/>
          </w:tcPr>
          <w:p w14:paraId="12E390D3"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4.9</w:t>
            </w:r>
          </w:p>
        </w:tc>
        <w:tc>
          <w:tcPr>
            <w:tcW w:w="1537" w:type="pct"/>
            <w:vAlign w:val="center"/>
          </w:tcPr>
          <w:p w14:paraId="3F37B22A"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1.2</w:t>
            </w:r>
          </w:p>
        </w:tc>
      </w:tr>
      <w:tr w:rsidR="0087348B" w:rsidRPr="001F7FB1" w14:paraId="767D2E64" w14:textId="77777777" w:rsidTr="005333E0">
        <w:trPr>
          <w:tblCellSpacing w:w="15" w:type="dxa"/>
        </w:trPr>
        <w:tc>
          <w:tcPr>
            <w:tcW w:w="1402" w:type="pct"/>
            <w:vAlign w:val="center"/>
            <w:hideMark/>
          </w:tcPr>
          <w:p w14:paraId="55B0BA63" w14:textId="4770E992" w:rsidR="0087348B" w:rsidRPr="001F7FB1" w:rsidRDefault="0081467C" w:rsidP="002E3C72">
            <w:pPr>
              <w:keepNext/>
              <w:rPr>
                <w:rFonts w:ascii="Times New Roman" w:hAnsi="Times New Roman" w:cs="Times New Roman"/>
                <w:sz w:val="20"/>
                <w:szCs w:val="20"/>
                <w:lang w:val="en-US"/>
              </w:rPr>
            </w:pPr>
            <w:r>
              <w:rPr>
                <w:rFonts w:ascii="Times New Roman" w:hAnsi="Times New Roman" w:cs="Times New Roman"/>
                <w:sz w:val="20"/>
                <w:szCs w:val="20"/>
                <w:lang w:val="en-US"/>
              </w:rPr>
              <w:t>Environmental w</w:t>
            </w:r>
            <w:r w:rsidR="0087348B" w:rsidRPr="001F7FB1">
              <w:rPr>
                <w:rFonts w:ascii="Times New Roman" w:hAnsi="Times New Roman" w:cs="Times New Roman"/>
                <w:sz w:val="20"/>
                <w:szCs w:val="20"/>
                <w:lang w:val="en-US"/>
              </w:rPr>
              <w:t>orry</w:t>
            </w:r>
            <w:r w:rsidR="00411C74" w:rsidRPr="001F7FB1">
              <w:rPr>
                <w:rFonts w:ascii="Times New Roman" w:hAnsi="Times New Roman" w:cs="Times New Roman"/>
                <w:sz w:val="20"/>
                <w:szCs w:val="20"/>
                <w:lang w:val="en-US"/>
              </w:rPr>
              <w:t>*</w:t>
            </w:r>
          </w:p>
        </w:tc>
        <w:tc>
          <w:tcPr>
            <w:tcW w:w="1459" w:type="pct"/>
            <w:vAlign w:val="center"/>
            <w:hideMark/>
          </w:tcPr>
          <w:p w14:paraId="77EB39A2"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0.80</w:t>
            </w:r>
          </w:p>
        </w:tc>
        <w:tc>
          <w:tcPr>
            <w:tcW w:w="519" w:type="pct"/>
            <w:vAlign w:val="center"/>
          </w:tcPr>
          <w:p w14:paraId="160EFB9B"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4.3</w:t>
            </w:r>
          </w:p>
        </w:tc>
        <w:tc>
          <w:tcPr>
            <w:tcW w:w="1537" w:type="pct"/>
            <w:vAlign w:val="center"/>
          </w:tcPr>
          <w:p w14:paraId="57D7379C"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0.72</w:t>
            </w:r>
          </w:p>
        </w:tc>
      </w:tr>
      <w:tr w:rsidR="0087348B" w:rsidRPr="001F7FB1" w14:paraId="49F62F73" w14:textId="77777777" w:rsidTr="005333E0">
        <w:trPr>
          <w:tblCellSpacing w:w="15" w:type="dxa"/>
        </w:trPr>
        <w:tc>
          <w:tcPr>
            <w:tcW w:w="1402" w:type="pct"/>
            <w:vAlign w:val="center"/>
            <w:hideMark/>
          </w:tcPr>
          <w:p w14:paraId="3B69A08C" w14:textId="77777777" w:rsidR="0087348B" w:rsidRPr="001F7FB1" w:rsidRDefault="0087348B" w:rsidP="002E3C72">
            <w:pPr>
              <w:keepNext/>
              <w:rPr>
                <w:rFonts w:ascii="Times New Roman" w:hAnsi="Times New Roman" w:cs="Times New Roman"/>
                <w:sz w:val="20"/>
                <w:szCs w:val="20"/>
                <w:lang w:val="en-US"/>
              </w:rPr>
            </w:pPr>
            <w:r w:rsidRPr="001F7FB1">
              <w:rPr>
                <w:rFonts w:ascii="Times New Roman" w:hAnsi="Times New Roman" w:cs="Times New Roman"/>
                <w:sz w:val="20"/>
                <w:szCs w:val="20"/>
                <w:lang w:val="en-US"/>
              </w:rPr>
              <w:t>DPP support</w:t>
            </w:r>
          </w:p>
        </w:tc>
        <w:tc>
          <w:tcPr>
            <w:tcW w:w="1459" w:type="pct"/>
            <w:vAlign w:val="center"/>
            <w:hideMark/>
          </w:tcPr>
          <w:p w14:paraId="5E40FC31"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0.75</w:t>
            </w:r>
          </w:p>
        </w:tc>
        <w:tc>
          <w:tcPr>
            <w:tcW w:w="519" w:type="pct"/>
            <w:vAlign w:val="center"/>
          </w:tcPr>
          <w:p w14:paraId="7E17BBC3"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5.9</w:t>
            </w:r>
          </w:p>
        </w:tc>
        <w:tc>
          <w:tcPr>
            <w:tcW w:w="1537" w:type="pct"/>
            <w:vAlign w:val="center"/>
          </w:tcPr>
          <w:p w14:paraId="6F8B317B"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0.92</w:t>
            </w:r>
          </w:p>
        </w:tc>
      </w:tr>
      <w:tr w:rsidR="0087348B" w:rsidRPr="001F7FB1" w14:paraId="15E78F36" w14:textId="77777777" w:rsidTr="005333E0">
        <w:trPr>
          <w:tblCellSpacing w:w="15" w:type="dxa"/>
        </w:trPr>
        <w:tc>
          <w:tcPr>
            <w:tcW w:w="1402" w:type="pct"/>
            <w:tcBorders>
              <w:bottom w:val="single" w:sz="4" w:space="0" w:color="auto"/>
            </w:tcBorders>
            <w:vAlign w:val="center"/>
          </w:tcPr>
          <w:p w14:paraId="04871AAF" w14:textId="4FA3E607" w:rsidR="0087348B" w:rsidRPr="001F7FB1" w:rsidRDefault="003B3ABA" w:rsidP="003B3ABA">
            <w:pPr>
              <w:keepNext/>
              <w:rPr>
                <w:rFonts w:ascii="Times New Roman" w:hAnsi="Times New Roman" w:cs="Times New Roman"/>
                <w:sz w:val="20"/>
                <w:szCs w:val="20"/>
                <w:lang w:val="en-US"/>
              </w:rPr>
            </w:pPr>
            <w:r w:rsidRPr="001F7FB1">
              <w:rPr>
                <w:rFonts w:ascii="Times New Roman" w:hAnsi="Times New Roman" w:cs="Times New Roman"/>
                <w:sz w:val="20"/>
                <w:szCs w:val="20"/>
                <w:lang w:val="en-US"/>
              </w:rPr>
              <w:t xml:space="preserve">Stated </w:t>
            </w:r>
            <w:r w:rsidR="0087348B" w:rsidRPr="001F7FB1">
              <w:rPr>
                <w:rFonts w:ascii="Times New Roman" w:hAnsi="Times New Roman" w:cs="Times New Roman"/>
                <w:sz w:val="20"/>
                <w:szCs w:val="20"/>
                <w:lang w:val="en-US"/>
              </w:rPr>
              <w:t xml:space="preserve">WTE </w:t>
            </w:r>
          </w:p>
        </w:tc>
        <w:tc>
          <w:tcPr>
            <w:tcW w:w="1459" w:type="pct"/>
            <w:tcBorders>
              <w:bottom w:val="single" w:sz="4" w:space="0" w:color="auto"/>
            </w:tcBorders>
            <w:vAlign w:val="center"/>
          </w:tcPr>
          <w:p w14:paraId="4E175F20"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0.87</w:t>
            </w:r>
          </w:p>
        </w:tc>
        <w:tc>
          <w:tcPr>
            <w:tcW w:w="519" w:type="pct"/>
            <w:tcBorders>
              <w:bottom w:val="single" w:sz="4" w:space="0" w:color="auto"/>
            </w:tcBorders>
            <w:vAlign w:val="center"/>
          </w:tcPr>
          <w:p w14:paraId="71A92743"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4.5</w:t>
            </w:r>
          </w:p>
        </w:tc>
        <w:tc>
          <w:tcPr>
            <w:tcW w:w="1537" w:type="pct"/>
            <w:tcBorders>
              <w:bottom w:val="single" w:sz="4" w:space="0" w:color="auto"/>
            </w:tcBorders>
            <w:vAlign w:val="center"/>
          </w:tcPr>
          <w:p w14:paraId="015430FA" w14:textId="77777777" w:rsidR="0087348B" w:rsidRPr="001F7FB1" w:rsidRDefault="0087348B" w:rsidP="002E3C72">
            <w:pPr>
              <w:keepNext/>
              <w:jc w:val="center"/>
              <w:rPr>
                <w:rFonts w:ascii="Times New Roman" w:hAnsi="Times New Roman" w:cs="Times New Roman"/>
                <w:sz w:val="20"/>
                <w:szCs w:val="20"/>
                <w:lang w:val="en-US"/>
              </w:rPr>
            </w:pPr>
            <w:r w:rsidRPr="001F7FB1">
              <w:rPr>
                <w:rFonts w:ascii="Times New Roman" w:hAnsi="Times New Roman" w:cs="Times New Roman"/>
                <w:sz w:val="20"/>
                <w:szCs w:val="20"/>
                <w:lang w:val="en-US"/>
              </w:rPr>
              <w:t>1.3</w:t>
            </w:r>
          </w:p>
        </w:tc>
      </w:tr>
      <w:tr w:rsidR="0087348B" w:rsidRPr="001F7FB1" w14:paraId="7EBFB236" w14:textId="77777777" w:rsidTr="002E3C72">
        <w:trPr>
          <w:tblCellSpacing w:w="15" w:type="dxa"/>
        </w:trPr>
        <w:tc>
          <w:tcPr>
            <w:tcW w:w="4967" w:type="pct"/>
            <w:gridSpan w:val="4"/>
            <w:vAlign w:val="center"/>
          </w:tcPr>
          <w:p w14:paraId="4CAF5E41" w14:textId="31CF5B0F" w:rsidR="0087348B" w:rsidRPr="001F7FB1" w:rsidRDefault="0087348B" w:rsidP="002E3C72">
            <w:pPr>
              <w:keepNext/>
              <w:rPr>
                <w:rFonts w:ascii="Times New Roman" w:hAnsi="Times New Roman" w:cs="Times New Roman"/>
                <w:sz w:val="20"/>
                <w:szCs w:val="20"/>
                <w:lang w:val="en-US"/>
              </w:rPr>
            </w:pPr>
            <w:r w:rsidRPr="001F7FB1">
              <w:rPr>
                <w:rFonts w:ascii="Times New Roman" w:hAnsi="Times New Roman" w:cs="Times New Roman"/>
                <w:sz w:val="20"/>
                <w:szCs w:val="20"/>
                <w:lang w:val="en-US"/>
              </w:rPr>
              <w:t xml:space="preserve">Notes: Cronbach’s alpha only for multi-item variables. *Reverse coded; </w:t>
            </w:r>
            <w:r w:rsidRPr="001F7FB1">
              <w:rPr>
                <w:rFonts w:ascii="Times New Roman" w:hAnsi="Times New Roman" w:cs="Times New Roman"/>
                <w:sz w:val="20"/>
                <w:szCs w:val="20"/>
                <w:vertAlign w:val="superscript"/>
                <w:lang w:val="en-US"/>
              </w:rPr>
              <w:t>+</w:t>
            </w:r>
            <w:r w:rsidRPr="001F7FB1">
              <w:rPr>
                <w:rFonts w:ascii="Times New Roman" w:hAnsi="Times New Roman" w:cs="Times New Roman"/>
                <w:sz w:val="20"/>
                <w:szCs w:val="20"/>
                <w:lang w:val="en-US"/>
              </w:rPr>
              <w:t>One item dropped to increase alpha.</w:t>
            </w:r>
            <w:r w:rsidR="00411C74" w:rsidRPr="001F7FB1">
              <w:rPr>
                <w:rFonts w:ascii="Times New Roman" w:hAnsi="Times New Roman" w:cs="Times New Roman"/>
                <w:sz w:val="20"/>
                <w:szCs w:val="20"/>
                <w:lang w:val="en-US"/>
              </w:rPr>
              <w:t xml:space="preserve"> All items 1-7 Likert, except </w:t>
            </w:r>
            <w:r w:rsidR="0081467C">
              <w:rPr>
                <w:rFonts w:ascii="Times New Roman" w:hAnsi="Times New Roman" w:cs="Times New Roman"/>
                <w:sz w:val="20"/>
                <w:szCs w:val="20"/>
                <w:lang w:val="en-US"/>
              </w:rPr>
              <w:t>Environmental w</w:t>
            </w:r>
            <w:r w:rsidR="00411C74" w:rsidRPr="001F7FB1">
              <w:rPr>
                <w:rFonts w:ascii="Times New Roman" w:hAnsi="Times New Roman" w:cs="Times New Roman"/>
                <w:sz w:val="20"/>
                <w:szCs w:val="20"/>
                <w:lang w:val="en-US"/>
              </w:rPr>
              <w:t>orry, 1-5.</w:t>
            </w:r>
            <w:r w:rsidR="00E65BFC" w:rsidRPr="001F7FB1">
              <w:rPr>
                <w:rFonts w:ascii="Times New Roman" w:hAnsi="Times New Roman" w:cs="Times New Roman"/>
                <w:sz w:val="20"/>
                <w:szCs w:val="20"/>
                <w:lang w:val="en-US"/>
              </w:rPr>
              <w:t xml:space="preserve"> N=130 for all variables.</w:t>
            </w:r>
          </w:p>
        </w:tc>
      </w:tr>
    </w:tbl>
    <w:p w14:paraId="040BF2C2" w14:textId="77777777" w:rsidR="00873968" w:rsidRDefault="00873968">
      <w:pPr>
        <w:rPr>
          <w:b/>
          <w:lang w:val="en-US"/>
        </w:rPr>
      </w:pPr>
    </w:p>
    <w:p w14:paraId="0B6679D5" w14:textId="6F895EEF" w:rsidR="0087348B" w:rsidRPr="00AC5A39" w:rsidRDefault="0087348B" w:rsidP="00873968">
      <w:pPr>
        <w:spacing w:line="360" w:lineRule="auto"/>
        <w:rPr>
          <w:rFonts w:ascii="Times New Roman" w:hAnsi="Times New Roman" w:cs="Times New Roman"/>
          <w:b/>
          <w:sz w:val="24"/>
          <w:szCs w:val="24"/>
          <w:lang w:val="en-US"/>
        </w:rPr>
      </w:pPr>
      <w:r w:rsidRPr="00AC5A39">
        <w:rPr>
          <w:rFonts w:ascii="Times New Roman" w:hAnsi="Times New Roman" w:cs="Times New Roman"/>
          <w:b/>
          <w:sz w:val="24"/>
          <w:szCs w:val="24"/>
          <w:lang w:val="en-US"/>
        </w:rPr>
        <w:t>Non-parametric testing</w:t>
      </w:r>
    </w:p>
    <w:p w14:paraId="353DCE30" w14:textId="2FCA82A7" w:rsidR="00606F5C" w:rsidRPr="001F7FB1" w:rsidRDefault="00606F5C" w:rsidP="00873968">
      <w:pPr>
        <w:spacing w:line="360" w:lineRule="auto"/>
        <w:rPr>
          <w:rFonts w:cstheme="minorHAnsi"/>
          <w:lang w:val="en-US"/>
        </w:rPr>
      </w:pPr>
      <w:r w:rsidRPr="00AC5A39">
        <w:rPr>
          <w:rFonts w:ascii="Times New Roman" w:hAnsi="Times New Roman" w:cs="Times New Roman"/>
          <w:sz w:val="24"/>
          <w:szCs w:val="24"/>
          <w:lang w:val="en-US"/>
        </w:rPr>
        <w:t xml:space="preserve">We show our non-parametric hypothesis testing in </w:t>
      </w:r>
      <w:r w:rsidRPr="00AC5A39">
        <w:rPr>
          <w:rFonts w:ascii="Times New Roman" w:hAnsi="Times New Roman" w:cs="Times New Roman"/>
          <w:sz w:val="24"/>
          <w:szCs w:val="24"/>
          <w:lang w:val="en-US"/>
        </w:rPr>
        <w:fldChar w:fldCharType="begin"/>
      </w:r>
      <w:r w:rsidRPr="00AC5A39">
        <w:rPr>
          <w:rFonts w:ascii="Times New Roman" w:hAnsi="Times New Roman" w:cs="Times New Roman"/>
          <w:sz w:val="24"/>
          <w:szCs w:val="24"/>
          <w:lang w:val="en-US"/>
        </w:rPr>
        <w:instrText xml:space="preserve"> REF _Ref173326542  \* MERGEFORMAT </w:instrText>
      </w:r>
      <w:r w:rsidRPr="00AC5A39">
        <w:rPr>
          <w:rFonts w:ascii="Times New Roman" w:hAnsi="Times New Roman" w:cs="Times New Roman"/>
          <w:sz w:val="24"/>
          <w:szCs w:val="24"/>
          <w:lang w:val="en-US"/>
        </w:rPr>
        <w:fldChar w:fldCharType="separate"/>
      </w:r>
      <w:r w:rsidR="006B2828" w:rsidRPr="006B2828">
        <w:rPr>
          <w:rFonts w:ascii="Times New Roman" w:hAnsi="Times New Roman" w:cs="Times New Roman"/>
          <w:iCs/>
          <w:color w:val="44546A" w:themeColor="text2"/>
          <w:kern w:val="2"/>
          <w:sz w:val="24"/>
          <w:szCs w:val="24"/>
          <w:lang w:val="en-US"/>
          <w14:ligatures w14:val="standardContextual"/>
        </w:rPr>
        <w:t>Table 3</w:t>
      </w:r>
      <w:r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 xml:space="preserve">. At the top of the </w:t>
      </w:r>
      <w:r w:rsidR="00602B87" w:rsidRPr="00AC5A39">
        <w:rPr>
          <w:rFonts w:ascii="Times New Roman" w:hAnsi="Times New Roman" w:cs="Times New Roman"/>
          <w:sz w:val="24"/>
          <w:szCs w:val="24"/>
          <w:lang w:val="en-US"/>
        </w:rPr>
        <w:t xml:space="preserve">table, we show </w:t>
      </w:r>
      <w:r w:rsidR="0060052E" w:rsidRPr="00AC5A39">
        <w:rPr>
          <w:rFonts w:ascii="Times New Roman" w:hAnsi="Times New Roman" w:cs="Times New Roman"/>
          <w:sz w:val="24"/>
          <w:szCs w:val="24"/>
          <w:lang w:val="en-US"/>
        </w:rPr>
        <w:t xml:space="preserve">two </w:t>
      </w:r>
      <w:r w:rsidR="00602B87" w:rsidRPr="00AC5A39">
        <w:rPr>
          <w:rFonts w:ascii="Times New Roman" w:hAnsi="Times New Roman" w:cs="Times New Roman"/>
          <w:sz w:val="24"/>
          <w:szCs w:val="24"/>
          <w:lang w:val="en-US"/>
        </w:rPr>
        <w:t xml:space="preserve">two-sided Mann-Whitney U tests. First, we test for differences in the first </w:t>
      </w:r>
      <w:r w:rsidR="00BE124C" w:rsidRPr="00AC5A39">
        <w:rPr>
          <w:rFonts w:ascii="Times New Roman" w:hAnsi="Times New Roman" w:cs="Times New Roman"/>
          <w:sz w:val="24"/>
          <w:szCs w:val="24"/>
          <w:lang w:val="en-US"/>
        </w:rPr>
        <w:t>period</w:t>
      </w:r>
      <w:r w:rsidR="00602B87" w:rsidRPr="00AC5A39">
        <w:rPr>
          <w:rFonts w:ascii="Times New Roman" w:hAnsi="Times New Roman" w:cs="Times New Roman"/>
          <w:sz w:val="24"/>
          <w:szCs w:val="24"/>
          <w:lang w:val="en-US"/>
        </w:rPr>
        <w:t xml:space="preserve"> (or baseline) WTP, between treatment groups. This is a check on properly </w:t>
      </w:r>
      <w:r w:rsidR="001F7FB1" w:rsidRPr="00AC5A39">
        <w:rPr>
          <w:rFonts w:ascii="Times New Roman" w:hAnsi="Times New Roman" w:cs="Times New Roman"/>
          <w:sz w:val="24"/>
          <w:szCs w:val="24"/>
          <w:lang w:val="en-US"/>
        </w:rPr>
        <w:t>randomized</w:t>
      </w:r>
      <w:r w:rsidR="00602B87" w:rsidRPr="00AC5A39">
        <w:rPr>
          <w:rFonts w:ascii="Times New Roman" w:hAnsi="Times New Roman" w:cs="Times New Roman"/>
          <w:sz w:val="24"/>
          <w:szCs w:val="24"/>
          <w:lang w:val="en-US"/>
        </w:rPr>
        <w:t xml:space="preserve"> groups,</w:t>
      </w:r>
      <w:r w:rsidR="00602B87" w:rsidRPr="00873968">
        <w:rPr>
          <w:rFonts w:cstheme="minorHAnsi"/>
          <w:sz w:val="24"/>
          <w:szCs w:val="24"/>
          <w:lang w:val="en-US"/>
        </w:rPr>
        <w:t xml:space="preserve"> </w:t>
      </w:r>
    </w:p>
    <w:p w14:paraId="620443A3" w14:textId="66BC570E" w:rsidR="0087348B" w:rsidRPr="00C16EAC" w:rsidRDefault="0087348B" w:rsidP="00873968">
      <w:pPr>
        <w:keepNext/>
        <w:spacing w:after="200" w:line="240" w:lineRule="auto"/>
        <w:jc w:val="center"/>
        <w:rPr>
          <w:rFonts w:ascii="Times New Roman" w:hAnsi="Times New Roman" w:cs="Times New Roman"/>
          <w:b/>
          <w:bCs/>
          <w:kern w:val="2"/>
          <w:lang w:val="en-US"/>
          <w14:ligatures w14:val="standardContextual"/>
        </w:rPr>
      </w:pPr>
      <w:bookmarkStart w:id="15" w:name="_Ref173326542"/>
      <w:r w:rsidRPr="00C16EAC">
        <w:rPr>
          <w:rFonts w:ascii="Times New Roman" w:hAnsi="Times New Roman" w:cs="Times New Roman"/>
          <w:b/>
          <w:bCs/>
          <w:kern w:val="2"/>
          <w:lang w:val="en-US"/>
          <w14:ligatures w14:val="standardContextual"/>
        </w:rPr>
        <w:lastRenderedPageBreak/>
        <w:t xml:space="preserve">Table </w:t>
      </w:r>
      <w:r w:rsidRPr="00C16EAC">
        <w:rPr>
          <w:rFonts w:ascii="Times New Roman" w:hAnsi="Times New Roman" w:cs="Times New Roman"/>
          <w:b/>
          <w:bCs/>
          <w:kern w:val="2"/>
          <w:lang w:val="en-US"/>
          <w14:ligatures w14:val="standardContextual"/>
        </w:rPr>
        <w:fldChar w:fldCharType="begin"/>
      </w:r>
      <w:r w:rsidRPr="00C16EAC">
        <w:rPr>
          <w:rFonts w:ascii="Times New Roman" w:hAnsi="Times New Roman" w:cs="Times New Roman"/>
          <w:b/>
          <w:bCs/>
          <w:kern w:val="2"/>
          <w:lang w:val="en-US"/>
          <w14:ligatures w14:val="standardContextual"/>
        </w:rPr>
        <w:instrText xml:space="preserve"> SEQ Table \* ARABIC </w:instrText>
      </w:r>
      <w:r w:rsidRPr="00C16EAC">
        <w:rPr>
          <w:rFonts w:ascii="Times New Roman" w:hAnsi="Times New Roman" w:cs="Times New Roman"/>
          <w:b/>
          <w:bCs/>
          <w:kern w:val="2"/>
          <w:lang w:val="en-US"/>
          <w14:ligatures w14:val="standardContextual"/>
        </w:rPr>
        <w:fldChar w:fldCharType="separate"/>
      </w:r>
      <w:r w:rsidR="006B2828">
        <w:rPr>
          <w:rFonts w:ascii="Times New Roman" w:hAnsi="Times New Roman" w:cs="Times New Roman"/>
          <w:b/>
          <w:bCs/>
          <w:noProof/>
          <w:kern w:val="2"/>
          <w:lang w:val="en-US"/>
          <w14:ligatures w14:val="standardContextual"/>
        </w:rPr>
        <w:t>3</w:t>
      </w:r>
      <w:r w:rsidRPr="00C16EAC">
        <w:rPr>
          <w:rFonts w:ascii="Times New Roman" w:hAnsi="Times New Roman" w:cs="Times New Roman"/>
          <w:b/>
          <w:bCs/>
          <w:kern w:val="2"/>
          <w:lang w:val="en-US"/>
          <w14:ligatures w14:val="standardContextual"/>
        </w:rPr>
        <w:fldChar w:fldCharType="end"/>
      </w:r>
      <w:bookmarkEnd w:id="15"/>
      <w:r w:rsidR="00D072B8" w:rsidRPr="00C16EAC">
        <w:rPr>
          <w:rFonts w:ascii="Times New Roman" w:hAnsi="Times New Roman" w:cs="Times New Roman"/>
          <w:b/>
          <w:bCs/>
          <w:kern w:val="2"/>
          <w:lang w:val="en-US"/>
          <w14:ligatures w14:val="standardContextual"/>
        </w:rPr>
        <w:t>: p-values for</w:t>
      </w:r>
      <w:r w:rsidRPr="00C16EAC">
        <w:rPr>
          <w:rFonts w:ascii="Times New Roman" w:hAnsi="Times New Roman" w:cs="Times New Roman"/>
          <w:b/>
          <w:bCs/>
          <w:kern w:val="2"/>
          <w:lang w:val="en-US"/>
          <w14:ligatures w14:val="standardContextual"/>
        </w:rPr>
        <w:t xml:space="preserve"> hypotheses tests between the treatment groups</w:t>
      </w:r>
      <w:r w:rsidR="00D648E3" w:rsidRPr="00C16EAC">
        <w:rPr>
          <w:rFonts w:ascii="Times New Roman" w:hAnsi="Times New Roman" w:cs="Times New Roman"/>
          <w:b/>
          <w:bCs/>
          <w:kern w:val="2"/>
          <w:lang w:val="en-US"/>
          <w14:ligatures w14:val="standardContextual"/>
        </w:rPr>
        <w:t>.</w:t>
      </w:r>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2256"/>
        <w:gridCol w:w="2257"/>
        <w:gridCol w:w="2257"/>
      </w:tblGrid>
      <w:tr w:rsidR="0087348B" w:rsidRPr="001F7FB1" w14:paraId="1B88BAAF" w14:textId="77777777" w:rsidTr="002E3C72">
        <w:tc>
          <w:tcPr>
            <w:tcW w:w="1250" w:type="pct"/>
            <w:tcBorders>
              <w:top w:val="single" w:sz="4" w:space="0" w:color="auto"/>
              <w:bottom w:val="nil"/>
            </w:tcBorders>
          </w:tcPr>
          <w:p w14:paraId="58A3A459"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p>
        </w:tc>
        <w:tc>
          <w:tcPr>
            <w:tcW w:w="3750" w:type="pct"/>
            <w:gridSpan w:val="3"/>
            <w:tcBorders>
              <w:top w:val="single" w:sz="4" w:space="0" w:color="auto"/>
              <w:bottom w:val="single" w:sz="4" w:space="0" w:color="auto"/>
            </w:tcBorders>
          </w:tcPr>
          <w:p w14:paraId="18E4C5E6"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p values</w:t>
            </w:r>
          </w:p>
        </w:tc>
      </w:tr>
      <w:tr w:rsidR="0087348B" w:rsidRPr="001F7FB1" w14:paraId="03473419" w14:textId="77777777" w:rsidTr="002E3C72">
        <w:tc>
          <w:tcPr>
            <w:tcW w:w="1250" w:type="pct"/>
            <w:tcBorders>
              <w:top w:val="nil"/>
            </w:tcBorders>
          </w:tcPr>
          <w:p w14:paraId="676E92E7"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p>
        </w:tc>
        <w:tc>
          <w:tcPr>
            <w:tcW w:w="1250" w:type="pct"/>
            <w:tcBorders>
              <w:top w:val="single" w:sz="4" w:space="0" w:color="auto"/>
              <w:bottom w:val="single" w:sz="4" w:space="0" w:color="auto"/>
            </w:tcBorders>
          </w:tcPr>
          <w:p w14:paraId="1806A520"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Control vs</w:t>
            </w:r>
          </w:p>
        </w:tc>
        <w:tc>
          <w:tcPr>
            <w:tcW w:w="1250" w:type="pct"/>
            <w:tcBorders>
              <w:top w:val="single" w:sz="4" w:space="0" w:color="auto"/>
              <w:bottom w:val="single" w:sz="4" w:space="0" w:color="auto"/>
            </w:tcBorders>
          </w:tcPr>
          <w:p w14:paraId="51F9841B"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p>
        </w:tc>
        <w:tc>
          <w:tcPr>
            <w:tcW w:w="1250" w:type="pct"/>
            <w:tcBorders>
              <w:top w:val="single" w:sz="4" w:space="0" w:color="auto"/>
              <w:bottom w:val="single" w:sz="4" w:space="0" w:color="auto"/>
            </w:tcBorders>
          </w:tcPr>
          <w:p w14:paraId="6C4DE496"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DPP vs</w:t>
            </w:r>
          </w:p>
        </w:tc>
      </w:tr>
      <w:tr w:rsidR="0087348B" w:rsidRPr="001F7FB1" w14:paraId="4BC8BC71" w14:textId="77777777" w:rsidTr="002E3C72">
        <w:tc>
          <w:tcPr>
            <w:tcW w:w="1250" w:type="pct"/>
            <w:tcBorders>
              <w:bottom w:val="single" w:sz="4" w:space="0" w:color="auto"/>
            </w:tcBorders>
          </w:tcPr>
          <w:p w14:paraId="5DA6623F"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p>
        </w:tc>
        <w:tc>
          <w:tcPr>
            <w:tcW w:w="1250" w:type="pct"/>
            <w:tcBorders>
              <w:top w:val="single" w:sz="4" w:space="0" w:color="auto"/>
              <w:bottom w:val="single" w:sz="4" w:space="0" w:color="auto"/>
            </w:tcBorders>
          </w:tcPr>
          <w:p w14:paraId="5313E973"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DPP</w:t>
            </w:r>
          </w:p>
        </w:tc>
        <w:tc>
          <w:tcPr>
            <w:tcW w:w="1250" w:type="pct"/>
            <w:tcBorders>
              <w:top w:val="single" w:sz="4" w:space="0" w:color="auto"/>
              <w:bottom w:val="single" w:sz="4" w:space="0" w:color="auto"/>
            </w:tcBorders>
          </w:tcPr>
          <w:p w14:paraId="3DEFB419" w14:textId="12CEDF7C" w:rsidR="0087348B" w:rsidRPr="001F7FB1" w:rsidRDefault="00D072B8"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DPP+</w:t>
            </w:r>
          </w:p>
        </w:tc>
        <w:tc>
          <w:tcPr>
            <w:tcW w:w="1250" w:type="pct"/>
            <w:tcBorders>
              <w:top w:val="single" w:sz="4" w:space="0" w:color="auto"/>
              <w:bottom w:val="single" w:sz="4" w:space="0" w:color="auto"/>
            </w:tcBorders>
          </w:tcPr>
          <w:p w14:paraId="2FDCFC53" w14:textId="0015E25D" w:rsidR="0087348B" w:rsidRPr="001F7FB1" w:rsidRDefault="00D072B8"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DPP+</w:t>
            </w:r>
          </w:p>
        </w:tc>
      </w:tr>
      <w:tr w:rsidR="0087348B" w:rsidRPr="001F7FB1" w14:paraId="1BFB046C" w14:textId="77777777" w:rsidTr="002E3C72">
        <w:tc>
          <w:tcPr>
            <w:tcW w:w="1250" w:type="pct"/>
            <w:tcBorders>
              <w:top w:val="single" w:sz="4" w:space="0" w:color="auto"/>
            </w:tcBorders>
          </w:tcPr>
          <w:p w14:paraId="6EF20F0B"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p>
        </w:tc>
        <w:tc>
          <w:tcPr>
            <w:tcW w:w="3750" w:type="pct"/>
            <w:gridSpan w:val="3"/>
            <w:tcBorders>
              <w:top w:val="single" w:sz="4" w:space="0" w:color="auto"/>
            </w:tcBorders>
          </w:tcPr>
          <w:p w14:paraId="57380A96" w14:textId="77777777" w:rsidR="0087348B" w:rsidRPr="001F7FB1" w:rsidRDefault="0087348B" w:rsidP="0087348B">
            <w:pPr>
              <w:keepNext/>
              <w:spacing w:before="60" w:after="60" w:line="312" w:lineRule="auto"/>
              <w:jc w:val="center"/>
              <w:rPr>
                <w:rFonts w:ascii="Times New Roman" w:hAnsi="Times New Roman" w:cs="Times New Roman"/>
                <w:b/>
                <w:bCs/>
                <w:i/>
                <w:iCs/>
                <w:sz w:val="20"/>
                <w:szCs w:val="20"/>
                <w:lang w:val="en-US"/>
              </w:rPr>
            </w:pPr>
            <w:r w:rsidRPr="001F7FB1">
              <w:rPr>
                <w:rFonts w:ascii="Times New Roman" w:hAnsi="Times New Roman" w:cs="Times New Roman"/>
                <w:b/>
                <w:bCs/>
                <w:i/>
                <w:iCs/>
                <w:sz w:val="20"/>
                <w:szCs w:val="20"/>
                <w:lang w:val="en-US"/>
              </w:rPr>
              <w:t>Two-sided Mann-Whitney U test</w:t>
            </w:r>
          </w:p>
        </w:tc>
      </w:tr>
      <w:tr w:rsidR="0087348B" w:rsidRPr="001F7FB1" w14:paraId="3F77901B" w14:textId="77777777" w:rsidTr="002E3C72">
        <w:tc>
          <w:tcPr>
            <w:tcW w:w="1250" w:type="pct"/>
          </w:tcPr>
          <w:p w14:paraId="07E5543E"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WTP1</w:t>
            </w:r>
          </w:p>
        </w:tc>
        <w:tc>
          <w:tcPr>
            <w:tcW w:w="1250" w:type="pct"/>
          </w:tcPr>
          <w:p w14:paraId="03DD7A10"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0.840</w:t>
            </w:r>
          </w:p>
        </w:tc>
        <w:tc>
          <w:tcPr>
            <w:tcW w:w="1250" w:type="pct"/>
          </w:tcPr>
          <w:p w14:paraId="62A05961"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0.157</w:t>
            </w:r>
          </w:p>
        </w:tc>
        <w:tc>
          <w:tcPr>
            <w:tcW w:w="1250" w:type="pct"/>
          </w:tcPr>
          <w:p w14:paraId="3C91C677"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0.230</w:t>
            </w:r>
          </w:p>
        </w:tc>
      </w:tr>
      <w:tr w:rsidR="0087348B" w:rsidRPr="001F7FB1" w14:paraId="5D953FB9" w14:textId="77777777" w:rsidTr="002E3C72">
        <w:tc>
          <w:tcPr>
            <w:tcW w:w="1250" w:type="pct"/>
          </w:tcPr>
          <w:p w14:paraId="68E04395"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Donation</w:t>
            </w:r>
          </w:p>
        </w:tc>
        <w:tc>
          <w:tcPr>
            <w:tcW w:w="1250" w:type="pct"/>
          </w:tcPr>
          <w:p w14:paraId="7E8D9AEB"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0.840</w:t>
            </w:r>
          </w:p>
        </w:tc>
        <w:tc>
          <w:tcPr>
            <w:tcW w:w="1250" w:type="pct"/>
          </w:tcPr>
          <w:p w14:paraId="197D29E0"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0.624</w:t>
            </w:r>
          </w:p>
        </w:tc>
        <w:tc>
          <w:tcPr>
            <w:tcW w:w="1250" w:type="pct"/>
          </w:tcPr>
          <w:p w14:paraId="71BC3DA1"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0.467</w:t>
            </w:r>
          </w:p>
        </w:tc>
      </w:tr>
      <w:tr w:rsidR="0087348B" w:rsidRPr="001F7FB1" w14:paraId="7A741CDE" w14:textId="77777777" w:rsidTr="002E3C72">
        <w:tc>
          <w:tcPr>
            <w:tcW w:w="1250" w:type="pct"/>
            <w:tcBorders>
              <w:bottom w:val="nil"/>
            </w:tcBorders>
          </w:tcPr>
          <w:p w14:paraId="41BA8E53"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p>
        </w:tc>
        <w:tc>
          <w:tcPr>
            <w:tcW w:w="3750" w:type="pct"/>
            <w:gridSpan w:val="3"/>
            <w:tcBorders>
              <w:bottom w:val="nil"/>
            </w:tcBorders>
          </w:tcPr>
          <w:p w14:paraId="2CF2D222" w14:textId="77777777" w:rsidR="0087348B" w:rsidRPr="001F7FB1" w:rsidRDefault="0087348B" w:rsidP="0087348B">
            <w:pPr>
              <w:keepNext/>
              <w:spacing w:before="60" w:after="60" w:line="312" w:lineRule="auto"/>
              <w:jc w:val="center"/>
              <w:rPr>
                <w:rFonts w:ascii="Times New Roman" w:hAnsi="Times New Roman" w:cs="Times New Roman"/>
                <w:sz w:val="20"/>
                <w:szCs w:val="20"/>
                <w:lang w:val="en-US"/>
              </w:rPr>
            </w:pPr>
            <w:r w:rsidRPr="001F7FB1">
              <w:rPr>
                <w:rFonts w:ascii="Times New Roman" w:hAnsi="Times New Roman" w:cs="Times New Roman"/>
                <w:b/>
                <w:bCs/>
                <w:i/>
                <w:iCs/>
                <w:sz w:val="20"/>
                <w:szCs w:val="20"/>
                <w:lang w:val="en-US"/>
              </w:rPr>
              <w:t>One-sided Mann-Whitney U test</w:t>
            </w:r>
          </w:p>
        </w:tc>
      </w:tr>
      <w:tr w:rsidR="0087348B" w:rsidRPr="001F7FB1" w14:paraId="3A806B7A" w14:textId="77777777" w:rsidTr="002E3C72">
        <w:tc>
          <w:tcPr>
            <w:tcW w:w="1250" w:type="pct"/>
            <w:tcBorders>
              <w:bottom w:val="nil"/>
            </w:tcBorders>
          </w:tcPr>
          <w:p w14:paraId="53846B88"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WTP2</w:t>
            </w:r>
          </w:p>
        </w:tc>
        <w:tc>
          <w:tcPr>
            <w:tcW w:w="1250" w:type="pct"/>
            <w:tcBorders>
              <w:bottom w:val="nil"/>
            </w:tcBorders>
          </w:tcPr>
          <w:p w14:paraId="1A1E160D"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0.336</w:t>
            </w:r>
          </w:p>
        </w:tc>
        <w:tc>
          <w:tcPr>
            <w:tcW w:w="1250" w:type="pct"/>
            <w:tcBorders>
              <w:bottom w:val="nil"/>
            </w:tcBorders>
          </w:tcPr>
          <w:p w14:paraId="0F40BBCE"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0.001***</w:t>
            </w:r>
          </w:p>
        </w:tc>
        <w:tc>
          <w:tcPr>
            <w:tcW w:w="1250" w:type="pct"/>
            <w:tcBorders>
              <w:bottom w:val="nil"/>
            </w:tcBorders>
          </w:tcPr>
          <w:p w14:paraId="41718176"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0.006***</w:t>
            </w:r>
          </w:p>
        </w:tc>
      </w:tr>
      <w:tr w:rsidR="0087348B" w:rsidRPr="001F7FB1" w14:paraId="0A3FFD27" w14:textId="77777777" w:rsidTr="002E3C72">
        <w:tc>
          <w:tcPr>
            <w:tcW w:w="1250" w:type="pct"/>
            <w:tcBorders>
              <w:top w:val="nil"/>
              <w:bottom w:val="nil"/>
            </w:tcBorders>
          </w:tcPr>
          <w:p w14:paraId="6BA7F877"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Difference WTP2 WTP1</w:t>
            </w:r>
          </w:p>
        </w:tc>
        <w:tc>
          <w:tcPr>
            <w:tcW w:w="1250" w:type="pct"/>
            <w:tcBorders>
              <w:top w:val="nil"/>
              <w:bottom w:val="nil"/>
            </w:tcBorders>
          </w:tcPr>
          <w:p w14:paraId="25F3E292" w14:textId="042CC0B2"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0.0</w:t>
            </w:r>
            <w:r w:rsidR="00027D5F" w:rsidRPr="001F7FB1">
              <w:rPr>
                <w:rFonts w:ascii="Times New Roman" w:hAnsi="Times New Roman" w:cs="Times New Roman"/>
                <w:sz w:val="20"/>
                <w:szCs w:val="20"/>
                <w:lang w:val="en-US"/>
              </w:rPr>
              <w:t>14</w:t>
            </w:r>
            <w:r w:rsidRPr="001F7FB1">
              <w:rPr>
                <w:rFonts w:ascii="Times New Roman" w:hAnsi="Times New Roman" w:cs="Times New Roman"/>
                <w:sz w:val="20"/>
                <w:szCs w:val="20"/>
                <w:lang w:val="en-US"/>
              </w:rPr>
              <w:t>**</w:t>
            </w:r>
          </w:p>
        </w:tc>
        <w:tc>
          <w:tcPr>
            <w:tcW w:w="1250" w:type="pct"/>
            <w:tcBorders>
              <w:top w:val="nil"/>
              <w:bottom w:val="nil"/>
            </w:tcBorders>
          </w:tcPr>
          <w:p w14:paraId="1847BFE7"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0.000***</w:t>
            </w:r>
          </w:p>
        </w:tc>
        <w:tc>
          <w:tcPr>
            <w:tcW w:w="1250" w:type="pct"/>
            <w:tcBorders>
              <w:top w:val="nil"/>
              <w:bottom w:val="nil"/>
            </w:tcBorders>
          </w:tcPr>
          <w:p w14:paraId="1399B1A0"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0.000***</w:t>
            </w:r>
          </w:p>
        </w:tc>
      </w:tr>
      <w:tr w:rsidR="0087348B" w:rsidRPr="001F7FB1" w14:paraId="62E0F064" w14:textId="77777777" w:rsidTr="002E3C72">
        <w:tc>
          <w:tcPr>
            <w:tcW w:w="1250" w:type="pct"/>
            <w:tcBorders>
              <w:top w:val="nil"/>
              <w:bottom w:val="nil"/>
            </w:tcBorders>
          </w:tcPr>
          <w:p w14:paraId="53DF7338" w14:textId="1BEEF788"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 xml:space="preserve">Engagement </w:t>
            </w:r>
            <w:r w:rsidR="00863589" w:rsidRPr="001F7FB1">
              <w:rPr>
                <w:rFonts w:ascii="Times New Roman" w:hAnsi="Times New Roman" w:cs="Times New Roman"/>
                <w:sz w:val="20"/>
                <w:szCs w:val="20"/>
                <w:lang w:val="en-US"/>
              </w:rPr>
              <w:t>(</w:t>
            </w:r>
            <w:r w:rsidR="00D643A0" w:rsidRPr="001F7FB1">
              <w:rPr>
                <w:rFonts w:ascii="Times New Roman" w:hAnsi="Times New Roman" w:cs="Times New Roman"/>
                <w:sz w:val="20"/>
                <w:szCs w:val="20"/>
                <w:lang w:val="en-US"/>
              </w:rPr>
              <w:t>t</w:t>
            </w:r>
            <w:r w:rsidRPr="001F7FB1">
              <w:rPr>
                <w:rFonts w:ascii="Times New Roman" w:hAnsi="Times New Roman" w:cs="Times New Roman"/>
                <w:sz w:val="20"/>
                <w:szCs w:val="20"/>
                <w:lang w:val="en-US"/>
              </w:rPr>
              <w:t>ime</w:t>
            </w:r>
            <w:r w:rsidR="00863589" w:rsidRPr="001F7FB1">
              <w:rPr>
                <w:rFonts w:ascii="Times New Roman" w:hAnsi="Times New Roman" w:cs="Times New Roman"/>
                <w:sz w:val="20"/>
                <w:szCs w:val="20"/>
                <w:lang w:val="en-US"/>
              </w:rPr>
              <w:t>)</w:t>
            </w:r>
          </w:p>
        </w:tc>
        <w:tc>
          <w:tcPr>
            <w:tcW w:w="1250" w:type="pct"/>
            <w:tcBorders>
              <w:top w:val="nil"/>
              <w:bottom w:val="nil"/>
            </w:tcBorders>
          </w:tcPr>
          <w:p w14:paraId="3E541212"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p>
        </w:tc>
        <w:tc>
          <w:tcPr>
            <w:tcW w:w="1250" w:type="pct"/>
            <w:tcBorders>
              <w:top w:val="nil"/>
              <w:bottom w:val="nil"/>
            </w:tcBorders>
          </w:tcPr>
          <w:p w14:paraId="3A461781"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p>
        </w:tc>
        <w:tc>
          <w:tcPr>
            <w:tcW w:w="1250" w:type="pct"/>
            <w:tcBorders>
              <w:top w:val="nil"/>
              <w:bottom w:val="nil"/>
            </w:tcBorders>
          </w:tcPr>
          <w:p w14:paraId="2E0076F9"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0.000***</w:t>
            </w:r>
          </w:p>
        </w:tc>
      </w:tr>
      <w:tr w:rsidR="0087348B" w:rsidRPr="001F7FB1" w14:paraId="62031435" w14:textId="77777777" w:rsidTr="002E3C72">
        <w:tc>
          <w:tcPr>
            <w:tcW w:w="1250" w:type="pct"/>
            <w:tcBorders>
              <w:top w:val="nil"/>
              <w:bottom w:val="nil"/>
            </w:tcBorders>
          </w:tcPr>
          <w:p w14:paraId="6A732689"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Quiz Earnings</w:t>
            </w:r>
          </w:p>
        </w:tc>
        <w:tc>
          <w:tcPr>
            <w:tcW w:w="1250" w:type="pct"/>
            <w:tcBorders>
              <w:top w:val="nil"/>
              <w:bottom w:val="nil"/>
            </w:tcBorders>
          </w:tcPr>
          <w:p w14:paraId="5E9A396C"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0.004***</w:t>
            </w:r>
          </w:p>
        </w:tc>
        <w:tc>
          <w:tcPr>
            <w:tcW w:w="1250" w:type="pct"/>
            <w:tcBorders>
              <w:top w:val="nil"/>
              <w:bottom w:val="nil"/>
            </w:tcBorders>
          </w:tcPr>
          <w:p w14:paraId="5D99D467"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0.000***</w:t>
            </w:r>
          </w:p>
        </w:tc>
        <w:tc>
          <w:tcPr>
            <w:tcW w:w="1250" w:type="pct"/>
            <w:tcBorders>
              <w:top w:val="nil"/>
              <w:bottom w:val="nil"/>
            </w:tcBorders>
          </w:tcPr>
          <w:p w14:paraId="71764A08"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0.001***</w:t>
            </w:r>
          </w:p>
        </w:tc>
      </w:tr>
      <w:tr w:rsidR="0087348B" w:rsidRPr="001F7FB1" w14:paraId="7494C46A" w14:textId="77777777" w:rsidTr="002E3C72">
        <w:tc>
          <w:tcPr>
            <w:tcW w:w="1250" w:type="pct"/>
            <w:tcBorders>
              <w:top w:val="nil"/>
              <w:bottom w:val="nil"/>
            </w:tcBorders>
          </w:tcPr>
          <w:p w14:paraId="2B2B2679" w14:textId="77777777" w:rsidR="0087348B" w:rsidRPr="001F7FB1" w:rsidRDefault="0087348B" w:rsidP="0087348B">
            <w:pPr>
              <w:keepNext/>
              <w:spacing w:before="60" w:after="60" w:line="312" w:lineRule="auto"/>
              <w:rPr>
                <w:rFonts w:ascii="Times New Roman" w:hAnsi="Times New Roman" w:cs="Times New Roman"/>
                <w:sz w:val="20"/>
                <w:szCs w:val="20"/>
                <w:lang w:val="en-US"/>
              </w:rPr>
            </w:pPr>
            <w:r w:rsidRPr="001F7FB1">
              <w:rPr>
                <w:rFonts w:ascii="Times New Roman" w:hAnsi="Times New Roman" w:cs="Times New Roman"/>
                <w:sz w:val="20"/>
                <w:szCs w:val="20"/>
                <w:lang w:val="en-US"/>
              </w:rPr>
              <w:t>Appeal of toothbrush</w:t>
            </w:r>
          </w:p>
        </w:tc>
        <w:tc>
          <w:tcPr>
            <w:tcW w:w="1250" w:type="pct"/>
            <w:tcBorders>
              <w:top w:val="nil"/>
              <w:bottom w:val="nil"/>
            </w:tcBorders>
          </w:tcPr>
          <w:p w14:paraId="316FB50B"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0.950</w:t>
            </w:r>
          </w:p>
        </w:tc>
        <w:tc>
          <w:tcPr>
            <w:tcW w:w="1250" w:type="pct"/>
            <w:tcBorders>
              <w:top w:val="nil"/>
              <w:bottom w:val="nil"/>
            </w:tcBorders>
          </w:tcPr>
          <w:p w14:paraId="25812C9B"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0.678</w:t>
            </w:r>
          </w:p>
        </w:tc>
        <w:tc>
          <w:tcPr>
            <w:tcW w:w="1250" w:type="pct"/>
            <w:tcBorders>
              <w:top w:val="nil"/>
              <w:bottom w:val="nil"/>
            </w:tcBorders>
          </w:tcPr>
          <w:p w14:paraId="67990654"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0.114</w:t>
            </w:r>
          </w:p>
        </w:tc>
      </w:tr>
      <w:tr w:rsidR="0087348B" w:rsidRPr="001F7FB1" w14:paraId="5D9CC820" w14:textId="77777777" w:rsidTr="002E3C72">
        <w:tc>
          <w:tcPr>
            <w:tcW w:w="1250" w:type="pct"/>
            <w:tcBorders>
              <w:top w:val="nil"/>
              <w:bottom w:val="nil"/>
            </w:tcBorders>
            <w:vAlign w:val="center"/>
          </w:tcPr>
          <w:p w14:paraId="0A401909"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 xml:space="preserve">Toothbrush </w:t>
            </w:r>
            <w:proofErr w:type="spellStart"/>
            <w:r w:rsidRPr="001F7FB1">
              <w:rPr>
                <w:rFonts w:ascii="Times New Roman" w:hAnsi="Times New Roman" w:cs="Times New Roman"/>
                <w:sz w:val="20"/>
                <w:szCs w:val="20"/>
                <w:lang w:val="en-US"/>
              </w:rPr>
              <w:t>envi</w:t>
            </w:r>
            <w:proofErr w:type="spellEnd"/>
            <w:r w:rsidRPr="001F7FB1">
              <w:rPr>
                <w:rFonts w:ascii="Times New Roman" w:hAnsi="Times New Roman" w:cs="Times New Roman"/>
                <w:sz w:val="20"/>
                <w:szCs w:val="20"/>
                <w:lang w:val="en-US"/>
              </w:rPr>
              <w:t xml:space="preserve"> friendly</w:t>
            </w:r>
          </w:p>
        </w:tc>
        <w:tc>
          <w:tcPr>
            <w:tcW w:w="1250" w:type="pct"/>
            <w:tcBorders>
              <w:top w:val="nil"/>
              <w:bottom w:val="nil"/>
            </w:tcBorders>
          </w:tcPr>
          <w:p w14:paraId="580D31EE"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0.003**</w:t>
            </w:r>
          </w:p>
        </w:tc>
        <w:tc>
          <w:tcPr>
            <w:tcW w:w="1250" w:type="pct"/>
            <w:tcBorders>
              <w:top w:val="nil"/>
              <w:bottom w:val="nil"/>
            </w:tcBorders>
          </w:tcPr>
          <w:p w14:paraId="0D415221"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0.000***</w:t>
            </w:r>
          </w:p>
        </w:tc>
        <w:tc>
          <w:tcPr>
            <w:tcW w:w="1250" w:type="pct"/>
            <w:tcBorders>
              <w:top w:val="nil"/>
              <w:bottom w:val="nil"/>
            </w:tcBorders>
          </w:tcPr>
          <w:p w14:paraId="1DF86739"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0.065*</w:t>
            </w:r>
          </w:p>
        </w:tc>
      </w:tr>
      <w:tr w:rsidR="0087348B" w:rsidRPr="001F7FB1" w14:paraId="4D8F09E0" w14:textId="77777777" w:rsidTr="002E3C72">
        <w:tc>
          <w:tcPr>
            <w:tcW w:w="1250" w:type="pct"/>
            <w:tcBorders>
              <w:top w:val="nil"/>
              <w:bottom w:val="nil"/>
            </w:tcBorders>
          </w:tcPr>
          <w:p w14:paraId="62B66C55" w14:textId="77777777" w:rsidR="0087348B" w:rsidRPr="001F7FB1" w:rsidRDefault="0087348B" w:rsidP="0087348B">
            <w:pPr>
              <w:keepNext/>
              <w:spacing w:before="60" w:after="60" w:line="312" w:lineRule="auto"/>
              <w:rPr>
                <w:rFonts w:ascii="Times New Roman" w:hAnsi="Times New Roman" w:cs="Times New Roman"/>
                <w:sz w:val="20"/>
                <w:szCs w:val="20"/>
                <w:lang w:val="en-US"/>
              </w:rPr>
            </w:pPr>
            <w:r w:rsidRPr="001F7FB1">
              <w:rPr>
                <w:rFonts w:ascii="Times New Roman" w:hAnsi="Times New Roman" w:cs="Times New Roman"/>
                <w:sz w:val="20"/>
                <w:szCs w:val="20"/>
                <w:lang w:val="en-US"/>
              </w:rPr>
              <w:t>Toothbrush recyclable</w:t>
            </w:r>
            <w:r w:rsidRPr="001F7FB1">
              <w:rPr>
                <w:rFonts w:ascii="Times New Roman" w:hAnsi="Times New Roman" w:cs="Times New Roman"/>
                <w:sz w:val="20"/>
                <w:szCs w:val="20"/>
                <w:vertAlign w:val="superscript"/>
                <w:lang w:val="en-US"/>
              </w:rPr>
              <w:t>+</w:t>
            </w:r>
          </w:p>
        </w:tc>
        <w:tc>
          <w:tcPr>
            <w:tcW w:w="1250" w:type="pct"/>
            <w:tcBorders>
              <w:top w:val="nil"/>
              <w:bottom w:val="nil"/>
            </w:tcBorders>
          </w:tcPr>
          <w:p w14:paraId="0B66EAA0"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0.048**</w:t>
            </w:r>
          </w:p>
        </w:tc>
        <w:tc>
          <w:tcPr>
            <w:tcW w:w="1250" w:type="pct"/>
            <w:tcBorders>
              <w:top w:val="nil"/>
              <w:bottom w:val="nil"/>
            </w:tcBorders>
          </w:tcPr>
          <w:p w14:paraId="0643A544"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0.007**</w:t>
            </w:r>
          </w:p>
        </w:tc>
        <w:tc>
          <w:tcPr>
            <w:tcW w:w="1250" w:type="pct"/>
            <w:tcBorders>
              <w:top w:val="nil"/>
              <w:bottom w:val="nil"/>
            </w:tcBorders>
          </w:tcPr>
          <w:p w14:paraId="6C27CA76"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0.215</w:t>
            </w:r>
          </w:p>
        </w:tc>
      </w:tr>
      <w:tr w:rsidR="0087348B" w:rsidRPr="001F7FB1" w14:paraId="47DBBB05" w14:textId="77777777" w:rsidTr="002E3C72">
        <w:tc>
          <w:tcPr>
            <w:tcW w:w="1250" w:type="pct"/>
            <w:tcBorders>
              <w:top w:val="nil"/>
              <w:bottom w:val="nil"/>
            </w:tcBorders>
            <w:vAlign w:val="center"/>
          </w:tcPr>
          <w:p w14:paraId="037ABDB5"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Personal norm</w:t>
            </w:r>
          </w:p>
        </w:tc>
        <w:tc>
          <w:tcPr>
            <w:tcW w:w="1250" w:type="pct"/>
            <w:tcBorders>
              <w:top w:val="nil"/>
              <w:bottom w:val="nil"/>
            </w:tcBorders>
          </w:tcPr>
          <w:p w14:paraId="16CC6860"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0.820</w:t>
            </w:r>
          </w:p>
        </w:tc>
        <w:tc>
          <w:tcPr>
            <w:tcW w:w="1250" w:type="pct"/>
            <w:tcBorders>
              <w:top w:val="nil"/>
              <w:bottom w:val="nil"/>
            </w:tcBorders>
          </w:tcPr>
          <w:p w14:paraId="3ACCF761"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0.116</w:t>
            </w:r>
          </w:p>
        </w:tc>
        <w:tc>
          <w:tcPr>
            <w:tcW w:w="1250" w:type="pct"/>
            <w:tcBorders>
              <w:top w:val="nil"/>
              <w:bottom w:val="nil"/>
            </w:tcBorders>
          </w:tcPr>
          <w:p w14:paraId="643B092C"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0.011**</w:t>
            </w:r>
          </w:p>
        </w:tc>
      </w:tr>
      <w:tr w:rsidR="0087348B" w:rsidRPr="001F7FB1" w14:paraId="6ACFCD1A" w14:textId="77777777" w:rsidTr="002E3C72">
        <w:tc>
          <w:tcPr>
            <w:tcW w:w="1250" w:type="pct"/>
            <w:tcBorders>
              <w:top w:val="nil"/>
              <w:bottom w:val="nil"/>
            </w:tcBorders>
            <w:vAlign w:val="center"/>
          </w:tcPr>
          <w:p w14:paraId="53A28715"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proofErr w:type="gramStart"/>
            <w:r w:rsidRPr="001F7FB1">
              <w:rPr>
                <w:rFonts w:ascii="Times New Roman" w:hAnsi="Times New Roman" w:cs="Times New Roman"/>
                <w:sz w:val="20"/>
                <w:szCs w:val="20"/>
                <w:lang w:val="en-US"/>
              </w:rPr>
              <w:t>Friends</w:t>
            </w:r>
            <w:proofErr w:type="gramEnd"/>
            <w:r w:rsidRPr="001F7FB1">
              <w:rPr>
                <w:rFonts w:ascii="Times New Roman" w:hAnsi="Times New Roman" w:cs="Times New Roman"/>
                <w:sz w:val="20"/>
                <w:szCs w:val="20"/>
                <w:lang w:val="en-US"/>
              </w:rPr>
              <w:t xml:space="preserve"> injunctive norm</w:t>
            </w:r>
          </w:p>
        </w:tc>
        <w:tc>
          <w:tcPr>
            <w:tcW w:w="1250" w:type="pct"/>
            <w:tcBorders>
              <w:top w:val="nil"/>
              <w:bottom w:val="nil"/>
            </w:tcBorders>
          </w:tcPr>
          <w:p w14:paraId="1D25096C"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0.796</w:t>
            </w:r>
          </w:p>
        </w:tc>
        <w:tc>
          <w:tcPr>
            <w:tcW w:w="1250" w:type="pct"/>
            <w:tcBorders>
              <w:top w:val="nil"/>
              <w:bottom w:val="nil"/>
            </w:tcBorders>
          </w:tcPr>
          <w:p w14:paraId="30E73114"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0.696</w:t>
            </w:r>
          </w:p>
        </w:tc>
        <w:tc>
          <w:tcPr>
            <w:tcW w:w="1250" w:type="pct"/>
            <w:tcBorders>
              <w:top w:val="nil"/>
              <w:bottom w:val="nil"/>
            </w:tcBorders>
          </w:tcPr>
          <w:p w14:paraId="305292A0"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0.371</w:t>
            </w:r>
          </w:p>
        </w:tc>
      </w:tr>
      <w:tr w:rsidR="0087348B" w:rsidRPr="001F7FB1" w14:paraId="5D1B5900" w14:textId="77777777" w:rsidTr="002E3C72">
        <w:tc>
          <w:tcPr>
            <w:tcW w:w="1250" w:type="pct"/>
            <w:tcBorders>
              <w:top w:val="nil"/>
              <w:bottom w:val="nil"/>
            </w:tcBorders>
            <w:vAlign w:val="center"/>
          </w:tcPr>
          <w:p w14:paraId="40FC5B80"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Societal injunctive norm</w:t>
            </w:r>
          </w:p>
        </w:tc>
        <w:tc>
          <w:tcPr>
            <w:tcW w:w="1250" w:type="pct"/>
            <w:tcBorders>
              <w:top w:val="nil"/>
              <w:bottom w:val="nil"/>
            </w:tcBorders>
          </w:tcPr>
          <w:p w14:paraId="2C4F1D7C"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0.445</w:t>
            </w:r>
          </w:p>
        </w:tc>
        <w:tc>
          <w:tcPr>
            <w:tcW w:w="1250" w:type="pct"/>
            <w:tcBorders>
              <w:top w:val="nil"/>
              <w:bottom w:val="nil"/>
            </w:tcBorders>
          </w:tcPr>
          <w:p w14:paraId="722AEBAB"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0.640</w:t>
            </w:r>
          </w:p>
        </w:tc>
        <w:tc>
          <w:tcPr>
            <w:tcW w:w="1250" w:type="pct"/>
            <w:tcBorders>
              <w:top w:val="nil"/>
              <w:bottom w:val="nil"/>
            </w:tcBorders>
          </w:tcPr>
          <w:p w14:paraId="73A00637"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0.688</w:t>
            </w:r>
          </w:p>
        </w:tc>
      </w:tr>
      <w:tr w:rsidR="0087348B" w:rsidRPr="001F7FB1" w14:paraId="270E639F" w14:textId="77777777" w:rsidTr="002E3C72">
        <w:tc>
          <w:tcPr>
            <w:tcW w:w="1250" w:type="pct"/>
            <w:tcBorders>
              <w:top w:val="nil"/>
              <w:bottom w:val="nil"/>
            </w:tcBorders>
            <w:vAlign w:val="center"/>
          </w:tcPr>
          <w:p w14:paraId="7D3239ED"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Societal descriptive norm</w:t>
            </w:r>
          </w:p>
        </w:tc>
        <w:tc>
          <w:tcPr>
            <w:tcW w:w="1250" w:type="pct"/>
            <w:tcBorders>
              <w:top w:val="nil"/>
              <w:bottom w:val="nil"/>
            </w:tcBorders>
          </w:tcPr>
          <w:p w14:paraId="0AE52CA4"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0.930</w:t>
            </w:r>
          </w:p>
        </w:tc>
        <w:tc>
          <w:tcPr>
            <w:tcW w:w="1250" w:type="pct"/>
            <w:tcBorders>
              <w:top w:val="nil"/>
              <w:bottom w:val="nil"/>
            </w:tcBorders>
          </w:tcPr>
          <w:p w14:paraId="14EE46A7"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0.836</w:t>
            </w:r>
          </w:p>
        </w:tc>
        <w:tc>
          <w:tcPr>
            <w:tcW w:w="1250" w:type="pct"/>
            <w:tcBorders>
              <w:top w:val="nil"/>
              <w:bottom w:val="nil"/>
            </w:tcBorders>
          </w:tcPr>
          <w:p w14:paraId="14193B8E"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0.263</w:t>
            </w:r>
          </w:p>
        </w:tc>
      </w:tr>
      <w:tr w:rsidR="0087348B" w:rsidRPr="001F7FB1" w14:paraId="5E63D5E7" w14:textId="77777777" w:rsidTr="002E3C72">
        <w:tc>
          <w:tcPr>
            <w:tcW w:w="1250" w:type="pct"/>
            <w:tcBorders>
              <w:top w:val="nil"/>
              <w:bottom w:val="nil"/>
            </w:tcBorders>
          </w:tcPr>
          <w:p w14:paraId="6E10849B" w14:textId="77777777" w:rsidR="0087348B" w:rsidRPr="001F7FB1" w:rsidRDefault="0087348B" w:rsidP="0087348B">
            <w:pPr>
              <w:keepNext/>
              <w:spacing w:before="60" w:after="60" w:line="312" w:lineRule="auto"/>
              <w:rPr>
                <w:rFonts w:ascii="Times New Roman" w:hAnsi="Times New Roman" w:cs="Times New Roman"/>
                <w:sz w:val="20"/>
                <w:szCs w:val="20"/>
                <w:lang w:val="en-US"/>
              </w:rPr>
            </w:pPr>
            <w:r w:rsidRPr="001F7FB1">
              <w:rPr>
                <w:rFonts w:ascii="Times New Roman" w:hAnsi="Times New Roman" w:cs="Times New Roman"/>
                <w:sz w:val="20"/>
                <w:szCs w:val="20"/>
                <w:lang w:val="en-US"/>
              </w:rPr>
              <w:t>Locus of control</w:t>
            </w:r>
          </w:p>
        </w:tc>
        <w:tc>
          <w:tcPr>
            <w:tcW w:w="1250" w:type="pct"/>
            <w:tcBorders>
              <w:top w:val="nil"/>
              <w:bottom w:val="nil"/>
            </w:tcBorders>
          </w:tcPr>
          <w:p w14:paraId="0ABC10D8"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0.781</w:t>
            </w:r>
          </w:p>
        </w:tc>
        <w:tc>
          <w:tcPr>
            <w:tcW w:w="1250" w:type="pct"/>
            <w:tcBorders>
              <w:top w:val="nil"/>
              <w:bottom w:val="nil"/>
            </w:tcBorders>
          </w:tcPr>
          <w:p w14:paraId="6BDEDC8C"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0.560</w:t>
            </w:r>
          </w:p>
        </w:tc>
        <w:tc>
          <w:tcPr>
            <w:tcW w:w="1250" w:type="pct"/>
            <w:tcBorders>
              <w:top w:val="nil"/>
              <w:bottom w:val="nil"/>
            </w:tcBorders>
          </w:tcPr>
          <w:p w14:paraId="5FBFDBE5"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0.215</w:t>
            </w:r>
          </w:p>
        </w:tc>
      </w:tr>
      <w:tr w:rsidR="0087348B" w:rsidRPr="001F7FB1" w14:paraId="2A56479C" w14:textId="77777777" w:rsidTr="002E3C72">
        <w:tc>
          <w:tcPr>
            <w:tcW w:w="1250" w:type="pct"/>
            <w:tcBorders>
              <w:top w:val="nil"/>
              <w:bottom w:val="nil"/>
            </w:tcBorders>
          </w:tcPr>
          <w:p w14:paraId="3711E678" w14:textId="77777777" w:rsidR="0087348B" w:rsidRPr="001F7FB1" w:rsidRDefault="0087348B" w:rsidP="0087348B">
            <w:pPr>
              <w:keepNext/>
              <w:spacing w:before="60" w:after="60" w:line="312" w:lineRule="auto"/>
              <w:rPr>
                <w:rFonts w:ascii="Times New Roman" w:hAnsi="Times New Roman" w:cs="Times New Roman"/>
                <w:sz w:val="20"/>
                <w:szCs w:val="20"/>
                <w:lang w:val="en-US"/>
              </w:rPr>
            </w:pPr>
            <w:r w:rsidRPr="001F7FB1">
              <w:rPr>
                <w:rFonts w:ascii="Times New Roman" w:hAnsi="Times New Roman" w:cs="Times New Roman"/>
                <w:sz w:val="20"/>
                <w:szCs w:val="20"/>
                <w:lang w:val="en-US"/>
              </w:rPr>
              <w:t xml:space="preserve">Environmental </w:t>
            </w:r>
            <w:proofErr w:type="spellStart"/>
            <w:r w:rsidRPr="001F7FB1">
              <w:rPr>
                <w:rFonts w:ascii="Times New Roman" w:hAnsi="Times New Roman" w:cs="Times New Roman"/>
                <w:sz w:val="20"/>
                <w:szCs w:val="20"/>
                <w:lang w:val="en-US"/>
              </w:rPr>
              <w:t>self identity</w:t>
            </w:r>
            <w:proofErr w:type="spellEnd"/>
            <w:r w:rsidRPr="001F7FB1">
              <w:rPr>
                <w:rFonts w:ascii="Times New Roman" w:hAnsi="Times New Roman" w:cs="Times New Roman"/>
                <w:sz w:val="20"/>
                <w:szCs w:val="20"/>
                <w:lang w:val="en-US"/>
              </w:rPr>
              <w:t>^</w:t>
            </w:r>
          </w:p>
        </w:tc>
        <w:tc>
          <w:tcPr>
            <w:tcW w:w="1250" w:type="pct"/>
            <w:tcBorders>
              <w:top w:val="nil"/>
              <w:bottom w:val="nil"/>
            </w:tcBorders>
          </w:tcPr>
          <w:p w14:paraId="44C3647B"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0.814</w:t>
            </w:r>
          </w:p>
        </w:tc>
        <w:tc>
          <w:tcPr>
            <w:tcW w:w="1250" w:type="pct"/>
            <w:tcBorders>
              <w:top w:val="nil"/>
              <w:bottom w:val="nil"/>
            </w:tcBorders>
          </w:tcPr>
          <w:p w14:paraId="16F2A930"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0.537</w:t>
            </w:r>
          </w:p>
        </w:tc>
        <w:tc>
          <w:tcPr>
            <w:tcW w:w="1250" w:type="pct"/>
            <w:tcBorders>
              <w:top w:val="nil"/>
              <w:bottom w:val="nil"/>
            </w:tcBorders>
          </w:tcPr>
          <w:p w14:paraId="76515C7E"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0.196</w:t>
            </w:r>
          </w:p>
        </w:tc>
      </w:tr>
      <w:tr w:rsidR="0087348B" w:rsidRPr="001F7FB1" w14:paraId="6DBF3523" w14:textId="77777777" w:rsidTr="002E3C72">
        <w:tc>
          <w:tcPr>
            <w:tcW w:w="1250" w:type="pct"/>
            <w:tcBorders>
              <w:top w:val="nil"/>
              <w:bottom w:val="nil"/>
            </w:tcBorders>
          </w:tcPr>
          <w:p w14:paraId="4B05ECA2" w14:textId="2CB89BF6" w:rsidR="0087348B" w:rsidRPr="001F7FB1" w:rsidRDefault="0081467C" w:rsidP="0087348B">
            <w:pPr>
              <w:keepNext/>
              <w:spacing w:before="60" w:after="60" w:line="312" w:lineRule="auto"/>
              <w:rPr>
                <w:rFonts w:ascii="Times New Roman" w:hAnsi="Times New Roman" w:cs="Times New Roman"/>
                <w:sz w:val="20"/>
                <w:szCs w:val="20"/>
                <w:lang w:val="en-US"/>
              </w:rPr>
            </w:pPr>
            <w:r>
              <w:rPr>
                <w:rFonts w:ascii="Times New Roman" w:hAnsi="Times New Roman" w:cs="Times New Roman"/>
                <w:sz w:val="20"/>
                <w:szCs w:val="20"/>
                <w:lang w:val="en-US"/>
              </w:rPr>
              <w:t>Environmental w</w:t>
            </w:r>
            <w:r w:rsidR="0087348B" w:rsidRPr="001F7FB1">
              <w:rPr>
                <w:rFonts w:ascii="Times New Roman" w:hAnsi="Times New Roman" w:cs="Times New Roman"/>
                <w:sz w:val="20"/>
                <w:szCs w:val="20"/>
                <w:lang w:val="en-US"/>
              </w:rPr>
              <w:t>orry</w:t>
            </w:r>
          </w:p>
        </w:tc>
        <w:tc>
          <w:tcPr>
            <w:tcW w:w="1250" w:type="pct"/>
            <w:tcBorders>
              <w:top w:val="nil"/>
              <w:bottom w:val="nil"/>
            </w:tcBorders>
          </w:tcPr>
          <w:p w14:paraId="3D53EF33"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0.165</w:t>
            </w:r>
          </w:p>
        </w:tc>
        <w:tc>
          <w:tcPr>
            <w:tcW w:w="1250" w:type="pct"/>
            <w:tcBorders>
              <w:top w:val="nil"/>
              <w:bottom w:val="nil"/>
            </w:tcBorders>
          </w:tcPr>
          <w:p w14:paraId="580C4407"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0.099*</w:t>
            </w:r>
          </w:p>
        </w:tc>
        <w:tc>
          <w:tcPr>
            <w:tcW w:w="1250" w:type="pct"/>
            <w:tcBorders>
              <w:top w:val="nil"/>
              <w:bottom w:val="nil"/>
            </w:tcBorders>
          </w:tcPr>
          <w:p w14:paraId="699AABD7"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0.460</w:t>
            </w:r>
          </w:p>
        </w:tc>
      </w:tr>
      <w:tr w:rsidR="0087348B" w:rsidRPr="001F7FB1" w14:paraId="72C14035" w14:textId="77777777" w:rsidTr="002E3C72">
        <w:tc>
          <w:tcPr>
            <w:tcW w:w="1250" w:type="pct"/>
            <w:tcBorders>
              <w:top w:val="nil"/>
              <w:bottom w:val="nil"/>
            </w:tcBorders>
            <w:vAlign w:val="center"/>
          </w:tcPr>
          <w:p w14:paraId="5B667E58" w14:textId="77777777" w:rsidR="0087348B" w:rsidRPr="001F7FB1" w:rsidRDefault="0087348B" w:rsidP="0087348B">
            <w:pPr>
              <w:keepNext/>
              <w:spacing w:before="60" w:after="60" w:line="312" w:lineRule="auto"/>
              <w:rPr>
                <w:rFonts w:ascii="Times New Roman" w:hAnsi="Times New Roman" w:cs="Times New Roman"/>
                <w:sz w:val="20"/>
                <w:szCs w:val="20"/>
                <w:lang w:val="en-US"/>
              </w:rPr>
            </w:pPr>
            <w:r w:rsidRPr="001F7FB1">
              <w:rPr>
                <w:rFonts w:ascii="Times New Roman" w:hAnsi="Times New Roman" w:cs="Times New Roman"/>
                <w:sz w:val="20"/>
                <w:szCs w:val="20"/>
                <w:lang w:val="en-US"/>
              </w:rPr>
              <w:t>DPP support</w:t>
            </w:r>
          </w:p>
        </w:tc>
        <w:tc>
          <w:tcPr>
            <w:tcW w:w="1250" w:type="pct"/>
            <w:tcBorders>
              <w:top w:val="nil"/>
              <w:bottom w:val="nil"/>
            </w:tcBorders>
          </w:tcPr>
          <w:p w14:paraId="0609CEEA"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0.412</w:t>
            </w:r>
          </w:p>
        </w:tc>
        <w:tc>
          <w:tcPr>
            <w:tcW w:w="1250" w:type="pct"/>
            <w:tcBorders>
              <w:top w:val="nil"/>
              <w:bottom w:val="nil"/>
            </w:tcBorders>
          </w:tcPr>
          <w:p w14:paraId="41538B6C"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0.454</w:t>
            </w:r>
          </w:p>
        </w:tc>
        <w:tc>
          <w:tcPr>
            <w:tcW w:w="1250" w:type="pct"/>
            <w:tcBorders>
              <w:top w:val="nil"/>
              <w:bottom w:val="nil"/>
            </w:tcBorders>
          </w:tcPr>
          <w:p w14:paraId="3D1892B7"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0.534</w:t>
            </w:r>
          </w:p>
        </w:tc>
      </w:tr>
      <w:tr w:rsidR="0087348B" w:rsidRPr="001F7FB1" w14:paraId="1EBC1221" w14:textId="77777777" w:rsidTr="002E3C72">
        <w:tc>
          <w:tcPr>
            <w:tcW w:w="1250" w:type="pct"/>
            <w:tcBorders>
              <w:top w:val="nil"/>
              <w:bottom w:val="nil"/>
            </w:tcBorders>
            <w:vAlign w:val="center"/>
          </w:tcPr>
          <w:p w14:paraId="7AC92743" w14:textId="2A010F14" w:rsidR="0087348B" w:rsidRPr="001F7FB1" w:rsidRDefault="003B3ABA" w:rsidP="003B3ABA">
            <w:pPr>
              <w:keepNext/>
              <w:spacing w:before="60" w:after="60" w:line="312" w:lineRule="auto"/>
              <w:rPr>
                <w:rFonts w:ascii="Times New Roman" w:hAnsi="Times New Roman" w:cs="Times New Roman"/>
                <w:sz w:val="20"/>
                <w:szCs w:val="20"/>
                <w:lang w:val="en-US"/>
              </w:rPr>
            </w:pPr>
            <w:r w:rsidRPr="001F7FB1">
              <w:rPr>
                <w:rFonts w:ascii="Times New Roman" w:hAnsi="Times New Roman" w:cs="Times New Roman"/>
                <w:sz w:val="20"/>
                <w:szCs w:val="20"/>
                <w:lang w:val="en-US"/>
              </w:rPr>
              <w:t xml:space="preserve">Stated </w:t>
            </w:r>
            <w:r w:rsidR="0087348B" w:rsidRPr="001F7FB1">
              <w:rPr>
                <w:rFonts w:ascii="Times New Roman" w:hAnsi="Times New Roman" w:cs="Times New Roman"/>
                <w:sz w:val="20"/>
                <w:szCs w:val="20"/>
                <w:lang w:val="en-US"/>
              </w:rPr>
              <w:t xml:space="preserve">WTE </w:t>
            </w:r>
          </w:p>
        </w:tc>
        <w:tc>
          <w:tcPr>
            <w:tcW w:w="1250" w:type="pct"/>
            <w:tcBorders>
              <w:top w:val="nil"/>
              <w:bottom w:val="nil"/>
            </w:tcBorders>
          </w:tcPr>
          <w:p w14:paraId="11F438D8"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0.814</w:t>
            </w:r>
          </w:p>
        </w:tc>
        <w:tc>
          <w:tcPr>
            <w:tcW w:w="1250" w:type="pct"/>
            <w:tcBorders>
              <w:top w:val="nil"/>
              <w:bottom w:val="nil"/>
            </w:tcBorders>
          </w:tcPr>
          <w:p w14:paraId="6135618D"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0.612</w:t>
            </w:r>
          </w:p>
        </w:tc>
        <w:tc>
          <w:tcPr>
            <w:tcW w:w="1250" w:type="pct"/>
            <w:tcBorders>
              <w:top w:val="nil"/>
              <w:bottom w:val="nil"/>
            </w:tcBorders>
          </w:tcPr>
          <w:p w14:paraId="57EC4912"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0.238</w:t>
            </w:r>
          </w:p>
        </w:tc>
      </w:tr>
      <w:tr w:rsidR="0087348B" w:rsidRPr="001F7FB1" w14:paraId="5D5B7C85" w14:textId="77777777" w:rsidTr="002E3C72">
        <w:tc>
          <w:tcPr>
            <w:tcW w:w="1250" w:type="pct"/>
            <w:tcBorders>
              <w:top w:val="single" w:sz="4" w:space="0" w:color="auto"/>
              <w:bottom w:val="nil"/>
            </w:tcBorders>
          </w:tcPr>
          <w:p w14:paraId="3010469E"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p>
        </w:tc>
        <w:tc>
          <w:tcPr>
            <w:tcW w:w="3750" w:type="pct"/>
            <w:gridSpan w:val="3"/>
            <w:tcBorders>
              <w:top w:val="single" w:sz="4" w:space="0" w:color="auto"/>
              <w:bottom w:val="nil"/>
            </w:tcBorders>
            <w:vAlign w:val="center"/>
          </w:tcPr>
          <w:p w14:paraId="7B71F1F0" w14:textId="77777777" w:rsidR="0087348B" w:rsidRPr="001F7FB1" w:rsidRDefault="0087348B" w:rsidP="0087348B">
            <w:pPr>
              <w:keepNext/>
              <w:spacing w:before="60" w:after="60" w:line="312" w:lineRule="auto"/>
              <w:jc w:val="center"/>
              <w:rPr>
                <w:rFonts w:ascii="Times New Roman" w:hAnsi="Times New Roman" w:cs="Times New Roman"/>
                <w:sz w:val="20"/>
                <w:szCs w:val="20"/>
                <w:lang w:val="en-US"/>
              </w:rPr>
            </w:pPr>
            <w:r w:rsidRPr="001F7FB1">
              <w:rPr>
                <w:rFonts w:ascii="Times New Roman" w:hAnsi="Times New Roman" w:cs="Times New Roman"/>
                <w:b/>
                <w:bCs/>
                <w:i/>
                <w:iCs/>
                <w:sz w:val="20"/>
                <w:szCs w:val="20"/>
                <w:lang w:val="en-US"/>
              </w:rPr>
              <w:t>Chi-Square Test</w:t>
            </w:r>
          </w:p>
        </w:tc>
      </w:tr>
      <w:tr w:rsidR="0087348B" w:rsidRPr="001F7FB1" w14:paraId="3B973325" w14:textId="77777777" w:rsidTr="002E3C72">
        <w:tc>
          <w:tcPr>
            <w:tcW w:w="1250" w:type="pct"/>
            <w:tcBorders>
              <w:top w:val="nil"/>
              <w:bottom w:val="single" w:sz="4" w:space="0" w:color="auto"/>
            </w:tcBorders>
          </w:tcPr>
          <w:p w14:paraId="19C4EFBB"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p>
        </w:tc>
        <w:tc>
          <w:tcPr>
            <w:tcW w:w="1250" w:type="pct"/>
            <w:tcBorders>
              <w:top w:val="nil"/>
              <w:bottom w:val="single" w:sz="4" w:space="0" w:color="auto"/>
            </w:tcBorders>
          </w:tcPr>
          <w:p w14:paraId="332DA49D"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m:oMath>
              <m:r>
                <w:rPr>
                  <w:rFonts w:ascii="Cambria Math" w:hAnsi="Cambria Math" w:cs="Times New Roman"/>
                  <w:sz w:val="20"/>
                  <w:szCs w:val="20"/>
                  <w:lang w:val="en-US"/>
                </w:rPr>
                <m:t>χ</m:t>
              </m:r>
            </m:oMath>
            <w:r w:rsidRPr="001F7FB1">
              <w:rPr>
                <w:rFonts w:ascii="Times New Roman" w:hAnsi="Times New Roman" w:cs="Times New Roman"/>
                <w:sz w:val="20"/>
                <w:szCs w:val="20"/>
                <w:vertAlign w:val="superscript"/>
                <w:lang w:val="en-US"/>
              </w:rPr>
              <w:t>2</w:t>
            </w:r>
          </w:p>
        </w:tc>
        <w:tc>
          <w:tcPr>
            <w:tcW w:w="1250" w:type="pct"/>
            <w:tcBorders>
              <w:top w:val="nil"/>
              <w:bottom w:val="single" w:sz="4" w:space="0" w:color="auto"/>
            </w:tcBorders>
          </w:tcPr>
          <w:p w14:paraId="7910E00A"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proofErr w:type="spellStart"/>
            <w:r w:rsidRPr="001F7FB1">
              <w:rPr>
                <w:rFonts w:ascii="Times New Roman" w:hAnsi="Times New Roman" w:cs="Times New Roman"/>
                <w:sz w:val="20"/>
                <w:szCs w:val="20"/>
                <w:lang w:val="en-US"/>
              </w:rPr>
              <w:t>df</w:t>
            </w:r>
            <w:proofErr w:type="spellEnd"/>
          </w:p>
        </w:tc>
        <w:tc>
          <w:tcPr>
            <w:tcW w:w="1250" w:type="pct"/>
            <w:tcBorders>
              <w:top w:val="nil"/>
              <w:bottom w:val="single" w:sz="4" w:space="0" w:color="auto"/>
            </w:tcBorders>
          </w:tcPr>
          <w:p w14:paraId="176FEB01"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p-value</w:t>
            </w:r>
          </w:p>
        </w:tc>
      </w:tr>
      <w:tr w:rsidR="0087348B" w:rsidRPr="001F7FB1" w14:paraId="50DF9B28" w14:textId="77777777" w:rsidTr="002E3C72">
        <w:tc>
          <w:tcPr>
            <w:tcW w:w="1250" w:type="pct"/>
            <w:tcBorders>
              <w:top w:val="single" w:sz="4" w:space="0" w:color="auto"/>
              <w:bottom w:val="nil"/>
            </w:tcBorders>
          </w:tcPr>
          <w:p w14:paraId="3291EB9B" w14:textId="005CFB13" w:rsidR="0087348B" w:rsidRPr="001F7FB1" w:rsidRDefault="00863589" w:rsidP="00863589">
            <w:pPr>
              <w:keepNext/>
              <w:spacing w:before="60" w:after="60" w:line="312" w:lineRule="auto"/>
              <w:rPr>
                <w:rFonts w:ascii="Times New Roman" w:hAnsi="Times New Roman" w:cs="Times New Roman"/>
                <w:sz w:val="20"/>
                <w:szCs w:val="20"/>
                <w:lang w:val="en-US"/>
              </w:rPr>
            </w:pPr>
            <w:r w:rsidRPr="001F7FB1">
              <w:rPr>
                <w:rFonts w:ascii="Times New Roman" w:hAnsi="Times New Roman" w:cs="Times New Roman"/>
                <w:sz w:val="20"/>
                <w:szCs w:val="20"/>
                <w:lang w:val="en-US"/>
              </w:rPr>
              <w:t>Engagement (clicks on DPP)</w:t>
            </w:r>
          </w:p>
        </w:tc>
        <w:tc>
          <w:tcPr>
            <w:tcW w:w="1250" w:type="pct"/>
            <w:tcBorders>
              <w:top w:val="single" w:sz="4" w:space="0" w:color="auto"/>
            </w:tcBorders>
          </w:tcPr>
          <w:p w14:paraId="230878FE"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13.251</w:t>
            </w:r>
          </w:p>
        </w:tc>
        <w:tc>
          <w:tcPr>
            <w:tcW w:w="1250" w:type="pct"/>
            <w:tcBorders>
              <w:top w:val="single" w:sz="4" w:space="0" w:color="auto"/>
            </w:tcBorders>
          </w:tcPr>
          <w:p w14:paraId="17168064"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1</w:t>
            </w:r>
          </w:p>
        </w:tc>
        <w:tc>
          <w:tcPr>
            <w:tcW w:w="1250" w:type="pct"/>
            <w:tcBorders>
              <w:top w:val="single" w:sz="4" w:space="0" w:color="auto"/>
            </w:tcBorders>
          </w:tcPr>
          <w:p w14:paraId="5548472E" w14:textId="77777777"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0.000***</w:t>
            </w:r>
          </w:p>
        </w:tc>
      </w:tr>
      <w:tr w:rsidR="0087348B" w:rsidRPr="001F7FB1" w14:paraId="79BAD9E2" w14:textId="77777777" w:rsidTr="002E3C72">
        <w:tc>
          <w:tcPr>
            <w:tcW w:w="5000" w:type="pct"/>
            <w:gridSpan w:val="4"/>
            <w:tcBorders>
              <w:top w:val="single" w:sz="4" w:space="0" w:color="auto"/>
              <w:bottom w:val="nil"/>
            </w:tcBorders>
          </w:tcPr>
          <w:p w14:paraId="2D503981" w14:textId="22B5DF3D" w:rsidR="0087348B" w:rsidRPr="001F7FB1" w:rsidRDefault="0087348B" w:rsidP="0087348B">
            <w:pPr>
              <w:keepNext/>
              <w:spacing w:before="60" w:after="60" w:line="312" w:lineRule="auto"/>
              <w:jc w:val="both"/>
              <w:rPr>
                <w:rFonts w:ascii="Times New Roman" w:hAnsi="Times New Roman" w:cs="Times New Roman"/>
                <w:sz w:val="20"/>
                <w:szCs w:val="20"/>
                <w:lang w:val="en-US"/>
              </w:rPr>
            </w:pPr>
            <w:r w:rsidRPr="001F7FB1">
              <w:rPr>
                <w:rFonts w:ascii="Times New Roman" w:hAnsi="Times New Roman" w:cs="Times New Roman"/>
                <w:sz w:val="20"/>
                <w:szCs w:val="20"/>
                <w:lang w:val="en-US"/>
              </w:rPr>
              <w:t xml:space="preserve">Notes: </w:t>
            </w:r>
            <w:r w:rsidRPr="001F7FB1">
              <w:rPr>
                <w:rFonts w:ascii="Cambria Math" w:hAnsi="Cambria Math" w:cs="Cambria Math"/>
                <w:sz w:val="20"/>
                <w:szCs w:val="20"/>
                <w:lang w:val="en-US"/>
              </w:rPr>
              <w:t>∗</w:t>
            </w:r>
            <w:r w:rsidRPr="001F7FB1">
              <w:rPr>
                <w:rFonts w:ascii="Times New Roman" w:hAnsi="Times New Roman" w:cs="Times New Roman"/>
                <w:sz w:val="20"/>
                <w:szCs w:val="20"/>
                <w:lang w:val="en-US"/>
              </w:rPr>
              <w:t xml:space="preserve">p &lt; 0.1; </w:t>
            </w:r>
            <w:r w:rsidRPr="001F7FB1">
              <w:rPr>
                <w:rFonts w:ascii="Cambria Math" w:hAnsi="Cambria Math" w:cs="Cambria Math"/>
                <w:sz w:val="20"/>
                <w:szCs w:val="20"/>
                <w:lang w:val="en-US"/>
              </w:rPr>
              <w:t>∗∗</w:t>
            </w:r>
            <w:r w:rsidRPr="001F7FB1">
              <w:rPr>
                <w:rFonts w:ascii="Times New Roman" w:hAnsi="Times New Roman" w:cs="Times New Roman"/>
                <w:sz w:val="20"/>
                <w:szCs w:val="20"/>
                <w:lang w:val="en-US"/>
              </w:rPr>
              <w:t xml:space="preserve">p &lt; 0.05; </w:t>
            </w:r>
            <w:r w:rsidRPr="001F7FB1">
              <w:rPr>
                <w:rFonts w:ascii="Cambria Math" w:hAnsi="Cambria Math" w:cs="Cambria Math"/>
                <w:sz w:val="20"/>
                <w:szCs w:val="20"/>
                <w:lang w:val="en-US"/>
              </w:rPr>
              <w:t>∗∗∗</w:t>
            </w:r>
            <w:r w:rsidRPr="001F7FB1">
              <w:rPr>
                <w:rFonts w:ascii="Times New Roman" w:hAnsi="Times New Roman" w:cs="Times New Roman"/>
                <w:sz w:val="20"/>
                <w:szCs w:val="20"/>
                <w:lang w:val="en-US"/>
              </w:rPr>
              <w:t xml:space="preserve">p &lt; 0.01. </w:t>
            </w:r>
            <w:r w:rsidRPr="001F7FB1">
              <w:rPr>
                <w:rFonts w:ascii="Times New Roman" w:hAnsi="Times New Roman" w:cs="Times New Roman"/>
                <w:sz w:val="20"/>
                <w:szCs w:val="20"/>
                <w:vertAlign w:val="superscript"/>
                <w:lang w:val="en-US"/>
              </w:rPr>
              <w:t>+</w:t>
            </w:r>
            <w:r w:rsidRPr="001F7FB1">
              <w:rPr>
                <w:rFonts w:ascii="Times New Roman" w:hAnsi="Times New Roman" w:cs="Times New Roman"/>
                <w:sz w:val="20"/>
                <w:szCs w:val="20"/>
                <w:lang w:val="en-US"/>
              </w:rPr>
              <w:t>Reverse coded. ^One item dropped to increase</w:t>
            </w:r>
            <w:r w:rsidR="002E3C72" w:rsidRPr="001F7FB1">
              <w:rPr>
                <w:rFonts w:ascii="Times New Roman" w:hAnsi="Times New Roman" w:cs="Times New Roman"/>
                <w:sz w:val="20"/>
                <w:szCs w:val="20"/>
                <w:lang w:val="en-US"/>
              </w:rPr>
              <w:t xml:space="preserve"> </w:t>
            </w:r>
            <w:proofErr w:type="gramStart"/>
            <w:r w:rsidR="002E3C72" w:rsidRPr="001F7FB1">
              <w:rPr>
                <w:rFonts w:ascii="Times New Roman" w:hAnsi="Times New Roman" w:cs="Times New Roman"/>
                <w:sz w:val="20"/>
                <w:szCs w:val="20"/>
                <w:lang w:val="en-US"/>
              </w:rPr>
              <w:t>Cronbach‘</w:t>
            </w:r>
            <w:proofErr w:type="gramEnd"/>
            <w:r w:rsidR="002E3C72" w:rsidRPr="001F7FB1">
              <w:rPr>
                <w:rFonts w:ascii="Times New Roman" w:hAnsi="Times New Roman" w:cs="Times New Roman"/>
                <w:sz w:val="20"/>
                <w:szCs w:val="20"/>
                <w:lang w:val="en-US"/>
              </w:rPr>
              <w:t>s</w:t>
            </w:r>
            <w:r w:rsidRPr="001F7FB1">
              <w:rPr>
                <w:rFonts w:ascii="Times New Roman" w:hAnsi="Times New Roman" w:cs="Times New Roman"/>
                <w:sz w:val="20"/>
                <w:szCs w:val="20"/>
                <w:lang w:val="en-US"/>
              </w:rPr>
              <w:t xml:space="preserve"> alpha.</w:t>
            </w:r>
          </w:p>
        </w:tc>
      </w:tr>
    </w:tbl>
    <w:p w14:paraId="2F23BA99" w14:textId="2598A78D" w:rsidR="002A39C0" w:rsidRPr="001F7FB1" w:rsidRDefault="002A39C0">
      <w:pPr>
        <w:rPr>
          <w:lang w:val="en-US"/>
        </w:rPr>
      </w:pPr>
    </w:p>
    <w:p w14:paraId="14C092A8" w14:textId="77777777" w:rsidR="00873968" w:rsidRDefault="00873968">
      <w:pPr>
        <w:rPr>
          <w:lang w:val="en-US"/>
        </w:rPr>
      </w:pPr>
    </w:p>
    <w:p w14:paraId="7C029030" w14:textId="77777777" w:rsidR="00873968" w:rsidRDefault="00873968">
      <w:pPr>
        <w:rPr>
          <w:lang w:val="en-US"/>
        </w:rPr>
      </w:pPr>
    </w:p>
    <w:p w14:paraId="23703E30" w14:textId="240E8703" w:rsidR="00873968" w:rsidRPr="00AC5A39" w:rsidRDefault="00873968" w:rsidP="003A3D34">
      <w:pPr>
        <w:spacing w:line="360" w:lineRule="auto"/>
        <w:rPr>
          <w:rFonts w:ascii="Times New Roman" w:hAnsi="Times New Roman" w:cs="Times New Roman"/>
          <w:sz w:val="24"/>
          <w:szCs w:val="24"/>
          <w:lang w:val="en-US"/>
        </w:rPr>
      </w:pPr>
      <w:r w:rsidRPr="00AC5A39">
        <w:rPr>
          <w:rFonts w:ascii="Times New Roman" w:hAnsi="Times New Roman" w:cs="Times New Roman"/>
          <w:sz w:val="24"/>
          <w:szCs w:val="24"/>
          <w:lang w:val="en-US"/>
        </w:rPr>
        <w:lastRenderedPageBreak/>
        <w:t>as all treatments had the same set up for WTP1. We can see there are no significant statistical differences. Second, we test for differences in donations to an environmental charity between treatment groups. The behavioral spillover literature predicts both positive and negative differences could occur here, hence we perform a two-sided test. There were no statistical differences between treatment groups.</w:t>
      </w:r>
    </w:p>
    <w:p w14:paraId="6C60980C" w14:textId="09466CC9" w:rsidR="00BE124C" w:rsidRPr="00AC5A39" w:rsidRDefault="00BE124C" w:rsidP="003A3D34">
      <w:pPr>
        <w:spacing w:line="360" w:lineRule="auto"/>
        <w:ind w:firstLine="720"/>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The middle section of </w:t>
      </w:r>
      <w:r w:rsidRPr="00AC5A39">
        <w:rPr>
          <w:rFonts w:ascii="Times New Roman" w:hAnsi="Times New Roman" w:cs="Times New Roman"/>
          <w:sz w:val="24"/>
          <w:szCs w:val="24"/>
          <w:lang w:val="en-US"/>
        </w:rPr>
        <w:fldChar w:fldCharType="begin"/>
      </w:r>
      <w:r w:rsidRPr="00AC5A39">
        <w:rPr>
          <w:rFonts w:ascii="Times New Roman" w:hAnsi="Times New Roman" w:cs="Times New Roman"/>
          <w:sz w:val="24"/>
          <w:szCs w:val="24"/>
          <w:lang w:val="en-US"/>
        </w:rPr>
        <w:instrText xml:space="preserve"> REF _Ref173326542  \* MERGEFORMAT </w:instrText>
      </w:r>
      <w:r w:rsidRPr="00AC5A39">
        <w:rPr>
          <w:rFonts w:ascii="Times New Roman" w:hAnsi="Times New Roman" w:cs="Times New Roman"/>
          <w:sz w:val="24"/>
          <w:szCs w:val="24"/>
          <w:lang w:val="en-US"/>
        </w:rPr>
        <w:fldChar w:fldCharType="separate"/>
      </w:r>
      <w:r w:rsidR="006B2828" w:rsidRPr="006B2828">
        <w:rPr>
          <w:rFonts w:ascii="Times New Roman" w:hAnsi="Times New Roman" w:cs="Times New Roman"/>
          <w:iCs/>
          <w:color w:val="44546A" w:themeColor="text2"/>
          <w:kern w:val="2"/>
          <w:sz w:val="24"/>
          <w:szCs w:val="24"/>
          <w:lang w:val="en-US"/>
          <w14:ligatures w14:val="standardContextual"/>
        </w:rPr>
        <w:t>Table 3</w:t>
      </w:r>
      <w:r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 xml:space="preserve"> shows one-sided Mann-Whitney U Tests, according to our pre-registered hypotheses.</w:t>
      </w:r>
      <w:r w:rsidR="007D138C" w:rsidRPr="00AC5A39">
        <w:rPr>
          <w:rFonts w:ascii="Times New Roman" w:hAnsi="Times New Roman" w:cs="Times New Roman"/>
          <w:sz w:val="24"/>
          <w:szCs w:val="24"/>
          <w:lang w:val="en-US"/>
        </w:rPr>
        <w:t xml:space="preserve"> We discuss the results here and summarize them in relation to our hypotheses at the end of the results section.</w:t>
      </w:r>
      <w:r w:rsidRPr="00AC5A39">
        <w:rPr>
          <w:rFonts w:ascii="Times New Roman" w:hAnsi="Times New Roman" w:cs="Times New Roman"/>
          <w:sz w:val="24"/>
          <w:szCs w:val="24"/>
          <w:lang w:val="en-US"/>
        </w:rPr>
        <w:t xml:space="preserve"> First, WTP2 shows the first differences in willingness to pay in the second period, after participants were treated. There is no sta</w:t>
      </w:r>
      <w:r w:rsidR="00546495" w:rsidRPr="00AC5A39">
        <w:rPr>
          <w:rFonts w:ascii="Times New Roman" w:hAnsi="Times New Roman" w:cs="Times New Roman"/>
          <w:sz w:val="24"/>
          <w:szCs w:val="24"/>
          <w:lang w:val="en-US"/>
        </w:rPr>
        <w:t>tis</w:t>
      </w:r>
      <w:r w:rsidRPr="00AC5A39">
        <w:rPr>
          <w:rFonts w:ascii="Times New Roman" w:hAnsi="Times New Roman" w:cs="Times New Roman"/>
          <w:sz w:val="24"/>
          <w:szCs w:val="24"/>
          <w:lang w:val="en-US"/>
        </w:rPr>
        <w:t>tical difference between the DPP group and control (column 1 of p-values), however, DPP+ has a higher willingness to pay compared with both DPP and control at the 1% level (columns 2 and 3 respectively).</w:t>
      </w:r>
      <w:r w:rsidR="004236BA" w:rsidRPr="00AC5A39">
        <w:rPr>
          <w:rFonts w:ascii="Times New Roman" w:hAnsi="Times New Roman" w:cs="Times New Roman"/>
          <w:sz w:val="24"/>
          <w:szCs w:val="24"/>
          <w:lang w:val="en-US"/>
        </w:rPr>
        <w:t xml:space="preserve"> Next, </w:t>
      </w:r>
      <w:r w:rsidR="004236BA" w:rsidRPr="00AC5A39">
        <w:rPr>
          <w:rFonts w:ascii="Times New Roman" w:hAnsi="Times New Roman" w:cs="Times New Roman"/>
          <w:i/>
          <w:sz w:val="24"/>
          <w:szCs w:val="24"/>
          <w:lang w:val="en-US"/>
        </w:rPr>
        <w:t>Difference WTP2 WTP1</w:t>
      </w:r>
      <w:r w:rsidR="004236BA" w:rsidRPr="00AC5A39">
        <w:rPr>
          <w:rFonts w:ascii="Times New Roman" w:hAnsi="Times New Roman" w:cs="Times New Roman"/>
          <w:sz w:val="24"/>
          <w:szCs w:val="24"/>
          <w:lang w:val="en-US"/>
        </w:rPr>
        <w:t xml:space="preserve"> shows the difference-in-differences between treatment groups, which </w:t>
      </w:r>
      <w:r w:rsidR="00383226" w:rsidRPr="00AC5A39">
        <w:rPr>
          <w:rFonts w:ascii="Times New Roman" w:hAnsi="Times New Roman" w:cs="Times New Roman"/>
          <w:sz w:val="24"/>
          <w:szCs w:val="24"/>
          <w:lang w:val="en-US"/>
        </w:rPr>
        <w:t xml:space="preserve">are all significant at the 5 or 1% levels. Third, </w:t>
      </w:r>
      <w:r w:rsidR="00383226" w:rsidRPr="00AC5A39">
        <w:rPr>
          <w:rFonts w:ascii="Times New Roman" w:hAnsi="Times New Roman" w:cs="Times New Roman"/>
          <w:i/>
          <w:sz w:val="24"/>
          <w:szCs w:val="24"/>
          <w:lang w:val="en-US"/>
        </w:rPr>
        <w:t xml:space="preserve">Engagement </w:t>
      </w:r>
      <w:r w:rsidR="00D643A0" w:rsidRPr="00AC5A39">
        <w:rPr>
          <w:rFonts w:ascii="Times New Roman" w:hAnsi="Times New Roman" w:cs="Times New Roman"/>
          <w:i/>
          <w:sz w:val="24"/>
          <w:szCs w:val="24"/>
          <w:lang w:val="en-US"/>
        </w:rPr>
        <w:t>(</w:t>
      </w:r>
      <w:r w:rsidR="00383226" w:rsidRPr="00AC5A39">
        <w:rPr>
          <w:rFonts w:ascii="Times New Roman" w:hAnsi="Times New Roman" w:cs="Times New Roman"/>
          <w:i/>
          <w:sz w:val="24"/>
          <w:szCs w:val="24"/>
          <w:lang w:val="en-US"/>
        </w:rPr>
        <w:t>time</w:t>
      </w:r>
      <w:r w:rsidR="00D643A0" w:rsidRPr="00AC5A39">
        <w:rPr>
          <w:rFonts w:ascii="Times New Roman" w:hAnsi="Times New Roman" w:cs="Times New Roman"/>
          <w:i/>
          <w:sz w:val="24"/>
          <w:szCs w:val="24"/>
          <w:lang w:val="en-US"/>
        </w:rPr>
        <w:t>)</w:t>
      </w:r>
      <w:r w:rsidR="00383226" w:rsidRPr="00AC5A39">
        <w:rPr>
          <w:rFonts w:ascii="Times New Roman" w:hAnsi="Times New Roman" w:cs="Times New Roman"/>
          <w:i/>
          <w:sz w:val="24"/>
          <w:szCs w:val="24"/>
          <w:lang w:val="en-US"/>
        </w:rPr>
        <w:t xml:space="preserve"> </w:t>
      </w:r>
      <w:r w:rsidR="00383226" w:rsidRPr="00AC5A39">
        <w:rPr>
          <w:rFonts w:ascii="Times New Roman" w:hAnsi="Times New Roman" w:cs="Times New Roman"/>
          <w:sz w:val="24"/>
          <w:szCs w:val="24"/>
          <w:lang w:val="en-US"/>
        </w:rPr>
        <w:t xml:space="preserve">shows differences in </w:t>
      </w:r>
      <w:r w:rsidR="00D643A0" w:rsidRPr="00AC5A39">
        <w:rPr>
          <w:rFonts w:ascii="Times New Roman" w:hAnsi="Times New Roman" w:cs="Times New Roman"/>
          <w:sz w:val="24"/>
          <w:szCs w:val="24"/>
          <w:lang w:val="en-US"/>
        </w:rPr>
        <w:t>seconds</w:t>
      </w:r>
      <w:r w:rsidR="00383226" w:rsidRPr="00AC5A39">
        <w:rPr>
          <w:rFonts w:ascii="Times New Roman" w:hAnsi="Times New Roman" w:cs="Times New Roman"/>
          <w:sz w:val="24"/>
          <w:szCs w:val="24"/>
          <w:lang w:val="en-US"/>
        </w:rPr>
        <w:t xml:space="preserve"> spent looking at the DPP. As the DPP was only present for DPP and DPP+, we only show the difference between those two treatment groups. This is significant at the 1% level.</w:t>
      </w:r>
    </w:p>
    <w:p w14:paraId="16663D37" w14:textId="43D34573" w:rsidR="00383226" w:rsidRPr="00AC5A39" w:rsidRDefault="00383226" w:rsidP="003A3D34">
      <w:pPr>
        <w:spacing w:line="360" w:lineRule="auto"/>
        <w:ind w:firstLine="720"/>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The next row in </w:t>
      </w:r>
      <w:r w:rsidRPr="00AC5A39">
        <w:rPr>
          <w:rFonts w:ascii="Times New Roman" w:hAnsi="Times New Roman" w:cs="Times New Roman"/>
          <w:sz w:val="24"/>
          <w:szCs w:val="24"/>
          <w:lang w:val="en-US"/>
        </w:rPr>
        <w:fldChar w:fldCharType="begin"/>
      </w:r>
      <w:r w:rsidRPr="00AC5A39">
        <w:rPr>
          <w:rFonts w:ascii="Times New Roman" w:hAnsi="Times New Roman" w:cs="Times New Roman"/>
          <w:sz w:val="24"/>
          <w:szCs w:val="24"/>
          <w:lang w:val="en-US"/>
        </w:rPr>
        <w:instrText xml:space="preserve"> REF _Ref173326542  \* MERGEFORMAT </w:instrText>
      </w:r>
      <w:r w:rsidRPr="00AC5A39">
        <w:rPr>
          <w:rFonts w:ascii="Times New Roman" w:hAnsi="Times New Roman" w:cs="Times New Roman"/>
          <w:sz w:val="24"/>
          <w:szCs w:val="24"/>
          <w:lang w:val="en-US"/>
        </w:rPr>
        <w:fldChar w:fldCharType="separate"/>
      </w:r>
      <w:r w:rsidR="006B2828" w:rsidRPr="006B2828">
        <w:rPr>
          <w:rFonts w:ascii="Times New Roman" w:hAnsi="Times New Roman" w:cs="Times New Roman"/>
          <w:iCs/>
          <w:color w:val="44546A" w:themeColor="text2"/>
          <w:kern w:val="2"/>
          <w:sz w:val="24"/>
          <w:szCs w:val="24"/>
          <w:lang w:val="en-US"/>
          <w14:ligatures w14:val="standardContextual"/>
        </w:rPr>
        <w:t>Table 3</w:t>
      </w:r>
      <w:r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 xml:space="preserve"> shows differences in the quiz results between treatment groups. This shows significant differences between each treatment, hence the DPP+ group knew the most about the toothbrush’s properties, followed by DPP and then control. Next, we see the DPP and DPP+ treatments did not have a positive effect on the appeal of the toothbrush. However, the DPP and DPP+ treatment groups both rated the toothbrush as more environmentally </w:t>
      </w:r>
      <w:proofErr w:type="gramStart"/>
      <w:r w:rsidRPr="00AC5A39">
        <w:rPr>
          <w:rFonts w:ascii="Times New Roman" w:hAnsi="Times New Roman" w:cs="Times New Roman"/>
          <w:sz w:val="24"/>
          <w:szCs w:val="24"/>
          <w:lang w:val="en-US"/>
        </w:rPr>
        <w:t>friendly</w:t>
      </w:r>
      <w:proofErr w:type="gramEnd"/>
      <w:r w:rsidRPr="00AC5A39">
        <w:rPr>
          <w:rFonts w:ascii="Times New Roman" w:hAnsi="Times New Roman" w:cs="Times New Roman"/>
          <w:sz w:val="24"/>
          <w:szCs w:val="24"/>
          <w:lang w:val="en-US"/>
        </w:rPr>
        <w:t xml:space="preserve"> and more recyclable compared with the control group. There was less difference between DPP and DPP+ here, with DPP+ considering the toothbrush more environmentally friendly at the 10% level, but no difference in how recyclable they perceived the toothbrush</w:t>
      </w:r>
      <w:r w:rsidR="00D03732" w:rsidRPr="00AC5A39">
        <w:rPr>
          <w:rFonts w:ascii="Times New Roman" w:hAnsi="Times New Roman" w:cs="Times New Roman"/>
          <w:sz w:val="24"/>
          <w:szCs w:val="24"/>
          <w:lang w:val="en-US"/>
        </w:rPr>
        <w:t>.</w:t>
      </w:r>
    </w:p>
    <w:p w14:paraId="18041DC6" w14:textId="65A802A7" w:rsidR="00D03732" w:rsidRPr="00AC5A39" w:rsidRDefault="00D03732" w:rsidP="003A3D34">
      <w:pPr>
        <w:spacing w:line="360" w:lineRule="auto"/>
        <w:ind w:firstLine="720"/>
        <w:rPr>
          <w:rFonts w:ascii="Times New Roman" w:hAnsi="Times New Roman" w:cs="Times New Roman"/>
          <w:sz w:val="24"/>
          <w:szCs w:val="24"/>
          <w:lang w:val="en-US"/>
        </w:rPr>
      </w:pPr>
      <w:r w:rsidRPr="00AC5A39">
        <w:rPr>
          <w:rFonts w:ascii="Times New Roman" w:hAnsi="Times New Roman" w:cs="Times New Roman"/>
          <w:sz w:val="24"/>
          <w:szCs w:val="24"/>
          <w:lang w:val="en-US"/>
        </w:rPr>
        <w:t>The next part of Table 3 shows the range of other environmental survey variables collected on the participants. These were more general rather than related specifically to the toothbrush. Here there are few differences between treatment groups, showing that the DPP and DPP+ treatments had little</w:t>
      </w:r>
      <w:r w:rsidR="005B0563" w:rsidRPr="00AC5A39">
        <w:rPr>
          <w:rFonts w:ascii="Times New Roman" w:hAnsi="Times New Roman" w:cs="Times New Roman"/>
          <w:sz w:val="24"/>
          <w:szCs w:val="24"/>
          <w:lang w:val="en-US"/>
        </w:rPr>
        <w:t xml:space="preserve"> or no</w:t>
      </w:r>
      <w:r w:rsidRPr="00AC5A39">
        <w:rPr>
          <w:rFonts w:ascii="Times New Roman" w:hAnsi="Times New Roman" w:cs="Times New Roman"/>
          <w:sz w:val="24"/>
          <w:szCs w:val="24"/>
          <w:lang w:val="en-US"/>
        </w:rPr>
        <w:t xml:space="preserve"> </w:t>
      </w:r>
      <w:proofErr w:type="gramStart"/>
      <w:r w:rsidRPr="00AC5A39">
        <w:rPr>
          <w:rFonts w:ascii="Times New Roman" w:hAnsi="Times New Roman" w:cs="Times New Roman"/>
          <w:sz w:val="24"/>
          <w:szCs w:val="24"/>
          <w:lang w:val="en-US"/>
        </w:rPr>
        <w:t>short term</w:t>
      </w:r>
      <w:proofErr w:type="gramEnd"/>
      <w:r w:rsidRPr="00AC5A39">
        <w:rPr>
          <w:rFonts w:ascii="Times New Roman" w:hAnsi="Times New Roman" w:cs="Times New Roman"/>
          <w:sz w:val="24"/>
          <w:szCs w:val="24"/>
          <w:lang w:val="en-US"/>
        </w:rPr>
        <w:t xml:space="preserve"> impact on these variables.</w:t>
      </w:r>
      <w:r w:rsidR="00DC0CC5" w:rsidRPr="00AC5A39">
        <w:rPr>
          <w:rFonts w:ascii="Times New Roman" w:hAnsi="Times New Roman" w:cs="Times New Roman"/>
          <w:sz w:val="24"/>
          <w:szCs w:val="24"/>
          <w:lang w:val="en-US"/>
        </w:rPr>
        <w:t xml:space="preserve"> This is an important finding, with theoretical and policy implications, which we pick up in the Discussion.</w:t>
      </w:r>
      <w:r w:rsidR="004D639C" w:rsidRPr="00AC5A39" w:rsidDel="004D639C">
        <w:rPr>
          <w:rFonts w:ascii="Times New Roman" w:hAnsi="Times New Roman" w:cs="Times New Roman"/>
          <w:sz w:val="24"/>
          <w:szCs w:val="24"/>
          <w:lang w:val="en-US"/>
        </w:rPr>
        <w:t xml:space="preserve"> </w:t>
      </w:r>
    </w:p>
    <w:p w14:paraId="07CF7D88" w14:textId="5DC60851" w:rsidR="006E7D1F" w:rsidRPr="00AC5A39" w:rsidRDefault="006E7D1F" w:rsidP="003A3D34">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lastRenderedPageBreak/>
        <w:t>Finally, the bottom of Table 3 shows the Chi-Square test on difference in clicks on the DPP between the DPP and DPP+ treatments. It shows there were significantly more participants clicking on the DPP in the DPP+ treatment, compared with the DPP.</w:t>
      </w:r>
      <w:r w:rsidR="008C1C28" w:rsidRPr="00AC5A39">
        <w:rPr>
          <w:rFonts w:ascii="Times New Roman" w:hAnsi="Times New Roman" w:cs="Times New Roman"/>
          <w:sz w:val="24"/>
          <w:szCs w:val="24"/>
          <w:lang w:val="en-US"/>
        </w:rPr>
        <w:t xml:space="preserve"> </w:t>
      </w:r>
    </w:p>
    <w:p w14:paraId="34777AA3" w14:textId="534219D1" w:rsidR="008C1C28" w:rsidRPr="00AC5A39" w:rsidRDefault="0073685D" w:rsidP="003A3D34">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As a robustness check, w</w:t>
      </w:r>
      <w:r w:rsidR="008C1C28" w:rsidRPr="00AC5A39">
        <w:rPr>
          <w:rFonts w:ascii="Times New Roman" w:hAnsi="Times New Roman" w:cs="Times New Roman"/>
          <w:sz w:val="24"/>
          <w:szCs w:val="24"/>
          <w:lang w:val="en-US"/>
        </w:rPr>
        <w:t xml:space="preserve">e provide our multiple hypothesis testing results in the appendix, for which we are cautious and only conduct two-sided rather than one-sided hypotheses. The results presented in </w:t>
      </w:r>
      <w:r w:rsidR="008C1C28" w:rsidRPr="00AC5A39">
        <w:rPr>
          <w:rFonts w:ascii="Times New Roman" w:hAnsi="Times New Roman" w:cs="Times New Roman"/>
          <w:sz w:val="24"/>
          <w:szCs w:val="24"/>
          <w:lang w:val="en-US"/>
        </w:rPr>
        <w:fldChar w:fldCharType="begin"/>
      </w:r>
      <w:r w:rsidR="008C1C28" w:rsidRPr="00AC5A39">
        <w:rPr>
          <w:rFonts w:ascii="Times New Roman" w:hAnsi="Times New Roman" w:cs="Times New Roman"/>
          <w:sz w:val="24"/>
          <w:szCs w:val="24"/>
          <w:lang w:val="en-US"/>
        </w:rPr>
        <w:instrText xml:space="preserve"> REF _Ref173326542 \h  \* MERGEFORMAT </w:instrText>
      </w:r>
      <w:r w:rsidR="008C1C28" w:rsidRPr="00AC5A39">
        <w:rPr>
          <w:rFonts w:ascii="Times New Roman" w:hAnsi="Times New Roman" w:cs="Times New Roman"/>
          <w:sz w:val="24"/>
          <w:szCs w:val="24"/>
          <w:lang w:val="en-US"/>
        </w:rPr>
      </w:r>
      <w:r w:rsidR="008C1C28" w:rsidRPr="00AC5A39">
        <w:rPr>
          <w:rFonts w:ascii="Times New Roman" w:hAnsi="Times New Roman" w:cs="Times New Roman"/>
          <w:sz w:val="24"/>
          <w:szCs w:val="24"/>
          <w:lang w:val="en-US"/>
        </w:rPr>
        <w:fldChar w:fldCharType="separate"/>
      </w:r>
      <w:r w:rsidR="006B2828" w:rsidRPr="006B2828">
        <w:rPr>
          <w:rFonts w:ascii="Times New Roman" w:hAnsi="Times New Roman" w:cs="Times New Roman"/>
          <w:color w:val="44546A" w:themeColor="text2"/>
          <w:kern w:val="2"/>
          <w:sz w:val="24"/>
          <w:szCs w:val="24"/>
          <w:lang w:val="en-US"/>
          <w14:ligatures w14:val="standardContextual"/>
        </w:rPr>
        <w:t xml:space="preserve">Table </w:t>
      </w:r>
      <w:r w:rsidR="006B2828" w:rsidRPr="006B2828">
        <w:rPr>
          <w:rFonts w:ascii="Times New Roman" w:hAnsi="Times New Roman" w:cs="Times New Roman"/>
          <w:noProof/>
          <w:color w:val="44546A" w:themeColor="text2"/>
          <w:kern w:val="2"/>
          <w:sz w:val="24"/>
          <w:szCs w:val="24"/>
          <w:lang w:val="en-US"/>
          <w14:ligatures w14:val="standardContextual"/>
        </w:rPr>
        <w:t>3</w:t>
      </w:r>
      <w:r w:rsidR="008C1C28" w:rsidRPr="00AC5A39">
        <w:rPr>
          <w:rFonts w:ascii="Times New Roman" w:hAnsi="Times New Roman" w:cs="Times New Roman"/>
          <w:sz w:val="24"/>
          <w:szCs w:val="24"/>
          <w:lang w:val="en-US"/>
        </w:rPr>
        <w:fldChar w:fldCharType="end"/>
      </w:r>
      <w:r w:rsidR="008C1C28" w:rsidRPr="00AC5A39">
        <w:rPr>
          <w:rFonts w:ascii="Times New Roman" w:hAnsi="Times New Roman" w:cs="Times New Roman"/>
          <w:sz w:val="24"/>
          <w:szCs w:val="24"/>
          <w:lang w:val="en-US"/>
        </w:rPr>
        <w:t xml:space="preserve"> are almost all robust to this, with a handful of exceptions. Specifically, there is no difference in WTP2 between DPP+ and DPP (but the difference in differences remains); and among the results on toothbrush environmentally friendly, recyclable and personal norms, only environmentally friendly holds</w:t>
      </w:r>
      <w:r w:rsidR="0075626B" w:rsidRPr="00AC5A39">
        <w:rPr>
          <w:rFonts w:ascii="Times New Roman" w:hAnsi="Times New Roman" w:cs="Times New Roman"/>
          <w:sz w:val="24"/>
          <w:szCs w:val="24"/>
          <w:lang w:val="en-US"/>
        </w:rPr>
        <w:t xml:space="preserve"> and only</w:t>
      </w:r>
      <w:r w:rsidR="008C1C28" w:rsidRPr="00AC5A39">
        <w:rPr>
          <w:rFonts w:ascii="Times New Roman" w:hAnsi="Times New Roman" w:cs="Times New Roman"/>
          <w:sz w:val="24"/>
          <w:szCs w:val="24"/>
          <w:lang w:val="en-US"/>
        </w:rPr>
        <w:t xml:space="preserve"> for DPP+ to control.</w:t>
      </w:r>
    </w:p>
    <w:p w14:paraId="22738336" w14:textId="206868FE" w:rsidR="000A1404" w:rsidRPr="00AC5A39" w:rsidRDefault="00606F5C" w:rsidP="003A3D34">
      <w:pPr>
        <w:spacing w:line="360" w:lineRule="auto"/>
        <w:jc w:val="both"/>
        <w:rPr>
          <w:rFonts w:ascii="Times New Roman" w:hAnsi="Times New Roman" w:cs="Times New Roman"/>
          <w:b/>
          <w:sz w:val="24"/>
          <w:szCs w:val="24"/>
          <w:lang w:val="en-US"/>
        </w:rPr>
      </w:pPr>
      <w:r w:rsidRPr="00AC5A39">
        <w:rPr>
          <w:rFonts w:ascii="Times New Roman" w:hAnsi="Times New Roman" w:cs="Times New Roman"/>
          <w:b/>
          <w:sz w:val="24"/>
          <w:szCs w:val="24"/>
          <w:lang w:val="en-US"/>
        </w:rPr>
        <w:t>Parametric testing</w:t>
      </w:r>
    </w:p>
    <w:p w14:paraId="40F089AE" w14:textId="11AED9FF" w:rsidR="00B84C06" w:rsidRPr="00AC5A39" w:rsidRDefault="00B84C06" w:rsidP="003A3D34">
      <w:pPr>
        <w:spacing w:line="360" w:lineRule="auto"/>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We conduct the pre-registered parametric testing in </w:t>
      </w:r>
      <w:r w:rsidRPr="00AC5A39">
        <w:rPr>
          <w:rFonts w:ascii="Times New Roman" w:hAnsi="Times New Roman" w:cs="Times New Roman"/>
          <w:sz w:val="24"/>
          <w:szCs w:val="24"/>
          <w:lang w:val="en-US"/>
        </w:rPr>
        <w:fldChar w:fldCharType="begin"/>
      </w:r>
      <w:r w:rsidRPr="00AC5A39">
        <w:rPr>
          <w:rFonts w:ascii="Times New Roman" w:hAnsi="Times New Roman" w:cs="Times New Roman"/>
          <w:sz w:val="24"/>
          <w:szCs w:val="24"/>
          <w:lang w:val="en-US"/>
        </w:rPr>
        <w:instrText xml:space="preserve"> REF _Ref173328899 </w:instrText>
      </w:r>
      <w:r w:rsidR="003A3D34" w:rsidRPr="00AC5A39">
        <w:rPr>
          <w:rFonts w:ascii="Times New Roman" w:hAnsi="Times New Roman" w:cs="Times New Roman"/>
          <w:sz w:val="24"/>
          <w:szCs w:val="24"/>
          <w:lang w:val="en-US"/>
        </w:rPr>
        <w:instrText xml:space="preserve"> \* MERGEFORMAT </w:instrText>
      </w:r>
      <w:r w:rsidRPr="00AC5A39">
        <w:rPr>
          <w:rFonts w:ascii="Times New Roman" w:hAnsi="Times New Roman" w:cs="Times New Roman"/>
          <w:sz w:val="24"/>
          <w:szCs w:val="24"/>
          <w:lang w:val="en-US"/>
        </w:rPr>
        <w:fldChar w:fldCharType="separate"/>
      </w:r>
      <w:r w:rsidR="006B2828" w:rsidRPr="006B2828">
        <w:rPr>
          <w:rFonts w:ascii="Times New Roman" w:hAnsi="Times New Roman" w:cs="Times New Roman"/>
          <w:sz w:val="24"/>
          <w:szCs w:val="24"/>
          <w:lang w:val="en-US"/>
        </w:rPr>
        <w:t xml:space="preserve">Table </w:t>
      </w:r>
      <w:r w:rsidR="006B2828" w:rsidRPr="006B2828">
        <w:rPr>
          <w:rFonts w:ascii="Times New Roman" w:hAnsi="Times New Roman" w:cs="Times New Roman"/>
          <w:noProof/>
          <w:sz w:val="24"/>
          <w:szCs w:val="24"/>
          <w:lang w:val="en-US"/>
        </w:rPr>
        <w:t>4</w:t>
      </w:r>
      <w:r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 The first five results columns of the table model WTP for the toothbrush. This is modelled using a Tobit model as the data are censored at 0 and 10, and their distributions are approximately normal (see graphs in the appendix). These models for WTP are all difference-in-differences.</w:t>
      </w:r>
      <w:r w:rsidR="00C269E0" w:rsidRPr="00AC5A39">
        <w:rPr>
          <w:rFonts w:ascii="Times New Roman" w:hAnsi="Times New Roman" w:cs="Times New Roman"/>
          <w:sz w:val="24"/>
          <w:szCs w:val="24"/>
          <w:lang w:val="en-US"/>
        </w:rPr>
        <w:t xml:space="preserve"> We have two observations for each respondent, period 1 WTP and period 2 WTP. Robust standard errors are clustered at the individual level to take these multiple observations into account.</w:t>
      </w:r>
    </w:p>
    <w:p w14:paraId="44E802FC" w14:textId="4D6089D0" w:rsidR="00944352" w:rsidRPr="00AC5A39" w:rsidRDefault="003A3D34" w:rsidP="003A3D34">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Column (1) of </w:t>
      </w:r>
      <w:r w:rsidRPr="00AC5A39">
        <w:rPr>
          <w:rFonts w:ascii="Times New Roman" w:hAnsi="Times New Roman" w:cs="Times New Roman"/>
          <w:sz w:val="24"/>
          <w:szCs w:val="24"/>
          <w:lang w:val="en-US"/>
        </w:rPr>
        <w:fldChar w:fldCharType="begin"/>
      </w:r>
      <w:r w:rsidRPr="00AC5A39">
        <w:rPr>
          <w:rFonts w:ascii="Times New Roman" w:hAnsi="Times New Roman" w:cs="Times New Roman"/>
          <w:sz w:val="24"/>
          <w:szCs w:val="24"/>
          <w:lang w:val="en-US"/>
        </w:rPr>
        <w:instrText xml:space="preserve"> REF _Ref173328899  \* MERGEFORMAT </w:instrText>
      </w:r>
      <w:r w:rsidRPr="00AC5A39">
        <w:rPr>
          <w:rFonts w:ascii="Times New Roman" w:hAnsi="Times New Roman" w:cs="Times New Roman"/>
          <w:sz w:val="24"/>
          <w:szCs w:val="24"/>
          <w:lang w:val="en-US"/>
        </w:rPr>
        <w:fldChar w:fldCharType="separate"/>
      </w:r>
      <w:r w:rsidR="006B2828" w:rsidRPr="006B2828">
        <w:rPr>
          <w:rFonts w:ascii="Times New Roman" w:hAnsi="Times New Roman" w:cs="Times New Roman"/>
          <w:sz w:val="24"/>
          <w:szCs w:val="24"/>
          <w:lang w:val="en-US"/>
        </w:rPr>
        <w:t xml:space="preserve">Table </w:t>
      </w:r>
      <w:r w:rsidR="006B2828" w:rsidRPr="006B2828">
        <w:rPr>
          <w:rFonts w:ascii="Times New Roman" w:hAnsi="Times New Roman" w:cs="Times New Roman"/>
          <w:noProof/>
          <w:sz w:val="24"/>
          <w:szCs w:val="24"/>
          <w:lang w:val="en-US"/>
        </w:rPr>
        <w:t>4</w:t>
      </w:r>
      <w:r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 xml:space="preserve"> shows the base model that tests for difference-in-differences between treatment groups. The first coefficient shows the period 2 dummy. The estimated coefficient is close to 0 and not statistically significant, hence the control group had the same WTP in both periods as expected. The second and third coefficients are for the DPP and DPP+ treatment group dummies. These coefficients show whether there are differences in period 1 WTP between the treatment groups, to test for any differences. Unlike the non-parametric testing, here we see the DPP+ treatment group had a higher initial WTP, but only at the 10% level of significance. The difference-in-differences testing allows us to control for this appropriately. Next, the treatment-period 2 interaction dummy variables </w:t>
      </w:r>
      <w:proofErr w:type="gramStart"/>
      <w:r w:rsidRPr="00AC5A39">
        <w:rPr>
          <w:rFonts w:ascii="Times New Roman" w:hAnsi="Times New Roman" w:cs="Times New Roman"/>
          <w:sz w:val="24"/>
          <w:szCs w:val="24"/>
          <w:lang w:val="en-US"/>
        </w:rPr>
        <w:t>tests</w:t>
      </w:r>
      <w:proofErr w:type="gramEnd"/>
      <w:r w:rsidRPr="00AC5A39">
        <w:rPr>
          <w:rFonts w:ascii="Times New Roman" w:hAnsi="Times New Roman" w:cs="Times New Roman"/>
          <w:sz w:val="24"/>
          <w:szCs w:val="24"/>
          <w:lang w:val="en-US"/>
        </w:rPr>
        <w:t xml:space="preserve"> for the difference-in-differences in WTP between treatment groups. We find there is no difference-in-difference in WTP for DPP and the control, however, there is a significant difference-in-difference between DPP+ and the control, at the 1% level. Those in the DPP+ treatment increased their WTP by 71c on average after being given this treatment. Column (2) repeats </w:t>
      </w:r>
    </w:p>
    <w:p w14:paraId="719AC4D5" w14:textId="3FFF87E9" w:rsidR="00606F5C" w:rsidRPr="00C16EAC" w:rsidRDefault="00606F5C" w:rsidP="003A3D34">
      <w:pPr>
        <w:pStyle w:val="Caption"/>
        <w:keepNext/>
        <w:jc w:val="center"/>
        <w:rPr>
          <w:rFonts w:ascii="Times New Roman" w:hAnsi="Times New Roman" w:cs="Times New Roman"/>
          <w:b/>
          <w:bCs/>
          <w:color w:val="auto"/>
          <w:sz w:val="22"/>
          <w:szCs w:val="22"/>
          <w:lang w:val="en-US"/>
        </w:rPr>
      </w:pPr>
      <w:bookmarkStart w:id="16" w:name="_Ref173328899"/>
      <w:r w:rsidRPr="00C16EAC">
        <w:rPr>
          <w:rFonts w:ascii="Times New Roman" w:hAnsi="Times New Roman" w:cs="Times New Roman"/>
          <w:b/>
          <w:bCs/>
          <w:i w:val="0"/>
          <w:iCs w:val="0"/>
          <w:color w:val="auto"/>
          <w:sz w:val="22"/>
          <w:szCs w:val="22"/>
          <w:lang w:val="en-US"/>
        </w:rPr>
        <w:lastRenderedPageBreak/>
        <w:t xml:space="preserve">Table </w:t>
      </w:r>
      <w:r w:rsidRPr="00C16EAC">
        <w:rPr>
          <w:rFonts w:ascii="Times New Roman" w:hAnsi="Times New Roman" w:cs="Times New Roman"/>
          <w:b/>
          <w:bCs/>
          <w:i w:val="0"/>
          <w:iCs w:val="0"/>
          <w:color w:val="auto"/>
          <w:sz w:val="22"/>
          <w:szCs w:val="22"/>
          <w:lang w:val="en-US"/>
        </w:rPr>
        <w:fldChar w:fldCharType="begin"/>
      </w:r>
      <w:r w:rsidRPr="00C16EAC">
        <w:rPr>
          <w:rFonts w:ascii="Times New Roman" w:hAnsi="Times New Roman" w:cs="Times New Roman"/>
          <w:b/>
          <w:bCs/>
          <w:i w:val="0"/>
          <w:iCs w:val="0"/>
          <w:color w:val="auto"/>
          <w:sz w:val="22"/>
          <w:szCs w:val="22"/>
          <w:lang w:val="en-US"/>
        </w:rPr>
        <w:instrText xml:space="preserve"> SEQ Table \* ARABIC </w:instrText>
      </w:r>
      <w:r w:rsidRPr="00C16EAC">
        <w:rPr>
          <w:rFonts w:ascii="Times New Roman" w:hAnsi="Times New Roman" w:cs="Times New Roman"/>
          <w:b/>
          <w:bCs/>
          <w:i w:val="0"/>
          <w:iCs w:val="0"/>
          <w:color w:val="auto"/>
          <w:sz w:val="22"/>
          <w:szCs w:val="22"/>
          <w:lang w:val="en-US"/>
        </w:rPr>
        <w:fldChar w:fldCharType="separate"/>
      </w:r>
      <w:r w:rsidR="006B2828">
        <w:rPr>
          <w:rFonts w:ascii="Times New Roman" w:hAnsi="Times New Roman" w:cs="Times New Roman"/>
          <w:b/>
          <w:bCs/>
          <w:i w:val="0"/>
          <w:iCs w:val="0"/>
          <w:noProof/>
          <w:color w:val="auto"/>
          <w:sz w:val="22"/>
          <w:szCs w:val="22"/>
          <w:lang w:val="en-US"/>
        </w:rPr>
        <w:t>4</w:t>
      </w:r>
      <w:r w:rsidRPr="00C16EAC">
        <w:rPr>
          <w:rFonts w:ascii="Times New Roman" w:hAnsi="Times New Roman" w:cs="Times New Roman"/>
          <w:b/>
          <w:bCs/>
          <w:i w:val="0"/>
          <w:iCs w:val="0"/>
          <w:color w:val="auto"/>
          <w:sz w:val="22"/>
          <w:szCs w:val="22"/>
          <w:lang w:val="en-US"/>
        </w:rPr>
        <w:fldChar w:fldCharType="end"/>
      </w:r>
      <w:bookmarkEnd w:id="16"/>
      <w:r w:rsidRPr="00C16EAC">
        <w:rPr>
          <w:rFonts w:ascii="Times New Roman" w:hAnsi="Times New Roman" w:cs="Times New Roman"/>
          <w:b/>
          <w:bCs/>
          <w:color w:val="auto"/>
          <w:sz w:val="22"/>
          <w:szCs w:val="22"/>
          <w:lang w:val="en-US"/>
        </w:rPr>
        <w:t xml:space="preserve"> </w:t>
      </w:r>
      <w:r w:rsidRPr="00C16EAC">
        <w:rPr>
          <w:rFonts w:ascii="Times New Roman" w:hAnsi="Times New Roman" w:cs="Times New Roman"/>
          <w:b/>
          <w:bCs/>
          <w:i w:val="0"/>
          <w:color w:val="auto"/>
          <w:sz w:val="22"/>
          <w:szCs w:val="22"/>
          <w:lang w:val="en-US"/>
        </w:rPr>
        <w:t xml:space="preserve">Tobit (columns 1-6) and linear </w:t>
      </w:r>
      <w:r w:rsidR="00C769AD" w:rsidRPr="00C16EAC">
        <w:rPr>
          <w:rFonts w:ascii="Times New Roman" w:hAnsi="Times New Roman" w:cs="Times New Roman"/>
          <w:b/>
          <w:bCs/>
          <w:i w:val="0"/>
          <w:color w:val="auto"/>
          <w:sz w:val="22"/>
          <w:szCs w:val="22"/>
          <w:lang w:val="en-US"/>
        </w:rPr>
        <w:t>probability (column 7)</w:t>
      </w:r>
      <w:r w:rsidRPr="00C16EAC">
        <w:rPr>
          <w:rFonts w:ascii="Times New Roman" w:hAnsi="Times New Roman" w:cs="Times New Roman"/>
          <w:b/>
          <w:bCs/>
          <w:i w:val="0"/>
          <w:color w:val="auto"/>
          <w:sz w:val="22"/>
          <w:szCs w:val="22"/>
          <w:lang w:val="en-US"/>
        </w:rPr>
        <w:t xml:space="preserve"> models</w:t>
      </w:r>
      <w:r w:rsidRPr="00C16EAC">
        <w:rPr>
          <w:rFonts w:ascii="Times New Roman" w:hAnsi="Times New Roman" w:cs="Times New Roman"/>
          <w:b/>
          <w:bCs/>
          <w:color w:val="auto"/>
          <w:sz w:val="22"/>
          <w:szCs w:val="22"/>
          <w:lang w:val="en-US"/>
        </w:rPr>
        <w:t xml:space="preserve"> </w:t>
      </w:r>
      <w:r w:rsidRPr="00C16EAC">
        <w:rPr>
          <w:rFonts w:ascii="Times New Roman" w:hAnsi="Times New Roman" w:cs="Times New Roman"/>
          <w:b/>
          <w:bCs/>
          <w:i w:val="0"/>
          <w:color w:val="auto"/>
          <w:sz w:val="22"/>
          <w:szCs w:val="22"/>
          <w:lang w:val="en-US"/>
        </w:rPr>
        <w:t xml:space="preserve">on </w:t>
      </w:r>
      <w:r w:rsidR="00B037E3" w:rsidRPr="00C16EAC">
        <w:rPr>
          <w:rFonts w:ascii="Times New Roman" w:hAnsi="Times New Roman" w:cs="Times New Roman"/>
          <w:b/>
          <w:bCs/>
          <w:i w:val="0"/>
          <w:color w:val="auto"/>
          <w:sz w:val="22"/>
          <w:szCs w:val="22"/>
          <w:lang w:val="en-US"/>
        </w:rPr>
        <w:t>WTP</w:t>
      </w:r>
      <w:r w:rsidRPr="00C16EAC">
        <w:rPr>
          <w:rFonts w:ascii="Times New Roman" w:hAnsi="Times New Roman" w:cs="Times New Roman"/>
          <w:b/>
          <w:bCs/>
          <w:i w:val="0"/>
          <w:color w:val="auto"/>
          <w:sz w:val="22"/>
          <w:szCs w:val="22"/>
          <w:lang w:val="en-US"/>
        </w:rPr>
        <w:t xml:space="preserve">, engagement time and </w:t>
      </w:r>
      <w:r w:rsidR="00C769AD" w:rsidRPr="00C16EAC">
        <w:rPr>
          <w:rFonts w:ascii="Times New Roman" w:hAnsi="Times New Roman" w:cs="Times New Roman"/>
          <w:b/>
          <w:bCs/>
          <w:i w:val="0"/>
          <w:color w:val="auto"/>
          <w:sz w:val="22"/>
          <w:szCs w:val="22"/>
          <w:lang w:val="en-US"/>
        </w:rPr>
        <w:t>click</w:t>
      </w:r>
      <w:r w:rsidR="00B037E3" w:rsidRPr="00C16EAC">
        <w:rPr>
          <w:rFonts w:ascii="Times New Roman" w:hAnsi="Times New Roman" w:cs="Times New Roman"/>
          <w:b/>
          <w:bCs/>
          <w:i w:val="0"/>
          <w:color w:val="auto"/>
          <w:sz w:val="22"/>
          <w:szCs w:val="22"/>
          <w:lang w:val="en-US"/>
        </w:rPr>
        <w:t>s</w:t>
      </w:r>
      <w:r w:rsidR="00C769AD" w:rsidRPr="00C16EAC">
        <w:rPr>
          <w:rFonts w:ascii="Times New Roman" w:hAnsi="Times New Roman" w:cs="Times New Roman"/>
          <w:b/>
          <w:bCs/>
          <w:i w:val="0"/>
          <w:color w:val="auto"/>
          <w:sz w:val="22"/>
          <w:szCs w:val="22"/>
          <w:lang w:val="en-US"/>
        </w:rPr>
        <w:t xml:space="preserve"> on the DPP</w:t>
      </w:r>
      <w:r w:rsidRPr="00C16EAC">
        <w:rPr>
          <w:rFonts w:ascii="Times New Roman" w:hAnsi="Times New Roman" w:cs="Times New Roman"/>
          <w:b/>
          <w:bCs/>
          <w:i w:val="0"/>
          <w:color w:val="auto"/>
          <w:sz w:val="22"/>
          <w:szCs w:val="22"/>
          <w:lang w:val="en-U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83"/>
        <w:gridCol w:w="608"/>
        <w:gridCol w:w="608"/>
        <w:gridCol w:w="608"/>
        <w:gridCol w:w="608"/>
        <w:gridCol w:w="608"/>
        <w:gridCol w:w="910"/>
        <w:gridCol w:w="656"/>
      </w:tblGrid>
      <w:tr w:rsidR="00944352" w:rsidRPr="00EF5C09" w14:paraId="58A14B25" w14:textId="77777777" w:rsidTr="00EF5C09">
        <w:trPr>
          <w:tblCellSpacing w:w="15" w:type="dxa"/>
        </w:trPr>
        <w:tc>
          <w:tcPr>
            <w:tcW w:w="0" w:type="auto"/>
            <w:tcBorders>
              <w:top w:val="single" w:sz="4" w:space="0" w:color="auto"/>
            </w:tcBorders>
            <w:vAlign w:val="center"/>
          </w:tcPr>
          <w:p w14:paraId="2E9A8FC9" w14:textId="63E9D58A" w:rsidR="00944352" w:rsidRPr="00A31235" w:rsidRDefault="00EF5C09" w:rsidP="003A42DB">
            <w:pPr>
              <w:keepNext/>
              <w:spacing w:after="0" w:line="240" w:lineRule="auto"/>
              <w:jc w:val="center"/>
              <w:rPr>
                <w:rFonts w:ascii="Times New Roman" w:eastAsia="Times New Roman" w:hAnsi="Times New Roman" w:cs="Times New Roman"/>
                <w:sz w:val="17"/>
                <w:szCs w:val="17"/>
                <w:lang w:val="en-US" w:eastAsia="en-NZ"/>
              </w:rPr>
            </w:pPr>
            <w:r w:rsidRPr="00EF5C09">
              <w:rPr>
                <w:rFonts w:ascii="Times New Roman" w:eastAsia="Times New Roman" w:hAnsi="Times New Roman" w:cs="Times New Roman"/>
                <w:i/>
                <w:iCs/>
                <w:sz w:val="17"/>
                <w:szCs w:val="17"/>
                <w:lang w:val="en-US" w:eastAsia="en-NZ"/>
              </w:rPr>
              <w:t>Dependent variable:</w:t>
            </w:r>
          </w:p>
        </w:tc>
        <w:tc>
          <w:tcPr>
            <w:tcW w:w="0" w:type="auto"/>
            <w:gridSpan w:val="5"/>
            <w:tcBorders>
              <w:top w:val="single" w:sz="4" w:space="0" w:color="auto"/>
              <w:bottom w:val="single" w:sz="4" w:space="0" w:color="auto"/>
            </w:tcBorders>
            <w:vAlign w:val="center"/>
          </w:tcPr>
          <w:p w14:paraId="7A8ACD36"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WTP</w:t>
            </w:r>
          </w:p>
        </w:tc>
        <w:tc>
          <w:tcPr>
            <w:tcW w:w="0" w:type="auto"/>
            <w:tcBorders>
              <w:top w:val="single" w:sz="4" w:space="0" w:color="auto"/>
              <w:bottom w:val="single" w:sz="4" w:space="0" w:color="auto"/>
            </w:tcBorders>
            <w:vAlign w:val="center"/>
          </w:tcPr>
          <w:p w14:paraId="39EF7D7D"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 xml:space="preserve">Engagement </w:t>
            </w:r>
          </w:p>
          <w:p w14:paraId="33ADFB67"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time</w:t>
            </w:r>
          </w:p>
        </w:tc>
        <w:tc>
          <w:tcPr>
            <w:tcW w:w="0" w:type="auto"/>
            <w:tcBorders>
              <w:top w:val="single" w:sz="4" w:space="0" w:color="auto"/>
              <w:bottom w:val="single" w:sz="4" w:space="0" w:color="auto"/>
            </w:tcBorders>
            <w:vAlign w:val="center"/>
          </w:tcPr>
          <w:p w14:paraId="349273D6" w14:textId="6E654232"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 xml:space="preserve">Click on </w:t>
            </w:r>
          </w:p>
          <w:p w14:paraId="7172B547" w14:textId="480FA9AC" w:rsidR="00944352" w:rsidRPr="00A31235" w:rsidRDefault="00C769AD"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DPP</w:t>
            </w:r>
          </w:p>
        </w:tc>
      </w:tr>
      <w:tr w:rsidR="00944352" w:rsidRPr="00EF5C09" w14:paraId="039C48C5" w14:textId="77777777" w:rsidTr="00D072B8">
        <w:trPr>
          <w:tblCellSpacing w:w="15" w:type="dxa"/>
        </w:trPr>
        <w:tc>
          <w:tcPr>
            <w:tcW w:w="0" w:type="auto"/>
            <w:vAlign w:val="center"/>
            <w:hideMark/>
          </w:tcPr>
          <w:p w14:paraId="3ECCA914"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4C7F278D"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(1)</w:t>
            </w:r>
          </w:p>
        </w:tc>
        <w:tc>
          <w:tcPr>
            <w:tcW w:w="0" w:type="auto"/>
            <w:vAlign w:val="center"/>
            <w:hideMark/>
          </w:tcPr>
          <w:p w14:paraId="451D2A68"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(2)</w:t>
            </w:r>
          </w:p>
        </w:tc>
        <w:tc>
          <w:tcPr>
            <w:tcW w:w="0" w:type="auto"/>
            <w:vAlign w:val="center"/>
            <w:hideMark/>
          </w:tcPr>
          <w:p w14:paraId="0AF0BDFD"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(3)</w:t>
            </w:r>
          </w:p>
        </w:tc>
        <w:tc>
          <w:tcPr>
            <w:tcW w:w="0" w:type="auto"/>
            <w:vAlign w:val="center"/>
            <w:hideMark/>
          </w:tcPr>
          <w:p w14:paraId="50B53D18"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(4)</w:t>
            </w:r>
          </w:p>
        </w:tc>
        <w:tc>
          <w:tcPr>
            <w:tcW w:w="0" w:type="auto"/>
            <w:vAlign w:val="center"/>
            <w:hideMark/>
          </w:tcPr>
          <w:p w14:paraId="53F5A5AC"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(5)</w:t>
            </w:r>
          </w:p>
        </w:tc>
        <w:tc>
          <w:tcPr>
            <w:tcW w:w="0" w:type="auto"/>
            <w:vAlign w:val="center"/>
            <w:hideMark/>
          </w:tcPr>
          <w:p w14:paraId="11E19D2A"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(6)</w:t>
            </w:r>
          </w:p>
        </w:tc>
        <w:tc>
          <w:tcPr>
            <w:tcW w:w="0" w:type="auto"/>
            <w:vAlign w:val="center"/>
            <w:hideMark/>
          </w:tcPr>
          <w:p w14:paraId="17571A65"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(7)</w:t>
            </w:r>
          </w:p>
        </w:tc>
      </w:tr>
      <w:tr w:rsidR="00944352" w:rsidRPr="00EF5C09" w14:paraId="283E7D7A" w14:textId="77777777" w:rsidTr="00D072B8">
        <w:trPr>
          <w:tblCellSpacing w:w="15" w:type="dxa"/>
        </w:trPr>
        <w:tc>
          <w:tcPr>
            <w:tcW w:w="0" w:type="auto"/>
            <w:tcBorders>
              <w:top w:val="single" w:sz="4" w:space="0" w:color="auto"/>
            </w:tcBorders>
            <w:vAlign w:val="center"/>
            <w:hideMark/>
          </w:tcPr>
          <w:p w14:paraId="1DA06A43" w14:textId="71292960" w:rsidR="00944352" w:rsidRPr="00A31235" w:rsidRDefault="006A63EE" w:rsidP="003A42DB">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Period</w:t>
            </w:r>
            <w:r w:rsidR="00944352" w:rsidRPr="00A31235">
              <w:rPr>
                <w:rFonts w:ascii="Times New Roman" w:eastAsia="Times New Roman" w:hAnsi="Times New Roman" w:cs="Times New Roman"/>
                <w:sz w:val="17"/>
                <w:szCs w:val="17"/>
                <w:lang w:val="en-US" w:eastAsia="en-NZ"/>
              </w:rPr>
              <w:t xml:space="preserve"> 2</w:t>
            </w:r>
          </w:p>
        </w:tc>
        <w:tc>
          <w:tcPr>
            <w:tcW w:w="0" w:type="auto"/>
            <w:tcBorders>
              <w:top w:val="single" w:sz="4" w:space="0" w:color="auto"/>
            </w:tcBorders>
            <w:vAlign w:val="center"/>
            <w:hideMark/>
          </w:tcPr>
          <w:p w14:paraId="2E1944C3"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0.012</w:t>
            </w:r>
          </w:p>
        </w:tc>
        <w:tc>
          <w:tcPr>
            <w:tcW w:w="0" w:type="auto"/>
            <w:tcBorders>
              <w:top w:val="single" w:sz="4" w:space="0" w:color="auto"/>
            </w:tcBorders>
            <w:vAlign w:val="center"/>
            <w:hideMark/>
          </w:tcPr>
          <w:p w14:paraId="1A6FBE11"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0.012</w:t>
            </w:r>
          </w:p>
        </w:tc>
        <w:tc>
          <w:tcPr>
            <w:tcW w:w="0" w:type="auto"/>
            <w:tcBorders>
              <w:top w:val="single" w:sz="4" w:space="0" w:color="auto"/>
            </w:tcBorders>
            <w:vAlign w:val="center"/>
            <w:hideMark/>
          </w:tcPr>
          <w:p w14:paraId="4BDB41C1"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0.078</w:t>
            </w:r>
          </w:p>
        </w:tc>
        <w:tc>
          <w:tcPr>
            <w:tcW w:w="0" w:type="auto"/>
            <w:tcBorders>
              <w:top w:val="single" w:sz="4" w:space="0" w:color="auto"/>
            </w:tcBorders>
            <w:vAlign w:val="center"/>
            <w:hideMark/>
          </w:tcPr>
          <w:p w14:paraId="35767011"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0.112</w:t>
            </w:r>
          </w:p>
        </w:tc>
        <w:tc>
          <w:tcPr>
            <w:tcW w:w="0" w:type="auto"/>
            <w:tcBorders>
              <w:top w:val="single" w:sz="4" w:space="0" w:color="auto"/>
            </w:tcBorders>
            <w:vAlign w:val="center"/>
            <w:hideMark/>
          </w:tcPr>
          <w:p w14:paraId="1BB605AF"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0.075</w:t>
            </w:r>
          </w:p>
        </w:tc>
        <w:tc>
          <w:tcPr>
            <w:tcW w:w="0" w:type="auto"/>
            <w:tcBorders>
              <w:top w:val="single" w:sz="4" w:space="0" w:color="auto"/>
            </w:tcBorders>
            <w:vAlign w:val="center"/>
            <w:hideMark/>
          </w:tcPr>
          <w:p w14:paraId="3104C552"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tcBorders>
              <w:top w:val="single" w:sz="4" w:space="0" w:color="auto"/>
            </w:tcBorders>
            <w:vAlign w:val="center"/>
            <w:hideMark/>
          </w:tcPr>
          <w:p w14:paraId="1F129DDA"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r>
      <w:tr w:rsidR="00944352" w:rsidRPr="00EF5C09" w14:paraId="62A35528" w14:textId="77777777" w:rsidTr="00D072B8">
        <w:trPr>
          <w:tblCellSpacing w:w="15" w:type="dxa"/>
        </w:trPr>
        <w:tc>
          <w:tcPr>
            <w:tcW w:w="0" w:type="auto"/>
            <w:vAlign w:val="center"/>
            <w:hideMark/>
          </w:tcPr>
          <w:p w14:paraId="00607D87"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10BC4D1B"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(0.051)</w:t>
            </w:r>
          </w:p>
        </w:tc>
        <w:tc>
          <w:tcPr>
            <w:tcW w:w="0" w:type="auto"/>
            <w:vAlign w:val="center"/>
            <w:hideMark/>
          </w:tcPr>
          <w:p w14:paraId="22E6CCF8"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(0.051)</w:t>
            </w:r>
          </w:p>
        </w:tc>
        <w:tc>
          <w:tcPr>
            <w:tcW w:w="0" w:type="auto"/>
            <w:vAlign w:val="center"/>
            <w:hideMark/>
          </w:tcPr>
          <w:p w14:paraId="0B5204DE"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(0.051)</w:t>
            </w:r>
          </w:p>
        </w:tc>
        <w:tc>
          <w:tcPr>
            <w:tcW w:w="0" w:type="auto"/>
            <w:vAlign w:val="center"/>
            <w:hideMark/>
          </w:tcPr>
          <w:p w14:paraId="64917C3B"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(0.121)</w:t>
            </w:r>
          </w:p>
        </w:tc>
        <w:tc>
          <w:tcPr>
            <w:tcW w:w="0" w:type="auto"/>
            <w:vAlign w:val="center"/>
            <w:hideMark/>
          </w:tcPr>
          <w:p w14:paraId="3C57DD7E"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(0.122)</w:t>
            </w:r>
          </w:p>
        </w:tc>
        <w:tc>
          <w:tcPr>
            <w:tcW w:w="0" w:type="auto"/>
            <w:vAlign w:val="center"/>
            <w:hideMark/>
          </w:tcPr>
          <w:p w14:paraId="11D9007F"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4CF4B3D2"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r>
      <w:tr w:rsidR="00944352" w:rsidRPr="00EF5C09" w14:paraId="6E761C97" w14:textId="77777777" w:rsidTr="00D072B8">
        <w:trPr>
          <w:tblCellSpacing w:w="15" w:type="dxa"/>
        </w:trPr>
        <w:tc>
          <w:tcPr>
            <w:tcW w:w="0" w:type="auto"/>
            <w:vAlign w:val="center"/>
            <w:hideMark/>
          </w:tcPr>
          <w:p w14:paraId="2F06BF84" w14:textId="77777777" w:rsidR="00944352" w:rsidRPr="00A31235" w:rsidRDefault="00944352" w:rsidP="003A42DB">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DPP treat</w:t>
            </w:r>
          </w:p>
        </w:tc>
        <w:tc>
          <w:tcPr>
            <w:tcW w:w="0" w:type="auto"/>
            <w:vAlign w:val="center"/>
            <w:hideMark/>
          </w:tcPr>
          <w:p w14:paraId="30EDF895"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0.011</w:t>
            </w:r>
          </w:p>
        </w:tc>
        <w:tc>
          <w:tcPr>
            <w:tcW w:w="0" w:type="auto"/>
            <w:vAlign w:val="center"/>
            <w:hideMark/>
          </w:tcPr>
          <w:p w14:paraId="34662680"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0.063</w:t>
            </w:r>
          </w:p>
        </w:tc>
        <w:tc>
          <w:tcPr>
            <w:tcW w:w="0" w:type="auto"/>
            <w:vAlign w:val="center"/>
            <w:hideMark/>
          </w:tcPr>
          <w:p w14:paraId="4DDFC315"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0.849</w:t>
            </w:r>
          </w:p>
        </w:tc>
        <w:tc>
          <w:tcPr>
            <w:tcW w:w="0" w:type="auto"/>
            <w:vAlign w:val="center"/>
            <w:hideMark/>
          </w:tcPr>
          <w:p w14:paraId="1C4BDA84"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250AC449"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2918DF31"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3A3716E5"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r>
      <w:tr w:rsidR="00944352" w:rsidRPr="00EF5C09" w14:paraId="56FE86AA" w14:textId="77777777" w:rsidTr="00D072B8">
        <w:trPr>
          <w:tblCellSpacing w:w="15" w:type="dxa"/>
        </w:trPr>
        <w:tc>
          <w:tcPr>
            <w:tcW w:w="0" w:type="auto"/>
            <w:vAlign w:val="center"/>
            <w:hideMark/>
          </w:tcPr>
          <w:p w14:paraId="4433BF0C"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1035024F"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(0.383)</w:t>
            </w:r>
          </w:p>
        </w:tc>
        <w:tc>
          <w:tcPr>
            <w:tcW w:w="0" w:type="auto"/>
            <w:vAlign w:val="center"/>
            <w:hideMark/>
          </w:tcPr>
          <w:p w14:paraId="5CA64719"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(0.414)</w:t>
            </w:r>
          </w:p>
        </w:tc>
        <w:tc>
          <w:tcPr>
            <w:tcW w:w="0" w:type="auto"/>
            <w:vAlign w:val="center"/>
            <w:hideMark/>
          </w:tcPr>
          <w:p w14:paraId="72025EF9"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(0.788)</w:t>
            </w:r>
          </w:p>
        </w:tc>
        <w:tc>
          <w:tcPr>
            <w:tcW w:w="0" w:type="auto"/>
            <w:vAlign w:val="center"/>
            <w:hideMark/>
          </w:tcPr>
          <w:p w14:paraId="60026EF1"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5866F063"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0020E1D5"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08845005"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r>
      <w:tr w:rsidR="00944352" w:rsidRPr="00EF5C09" w14:paraId="101945C4" w14:textId="77777777" w:rsidTr="00D072B8">
        <w:trPr>
          <w:tblCellSpacing w:w="15" w:type="dxa"/>
        </w:trPr>
        <w:tc>
          <w:tcPr>
            <w:tcW w:w="0" w:type="auto"/>
            <w:vAlign w:val="center"/>
            <w:hideMark/>
          </w:tcPr>
          <w:p w14:paraId="7D810E79" w14:textId="76ABFE78" w:rsidR="00944352" w:rsidRPr="00A31235" w:rsidRDefault="00606F5C" w:rsidP="003A42DB">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DPP+</w:t>
            </w:r>
            <w:r w:rsidR="00944352" w:rsidRPr="00A31235">
              <w:rPr>
                <w:rFonts w:ascii="Times New Roman" w:eastAsia="Times New Roman" w:hAnsi="Times New Roman" w:cs="Times New Roman"/>
                <w:sz w:val="17"/>
                <w:szCs w:val="17"/>
                <w:lang w:val="en-US" w:eastAsia="en-NZ"/>
              </w:rPr>
              <w:t xml:space="preserve"> treat</w:t>
            </w:r>
          </w:p>
        </w:tc>
        <w:tc>
          <w:tcPr>
            <w:tcW w:w="0" w:type="auto"/>
            <w:vAlign w:val="center"/>
            <w:hideMark/>
          </w:tcPr>
          <w:p w14:paraId="5B1529FF"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0.715</w:t>
            </w:r>
            <w:r w:rsidRPr="00A31235">
              <w:rPr>
                <w:rFonts w:ascii="Times New Roman" w:eastAsia="Times New Roman" w:hAnsi="Times New Roman" w:cs="Times New Roman"/>
                <w:sz w:val="17"/>
                <w:szCs w:val="17"/>
                <w:vertAlign w:val="superscript"/>
                <w:lang w:val="en-US" w:eastAsia="en-NZ"/>
              </w:rPr>
              <w:t>*</w:t>
            </w:r>
          </w:p>
        </w:tc>
        <w:tc>
          <w:tcPr>
            <w:tcW w:w="0" w:type="auto"/>
            <w:vAlign w:val="center"/>
            <w:hideMark/>
          </w:tcPr>
          <w:p w14:paraId="55F90728"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0.717</w:t>
            </w:r>
            <w:r w:rsidRPr="00A31235">
              <w:rPr>
                <w:rFonts w:ascii="Times New Roman" w:eastAsia="Times New Roman" w:hAnsi="Times New Roman" w:cs="Times New Roman"/>
                <w:sz w:val="17"/>
                <w:szCs w:val="17"/>
                <w:vertAlign w:val="superscript"/>
                <w:lang w:val="en-US" w:eastAsia="en-NZ"/>
              </w:rPr>
              <w:t>*</w:t>
            </w:r>
          </w:p>
        </w:tc>
        <w:tc>
          <w:tcPr>
            <w:tcW w:w="0" w:type="auto"/>
            <w:vAlign w:val="center"/>
            <w:hideMark/>
          </w:tcPr>
          <w:p w14:paraId="4D947C79"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0.985</w:t>
            </w:r>
          </w:p>
        </w:tc>
        <w:tc>
          <w:tcPr>
            <w:tcW w:w="0" w:type="auto"/>
            <w:vAlign w:val="center"/>
            <w:hideMark/>
          </w:tcPr>
          <w:p w14:paraId="5477F9DC"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0.665</w:t>
            </w:r>
          </w:p>
        </w:tc>
        <w:tc>
          <w:tcPr>
            <w:tcW w:w="0" w:type="auto"/>
            <w:vAlign w:val="center"/>
            <w:hideMark/>
          </w:tcPr>
          <w:p w14:paraId="19B946D7"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0.562</w:t>
            </w:r>
          </w:p>
        </w:tc>
        <w:tc>
          <w:tcPr>
            <w:tcW w:w="0" w:type="auto"/>
            <w:hideMark/>
          </w:tcPr>
          <w:p w14:paraId="73DF5861"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hAnsi="Times New Roman" w:cs="Times New Roman"/>
                <w:sz w:val="17"/>
                <w:szCs w:val="17"/>
                <w:lang w:val="en-US"/>
              </w:rPr>
              <w:t>236.107***</w:t>
            </w:r>
          </w:p>
        </w:tc>
        <w:tc>
          <w:tcPr>
            <w:tcW w:w="0" w:type="auto"/>
            <w:vAlign w:val="center"/>
            <w:hideMark/>
          </w:tcPr>
          <w:p w14:paraId="5A4E7CDE"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0.368</w:t>
            </w:r>
            <w:r w:rsidRPr="00A31235">
              <w:rPr>
                <w:rFonts w:ascii="Times New Roman" w:eastAsia="Times New Roman" w:hAnsi="Times New Roman" w:cs="Times New Roman"/>
                <w:sz w:val="17"/>
                <w:szCs w:val="17"/>
                <w:vertAlign w:val="superscript"/>
                <w:lang w:val="en-US" w:eastAsia="en-NZ"/>
              </w:rPr>
              <w:t>***</w:t>
            </w:r>
          </w:p>
        </w:tc>
      </w:tr>
      <w:tr w:rsidR="00944352" w:rsidRPr="00EF5C09" w14:paraId="7E4808D5" w14:textId="77777777" w:rsidTr="00D072B8">
        <w:trPr>
          <w:tblCellSpacing w:w="15" w:type="dxa"/>
        </w:trPr>
        <w:tc>
          <w:tcPr>
            <w:tcW w:w="0" w:type="auto"/>
            <w:vAlign w:val="center"/>
            <w:hideMark/>
          </w:tcPr>
          <w:p w14:paraId="34962002"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7E56C237"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(0.429)</w:t>
            </w:r>
          </w:p>
        </w:tc>
        <w:tc>
          <w:tcPr>
            <w:tcW w:w="0" w:type="auto"/>
            <w:vAlign w:val="center"/>
            <w:hideMark/>
          </w:tcPr>
          <w:p w14:paraId="6165C1D9"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(0.390)</w:t>
            </w:r>
          </w:p>
        </w:tc>
        <w:tc>
          <w:tcPr>
            <w:tcW w:w="0" w:type="auto"/>
            <w:vAlign w:val="center"/>
            <w:hideMark/>
          </w:tcPr>
          <w:p w14:paraId="17CA8411"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(0.673)</w:t>
            </w:r>
          </w:p>
        </w:tc>
        <w:tc>
          <w:tcPr>
            <w:tcW w:w="0" w:type="auto"/>
            <w:vAlign w:val="center"/>
            <w:hideMark/>
          </w:tcPr>
          <w:p w14:paraId="4F3938AC"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(0.499)</w:t>
            </w:r>
          </w:p>
        </w:tc>
        <w:tc>
          <w:tcPr>
            <w:tcW w:w="0" w:type="auto"/>
            <w:vAlign w:val="center"/>
            <w:hideMark/>
          </w:tcPr>
          <w:p w14:paraId="613FF6AC"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(0.576)</w:t>
            </w:r>
          </w:p>
        </w:tc>
        <w:tc>
          <w:tcPr>
            <w:tcW w:w="0" w:type="auto"/>
            <w:hideMark/>
          </w:tcPr>
          <w:p w14:paraId="6DE71CAB"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hAnsi="Times New Roman" w:cs="Times New Roman"/>
                <w:sz w:val="17"/>
                <w:szCs w:val="17"/>
                <w:lang w:val="en-US"/>
              </w:rPr>
              <w:t>(38.894)</w:t>
            </w:r>
          </w:p>
        </w:tc>
        <w:tc>
          <w:tcPr>
            <w:tcW w:w="0" w:type="auto"/>
            <w:vAlign w:val="center"/>
            <w:hideMark/>
          </w:tcPr>
          <w:p w14:paraId="5643B372"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(0.076)</w:t>
            </w:r>
          </w:p>
        </w:tc>
      </w:tr>
      <w:tr w:rsidR="00944352" w:rsidRPr="00EF5C09" w14:paraId="3A75C062" w14:textId="77777777" w:rsidTr="00D072B8">
        <w:trPr>
          <w:tblCellSpacing w:w="15" w:type="dxa"/>
        </w:trPr>
        <w:tc>
          <w:tcPr>
            <w:tcW w:w="0" w:type="auto"/>
            <w:vAlign w:val="center"/>
            <w:hideMark/>
          </w:tcPr>
          <w:p w14:paraId="2C87CD37" w14:textId="26562A41" w:rsidR="00944352" w:rsidRPr="00A31235" w:rsidRDefault="006A63EE" w:rsidP="003A42DB">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DPP*P</w:t>
            </w:r>
            <w:r w:rsidR="00944352" w:rsidRPr="00A31235">
              <w:rPr>
                <w:rFonts w:ascii="Times New Roman" w:eastAsia="Times New Roman" w:hAnsi="Times New Roman" w:cs="Times New Roman"/>
                <w:sz w:val="17"/>
                <w:szCs w:val="17"/>
                <w:lang w:val="en-US" w:eastAsia="en-NZ"/>
              </w:rPr>
              <w:t>2</w:t>
            </w:r>
          </w:p>
        </w:tc>
        <w:tc>
          <w:tcPr>
            <w:tcW w:w="0" w:type="auto"/>
            <w:vAlign w:val="center"/>
            <w:hideMark/>
          </w:tcPr>
          <w:p w14:paraId="70D877F1"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0.097</w:t>
            </w:r>
          </w:p>
        </w:tc>
        <w:tc>
          <w:tcPr>
            <w:tcW w:w="0" w:type="auto"/>
            <w:vAlign w:val="center"/>
            <w:hideMark/>
          </w:tcPr>
          <w:p w14:paraId="3B7E44E6"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0.102</w:t>
            </w:r>
          </w:p>
        </w:tc>
        <w:tc>
          <w:tcPr>
            <w:tcW w:w="0" w:type="auto"/>
            <w:vAlign w:val="center"/>
            <w:hideMark/>
          </w:tcPr>
          <w:p w14:paraId="7625F834"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-0.265</w:t>
            </w:r>
          </w:p>
        </w:tc>
        <w:tc>
          <w:tcPr>
            <w:tcW w:w="0" w:type="auto"/>
            <w:vAlign w:val="center"/>
            <w:hideMark/>
          </w:tcPr>
          <w:p w14:paraId="29AFDC20"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5A9C8D91"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42EFDAA1"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06A31BFF"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r>
      <w:tr w:rsidR="00944352" w:rsidRPr="00EF5C09" w14:paraId="74CD49D2" w14:textId="77777777" w:rsidTr="00D072B8">
        <w:trPr>
          <w:tblCellSpacing w:w="15" w:type="dxa"/>
        </w:trPr>
        <w:tc>
          <w:tcPr>
            <w:tcW w:w="0" w:type="auto"/>
            <w:vAlign w:val="center"/>
            <w:hideMark/>
          </w:tcPr>
          <w:p w14:paraId="526232A9"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1C3E6D0A"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(0.130)</w:t>
            </w:r>
          </w:p>
        </w:tc>
        <w:tc>
          <w:tcPr>
            <w:tcW w:w="0" w:type="auto"/>
            <w:vAlign w:val="center"/>
            <w:hideMark/>
          </w:tcPr>
          <w:p w14:paraId="21E9E4D6"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(0.129)</w:t>
            </w:r>
          </w:p>
        </w:tc>
        <w:tc>
          <w:tcPr>
            <w:tcW w:w="0" w:type="auto"/>
            <w:vAlign w:val="center"/>
            <w:hideMark/>
          </w:tcPr>
          <w:p w14:paraId="24FCB52B"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(0.207)</w:t>
            </w:r>
          </w:p>
        </w:tc>
        <w:tc>
          <w:tcPr>
            <w:tcW w:w="0" w:type="auto"/>
            <w:vAlign w:val="center"/>
            <w:hideMark/>
          </w:tcPr>
          <w:p w14:paraId="0DBEFAC8"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72A77B0F"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1E28D554"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1F8CBA21"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r>
      <w:tr w:rsidR="00944352" w:rsidRPr="00EF5C09" w14:paraId="55377F3D" w14:textId="77777777" w:rsidTr="00D072B8">
        <w:trPr>
          <w:tblCellSpacing w:w="15" w:type="dxa"/>
        </w:trPr>
        <w:tc>
          <w:tcPr>
            <w:tcW w:w="0" w:type="auto"/>
            <w:vAlign w:val="center"/>
            <w:hideMark/>
          </w:tcPr>
          <w:p w14:paraId="0295E239" w14:textId="5549F825" w:rsidR="00944352" w:rsidRPr="00A31235" w:rsidRDefault="00606F5C" w:rsidP="006A63EE">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DPP+</w:t>
            </w:r>
            <w:r w:rsidR="00944352" w:rsidRPr="00A31235">
              <w:rPr>
                <w:rFonts w:ascii="Times New Roman" w:eastAsia="Times New Roman" w:hAnsi="Times New Roman" w:cs="Times New Roman"/>
                <w:sz w:val="17"/>
                <w:szCs w:val="17"/>
                <w:lang w:val="en-US" w:eastAsia="en-NZ"/>
              </w:rPr>
              <w:t>*</w:t>
            </w:r>
            <w:r w:rsidR="006A63EE" w:rsidRPr="00A31235">
              <w:rPr>
                <w:rFonts w:ascii="Times New Roman" w:eastAsia="Times New Roman" w:hAnsi="Times New Roman" w:cs="Times New Roman"/>
                <w:sz w:val="17"/>
                <w:szCs w:val="17"/>
                <w:lang w:val="en-US" w:eastAsia="en-NZ"/>
              </w:rPr>
              <w:t>P</w:t>
            </w:r>
            <w:r w:rsidR="00944352" w:rsidRPr="00A31235">
              <w:rPr>
                <w:rFonts w:ascii="Times New Roman" w:eastAsia="Times New Roman" w:hAnsi="Times New Roman" w:cs="Times New Roman"/>
                <w:sz w:val="17"/>
                <w:szCs w:val="17"/>
                <w:lang w:val="en-US" w:eastAsia="en-NZ"/>
              </w:rPr>
              <w:t>2</w:t>
            </w:r>
          </w:p>
        </w:tc>
        <w:tc>
          <w:tcPr>
            <w:tcW w:w="0" w:type="auto"/>
            <w:vAlign w:val="center"/>
            <w:hideMark/>
          </w:tcPr>
          <w:p w14:paraId="4B144B98"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0.712</w:t>
            </w:r>
            <w:r w:rsidRPr="00A31235">
              <w:rPr>
                <w:rFonts w:ascii="Times New Roman" w:eastAsia="Times New Roman" w:hAnsi="Times New Roman" w:cs="Times New Roman"/>
                <w:sz w:val="17"/>
                <w:szCs w:val="17"/>
                <w:vertAlign w:val="superscript"/>
                <w:lang w:val="en-US" w:eastAsia="en-NZ"/>
              </w:rPr>
              <w:t>***</w:t>
            </w:r>
          </w:p>
        </w:tc>
        <w:tc>
          <w:tcPr>
            <w:tcW w:w="0" w:type="auto"/>
            <w:vAlign w:val="center"/>
            <w:hideMark/>
          </w:tcPr>
          <w:p w14:paraId="64A4EA79"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0.712</w:t>
            </w:r>
            <w:r w:rsidRPr="00A31235">
              <w:rPr>
                <w:rFonts w:ascii="Times New Roman" w:eastAsia="Times New Roman" w:hAnsi="Times New Roman" w:cs="Times New Roman"/>
                <w:sz w:val="17"/>
                <w:szCs w:val="17"/>
                <w:vertAlign w:val="superscript"/>
                <w:lang w:val="en-US" w:eastAsia="en-NZ"/>
              </w:rPr>
              <w:t>***</w:t>
            </w:r>
          </w:p>
        </w:tc>
        <w:tc>
          <w:tcPr>
            <w:tcW w:w="0" w:type="auto"/>
            <w:vAlign w:val="center"/>
            <w:hideMark/>
          </w:tcPr>
          <w:p w14:paraId="25C41626"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0.720</w:t>
            </w:r>
            <w:r w:rsidRPr="00A31235">
              <w:rPr>
                <w:rFonts w:ascii="Times New Roman" w:eastAsia="Times New Roman" w:hAnsi="Times New Roman" w:cs="Times New Roman"/>
                <w:sz w:val="17"/>
                <w:szCs w:val="17"/>
                <w:vertAlign w:val="superscript"/>
                <w:lang w:val="en-US" w:eastAsia="en-NZ"/>
              </w:rPr>
              <w:t>***</w:t>
            </w:r>
          </w:p>
        </w:tc>
        <w:tc>
          <w:tcPr>
            <w:tcW w:w="0" w:type="auto"/>
            <w:vAlign w:val="center"/>
            <w:hideMark/>
          </w:tcPr>
          <w:p w14:paraId="6E9282BF"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0.617</w:t>
            </w:r>
            <w:r w:rsidRPr="00A31235">
              <w:rPr>
                <w:rFonts w:ascii="Times New Roman" w:eastAsia="Times New Roman" w:hAnsi="Times New Roman" w:cs="Times New Roman"/>
                <w:sz w:val="17"/>
                <w:szCs w:val="17"/>
                <w:vertAlign w:val="superscript"/>
                <w:lang w:val="en-US" w:eastAsia="en-NZ"/>
              </w:rPr>
              <w:t>***</w:t>
            </w:r>
          </w:p>
        </w:tc>
        <w:tc>
          <w:tcPr>
            <w:tcW w:w="0" w:type="auto"/>
            <w:vAlign w:val="center"/>
            <w:hideMark/>
          </w:tcPr>
          <w:p w14:paraId="05AEDC84"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0.454</w:t>
            </w:r>
            <w:r w:rsidRPr="00A31235">
              <w:rPr>
                <w:rFonts w:ascii="Times New Roman" w:eastAsia="Times New Roman" w:hAnsi="Times New Roman" w:cs="Times New Roman"/>
                <w:sz w:val="17"/>
                <w:szCs w:val="17"/>
                <w:vertAlign w:val="superscript"/>
                <w:lang w:val="en-US" w:eastAsia="en-NZ"/>
              </w:rPr>
              <w:t>*</w:t>
            </w:r>
          </w:p>
        </w:tc>
        <w:tc>
          <w:tcPr>
            <w:tcW w:w="0" w:type="auto"/>
            <w:vAlign w:val="center"/>
            <w:hideMark/>
          </w:tcPr>
          <w:p w14:paraId="204E62A3"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7A2AC0E8"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r>
      <w:tr w:rsidR="00944352" w:rsidRPr="00EF5C09" w14:paraId="357AA1BE" w14:textId="77777777" w:rsidTr="00D072B8">
        <w:trPr>
          <w:tblCellSpacing w:w="15" w:type="dxa"/>
        </w:trPr>
        <w:tc>
          <w:tcPr>
            <w:tcW w:w="0" w:type="auto"/>
            <w:vAlign w:val="center"/>
            <w:hideMark/>
          </w:tcPr>
          <w:p w14:paraId="4D1923D9"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588109C2"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(0.148)</w:t>
            </w:r>
          </w:p>
        </w:tc>
        <w:tc>
          <w:tcPr>
            <w:tcW w:w="0" w:type="auto"/>
            <w:vAlign w:val="center"/>
            <w:hideMark/>
          </w:tcPr>
          <w:p w14:paraId="69602DB8"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(0.148)</w:t>
            </w:r>
          </w:p>
        </w:tc>
        <w:tc>
          <w:tcPr>
            <w:tcW w:w="0" w:type="auto"/>
            <w:vAlign w:val="center"/>
            <w:hideMark/>
          </w:tcPr>
          <w:p w14:paraId="29C6C84F"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(0.252)</w:t>
            </w:r>
          </w:p>
        </w:tc>
        <w:tc>
          <w:tcPr>
            <w:tcW w:w="0" w:type="auto"/>
            <w:vAlign w:val="center"/>
            <w:hideMark/>
          </w:tcPr>
          <w:p w14:paraId="49FF37B8"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(0.185)</w:t>
            </w:r>
          </w:p>
        </w:tc>
        <w:tc>
          <w:tcPr>
            <w:tcW w:w="0" w:type="auto"/>
            <w:vAlign w:val="center"/>
            <w:hideMark/>
          </w:tcPr>
          <w:p w14:paraId="5F097073"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(0.235)</w:t>
            </w:r>
          </w:p>
        </w:tc>
        <w:tc>
          <w:tcPr>
            <w:tcW w:w="0" w:type="auto"/>
            <w:vAlign w:val="center"/>
            <w:hideMark/>
          </w:tcPr>
          <w:p w14:paraId="082BC71E"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12828D7D"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r>
      <w:tr w:rsidR="00944352" w:rsidRPr="00EF5C09" w14:paraId="51BD0FD4" w14:textId="77777777" w:rsidTr="00D072B8">
        <w:trPr>
          <w:tblCellSpacing w:w="15" w:type="dxa"/>
        </w:trPr>
        <w:tc>
          <w:tcPr>
            <w:tcW w:w="0" w:type="auto"/>
            <w:vAlign w:val="center"/>
            <w:hideMark/>
          </w:tcPr>
          <w:p w14:paraId="3C9BCBBE" w14:textId="78238532" w:rsidR="00944352" w:rsidRPr="00A31235" w:rsidRDefault="005A17A2" w:rsidP="003A42DB">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High WTE</w:t>
            </w:r>
          </w:p>
        </w:tc>
        <w:tc>
          <w:tcPr>
            <w:tcW w:w="0" w:type="auto"/>
            <w:vAlign w:val="center"/>
            <w:hideMark/>
          </w:tcPr>
          <w:p w14:paraId="3FE40A12" w14:textId="77777777" w:rsidR="00944352" w:rsidRPr="00A31235" w:rsidRDefault="00944352" w:rsidP="003A42DB">
            <w:pPr>
              <w:keepNext/>
              <w:spacing w:after="0" w:line="240" w:lineRule="auto"/>
              <w:rPr>
                <w:rFonts w:ascii="Times New Roman" w:eastAsia="Times New Roman" w:hAnsi="Times New Roman" w:cs="Times New Roman"/>
                <w:sz w:val="17"/>
                <w:szCs w:val="17"/>
                <w:lang w:val="en-US" w:eastAsia="en-NZ"/>
              </w:rPr>
            </w:pPr>
          </w:p>
        </w:tc>
        <w:tc>
          <w:tcPr>
            <w:tcW w:w="0" w:type="auto"/>
            <w:vAlign w:val="center"/>
            <w:hideMark/>
          </w:tcPr>
          <w:p w14:paraId="2A632A69"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0.978</w:t>
            </w:r>
          </w:p>
        </w:tc>
        <w:tc>
          <w:tcPr>
            <w:tcW w:w="0" w:type="auto"/>
            <w:vAlign w:val="center"/>
            <w:hideMark/>
          </w:tcPr>
          <w:p w14:paraId="395EB7C4"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1.486</w:t>
            </w:r>
            <w:r w:rsidRPr="00A31235">
              <w:rPr>
                <w:rFonts w:ascii="Times New Roman" w:eastAsia="Times New Roman" w:hAnsi="Times New Roman" w:cs="Times New Roman"/>
                <w:sz w:val="17"/>
                <w:szCs w:val="17"/>
                <w:vertAlign w:val="superscript"/>
                <w:lang w:val="en-US" w:eastAsia="en-NZ"/>
              </w:rPr>
              <w:t>*</w:t>
            </w:r>
          </w:p>
        </w:tc>
        <w:tc>
          <w:tcPr>
            <w:tcW w:w="0" w:type="auto"/>
            <w:vAlign w:val="center"/>
            <w:hideMark/>
          </w:tcPr>
          <w:p w14:paraId="01BCA7D5"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3D7F50C0"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58499C55"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1AFF5DC5"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r>
      <w:tr w:rsidR="00944352" w:rsidRPr="00EF5C09" w14:paraId="2EEB73EE" w14:textId="77777777" w:rsidTr="00D072B8">
        <w:trPr>
          <w:tblCellSpacing w:w="15" w:type="dxa"/>
        </w:trPr>
        <w:tc>
          <w:tcPr>
            <w:tcW w:w="0" w:type="auto"/>
            <w:vAlign w:val="center"/>
            <w:hideMark/>
          </w:tcPr>
          <w:p w14:paraId="5D1519DF"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0D8E6265" w14:textId="77777777" w:rsidR="00944352" w:rsidRPr="00A31235" w:rsidRDefault="00944352" w:rsidP="003A42DB">
            <w:pPr>
              <w:keepNext/>
              <w:spacing w:after="0" w:line="240" w:lineRule="auto"/>
              <w:rPr>
                <w:rFonts w:ascii="Times New Roman" w:eastAsia="Times New Roman" w:hAnsi="Times New Roman" w:cs="Times New Roman"/>
                <w:sz w:val="17"/>
                <w:szCs w:val="17"/>
                <w:lang w:val="en-US" w:eastAsia="en-NZ"/>
              </w:rPr>
            </w:pPr>
          </w:p>
        </w:tc>
        <w:tc>
          <w:tcPr>
            <w:tcW w:w="0" w:type="auto"/>
            <w:vAlign w:val="center"/>
            <w:hideMark/>
          </w:tcPr>
          <w:p w14:paraId="2A618320"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(0.621)</w:t>
            </w:r>
          </w:p>
        </w:tc>
        <w:tc>
          <w:tcPr>
            <w:tcW w:w="0" w:type="auto"/>
            <w:vAlign w:val="center"/>
            <w:hideMark/>
          </w:tcPr>
          <w:p w14:paraId="79F03292"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(0.848)</w:t>
            </w:r>
          </w:p>
        </w:tc>
        <w:tc>
          <w:tcPr>
            <w:tcW w:w="0" w:type="auto"/>
            <w:vAlign w:val="center"/>
            <w:hideMark/>
          </w:tcPr>
          <w:p w14:paraId="0ED103FA"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039247E5"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1DDCC6E7"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39C753ED"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r>
      <w:tr w:rsidR="00944352" w:rsidRPr="00EF5C09" w14:paraId="7C766DF1" w14:textId="77777777" w:rsidTr="00D072B8">
        <w:trPr>
          <w:tblCellSpacing w:w="15" w:type="dxa"/>
        </w:trPr>
        <w:tc>
          <w:tcPr>
            <w:tcW w:w="0" w:type="auto"/>
            <w:vAlign w:val="center"/>
            <w:hideMark/>
          </w:tcPr>
          <w:p w14:paraId="19CB3A38" w14:textId="4AA672F8" w:rsidR="00944352" w:rsidRPr="00A31235" w:rsidRDefault="005A17A2" w:rsidP="003A42DB">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Mid WTE</w:t>
            </w:r>
          </w:p>
        </w:tc>
        <w:tc>
          <w:tcPr>
            <w:tcW w:w="0" w:type="auto"/>
            <w:vAlign w:val="center"/>
            <w:hideMark/>
          </w:tcPr>
          <w:p w14:paraId="24853822" w14:textId="77777777" w:rsidR="00944352" w:rsidRPr="00A31235" w:rsidRDefault="00944352" w:rsidP="003A42DB">
            <w:pPr>
              <w:keepNext/>
              <w:spacing w:after="0" w:line="240" w:lineRule="auto"/>
              <w:rPr>
                <w:rFonts w:ascii="Times New Roman" w:eastAsia="Times New Roman" w:hAnsi="Times New Roman" w:cs="Times New Roman"/>
                <w:sz w:val="17"/>
                <w:szCs w:val="17"/>
                <w:lang w:val="en-US" w:eastAsia="en-NZ"/>
              </w:rPr>
            </w:pPr>
          </w:p>
        </w:tc>
        <w:tc>
          <w:tcPr>
            <w:tcW w:w="0" w:type="auto"/>
            <w:vAlign w:val="center"/>
            <w:hideMark/>
          </w:tcPr>
          <w:p w14:paraId="25C73643"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0.298</w:t>
            </w:r>
          </w:p>
        </w:tc>
        <w:tc>
          <w:tcPr>
            <w:tcW w:w="0" w:type="auto"/>
            <w:vAlign w:val="center"/>
            <w:hideMark/>
          </w:tcPr>
          <w:p w14:paraId="66796DDF"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0.713</w:t>
            </w:r>
          </w:p>
        </w:tc>
        <w:tc>
          <w:tcPr>
            <w:tcW w:w="0" w:type="auto"/>
            <w:vAlign w:val="center"/>
            <w:hideMark/>
          </w:tcPr>
          <w:p w14:paraId="5B78F36E"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4A1FA09F"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3A61CF8D"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55641B41"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r>
      <w:tr w:rsidR="00944352" w:rsidRPr="00EF5C09" w14:paraId="715B4C12" w14:textId="77777777" w:rsidTr="00D072B8">
        <w:trPr>
          <w:tblCellSpacing w:w="15" w:type="dxa"/>
        </w:trPr>
        <w:tc>
          <w:tcPr>
            <w:tcW w:w="0" w:type="auto"/>
            <w:vAlign w:val="center"/>
            <w:hideMark/>
          </w:tcPr>
          <w:p w14:paraId="6664B4E1"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407BFF2B" w14:textId="77777777" w:rsidR="00944352" w:rsidRPr="00A31235" w:rsidRDefault="00944352" w:rsidP="003A42DB">
            <w:pPr>
              <w:keepNext/>
              <w:spacing w:after="0" w:line="240" w:lineRule="auto"/>
              <w:rPr>
                <w:rFonts w:ascii="Times New Roman" w:eastAsia="Times New Roman" w:hAnsi="Times New Roman" w:cs="Times New Roman"/>
                <w:sz w:val="17"/>
                <w:szCs w:val="17"/>
                <w:lang w:val="en-US" w:eastAsia="en-NZ"/>
              </w:rPr>
            </w:pPr>
          </w:p>
        </w:tc>
        <w:tc>
          <w:tcPr>
            <w:tcW w:w="0" w:type="auto"/>
            <w:vAlign w:val="center"/>
            <w:hideMark/>
          </w:tcPr>
          <w:p w14:paraId="6FF8EFE2"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(0.464)</w:t>
            </w:r>
          </w:p>
        </w:tc>
        <w:tc>
          <w:tcPr>
            <w:tcW w:w="0" w:type="auto"/>
            <w:vAlign w:val="center"/>
            <w:hideMark/>
          </w:tcPr>
          <w:p w14:paraId="3C179415"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(0.668)</w:t>
            </w:r>
          </w:p>
        </w:tc>
        <w:tc>
          <w:tcPr>
            <w:tcW w:w="0" w:type="auto"/>
            <w:vAlign w:val="center"/>
            <w:hideMark/>
          </w:tcPr>
          <w:p w14:paraId="6F98C184"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5244E7A1"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3876DCF0"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4306A7AC"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r>
      <w:tr w:rsidR="00944352" w:rsidRPr="00EF5C09" w14:paraId="5F761832" w14:textId="77777777" w:rsidTr="00D072B8">
        <w:trPr>
          <w:tblCellSpacing w:w="15" w:type="dxa"/>
        </w:trPr>
        <w:tc>
          <w:tcPr>
            <w:tcW w:w="0" w:type="auto"/>
            <w:vAlign w:val="center"/>
            <w:hideMark/>
          </w:tcPr>
          <w:p w14:paraId="56823F88" w14:textId="6B090ECF" w:rsidR="00944352" w:rsidRPr="00A31235" w:rsidRDefault="005A17A2" w:rsidP="003A42DB">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High WTE*P2</w:t>
            </w:r>
          </w:p>
        </w:tc>
        <w:tc>
          <w:tcPr>
            <w:tcW w:w="0" w:type="auto"/>
            <w:vAlign w:val="center"/>
            <w:hideMark/>
          </w:tcPr>
          <w:p w14:paraId="5DCC1AF2" w14:textId="77777777" w:rsidR="00944352" w:rsidRPr="00A31235" w:rsidRDefault="00944352" w:rsidP="003A42DB">
            <w:pPr>
              <w:keepNext/>
              <w:spacing w:after="0" w:line="240" w:lineRule="auto"/>
              <w:rPr>
                <w:rFonts w:ascii="Times New Roman" w:eastAsia="Times New Roman" w:hAnsi="Times New Roman" w:cs="Times New Roman"/>
                <w:sz w:val="17"/>
                <w:szCs w:val="17"/>
                <w:lang w:val="en-US" w:eastAsia="en-NZ"/>
              </w:rPr>
            </w:pPr>
          </w:p>
        </w:tc>
        <w:tc>
          <w:tcPr>
            <w:tcW w:w="0" w:type="auto"/>
            <w:vAlign w:val="center"/>
            <w:hideMark/>
          </w:tcPr>
          <w:p w14:paraId="7A32AE3F"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05539C27"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-0.078</w:t>
            </w:r>
          </w:p>
        </w:tc>
        <w:tc>
          <w:tcPr>
            <w:tcW w:w="0" w:type="auto"/>
            <w:vAlign w:val="center"/>
            <w:hideMark/>
          </w:tcPr>
          <w:p w14:paraId="739A41FB"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7FE234C3"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240F2357"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73CB75E0"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r>
      <w:tr w:rsidR="00944352" w:rsidRPr="00EF5C09" w14:paraId="23D4CDFA" w14:textId="77777777" w:rsidTr="00D072B8">
        <w:trPr>
          <w:tblCellSpacing w:w="15" w:type="dxa"/>
        </w:trPr>
        <w:tc>
          <w:tcPr>
            <w:tcW w:w="0" w:type="auto"/>
            <w:vAlign w:val="center"/>
            <w:hideMark/>
          </w:tcPr>
          <w:p w14:paraId="508B1FE3"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04532C9F" w14:textId="77777777" w:rsidR="00944352" w:rsidRPr="00A31235" w:rsidRDefault="00944352" w:rsidP="003A42DB">
            <w:pPr>
              <w:keepNext/>
              <w:spacing w:after="0" w:line="240" w:lineRule="auto"/>
              <w:rPr>
                <w:rFonts w:ascii="Times New Roman" w:eastAsia="Times New Roman" w:hAnsi="Times New Roman" w:cs="Times New Roman"/>
                <w:sz w:val="17"/>
                <w:szCs w:val="17"/>
                <w:lang w:val="en-US" w:eastAsia="en-NZ"/>
              </w:rPr>
            </w:pPr>
          </w:p>
        </w:tc>
        <w:tc>
          <w:tcPr>
            <w:tcW w:w="0" w:type="auto"/>
            <w:vAlign w:val="center"/>
            <w:hideMark/>
          </w:tcPr>
          <w:p w14:paraId="05E38B7C"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056ABE9C"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(0.135)</w:t>
            </w:r>
          </w:p>
        </w:tc>
        <w:tc>
          <w:tcPr>
            <w:tcW w:w="0" w:type="auto"/>
            <w:vAlign w:val="center"/>
            <w:hideMark/>
          </w:tcPr>
          <w:p w14:paraId="6B1F20BD"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2437EA19"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101C893E"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31C9BFEE"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r>
      <w:tr w:rsidR="005A17A2" w:rsidRPr="00EF5C09" w14:paraId="08DA7F8D" w14:textId="77777777" w:rsidTr="000603B6">
        <w:trPr>
          <w:tblCellSpacing w:w="15" w:type="dxa"/>
        </w:trPr>
        <w:tc>
          <w:tcPr>
            <w:tcW w:w="0" w:type="auto"/>
            <w:vAlign w:val="center"/>
            <w:hideMark/>
          </w:tcPr>
          <w:p w14:paraId="2ECEC896" w14:textId="3786D1AF" w:rsidR="005A17A2" w:rsidRPr="00A31235" w:rsidRDefault="005A17A2" w:rsidP="000603B6">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Mid WTE*P2</w:t>
            </w:r>
          </w:p>
        </w:tc>
        <w:tc>
          <w:tcPr>
            <w:tcW w:w="0" w:type="auto"/>
            <w:vAlign w:val="center"/>
            <w:hideMark/>
          </w:tcPr>
          <w:p w14:paraId="4DF1EEFE" w14:textId="77777777" w:rsidR="005A17A2" w:rsidRPr="00A31235" w:rsidRDefault="005A17A2" w:rsidP="000603B6">
            <w:pPr>
              <w:keepNext/>
              <w:spacing w:after="0" w:line="240" w:lineRule="auto"/>
              <w:rPr>
                <w:rFonts w:ascii="Times New Roman" w:eastAsia="Times New Roman" w:hAnsi="Times New Roman" w:cs="Times New Roman"/>
                <w:sz w:val="17"/>
                <w:szCs w:val="17"/>
                <w:lang w:val="en-US" w:eastAsia="en-NZ"/>
              </w:rPr>
            </w:pPr>
          </w:p>
        </w:tc>
        <w:tc>
          <w:tcPr>
            <w:tcW w:w="0" w:type="auto"/>
            <w:vAlign w:val="center"/>
            <w:hideMark/>
          </w:tcPr>
          <w:p w14:paraId="556A7192" w14:textId="77777777" w:rsidR="005A17A2" w:rsidRPr="00A31235" w:rsidRDefault="005A17A2" w:rsidP="000603B6">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6F93CC12" w14:textId="77777777" w:rsidR="005A17A2" w:rsidRPr="00A31235" w:rsidRDefault="005A17A2" w:rsidP="000603B6">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-0.103</w:t>
            </w:r>
          </w:p>
        </w:tc>
        <w:tc>
          <w:tcPr>
            <w:tcW w:w="0" w:type="auto"/>
            <w:vAlign w:val="center"/>
            <w:hideMark/>
          </w:tcPr>
          <w:p w14:paraId="1408CD2C" w14:textId="77777777" w:rsidR="005A17A2" w:rsidRPr="00A31235" w:rsidRDefault="005A17A2" w:rsidP="000603B6">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30B3C390" w14:textId="77777777" w:rsidR="005A17A2" w:rsidRPr="00A31235" w:rsidRDefault="005A17A2" w:rsidP="000603B6">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7B623616" w14:textId="77777777" w:rsidR="005A17A2" w:rsidRPr="00A31235" w:rsidRDefault="005A17A2" w:rsidP="000603B6">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01C1F4D7" w14:textId="77777777" w:rsidR="005A17A2" w:rsidRPr="00A31235" w:rsidRDefault="005A17A2" w:rsidP="000603B6">
            <w:pPr>
              <w:keepNext/>
              <w:spacing w:after="0" w:line="240" w:lineRule="auto"/>
              <w:jc w:val="center"/>
              <w:rPr>
                <w:rFonts w:ascii="Times New Roman" w:eastAsia="Times New Roman" w:hAnsi="Times New Roman" w:cs="Times New Roman"/>
                <w:sz w:val="17"/>
                <w:szCs w:val="17"/>
                <w:lang w:val="en-US" w:eastAsia="en-NZ"/>
              </w:rPr>
            </w:pPr>
          </w:p>
        </w:tc>
      </w:tr>
      <w:tr w:rsidR="005A17A2" w:rsidRPr="00EF5C09" w14:paraId="2770495C" w14:textId="77777777" w:rsidTr="000603B6">
        <w:trPr>
          <w:tblCellSpacing w:w="15" w:type="dxa"/>
        </w:trPr>
        <w:tc>
          <w:tcPr>
            <w:tcW w:w="0" w:type="auto"/>
            <w:vAlign w:val="center"/>
            <w:hideMark/>
          </w:tcPr>
          <w:p w14:paraId="415BF47B" w14:textId="77777777" w:rsidR="005A17A2" w:rsidRPr="00A31235" w:rsidRDefault="005A17A2" w:rsidP="000603B6">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7FBEDC40" w14:textId="77777777" w:rsidR="005A17A2" w:rsidRPr="00A31235" w:rsidRDefault="005A17A2" w:rsidP="000603B6">
            <w:pPr>
              <w:keepNext/>
              <w:spacing w:after="0" w:line="240" w:lineRule="auto"/>
              <w:rPr>
                <w:rFonts w:ascii="Times New Roman" w:eastAsia="Times New Roman" w:hAnsi="Times New Roman" w:cs="Times New Roman"/>
                <w:sz w:val="17"/>
                <w:szCs w:val="17"/>
                <w:lang w:val="en-US" w:eastAsia="en-NZ"/>
              </w:rPr>
            </w:pPr>
          </w:p>
        </w:tc>
        <w:tc>
          <w:tcPr>
            <w:tcW w:w="0" w:type="auto"/>
            <w:vAlign w:val="center"/>
            <w:hideMark/>
          </w:tcPr>
          <w:p w14:paraId="58148267" w14:textId="77777777" w:rsidR="005A17A2" w:rsidRPr="00A31235" w:rsidRDefault="005A17A2" w:rsidP="000603B6">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25DB8CB3" w14:textId="77777777" w:rsidR="005A17A2" w:rsidRPr="00A31235" w:rsidRDefault="005A17A2" w:rsidP="000603B6">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(0.098)</w:t>
            </w:r>
          </w:p>
        </w:tc>
        <w:tc>
          <w:tcPr>
            <w:tcW w:w="0" w:type="auto"/>
            <w:vAlign w:val="center"/>
            <w:hideMark/>
          </w:tcPr>
          <w:p w14:paraId="72B17C5A" w14:textId="77777777" w:rsidR="005A17A2" w:rsidRPr="00A31235" w:rsidRDefault="005A17A2" w:rsidP="000603B6">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1DFC73EC" w14:textId="77777777" w:rsidR="005A17A2" w:rsidRPr="00A31235" w:rsidRDefault="005A17A2" w:rsidP="000603B6">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78F7D582" w14:textId="77777777" w:rsidR="005A17A2" w:rsidRPr="00A31235" w:rsidRDefault="005A17A2" w:rsidP="000603B6">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56C6E5F2" w14:textId="77777777" w:rsidR="005A17A2" w:rsidRPr="00A31235" w:rsidRDefault="005A17A2" w:rsidP="000603B6">
            <w:pPr>
              <w:keepNext/>
              <w:spacing w:after="0" w:line="240" w:lineRule="auto"/>
              <w:jc w:val="center"/>
              <w:rPr>
                <w:rFonts w:ascii="Times New Roman" w:eastAsia="Times New Roman" w:hAnsi="Times New Roman" w:cs="Times New Roman"/>
                <w:sz w:val="17"/>
                <w:szCs w:val="17"/>
                <w:lang w:val="en-US" w:eastAsia="en-NZ"/>
              </w:rPr>
            </w:pPr>
          </w:p>
        </w:tc>
      </w:tr>
      <w:tr w:rsidR="00944352" w:rsidRPr="00EF5C09" w14:paraId="4D440496" w14:textId="77777777" w:rsidTr="00D072B8">
        <w:trPr>
          <w:tblCellSpacing w:w="15" w:type="dxa"/>
        </w:trPr>
        <w:tc>
          <w:tcPr>
            <w:tcW w:w="0" w:type="auto"/>
            <w:vAlign w:val="center"/>
            <w:hideMark/>
          </w:tcPr>
          <w:p w14:paraId="35EEB25C" w14:textId="43FB68BE" w:rsidR="00944352" w:rsidRPr="00A31235" w:rsidRDefault="005A17A2" w:rsidP="003A42DB">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High WTE*DPP</w:t>
            </w:r>
          </w:p>
        </w:tc>
        <w:tc>
          <w:tcPr>
            <w:tcW w:w="0" w:type="auto"/>
            <w:vAlign w:val="center"/>
            <w:hideMark/>
          </w:tcPr>
          <w:p w14:paraId="213D324A" w14:textId="77777777" w:rsidR="00944352" w:rsidRPr="00A31235" w:rsidRDefault="00944352" w:rsidP="003A42DB">
            <w:pPr>
              <w:keepNext/>
              <w:spacing w:after="0" w:line="240" w:lineRule="auto"/>
              <w:rPr>
                <w:rFonts w:ascii="Times New Roman" w:eastAsia="Times New Roman" w:hAnsi="Times New Roman" w:cs="Times New Roman"/>
                <w:sz w:val="17"/>
                <w:szCs w:val="17"/>
                <w:lang w:val="en-US" w:eastAsia="en-NZ"/>
              </w:rPr>
            </w:pPr>
          </w:p>
        </w:tc>
        <w:tc>
          <w:tcPr>
            <w:tcW w:w="0" w:type="auto"/>
            <w:vAlign w:val="center"/>
            <w:hideMark/>
          </w:tcPr>
          <w:p w14:paraId="43BF0392"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11F8C4D8"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-2.094</w:t>
            </w:r>
            <w:r w:rsidRPr="00A31235">
              <w:rPr>
                <w:rFonts w:ascii="Times New Roman" w:eastAsia="Times New Roman" w:hAnsi="Times New Roman" w:cs="Times New Roman"/>
                <w:sz w:val="17"/>
                <w:szCs w:val="17"/>
                <w:vertAlign w:val="superscript"/>
                <w:lang w:val="en-US" w:eastAsia="en-NZ"/>
              </w:rPr>
              <w:t>*</w:t>
            </w:r>
          </w:p>
        </w:tc>
        <w:tc>
          <w:tcPr>
            <w:tcW w:w="0" w:type="auto"/>
            <w:vAlign w:val="center"/>
            <w:hideMark/>
          </w:tcPr>
          <w:p w14:paraId="0FA44CEB"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2D277A8F"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5E9599B6"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2C36CC2F"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r>
      <w:tr w:rsidR="00944352" w:rsidRPr="00EF5C09" w14:paraId="7980BA2C" w14:textId="77777777" w:rsidTr="00D072B8">
        <w:trPr>
          <w:tblCellSpacing w:w="15" w:type="dxa"/>
        </w:trPr>
        <w:tc>
          <w:tcPr>
            <w:tcW w:w="0" w:type="auto"/>
            <w:vAlign w:val="center"/>
            <w:hideMark/>
          </w:tcPr>
          <w:p w14:paraId="4570BC58"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10F64B3F" w14:textId="77777777" w:rsidR="00944352" w:rsidRPr="00A31235" w:rsidRDefault="00944352" w:rsidP="003A42DB">
            <w:pPr>
              <w:keepNext/>
              <w:spacing w:after="0" w:line="240" w:lineRule="auto"/>
              <w:rPr>
                <w:rFonts w:ascii="Times New Roman" w:eastAsia="Times New Roman" w:hAnsi="Times New Roman" w:cs="Times New Roman"/>
                <w:sz w:val="17"/>
                <w:szCs w:val="17"/>
                <w:lang w:val="en-US" w:eastAsia="en-NZ"/>
              </w:rPr>
            </w:pPr>
          </w:p>
        </w:tc>
        <w:tc>
          <w:tcPr>
            <w:tcW w:w="0" w:type="auto"/>
            <w:vAlign w:val="center"/>
            <w:hideMark/>
          </w:tcPr>
          <w:p w14:paraId="53B16A1B"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58406CD1"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(1.189)</w:t>
            </w:r>
          </w:p>
        </w:tc>
        <w:tc>
          <w:tcPr>
            <w:tcW w:w="0" w:type="auto"/>
            <w:vAlign w:val="center"/>
            <w:hideMark/>
          </w:tcPr>
          <w:p w14:paraId="3A9B740E"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78C006AA"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79CC8FD4"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37B6C3C2" w14:textId="77777777" w:rsidR="00944352" w:rsidRPr="00A31235" w:rsidRDefault="00944352" w:rsidP="003A42DB">
            <w:pPr>
              <w:keepNext/>
              <w:spacing w:after="0" w:line="240" w:lineRule="auto"/>
              <w:jc w:val="center"/>
              <w:rPr>
                <w:rFonts w:ascii="Times New Roman" w:eastAsia="Times New Roman" w:hAnsi="Times New Roman" w:cs="Times New Roman"/>
                <w:sz w:val="17"/>
                <w:szCs w:val="17"/>
                <w:lang w:val="en-US" w:eastAsia="en-NZ"/>
              </w:rPr>
            </w:pPr>
          </w:p>
        </w:tc>
      </w:tr>
      <w:tr w:rsidR="005A17A2" w:rsidRPr="00EF5C09" w14:paraId="17433EF1" w14:textId="77777777" w:rsidTr="00D072B8">
        <w:trPr>
          <w:tblCellSpacing w:w="15" w:type="dxa"/>
        </w:trPr>
        <w:tc>
          <w:tcPr>
            <w:tcW w:w="0" w:type="auto"/>
            <w:vAlign w:val="center"/>
          </w:tcPr>
          <w:p w14:paraId="2D9F4F7C" w14:textId="5CE84F14" w:rsidR="005A17A2" w:rsidRPr="00A31235" w:rsidRDefault="005A17A2" w:rsidP="005A17A2">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Mid WTE*DPP</w:t>
            </w:r>
          </w:p>
        </w:tc>
        <w:tc>
          <w:tcPr>
            <w:tcW w:w="0" w:type="auto"/>
            <w:vAlign w:val="center"/>
          </w:tcPr>
          <w:p w14:paraId="53B904BD" w14:textId="77777777" w:rsidR="005A17A2" w:rsidRPr="00A31235" w:rsidRDefault="005A17A2" w:rsidP="005A17A2">
            <w:pPr>
              <w:keepNext/>
              <w:spacing w:after="0" w:line="240" w:lineRule="auto"/>
              <w:rPr>
                <w:rFonts w:ascii="Times New Roman" w:eastAsia="Times New Roman" w:hAnsi="Times New Roman" w:cs="Times New Roman"/>
                <w:sz w:val="17"/>
                <w:szCs w:val="17"/>
                <w:lang w:val="en-US" w:eastAsia="en-NZ"/>
              </w:rPr>
            </w:pPr>
          </w:p>
        </w:tc>
        <w:tc>
          <w:tcPr>
            <w:tcW w:w="0" w:type="auto"/>
            <w:vAlign w:val="center"/>
          </w:tcPr>
          <w:p w14:paraId="7BF7A571"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6692D7A2" w14:textId="34D2E3B8"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-0.870</w:t>
            </w:r>
          </w:p>
        </w:tc>
        <w:tc>
          <w:tcPr>
            <w:tcW w:w="0" w:type="auto"/>
            <w:vAlign w:val="center"/>
          </w:tcPr>
          <w:p w14:paraId="2A675E29"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5A940B7B"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7C895D8C"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3CD6CB55"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r>
      <w:tr w:rsidR="005A17A2" w:rsidRPr="00EF5C09" w14:paraId="60C99EFE" w14:textId="77777777" w:rsidTr="00D072B8">
        <w:trPr>
          <w:tblCellSpacing w:w="15" w:type="dxa"/>
        </w:trPr>
        <w:tc>
          <w:tcPr>
            <w:tcW w:w="0" w:type="auto"/>
            <w:vAlign w:val="center"/>
          </w:tcPr>
          <w:p w14:paraId="09D26CD6" w14:textId="77777777" w:rsidR="005A17A2" w:rsidRPr="00A31235" w:rsidRDefault="005A17A2" w:rsidP="005A17A2">
            <w:pPr>
              <w:keepNext/>
              <w:spacing w:after="0" w:line="240" w:lineRule="auto"/>
              <w:rPr>
                <w:rFonts w:ascii="Times New Roman" w:eastAsia="Times New Roman" w:hAnsi="Times New Roman" w:cs="Times New Roman"/>
                <w:sz w:val="17"/>
                <w:szCs w:val="17"/>
                <w:lang w:val="en-US" w:eastAsia="en-NZ"/>
              </w:rPr>
            </w:pPr>
          </w:p>
        </w:tc>
        <w:tc>
          <w:tcPr>
            <w:tcW w:w="0" w:type="auto"/>
            <w:vAlign w:val="center"/>
          </w:tcPr>
          <w:p w14:paraId="68A5F394" w14:textId="77777777" w:rsidR="005A17A2" w:rsidRPr="00A31235" w:rsidRDefault="005A17A2" w:rsidP="005A17A2">
            <w:pPr>
              <w:keepNext/>
              <w:spacing w:after="0" w:line="240" w:lineRule="auto"/>
              <w:rPr>
                <w:rFonts w:ascii="Times New Roman" w:eastAsia="Times New Roman" w:hAnsi="Times New Roman" w:cs="Times New Roman"/>
                <w:sz w:val="17"/>
                <w:szCs w:val="17"/>
                <w:lang w:val="en-US" w:eastAsia="en-NZ"/>
              </w:rPr>
            </w:pPr>
          </w:p>
        </w:tc>
        <w:tc>
          <w:tcPr>
            <w:tcW w:w="0" w:type="auto"/>
            <w:vAlign w:val="center"/>
          </w:tcPr>
          <w:p w14:paraId="417E6A8E"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29CA91BE" w14:textId="1976C69D"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(0.984)</w:t>
            </w:r>
          </w:p>
        </w:tc>
        <w:tc>
          <w:tcPr>
            <w:tcW w:w="0" w:type="auto"/>
            <w:vAlign w:val="center"/>
          </w:tcPr>
          <w:p w14:paraId="5B45FCCA"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26FFB843"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3B4CA4E0"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065E0A9B"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r>
      <w:tr w:rsidR="005A17A2" w:rsidRPr="00EF5C09" w14:paraId="52970654" w14:textId="77777777" w:rsidTr="00D072B8">
        <w:trPr>
          <w:tblCellSpacing w:w="15" w:type="dxa"/>
        </w:trPr>
        <w:tc>
          <w:tcPr>
            <w:tcW w:w="0" w:type="auto"/>
            <w:vAlign w:val="center"/>
          </w:tcPr>
          <w:p w14:paraId="31E56970" w14:textId="40F0FB0C" w:rsidR="005A17A2" w:rsidRPr="00A31235" w:rsidRDefault="005A17A2" w:rsidP="005A17A2">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High WTE*DPP+</w:t>
            </w:r>
          </w:p>
        </w:tc>
        <w:tc>
          <w:tcPr>
            <w:tcW w:w="0" w:type="auto"/>
            <w:vAlign w:val="center"/>
          </w:tcPr>
          <w:p w14:paraId="490ACE7F" w14:textId="77777777" w:rsidR="005A17A2" w:rsidRPr="00A31235" w:rsidRDefault="005A17A2" w:rsidP="005A17A2">
            <w:pPr>
              <w:keepNext/>
              <w:spacing w:after="0" w:line="240" w:lineRule="auto"/>
              <w:rPr>
                <w:rFonts w:ascii="Times New Roman" w:eastAsia="Times New Roman" w:hAnsi="Times New Roman" w:cs="Times New Roman"/>
                <w:sz w:val="17"/>
                <w:szCs w:val="17"/>
                <w:lang w:val="en-US" w:eastAsia="en-NZ"/>
              </w:rPr>
            </w:pPr>
          </w:p>
        </w:tc>
        <w:tc>
          <w:tcPr>
            <w:tcW w:w="0" w:type="auto"/>
            <w:vAlign w:val="center"/>
          </w:tcPr>
          <w:p w14:paraId="3EA0ABB0"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34E758B4" w14:textId="2C3418EA"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-0.048</w:t>
            </w:r>
          </w:p>
        </w:tc>
        <w:tc>
          <w:tcPr>
            <w:tcW w:w="0" w:type="auto"/>
            <w:vAlign w:val="center"/>
          </w:tcPr>
          <w:p w14:paraId="2A42BC19"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5D36C23A"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18C61F49"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03AB02CC"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r>
      <w:tr w:rsidR="005A17A2" w:rsidRPr="00EF5C09" w14:paraId="451894AC" w14:textId="77777777" w:rsidTr="00D072B8">
        <w:trPr>
          <w:tblCellSpacing w:w="15" w:type="dxa"/>
        </w:trPr>
        <w:tc>
          <w:tcPr>
            <w:tcW w:w="0" w:type="auto"/>
            <w:vAlign w:val="center"/>
          </w:tcPr>
          <w:p w14:paraId="06DAA387" w14:textId="77777777" w:rsidR="005A17A2" w:rsidRPr="00A31235" w:rsidRDefault="005A17A2" w:rsidP="005A17A2">
            <w:pPr>
              <w:keepNext/>
              <w:spacing w:after="0" w:line="240" w:lineRule="auto"/>
              <w:rPr>
                <w:rFonts w:ascii="Times New Roman" w:eastAsia="Times New Roman" w:hAnsi="Times New Roman" w:cs="Times New Roman"/>
                <w:sz w:val="17"/>
                <w:szCs w:val="17"/>
                <w:lang w:val="en-US" w:eastAsia="en-NZ"/>
              </w:rPr>
            </w:pPr>
          </w:p>
        </w:tc>
        <w:tc>
          <w:tcPr>
            <w:tcW w:w="0" w:type="auto"/>
            <w:vAlign w:val="center"/>
          </w:tcPr>
          <w:p w14:paraId="0CC031CF" w14:textId="77777777" w:rsidR="005A17A2" w:rsidRPr="00A31235" w:rsidRDefault="005A17A2" w:rsidP="005A17A2">
            <w:pPr>
              <w:keepNext/>
              <w:spacing w:after="0" w:line="240" w:lineRule="auto"/>
              <w:rPr>
                <w:rFonts w:ascii="Times New Roman" w:eastAsia="Times New Roman" w:hAnsi="Times New Roman" w:cs="Times New Roman"/>
                <w:sz w:val="17"/>
                <w:szCs w:val="17"/>
                <w:lang w:val="en-US" w:eastAsia="en-NZ"/>
              </w:rPr>
            </w:pPr>
          </w:p>
        </w:tc>
        <w:tc>
          <w:tcPr>
            <w:tcW w:w="0" w:type="auto"/>
            <w:vAlign w:val="center"/>
          </w:tcPr>
          <w:p w14:paraId="44439BC7"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70BC095E" w14:textId="65AC997B"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(1.287)</w:t>
            </w:r>
          </w:p>
        </w:tc>
        <w:tc>
          <w:tcPr>
            <w:tcW w:w="0" w:type="auto"/>
            <w:vAlign w:val="center"/>
          </w:tcPr>
          <w:p w14:paraId="78C04073"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02756BCD"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6DB539DD"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5C79BB70"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r>
      <w:tr w:rsidR="005A17A2" w:rsidRPr="00EF5C09" w14:paraId="4971593A" w14:textId="77777777" w:rsidTr="005A17A2">
        <w:trPr>
          <w:tblCellSpacing w:w="15" w:type="dxa"/>
        </w:trPr>
        <w:tc>
          <w:tcPr>
            <w:tcW w:w="0" w:type="auto"/>
            <w:vAlign w:val="center"/>
            <w:hideMark/>
          </w:tcPr>
          <w:p w14:paraId="5A731BE0" w14:textId="23382AD3" w:rsidR="005A17A2" w:rsidRPr="00A31235" w:rsidRDefault="005A17A2" w:rsidP="005A17A2">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Mid WTE*DPP+</w:t>
            </w:r>
          </w:p>
        </w:tc>
        <w:tc>
          <w:tcPr>
            <w:tcW w:w="0" w:type="auto"/>
            <w:vAlign w:val="center"/>
            <w:hideMark/>
          </w:tcPr>
          <w:p w14:paraId="0D013DD0" w14:textId="77777777" w:rsidR="005A17A2" w:rsidRPr="00A31235" w:rsidRDefault="005A17A2" w:rsidP="005A17A2">
            <w:pPr>
              <w:keepNext/>
              <w:spacing w:after="0" w:line="240" w:lineRule="auto"/>
              <w:rPr>
                <w:rFonts w:ascii="Times New Roman" w:eastAsia="Times New Roman" w:hAnsi="Times New Roman" w:cs="Times New Roman"/>
                <w:sz w:val="17"/>
                <w:szCs w:val="17"/>
                <w:lang w:val="en-US" w:eastAsia="en-NZ"/>
              </w:rPr>
            </w:pPr>
          </w:p>
        </w:tc>
        <w:tc>
          <w:tcPr>
            <w:tcW w:w="0" w:type="auto"/>
            <w:vAlign w:val="center"/>
            <w:hideMark/>
          </w:tcPr>
          <w:p w14:paraId="03AD1B73"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2302B7D0" w14:textId="68DEE14B"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-0.499</w:t>
            </w:r>
          </w:p>
        </w:tc>
        <w:tc>
          <w:tcPr>
            <w:tcW w:w="0" w:type="auto"/>
            <w:vAlign w:val="center"/>
            <w:hideMark/>
          </w:tcPr>
          <w:p w14:paraId="3A526068"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05495851"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69CDC96E"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16B56F09"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r>
      <w:tr w:rsidR="005A17A2" w:rsidRPr="00EF5C09" w14:paraId="1F15FF94" w14:textId="77777777" w:rsidTr="005A17A2">
        <w:trPr>
          <w:tblCellSpacing w:w="15" w:type="dxa"/>
        </w:trPr>
        <w:tc>
          <w:tcPr>
            <w:tcW w:w="0" w:type="auto"/>
            <w:vAlign w:val="center"/>
            <w:hideMark/>
          </w:tcPr>
          <w:p w14:paraId="1C78DF50"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641BC059" w14:textId="77777777" w:rsidR="005A17A2" w:rsidRPr="00A31235" w:rsidRDefault="005A17A2" w:rsidP="005A17A2">
            <w:pPr>
              <w:keepNext/>
              <w:spacing w:after="0" w:line="240" w:lineRule="auto"/>
              <w:rPr>
                <w:rFonts w:ascii="Times New Roman" w:eastAsia="Times New Roman" w:hAnsi="Times New Roman" w:cs="Times New Roman"/>
                <w:sz w:val="17"/>
                <w:szCs w:val="17"/>
                <w:lang w:val="en-US" w:eastAsia="en-NZ"/>
              </w:rPr>
            </w:pPr>
          </w:p>
        </w:tc>
        <w:tc>
          <w:tcPr>
            <w:tcW w:w="0" w:type="auto"/>
            <w:vAlign w:val="center"/>
            <w:hideMark/>
          </w:tcPr>
          <w:p w14:paraId="17AF10B1"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32202188" w14:textId="4975E59E"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(0.932)</w:t>
            </w:r>
          </w:p>
        </w:tc>
        <w:tc>
          <w:tcPr>
            <w:tcW w:w="0" w:type="auto"/>
            <w:vAlign w:val="center"/>
            <w:hideMark/>
          </w:tcPr>
          <w:p w14:paraId="15B31FF9"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13DE4477"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50F534C3"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69F60B22"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r>
      <w:tr w:rsidR="005A17A2" w:rsidRPr="00EF5C09" w14:paraId="6104F6C5" w14:textId="77777777" w:rsidTr="00D072B8">
        <w:trPr>
          <w:tblCellSpacing w:w="15" w:type="dxa"/>
        </w:trPr>
        <w:tc>
          <w:tcPr>
            <w:tcW w:w="0" w:type="auto"/>
            <w:vAlign w:val="center"/>
            <w:hideMark/>
          </w:tcPr>
          <w:p w14:paraId="29FA9DA5" w14:textId="6E9A9FC1" w:rsidR="005A17A2" w:rsidRPr="00A31235" w:rsidRDefault="005A17A2" w:rsidP="000665D0">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High WTE*DPP*</w:t>
            </w:r>
            <w:r w:rsidR="000665D0" w:rsidRPr="00A31235">
              <w:rPr>
                <w:rFonts w:ascii="Times New Roman" w:eastAsia="Times New Roman" w:hAnsi="Times New Roman" w:cs="Times New Roman"/>
                <w:sz w:val="17"/>
                <w:szCs w:val="17"/>
                <w:lang w:val="en-US" w:eastAsia="en-NZ"/>
              </w:rPr>
              <w:t>P</w:t>
            </w:r>
            <w:r w:rsidRPr="00A31235">
              <w:rPr>
                <w:rFonts w:ascii="Times New Roman" w:eastAsia="Times New Roman" w:hAnsi="Times New Roman" w:cs="Times New Roman"/>
                <w:sz w:val="17"/>
                <w:szCs w:val="17"/>
                <w:lang w:val="en-US" w:eastAsia="en-NZ"/>
              </w:rPr>
              <w:t>2</w:t>
            </w:r>
          </w:p>
        </w:tc>
        <w:tc>
          <w:tcPr>
            <w:tcW w:w="0" w:type="auto"/>
            <w:vAlign w:val="center"/>
            <w:hideMark/>
          </w:tcPr>
          <w:p w14:paraId="0E7E845B" w14:textId="77777777" w:rsidR="005A17A2" w:rsidRPr="00A31235" w:rsidRDefault="005A17A2" w:rsidP="005A17A2">
            <w:pPr>
              <w:keepNext/>
              <w:spacing w:after="0" w:line="240" w:lineRule="auto"/>
              <w:rPr>
                <w:rFonts w:ascii="Times New Roman" w:eastAsia="Times New Roman" w:hAnsi="Times New Roman" w:cs="Times New Roman"/>
                <w:sz w:val="17"/>
                <w:szCs w:val="17"/>
                <w:lang w:val="en-US" w:eastAsia="en-NZ"/>
              </w:rPr>
            </w:pPr>
          </w:p>
        </w:tc>
        <w:tc>
          <w:tcPr>
            <w:tcW w:w="0" w:type="auto"/>
            <w:vAlign w:val="center"/>
            <w:hideMark/>
          </w:tcPr>
          <w:p w14:paraId="26A8607D"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248A758D"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0.681</w:t>
            </w:r>
            <w:r w:rsidRPr="00A31235">
              <w:rPr>
                <w:rFonts w:ascii="Times New Roman" w:eastAsia="Times New Roman" w:hAnsi="Times New Roman" w:cs="Times New Roman"/>
                <w:sz w:val="17"/>
                <w:szCs w:val="17"/>
                <w:vertAlign w:val="superscript"/>
                <w:lang w:val="en-US" w:eastAsia="en-NZ"/>
              </w:rPr>
              <w:t>**</w:t>
            </w:r>
          </w:p>
        </w:tc>
        <w:tc>
          <w:tcPr>
            <w:tcW w:w="0" w:type="auto"/>
            <w:vAlign w:val="center"/>
            <w:hideMark/>
          </w:tcPr>
          <w:p w14:paraId="6ECC6967"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32F483B0"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696CC6BC"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0D11054C"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r>
      <w:tr w:rsidR="005A17A2" w:rsidRPr="00EF5C09" w14:paraId="61A9A4BE" w14:textId="77777777" w:rsidTr="00D072B8">
        <w:trPr>
          <w:tblCellSpacing w:w="15" w:type="dxa"/>
        </w:trPr>
        <w:tc>
          <w:tcPr>
            <w:tcW w:w="0" w:type="auto"/>
            <w:vAlign w:val="center"/>
            <w:hideMark/>
          </w:tcPr>
          <w:p w14:paraId="167BCC52"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265A16B8" w14:textId="77777777" w:rsidR="005A17A2" w:rsidRPr="00A31235" w:rsidRDefault="005A17A2" w:rsidP="005A17A2">
            <w:pPr>
              <w:keepNext/>
              <w:spacing w:after="0" w:line="240" w:lineRule="auto"/>
              <w:rPr>
                <w:rFonts w:ascii="Times New Roman" w:eastAsia="Times New Roman" w:hAnsi="Times New Roman" w:cs="Times New Roman"/>
                <w:sz w:val="17"/>
                <w:szCs w:val="17"/>
                <w:lang w:val="en-US" w:eastAsia="en-NZ"/>
              </w:rPr>
            </w:pPr>
          </w:p>
        </w:tc>
        <w:tc>
          <w:tcPr>
            <w:tcW w:w="0" w:type="auto"/>
            <w:vAlign w:val="center"/>
            <w:hideMark/>
          </w:tcPr>
          <w:p w14:paraId="69265BC5"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7F9B86FA"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(0.304)</w:t>
            </w:r>
          </w:p>
        </w:tc>
        <w:tc>
          <w:tcPr>
            <w:tcW w:w="0" w:type="auto"/>
            <w:vAlign w:val="center"/>
            <w:hideMark/>
          </w:tcPr>
          <w:p w14:paraId="0C96330A"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7930B0D0"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5BFC25E1"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73460E90" w14:textId="77777777" w:rsidR="005A17A2" w:rsidRPr="00A31235" w:rsidRDefault="005A17A2" w:rsidP="005A17A2">
            <w:pPr>
              <w:keepNext/>
              <w:spacing w:after="0" w:line="240" w:lineRule="auto"/>
              <w:jc w:val="center"/>
              <w:rPr>
                <w:rFonts w:ascii="Times New Roman" w:eastAsia="Times New Roman" w:hAnsi="Times New Roman" w:cs="Times New Roman"/>
                <w:sz w:val="17"/>
                <w:szCs w:val="17"/>
                <w:lang w:val="en-US" w:eastAsia="en-NZ"/>
              </w:rPr>
            </w:pPr>
          </w:p>
        </w:tc>
      </w:tr>
      <w:tr w:rsidR="009F51A3" w:rsidRPr="00EF5C09" w14:paraId="420AE543" w14:textId="77777777" w:rsidTr="005A17A2">
        <w:trPr>
          <w:tblCellSpacing w:w="15" w:type="dxa"/>
        </w:trPr>
        <w:tc>
          <w:tcPr>
            <w:tcW w:w="0" w:type="auto"/>
            <w:vAlign w:val="center"/>
            <w:hideMark/>
          </w:tcPr>
          <w:p w14:paraId="3782BC82" w14:textId="272CD724" w:rsidR="009F51A3" w:rsidRPr="00A31235" w:rsidRDefault="009F51A3" w:rsidP="009F51A3">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Mid WTE*DPP</w:t>
            </w:r>
            <w:r w:rsidR="000665D0" w:rsidRPr="00A31235">
              <w:rPr>
                <w:rFonts w:ascii="Times New Roman" w:eastAsia="Times New Roman" w:hAnsi="Times New Roman" w:cs="Times New Roman"/>
                <w:sz w:val="17"/>
                <w:szCs w:val="17"/>
                <w:lang w:val="en-US" w:eastAsia="en-NZ"/>
              </w:rPr>
              <w:t>*P</w:t>
            </w:r>
            <w:r w:rsidRPr="00A31235">
              <w:rPr>
                <w:rFonts w:ascii="Times New Roman" w:eastAsia="Times New Roman" w:hAnsi="Times New Roman" w:cs="Times New Roman"/>
                <w:sz w:val="17"/>
                <w:szCs w:val="17"/>
                <w:lang w:val="en-US" w:eastAsia="en-NZ"/>
              </w:rPr>
              <w:t>2</w:t>
            </w:r>
          </w:p>
        </w:tc>
        <w:tc>
          <w:tcPr>
            <w:tcW w:w="0" w:type="auto"/>
            <w:vAlign w:val="center"/>
            <w:hideMark/>
          </w:tcPr>
          <w:p w14:paraId="2D869AC6" w14:textId="77777777" w:rsidR="009F51A3" w:rsidRPr="00A31235" w:rsidRDefault="009F51A3" w:rsidP="009F51A3">
            <w:pPr>
              <w:keepNext/>
              <w:spacing w:after="0" w:line="240" w:lineRule="auto"/>
              <w:rPr>
                <w:rFonts w:ascii="Times New Roman" w:eastAsia="Times New Roman" w:hAnsi="Times New Roman" w:cs="Times New Roman"/>
                <w:sz w:val="17"/>
                <w:szCs w:val="17"/>
                <w:lang w:val="en-US" w:eastAsia="en-NZ"/>
              </w:rPr>
            </w:pPr>
          </w:p>
        </w:tc>
        <w:tc>
          <w:tcPr>
            <w:tcW w:w="0" w:type="auto"/>
            <w:vAlign w:val="center"/>
            <w:hideMark/>
          </w:tcPr>
          <w:p w14:paraId="1FEC65B7"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4B06D168" w14:textId="4ACFED5E"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0.510</w:t>
            </w:r>
            <w:r w:rsidRPr="00A31235">
              <w:rPr>
                <w:rFonts w:ascii="Times New Roman" w:eastAsia="Times New Roman" w:hAnsi="Times New Roman" w:cs="Times New Roman"/>
                <w:sz w:val="17"/>
                <w:szCs w:val="17"/>
                <w:vertAlign w:val="superscript"/>
                <w:lang w:val="en-US" w:eastAsia="en-NZ"/>
              </w:rPr>
              <w:t>*</w:t>
            </w:r>
          </w:p>
        </w:tc>
        <w:tc>
          <w:tcPr>
            <w:tcW w:w="0" w:type="auto"/>
            <w:vAlign w:val="center"/>
            <w:hideMark/>
          </w:tcPr>
          <w:p w14:paraId="5F9C57E6"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0BE4F996"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6A47999A"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57DC85EE"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r>
      <w:tr w:rsidR="009F51A3" w:rsidRPr="00EF5C09" w14:paraId="7E4AB03D" w14:textId="77777777" w:rsidTr="005A17A2">
        <w:trPr>
          <w:tblCellSpacing w:w="15" w:type="dxa"/>
        </w:trPr>
        <w:tc>
          <w:tcPr>
            <w:tcW w:w="0" w:type="auto"/>
            <w:vAlign w:val="center"/>
            <w:hideMark/>
          </w:tcPr>
          <w:p w14:paraId="370A0119"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15D8FA0C" w14:textId="77777777" w:rsidR="009F51A3" w:rsidRPr="00A31235" w:rsidRDefault="009F51A3" w:rsidP="009F51A3">
            <w:pPr>
              <w:keepNext/>
              <w:spacing w:after="0" w:line="240" w:lineRule="auto"/>
              <w:rPr>
                <w:rFonts w:ascii="Times New Roman" w:eastAsia="Times New Roman" w:hAnsi="Times New Roman" w:cs="Times New Roman"/>
                <w:sz w:val="17"/>
                <w:szCs w:val="17"/>
                <w:lang w:val="en-US" w:eastAsia="en-NZ"/>
              </w:rPr>
            </w:pPr>
          </w:p>
        </w:tc>
        <w:tc>
          <w:tcPr>
            <w:tcW w:w="0" w:type="auto"/>
            <w:vAlign w:val="center"/>
            <w:hideMark/>
          </w:tcPr>
          <w:p w14:paraId="3FFD494B"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72F19F28" w14:textId="25D21893"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(0.279)</w:t>
            </w:r>
          </w:p>
        </w:tc>
        <w:tc>
          <w:tcPr>
            <w:tcW w:w="0" w:type="auto"/>
            <w:vAlign w:val="center"/>
            <w:hideMark/>
          </w:tcPr>
          <w:p w14:paraId="3A73A45D"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01754DBE"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0C343038"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492A7EAE"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r>
      <w:tr w:rsidR="009F51A3" w:rsidRPr="00EF5C09" w14:paraId="5C5A12A4" w14:textId="77777777" w:rsidTr="000603B6">
        <w:trPr>
          <w:tblCellSpacing w:w="15" w:type="dxa"/>
        </w:trPr>
        <w:tc>
          <w:tcPr>
            <w:tcW w:w="0" w:type="auto"/>
            <w:vAlign w:val="center"/>
            <w:hideMark/>
          </w:tcPr>
          <w:p w14:paraId="35836EE1" w14:textId="68904519" w:rsidR="009F51A3" w:rsidRPr="00A31235" w:rsidRDefault="009F51A3" w:rsidP="000665D0">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High WTE*DPP+*</w:t>
            </w:r>
            <w:r w:rsidR="000665D0" w:rsidRPr="00A31235">
              <w:rPr>
                <w:rFonts w:ascii="Times New Roman" w:eastAsia="Times New Roman" w:hAnsi="Times New Roman" w:cs="Times New Roman"/>
                <w:sz w:val="17"/>
                <w:szCs w:val="17"/>
                <w:lang w:val="en-US" w:eastAsia="en-NZ"/>
              </w:rPr>
              <w:t>P</w:t>
            </w:r>
            <w:r w:rsidRPr="00A31235">
              <w:rPr>
                <w:rFonts w:ascii="Times New Roman" w:eastAsia="Times New Roman" w:hAnsi="Times New Roman" w:cs="Times New Roman"/>
                <w:sz w:val="17"/>
                <w:szCs w:val="17"/>
                <w:lang w:val="en-US" w:eastAsia="en-NZ"/>
              </w:rPr>
              <w:t>2</w:t>
            </w:r>
          </w:p>
        </w:tc>
        <w:tc>
          <w:tcPr>
            <w:tcW w:w="0" w:type="auto"/>
            <w:vAlign w:val="center"/>
            <w:hideMark/>
          </w:tcPr>
          <w:p w14:paraId="0E417AD8" w14:textId="77777777" w:rsidR="009F51A3" w:rsidRPr="00A31235" w:rsidRDefault="009F51A3" w:rsidP="009F51A3">
            <w:pPr>
              <w:keepNext/>
              <w:spacing w:after="0" w:line="240" w:lineRule="auto"/>
              <w:rPr>
                <w:rFonts w:ascii="Times New Roman" w:eastAsia="Times New Roman" w:hAnsi="Times New Roman" w:cs="Times New Roman"/>
                <w:sz w:val="17"/>
                <w:szCs w:val="17"/>
                <w:lang w:val="en-US" w:eastAsia="en-NZ"/>
              </w:rPr>
            </w:pPr>
          </w:p>
        </w:tc>
        <w:tc>
          <w:tcPr>
            <w:tcW w:w="0" w:type="auto"/>
            <w:vAlign w:val="center"/>
            <w:hideMark/>
          </w:tcPr>
          <w:p w14:paraId="0112606D"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3909F2AA"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0.066</w:t>
            </w:r>
          </w:p>
        </w:tc>
        <w:tc>
          <w:tcPr>
            <w:tcW w:w="0" w:type="auto"/>
            <w:vAlign w:val="center"/>
            <w:hideMark/>
          </w:tcPr>
          <w:p w14:paraId="4DAF3F05"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57119142"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57FE8723"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5A9334B6"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r>
      <w:tr w:rsidR="009F51A3" w:rsidRPr="00EF5C09" w14:paraId="5CFB487C" w14:textId="77777777" w:rsidTr="000603B6">
        <w:trPr>
          <w:tblCellSpacing w:w="15" w:type="dxa"/>
        </w:trPr>
        <w:tc>
          <w:tcPr>
            <w:tcW w:w="0" w:type="auto"/>
            <w:vAlign w:val="center"/>
            <w:hideMark/>
          </w:tcPr>
          <w:p w14:paraId="068A0655"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78219BCE" w14:textId="77777777" w:rsidR="009F51A3" w:rsidRPr="00A31235" w:rsidRDefault="009F51A3" w:rsidP="009F51A3">
            <w:pPr>
              <w:keepNext/>
              <w:spacing w:after="0" w:line="240" w:lineRule="auto"/>
              <w:rPr>
                <w:rFonts w:ascii="Times New Roman" w:eastAsia="Times New Roman" w:hAnsi="Times New Roman" w:cs="Times New Roman"/>
                <w:sz w:val="17"/>
                <w:szCs w:val="17"/>
                <w:lang w:val="en-US" w:eastAsia="en-NZ"/>
              </w:rPr>
            </w:pPr>
          </w:p>
        </w:tc>
        <w:tc>
          <w:tcPr>
            <w:tcW w:w="0" w:type="auto"/>
            <w:vAlign w:val="center"/>
            <w:hideMark/>
          </w:tcPr>
          <w:p w14:paraId="3C631F21"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41AE010A"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(0.351)</w:t>
            </w:r>
          </w:p>
        </w:tc>
        <w:tc>
          <w:tcPr>
            <w:tcW w:w="0" w:type="auto"/>
            <w:vAlign w:val="center"/>
            <w:hideMark/>
          </w:tcPr>
          <w:p w14:paraId="4B6AC47C"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5A009972"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640B806E"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284AE9E2"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r>
      <w:tr w:rsidR="009F51A3" w:rsidRPr="00EF5C09" w14:paraId="00A22771" w14:textId="77777777" w:rsidTr="00D072B8">
        <w:trPr>
          <w:tblCellSpacing w:w="15" w:type="dxa"/>
        </w:trPr>
        <w:tc>
          <w:tcPr>
            <w:tcW w:w="0" w:type="auto"/>
            <w:vAlign w:val="center"/>
            <w:hideMark/>
          </w:tcPr>
          <w:p w14:paraId="2D72A8B1" w14:textId="07383107" w:rsidR="009F51A3" w:rsidRPr="00A31235" w:rsidRDefault="0034595B" w:rsidP="009F51A3">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Mid</w:t>
            </w:r>
            <w:r w:rsidR="009F51A3" w:rsidRPr="00A31235">
              <w:rPr>
                <w:rFonts w:ascii="Times New Roman" w:eastAsia="Times New Roman" w:hAnsi="Times New Roman" w:cs="Times New Roman"/>
                <w:sz w:val="17"/>
                <w:szCs w:val="17"/>
                <w:lang w:val="en-US" w:eastAsia="en-NZ"/>
              </w:rPr>
              <w:t xml:space="preserve"> WTE*DPP+</w:t>
            </w:r>
            <w:r w:rsidR="000665D0" w:rsidRPr="00A31235">
              <w:rPr>
                <w:rFonts w:ascii="Times New Roman" w:eastAsia="Times New Roman" w:hAnsi="Times New Roman" w:cs="Times New Roman"/>
                <w:sz w:val="17"/>
                <w:szCs w:val="17"/>
                <w:lang w:val="en-US" w:eastAsia="en-NZ"/>
              </w:rPr>
              <w:t>*P</w:t>
            </w:r>
            <w:r w:rsidR="009F51A3" w:rsidRPr="00A31235">
              <w:rPr>
                <w:rFonts w:ascii="Times New Roman" w:eastAsia="Times New Roman" w:hAnsi="Times New Roman" w:cs="Times New Roman"/>
                <w:sz w:val="17"/>
                <w:szCs w:val="17"/>
                <w:lang w:val="en-US" w:eastAsia="en-NZ"/>
              </w:rPr>
              <w:t>2</w:t>
            </w:r>
          </w:p>
        </w:tc>
        <w:tc>
          <w:tcPr>
            <w:tcW w:w="0" w:type="auto"/>
            <w:vAlign w:val="center"/>
            <w:hideMark/>
          </w:tcPr>
          <w:p w14:paraId="22BE6811" w14:textId="77777777" w:rsidR="009F51A3" w:rsidRPr="00A31235" w:rsidRDefault="009F51A3" w:rsidP="009F51A3">
            <w:pPr>
              <w:keepNext/>
              <w:spacing w:after="0" w:line="240" w:lineRule="auto"/>
              <w:rPr>
                <w:rFonts w:ascii="Times New Roman" w:eastAsia="Times New Roman" w:hAnsi="Times New Roman" w:cs="Times New Roman"/>
                <w:sz w:val="17"/>
                <w:szCs w:val="17"/>
                <w:lang w:val="en-US" w:eastAsia="en-NZ"/>
              </w:rPr>
            </w:pPr>
          </w:p>
        </w:tc>
        <w:tc>
          <w:tcPr>
            <w:tcW w:w="0" w:type="auto"/>
            <w:vAlign w:val="center"/>
            <w:hideMark/>
          </w:tcPr>
          <w:p w14:paraId="7DAB1EE0"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28CC7B40"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-0.043</w:t>
            </w:r>
          </w:p>
        </w:tc>
        <w:tc>
          <w:tcPr>
            <w:tcW w:w="0" w:type="auto"/>
            <w:vAlign w:val="center"/>
            <w:hideMark/>
          </w:tcPr>
          <w:p w14:paraId="47A1141A"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098CF8B9"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002E8B6E"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14A7B39C"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r>
      <w:tr w:rsidR="009F51A3" w:rsidRPr="00EF5C09" w14:paraId="64629BCE" w14:textId="77777777" w:rsidTr="00D072B8">
        <w:trPr>
          <w:tblCellSpacing w:w="15" w:type="dxa"/>
        </w:trPr>
        <w:tc>
          <w:tcPr>
            <w:tcW w:w="0" w:type="auto"/>
            <w:vAlign w:val="center"/>
            <w:hideMark/>
          </w:tcPr>
          <w:p w14:paraId="67CFCBA2"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29C3F0FC" w14:textId="77777777" w:rsidR="009F51A3" w:rsidRPr="00A31235" w:rsidRDefault="009F51A3" w:rsidP="009F51A3">
            <w:pPr>
              <w:keepNext/>
              <w:spacing w:after="0" w:line="240" w:lineRule="auto"/>
              <w:rPr>
                <w:rFonts w:ascii="Times New Roman" w:eastAsia="Times New Roman" w:hAnsi="Times New Roman" w:cs="Times New Roman"/>
                <w:sz w:val="17"/>
                <w:szCs w:val="17"/>
                <w:lang w:val="en-US" w:eastAsia="en-NZ"/>
              </w:rPr>
            </w:pPr>
          </w:p>
        </w:tc>
        <w:tc>
          <w:tcPr>
            <w:tcW w:w="0" w:type="auto"/>
            <w:vAlign w:val="center"/>
            <w:hideMark/>
          </w:tcPr>
          <w:p w14:paraId="5D00B09D"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7E84524B"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(0.344)</w:t>
            </w:r>
          </w:p>
        </w:tc>
        <w:tc>
          <w:tcPr>
            <w:tcW w:w="0" w:type="auto"/>
            <w:vAlign w:val="center"/>
            <w:hideMark/>
          </w:tcPr>
          <w:p w14:paraId="35561097"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41C748BF"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153EA3B4"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1F1ADB7A"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r>
      <w:tr w:rsidR="009F51A3" w:rsidRPr="00EF5C09" w14:paraId="6DE2444B" w14:textId="77777777" w:rsidTr="00D072B8">
        <w:trPr>
          <w:tblCellSpacing w:w="15" w:type="dxa"/>
        </w:trPr>
        <w:tc>
          <w:tcPr>
            <w:tcW w:w="0" w:type="auto"/>
            <w:vAlign w:val="center"/>
          </w:tcPr>
          <w:p w14:paraId="3600086D" w14:textId="77777777" w:rsidR="009F51A3" w:rsidRPr="00A31235" w:rsidRDefault="009F51A3" w:rsidP="009F51A3">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Engagement time</w:t>
            </w:r>
          </w:p>
        </w:tc>
        <w:tc>
          <w:tcPr>
            <w:tcW w:w="0" w:type="auto"/>
            <w:vAlign w:val="center"/>
          </w:tcPr>
          <w:p w14:paraId="3A50083A" w14:textId="77777777" w:rsidR="009F51A3" w:rsidRPr="00A31235" w:rsidRDefault="009F51A3" w:rsidP="009F51A3">
            <w:pPr>
              <w:keepNext/>
              <w:spacing w:after="0" w:line="240" w:lineRule="auto"/>
              <w:rPr>
                <w:rFonts w:ascii="Times New Roman" w:eastAsia="Times New Roman" w:hAnsi="Times New Roman" w:cs="Times New Roman"/>
                <w:sz w:val="17"/>
                <w:szCs w:val="17"/>
                <w:lang w:val="en-US" w:eastAsia="en-NZ"/>
              </w:rPr>
            </w:pPr>
          </w:p>
        </w:tc>
        <w:tc>
          <w:tcPr>
            <w:tcW w:w="0" w:type="auto"/>
            <w:vAlign w:val="center"/>
          </w:tcPr>
          <w:p w14:paraId="2B586F9D"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7ABEAC01"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7FD9979F"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599AB94E"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0.001</w:t>
            </w:r>
          </w:p>
        </w:tc>
        <w:tc>
          <w:tcPr>
            <w:tcW w:w="0" w:type="auto"/>
            <w:vAlign w:val="center"/>
          </w:tcPr>
          <w:p w14:paraId="1FC3B9A2"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32B53C97"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r>
      <w:tr w:rsidR="009F51A3" w:rsidRPr="00EF5C09" w14:paraId="02040B77" w14:textId="77777777" w:rsidTr="00D072B8">
        <w:trPr>
          <w:tblCellSpacing w:w="15" w:type="dxa"/>
        </w:trPr>
        <w:tc>
          <w:tcPr>
            <w:tcW w:w="0" w:type="auto"/>
            <w:vAlign w:val="center"/>
          </w:tcPr>
          <w:p w14:paraId="1C62F07A" w14:textId="77777777" w:rsidR="009F51A3" w:rsidRPr="00A31235" w:rsidRDefault="009F51A3" w:rsidP="009F51A3">
            <w:pPr>
              <w:keepNext/>
              <w:spacing w:after="0" w:line="240" w:lineRule="auto"/>
              <w:rPr>
                <w:rFonts w:ascii="Times New Roman" w:eastAsia="Times New Roman" w:hAnsi="Times New Roman" w:cs="Times New Roman"/>
                <w:sz w:val="17"/>
                <w:szCs w:val="17"/>
                <w:lang w:val="en-US" w:eastAsia="en-NZ"/>
              </w:rPr>
            </w:pPr>
          </w:p>
        </w:tc>
        <w:tc>
          <w:tcPr>
            <w:tcW w:w="0" w:type="auto"/>
            <w:vAlign w:val="center"/>
          </w:tcPr>
          <w:p w14:paraId="1AB03C48" w14:textId="77777777" w:rsidR="009F51A3" w:rsidRPr="00A31235" w:rsidRDefault="009F51A3" w:rsidP="009F51A3">
            <w:pPr>
              <w:keepNext/>
              <w:spacing w:after="0" w:line="240" w:lineRule="auto"/>
              <w:rPr>
                <w:rFonts w:ascii="Times New Roman" w:eastAsia="Times New Roman" w:hAnsi="Times New Roman" w:cs="Times New Roman"/>
                <w:sz w:val="17"/>
                <w:szCs w:val="17"/>
                <w:lang w:val="en-US" w:eastAsia="en-NZ"/>
              </w:rPr>
            </w:pPr>
          </w:p>
        </w:tc>
        <w:tc>
          <w:tcPr>
            <w:tcW w:w="0" w:type="auto"/>
            <w:vAlign w:val="center"/>
          </w:tcPr>
          <w:p w14:paraId="76056654"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48338BFE"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7C8E6344"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7D83194A"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(0.002)</w:t>
            </w:r>
          </w:p>
        </w:tc>
        <w:tc>
          <w:tcPr>
            <w:tcW w:w="0" w:type="auto"/>
            <w:vAlign w:val="center"/>
          </w:tcPr>
          <w:p w14:paraId="296E3A2C"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tcPr>
          <w:p w14:paraId="04BA816E"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r>
      <w:tr w:rsidR="009F51A3" w:rsidRPr="00EF5C09" w14:paraId="2118B4C2" w14:textId="77777777" w:rsidTr="00D072B8">
        <w:trPr>
          <w:tblCellSpacing w:w="15" w:type="dxa"/>
        </w:trPr>
        <w:tc>
          <w:tcPr>
            <w:tcW w:w="0" w:type="auto"/>
            <w:vAlign w:val="center"/>
            <w:hideMark/>
          </w:tcPr>
          <w:p w14:paraId="7038980A" w14:textId="7D65E408" w:rsidR="009F51A3" w:rsidRPr="00A31235" w:rsidRDefault="000665D0" w:rsidP="009F51A3">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Engagement time*P2</w:t>
            </w:r>
          </w:p>
        </w:tc>
        <w:tc>
          <w:tcPr>
            <w:tcW w:w="0" w:type="auto"/>
            <w:vAlign w:val="center"/>
            <w:hideMark/>
          </w:tcPr>
          <w:p w14:paraId="462DA03C" w14:textId="77777777" w:rsidR="009F51A3" w:rsidRPr="00A31235" w:rsidRDefault="009F51A3" w:rsidP="009F51A3">
            <w:pPr>
              <w:keepNext/>
              <w:spacing w:after="0" w:line="240" w:lineRule="auto"/>
              <w:rPr>
                <w:rFonts w:ascii="Times New Roman" w:eastAsia="Times New Roman" w:hAnsi="Times New Roman" w:cs="Times New Roman"/>
                <w:sz w:val="17"/>
                <w:szCs w:val="17"/>
                <w:lang w:val="en-US" w:eastAsia="en-NZ"/>
              </w:rPr>
            </w:pPr>
          </w:p>
        </w:tc>
        <w:tc>
          <w:tcPr>
            <w:tcW w:w="0" w:type="auto"/>
            <w:vAlign w:val="center"/>
            <w:hideMark/>
          </w:tcPr>
          <w:p w14:paraId="5F68FE3A"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59EDEE81"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17E3B93C"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1645FBA1"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0.001</w:t>
            </w:r>
            <w:r w:rsidRPr="00A31235">
              <w:rPr>
                <w:rFonts w:ascii="Times New Roman" w:eastAsia="Times New Roman" w:hAnsi="Times New Roman" w:cs="Times New Roman"/>
                <w:sz w:val="17"/>
                <w:szCs w:val="17"/>
                <w:vertAlign w:val="superscript"/>
                <w:lang w:val="en-US" w:eastAsia="en-NZ"/>
              </w:rPr>
              <w:t>*</w:t>
            </w:r>
          </w:p>
        </w:tc>
        <w:tc>
          <w:tcPr>
            <w:tcW w:w="0" w:type="auto"/>
            <w:vAlign w:val="center"/>
            <w:hideMark/>
          </w:tcPr>
          <w:p w14:paraId="15D3183F"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5E55EAAC"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r>
      <w:tr w:rsidR="009F51A3" w:rsidRPr="00EF5C09" w14:paraId="1F8E5C28" w14:textId="77777777" w:rsidTr="00D072B8">
        <w:trPr>
          <w:tblCellSpacing w:w="15" w:type="dxa"/>
        </w:trPr>
        <w:tc>
          <w:tcPr>
            <w:tcW w:w="0" w:type="auto"/>
            <w:vAlign w:val="center"/>
            <w:hideMark/>
          </w:tcPr>
          <w:p w14:paraId="4BDB3C02"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349A0825" w14:textId="77777777" w:rsidR="009F51A3" w:rsidRPr="00A31235" w:rsidRDefault="009F51A3" w:rsidP="009F51A3">
            <w:pPr>
              <w:keepNext/>
              <w:spacing w:after="0" w:line="240" w:lineRule="auto"/>
              <w:rPr>
                <w:rFonts w:ascii="Times New Roman" w:eastAsia="Times New Roman" w:hAnsi="Times New Roman" w:cs="Times New Roman"/>
                <w:sz w:val="17"/>
                <w:szCs w:val="17"/>
                <w:lang w:val="en-US" w:eastAsia="en-NZ"/>
              </w:rPr>
            </w:pPr>
          </w:p>
        </w:tc>
        <w:tc>
          <w:tcPr>
            <w:tcW w:w="0" w:type="auto"/>
            <w:vAlign w:val="center"/>
            <w:hideMark/>
          </w:tcPr>
          <w:p w14:paraId="1437511B"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292F2E3C"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120D7AD5"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2A2DF859"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(0.000)</w:t>
            </w:r>
          </w:p>
        </w:tc>
        <w:tc>
          <w:tcPr>
            <w:tcW w:w="0" w:type="auto"/>
            <w:vAlign w:val="center"/>
            <w:hideMark/>
          </w:tcPr>
          <w:p w14:paraId="409D464C"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6C9EB4E3"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r>
      <w:tr w:rsidR="009F51A3" w:rsidRPr="00EF5C09" w14:paraId="2F906890" w14:textId="77777777" w:rsidTr="00D072B8">
        <w:trPr>
          <w:tblCellSpacing w:w="15" w:type="dxa"/>
        </w:trPr>
        <w:tc>
          <w:tcPr>
            <w:tcW w:w="0" w:type="auto"/>
            <w:vAlign w:val="center"/>
            <w:hideMark/>
          </w:tcPr>
          <w:p w14:paraId="33722F64" w14:textId="77777777" w:rsidR="009F51A3" w:rsidRPr="00A31235" w:rsidRDefault="009F51A3" w:rsidP="009F51A3">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Log(scale)</w:t>
            </w:r>
          </w:p>
        </w:tc>
        <w:tc>
          <w:tcPr>
            <w:tcW w:w="0" w:type="auto"/>
            <w:vAlign w:val="center"/>
            <w:hideMark/>
          </w:tcPr>
          <w:p w14:paraId="3E90E665"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0.674</w:t>
            </w:r>
            <w:r w:rsidRPr="00A31235">
              <w:rPr>
                <w:rFonts w:ascii="Times New Roman" w:eastAsia="Times New Roman" w:hAnsi="Times New Roman" w:cs="Times New Roman"/>
                <w:sz w:val="17"/>
                <w:szCs w:val="17"/>
                <w:vertAlign w:val="superscript"/>
                <w:lang w:val="en-US" w:eastAsia="en-NZ"/>
              </w:rPr>
              <w:t>***</w:t>
            </w:r>
          </w:p>
        </w:tc>
        <w:tc>
          <w:tcPr>
            <w:tcW w:w="0" w:type="auto"/>
            <w:vAlign w:val="center"/>
            <w:hideMark/>
          </w:tcPr>
          <w:p w14:paraId="57E38D14"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0.613</w:t>
            </w:r>
            <w:r w:rsidRPr="00A31235">
              <w:rPr>
                <w:rFonts w:ascii="Times New Roman" w:eastAsia="Times New Roman" w:hAnsi="Times New Roman" w:cs="Times New Roman"/>
                <w:sz w:val="17"/>
                <w:szCs w:val="17"/>
                <w:vertAlign w:val="superscript"/>
                <w:lang w:val="en-US" w:eastAsia="en-NZ"/>
              </w:rPr>
              <w:t>***</w:t>
            </w:r>
          </w:p>
        </w:tc>
        <w:tc>
          <w:tcPr>
            <w:tcW w:w="0" w:type="auto"/>
            <w:vAlign w:val="center"/>
            <w:hideMark/>
          </w:tcPr>
          <w:p w14:paraId="4FA810AE"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0.602</w:t>
            </w:r>
            <w:r w:rsidRPr="00A31235">
              <w:rPr>
                <w:rFonts w:ascii="Times New Roman" w:eastAsia="Times New Roman" w:hAnsi="Times New Roman" w:cs="Times New Roman"/>
                <w:sz w:val="17"/>
                <w:szCs w:val="17"/>
                <w:vertAlign w:val="superscript"/>
                <w:lang w:val="en-US" w:eastAsia="en-NZ"/>
              </w:rPr>
              <w:t>***</w:t>
            </w:r>
          </w:p>
        </w:tc>
        <w:tc>
          <w:tcPr>
            <w:tcW w:w="0" w:type="auto"/>
            <w:vAlign w:val="center"/>
            <w:hideMark/>
          </w:tcPr>
          <w:p w14:paraId="7D94C9EF"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0.693</w:t>
            </w:r>
            <w:r w:rsidRPr="00A31235">
              <w:rPr>
                <w:rFonts w:ascii="Times New Roman" w:eastAsia="Times New Roman" w:hAnsi="Times New Roman" w:cs="Times New Roman"/>
                <w:sz w:val="17"/>
                <w:szCs w:val="17"/>
                <w:vertAlign w:val="superscript"/>
                <w:lang w:val="en-US" w:eastAsia="en-NZ"/>
              </w:rPr>
              <w:t>***</w:t>
            </w:r>
          </w:p>
        </w:tc>
        <w:tc>
          <w:tcPr>
            <w:tcW w:w="0" w:type="auto"/>
            <w:vAlign w:val="center"/>
            <w:hideMark/>
          </w:tcPr>
          <w:p w14:paraId="5013D726"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0.690</w:t>
            </w:r>
            <w:r w:rsidRPr="00A31235">
              <w:rPr>
                <w:rFonts w:ascii="Times New Roman" w:eastAsia="Times New Roman" w:hAnsi="Times New Roman" w:cs="Times New Roman"/>
                <w:sz w:val="17"/>
                <w:szCs w:val="17"/>
                <w:vertAlign w:val="superscript"/>
                <w:lang w:val="en-US" w:eastAsia="en-NZ"/>
              </w:rPr>
              <w:t>***</w:t>
            </w:r>
          </w:p>
        </w:tc>
        <w:tc>
          <w:tcPr>
            <w:tcW w:w="0" w:type="auto"/>
            <w:vAlign w:val="center"/>
            <w:hideMark/>
          </w:tcPr>
          <w:p w14:paraId="2431BA6D"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rPr>
              <w:t>5.031</w:t>
            </w:r>
            <w:r w:rsidRPr="00A31235">
              <w:rPr>
                <w:rFonts w:ascii="Times New Roman" w:eastAsia="Times New Roman" w:hAnsi="Times New Roman" w:cs="Times New Roman"/>
                <w:sz w:val="17"/>
                <w:szCs w:val="17"/>
                <w:vertAlign w:val="superscript"/>
                <w:lang w:val="en-US"/>
              </w:rPr>
              <w:t>***</w:t>
            </w:r>
          </w:p>
        </w:tc>
        <w:tc>
          <w:tcPr>
            <w:tcW w:w="0" w:type="auto"/>
            <w:vAlign w:val="center"/>
            <w:hideMark/>
          </w:tcPr>
          <w:p w14:paraId="22C9B779"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r>
      <w:tr w:rsidR="009F51A3" w:rsidRPr="00EF5C09" w14:paraId="30D3B3F5" w14:textId="77777777" w:rsidTr="00D072B8">
        <w:trPr>
          <w:tblCellSpacing w:w="15" w:type="dxa"/>
        </w:trPr>
        <w:tc>
          <w:tcPr>
            <w:tcW w:w="0" w:type="auto"/>
            <w:vAlign w:val="center"/>
            <w:hideMark/>
          </w:tcPr>
          <w:p w14:paraId="52081A5A"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1BE7D7D2"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(0.070)</w:t>
            </w:r>
          </w:p>
        </w:tc>
        <w:tc>
          <w:tcPr>
            <w:tcW w:w="0" w:type="auto"/>
            <w:vAlign w:val="center"/>
            <w:hideMark/>
          </w:tcPr>
          <w:p w14:paraId="284F6710"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(0.064)</w:t>
            </w:r>
          </w:p>
        </w:tc>
        <w:tc>
          <w:tcPr>
            <w:tcW w:w="0" w:type="auto"/>
            <w:vAlign w:val="center"/>
            <w:hideMark/>
          </w:tcPr>
          <w:p w14:paraId="09318724"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(0.065)</w:t>
            </w:r>
          </w:p>
        </w:tc>
        <w:tc>
          <w:tcPr>
            <w:tcW w:w="0" w:type="auto"/>
            <w:vAlign w:val="center"/>
            <w:hideMark/>
          </w:tcPr>
          <w:p w14:paraId="4C1A17A4"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(0.078)</w:t>
            </w:r>
          </w:p>
        </w:tc>
        <w:tc>
          <w:tcPr>
            <w:tcW w:w="0" w:type="auto"/>
            <w:vAlign w:val="center"/>
            <w:hideMark/>
          </w:tcPr>
          <w:p w14:paraId="2009C4D3"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(0.079)</w:t>
            </w:r>
          </w:p>
        </w:tc>
        <w:tc>
          <w:tcPr>
            <w:tcW w:w="0" w:type="auto"/>
            <w:vAlign w:val="center"/>
            <w:hideMark/>
          </w:tcPr>
          <w:p w14:paraId="31D088C0"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rPr>
              <w:t>(0.127)</w:t>
            </w:r>
          </w:p>
        </w:tc>
        <w:tc>
          <w:tcPr>
            <w:tcW w:w="0" w:type="auto"/>
            <w:vAlign w:val="center"/>
            <w:hideMark/>
          </w:tcPr>
          <w:p w14:paraId="281B0D23"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r>
      <w:tr w:rsidR="009F51A3" w:rsidRPr="00EF5C09" w14:paraId="3F6D773A" w14:textId="77777777" w:rsidTr="00D072B8">
        <w:trPr>
          <w:tblCellSpacing w:w="15" w:type="dxa"/>
        </w:trPr>
        <w:tc>
          <w:tcPr>
            <w:tcW w:w="0" w:type="auto"/>
            <w:vAlign w:val="center"/>
            <w:hideMark/>
          </w:tcPr>
          <w:p w14:paraId="44AB9957" w14:textId="77777777" w:rsidR="009F51A3" w:rsidRPr="00A31235" w:rsidRDefault="009F51A3" w:rsidP="009F51A3">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Constant</w:t>
            </w:r>
          </w:p>
        </w:tc>
        <w:tc>
          <w:tcPr>
            <w:tcW w:w="0" w:type="auto"/>
            <w:vAlign w:val="center"/>
            <w:hideMark/>
          </w:tcPr>
          <w:p w14:paraId="0626888F"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3.020</w:t>
            </w:r>
            <w:r w:rsidRPr="00A31235">
              <w:rPr>
                <w:rFonts w:ascii="Times New Roman" w:eastAsia="Times New Roman" w:hAnsi="Times New Roman" w:cs="Times New Roman"/>
                <w:sz w:val="17"/>
                <w:szCs w:val="17"/>
                <w:vertAlign w:val="superscript"/>
                <w:lang w:val="en-US" w:eastAsia="en-NZ"/>
              </w:rPr>
              <w:t>***</w:t>
            </w:r>
          </w:p>
        </w:tc>
        <w:tc>
          <w:tcPr>
            <w:tcW w:w="0" w:type="auto"/>
            <w:vAlign w:val="center"/>
            <w:hideMark/>
          </w:tcPr>
          <w:p w14:paraId="0F518349"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3.537</w:t>
            </w:r>
            <w:r w:rsidRPr="00A31235">
              <w:rPr>
                <w:rFonts w:ascii="Times New Roman" w:eastAsia="Times New Roman" w:hAnsi="Times New Roman" w:cs="Times New Roman"/>
                <w:sz w:val="17"/>
                <w:szCs w:val="17"/>
                <w:vertAlign w:val="superscript"/>
                <w:lang w:val="en-US" w:eastAsia="en-NZ"/>
              </w:rPr>
              <w:t>***</w:t>
            </w:r>
          </w:p>
        </w:tc>
        <w:tc>
          <w:tcPr>
            <w:tcW w:w="0" w:type="auto"/>
            <w:vAlign w:val="center"/>
            <w:hideMark/>
          </w:tcPr>
          <w:p w14:paraId="452636E0"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3.230</w:t>
            </w:r>
            <w:r w:rsidRPr="00A31235">
              <w:rPr>
                <w:rFonts w:ascii="Times New Roman" w:eastAsia="Times New Roman" w:hAnsi="Times New Roman" w:cs="Times New Roman"/>
                <w:sz w:val="17"/>
                <w:szCs w:val="17"/>
                <w:vertAlign w:val="superscript"/>
                <w:lang w:val="en-US" w:eastAsia="en-NZ"/>
              </w:rPr>
              <w:t>***</w:t>
            </w:r>
          </w:p>
        </w:tc>
        <w:tc>
          <w:tcPr>
            <w:tcW w:w="0" w:type="auto"/>
            <w:vAlign w:val="center"/>
            <w:hideMark/>
          </w:tcPr>
          <w:p w14:paraId="6614016B"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3.255</w:t>
            </w:r>
            <w:r w:rsidRPr="00A31235">
              <w:rPr>
                <w:rFonts w:ascii="Times New Roman" w:eastAsia="Times New Roman" w:hAnsi="Times New Roman" w:cs="Times New Roman"/>
                <w:sz w:val="17"/>
                <w:szCs w:val="17"/>
                <w:vertAlign w:val="superscript"/>
                <w:lang w:val="en-US" w:eastAsia="en-NZ"/>
              </w:rPr>
              <w:t>***</w:t>
            </w:r>
          </w:p>
        </w:tc>
        <w:tc>
          <w:tcPr>
            <w:tcW w:w="0" w:type="auto"/>
            <w:vAlign w:val="center"/>
            <w:hideMark/>
          </w:tcPr>
          <w:p w14:paraId="2887621B"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3.281</w:t>
            </w:r>
            <w:r w:rsidRPr="00A31235">
              <w:rPr>
                <w:rFonts w:ascii="Times New Roman" w:eastAsia="Times New Roman" w:hAnsi="Times New Roman" w:cs="Times New Roman"/>
                <w:sz w:val="17"/>
                <w:szCs w:val="17"/>
                <w:vertAlign w:val="superscript"/>
                <w:lang w:val="en-US" w:eastAsia="en-NZ"/>
              </w:rPr>
              <w:t>***</w:t>
            </w:r>
          </w:p>
        </w:tc>
        <w:tc>
          <w:tcPr>
            <w:tcW w:w="0" w:type="auto"/>
            <w:vAlign w:val="center"/>
            <w:hideMark/>
          </w:tcPr>
          <w:p w14:paraId="6CCB5F6D"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rPr>
              <w:t>5.224</w:t>
            </w:r>
          </w:p>
        </w:tc>
        <w:tc>
          <w:tcPr>
            <w:tcW w:w="0" w:type="auto"/>
            <w:vAlign w:val="center"/>
            <w:hideMark/>
          </w:tcPr>
          <w:p w14:paraId="5118CC96"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1.133</w:t>
            </w:r>
            <w:r w:rsidRPr="00A31235">
              <w:rPr>
                <w:rFonts w:ascii="Times New Roman" w:eastAsia="Times New Roman" w:hAnsi="Times New Roman" w:cs="Times New Roman"/>
                <w:sz w:val="17"/>
                <w:szCs w:val="17"/>
                <w:vertAlign w:val="superscript"/>
                <w:lang w:val="en-US" w:eastAsia="en-NZ"/>
              </w:rPr>
              <w:t>***</w:t>
            </w:r>
          </w:p>
        </w:tc>
      </w:tr>
      <w:tr w:rsidR="009F51A3" w:rsidRPr="00EF5C09" w14:paraId="0B3DC254" w14:textId="77777777" w:rsidTr="00D072B8">
        <w:trPr>
          <w:tblCellSpacing w:w="15" w:type="dxa"/>
        </w:trPr>
        <w:tc>
          <w:tcPr>
            <w:tcW w:w="0" w:type="auto"/>
            <w:vAlign w:val="center"/>
            <w:hideMark/>
          </w:tcPr>
          <w:p w14:paraId="6583B2A7"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p>
        </w:tc>
        <w:tc>
          <w:tcPr>
            <w:tcW w:w="0" w:type="auto"/>
            <w:vAlign w:val="center"/>
            <w:hideMark/>
          </w:tcPr>
          <w:p w14:paraId="08698E8F"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(0.252)</w:t>
            </w:r>
          </w:p>
        </w:tc>
        <w:tc>
          <w:tcPr>
            <w:tcW w:w="0" w:type="auto"/>
            <w:vAlign w:val="center"/>
            <w:hideMark/>
          </w:tcPr>
          <w:p w14:paraId="548EA7EA"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(0.759)</w:t>
            </w:r>
          </w:p>
        </w:tc>
        <w:tc>
          <w:tcPr>
            <w:tcW w:w="0" w:type="auto"/>
            <w:vAlign w:val="center"/>
            <w:hideMark/>
          </w:tcPr>
          <w:p w14:paraId="7FCC9D09"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(0.893)</w:t>
            </w:r>
          </w:p>
        </w:tc>
        <w:tc>
          <w:tcPr>
            <w:tcW w:w="0" w:type="auto"/>
            <w:vAlign w:val="center"/>
            <w:hideMark/>
          </w:tcPr>
          <w:p w14:paraId="67B16B16"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(1.054)</w:t>
            </w:r>
          </w:p>
        </w:tc>
        <w:tc>
          <w:tcPr>
            <w:tcW w:w="0" w:type="auto"/>
            <w:vAlign w:val="center"/>
            <w:hideMark/>
          </w:tcPr>
          <w:p w14:paraId="1C661EE9"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(1.039)</w:t>
            </w:r>
          </w:p>
        </w:tc>
        <w:tc>
          <w:tcPr>
            <w:tcW w:w="0" w:type="auto"/>
            <w:vAlign w:val="center"/>
            <w:hideMark/>
          </w:tcPr>
          <w:p w14:paraId="14BC840C"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rPr>
              <w:t>(80.141)</w:t>
            </w:r>
          </w:p>
        </w:tc>
        <w:tc>
          <w:tcPr>
            <w:tcW w:w="0" w:type="auto"/>
            <w:vAlign w:val="center"/>
            <w:hideMark/>
          </w:tcPr>
          <w:p w14:paraId="1F228B11" w14:textId="7777777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(0.152)</w:t>
            </w:r>
          </w:p>
        </w:tc>
      </w:tr>
      <w:tr w:rsidR="009F51A3" w:rsidRPr="00EF5C09" w14:paraId="082F1DDA" w14:textId="77777777" w:rsidTr="00A31235">
        <w:trPr>
          <w:tblCellSpacing w:w="15" w:type="dxa"/>
        </w:trPr>
        <w:tc>
          <w:tcPr>
            <w:tcW w:w="0" w:type="auto"/>
            <w:tcBorders>
              <w:top w:val="single" w:sz="4" w:space="0" w:color="auto"/>
              <w:bottom w:val="single" w:sz="4" w:space="0" w:color="auto"/>
            </w:tcBorders>
            <w:vAlign w:val="center"/>
          </w:tcPr>
          <w:p w14:paraId="20FB2FC7" w14:textId="0A5EFD04" w:rsidR="009F51A3" w:rsidRPr="00A31235" w:rsidRDefault="009F51A3" w:rsidP="009F51A3">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Controls</w:t>
            </w:r>
          </w:p>
        </w:tc>
        <w:tc>
          <w:tcPr>
            <w:tcW w:w="0" w:type="auto"/>
            <w:tcBorders>
              <w:top w:val="single" w:sz="4" w:space="0" w:color="auto"/>
              <w:bottom w:val="single" w:sz="4" w:space="0" w:color="auto"/>
            </w:tcBorders>
            <w:vAlign w:val="center"/>
          </w:tcPr>
          <w:p w14:paraId="5F64A2F5" w14:textId="0F424F0E"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No</w:t>
            </w:r>
          </w:p>
        </w:tc>
        <w:tc>
          <w:tcPr>
            <w:tcW w:w="0" w:type="auto"/>
            <w:tcBorders>
              <w:top w:val="single" w:sz="4" w:space="0" w:color="auto"/>
              <w:bottom w:val="single" w:sz="4" w:space="0" w:color="auto"/>
            </w:tcBorders>
            <w:vAlign w:val="center"/>
          </w:tcPr>
          <w:p w14:paraId="32CC7DA7" w14:textId="3CBA7E89"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Yes</w:t>
            </w:r>
          </w:p>
        </w:tc>
        <w:tc>
          <w:tcPr>
            <w:tcW w:w="0" w:type="auto"/>
            <w:tcBorders>
              <w:top w:val="single" w:sz="4" w:space="0" w:color="auto"/>
              <w:bottom w:val="single" w:sz="4" w:space="0" w:color="auto"/>
            </w:tcBorders>
            <w:vAlign w:val="center"/>
          </w:tcPr>
          <w:p w14:paraId="69FD31AD" w14:textId="02A083D1"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Yes</w:t>
            </w:r>
          </w:p>
        </w:tc>
        <w:tc>
          <w:tcPr>
            <w:tcW w:w="0" w:type="auto"/>
            <w:tcBorders>
              <w:top w:val="single" w:sz="4" w:space="0" w:color="auto"/>
              <w:bottom w:val="single" w:sz="4" w:space="0" w:color="auto"/>
            </w:tcBorders>
            <w:vAlign w:val="center"/>
          </w:tcPr>
          <w:p w14:paraId="3167BB06" w14:textId="62ED90B6"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Yes</w:t>
            </w:r>
          </w:p>
        </w:tc>
        <w:tc>
          <w:tcPr>
            <w:tcW w:w="0" w:type="auto"/>
            <w:tcBorders>
              <w:top w:val="single" w:sz="4" w:space="0" w:color="auto"/>
              <w:bottom w:val="single" w:sz="4" w:space="0" w:color="auto"/>
            </w:tcBorders>
            <w:vAlign w:val="center"/>
          </w:tcPr>
          <w:p w14:paraId="737EB4B6" w14:textId="4ED58144"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Yes</w:t>
            </w:r>
          </w:p>
        </w:tc>
        <w:tc>
          <w:tcPr>
            <w:tcW w:w="0" w:type="auto"/>
            <w:tcBorders>
              <w:top w:val="single" w:sz="4" w:space="0" w:color="auto"/>
              <w:bottom w:val="single" w:sz="4" w:space="0" w:color="auto"/>
            </w:tcBorders>
            <w:vAlign w:val="center"/>
          </w:tcPr>
          <w:p w14:paraId="5EE79AA8" w14:textId="6FCCF4CD"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rPr>
            </w:pPr>
            <w:r w:rsidRPr="00A31235">
              <w:rPr>
                <w:rFonts w:ascii="Times New Roman" w:eastAsia="Times New Roman" w:hAnsi="Times New Roman" w:cs="Times New Roman"/>
                <w:sz w:val="17"/>
                <w:szCs w:val="17"/>
                <w:lang w:val="en-US" w:eastAsia="en-NZ"/>
              </w:rPr>
              <w:t>Yes</w:t>
            </w:r>
          </w:p>
        </w:tc>
        <w:tc>
          <w:tcPr>
            <w:tcW w:w="0" w:type="auto"/>
            <w:tcBorders>
              <w:top w:val="single" w:sz="4" w:space="0" w:color="auto"/>
              <w:bottom w:val="single" w:sz="4" w:space="0" w:color="auto"/>
            </w:tcBorders>
            <w:vAlign w:val="center"/>
          </w:tcPr>
          <w:p w14:paraId="762518A3" w14:textId="24D85A47" w:rsidR="009F51A3" w:rsidRPr="00A31235" w:rsidRDefault="009F51A3" w:rsidP="009F51A3">
            <w:pPr>
              <w:keepNext/>
              <w:spacing w:after="0" w:line="240" w:lineRule="auto"/>
              <w:jc w:val="center"/>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Yes</w:t>
            </w:r>
          </w:p>
        </w:tc>
      </w:tr>
      <w:tr w:rsidR="00AD18DF" w:rsidRPr="00EF5C09" w14:paraId="33B6FAD4" w14:textId="77777777" w:rsidTr="00673683">
        <w:trPr>
          <w:tblCellSpacing w:w="15" w:type="dxa"/>
        </w:trPr>
        <w:tc>
          <w:tcPr>
            <w:tcW w:w="0" w:type="auto"/>
            <w:vAlign w:val="center"/>
          </w:tcPr>
          <w:p w14:paraId="5E9C3510" w14:textId="74EA11FF" w:rsidR="00AD18DF" w:rsidRPr="00A31235" w:rsidDel="00673683" w:rsidRDefault="00AD18DF" w:rsidP="00AD18DF">
            <w:pPr>
              <w:keepNext/>
              <w:spacing w:after="0" w:line="240" w:lineRule="auto"/>
              <w:rPr>
                <w:rFonts w:ascii="Times New Roman" w:eastAsia="Times New Roman" w:hAnsi="Times New Roman" w:cs="Times New Roman"/>
                <w:sz w:val="17"/>
                <w:szCs w:val="17"/>
                <w:lang w:val="en-US" w:eastAsia="en-NZ"/>
              </w:rPr>
            </w:pPr>
            <w:proofErr w:type="spellStart"/>
            <w:r w:rsidRPr="00A31235">
              <w:rPr>
                <w:rFonts w:ascii="Times New Roman" w:eastAsia="Times New Roman" w:hAnsi="Times New Roman" w:cs="Times New Roman"/>
                <w:sz w:val="17"/>
                <w:szCs w:val="17"/>
                <w:lang w:val="en-US" w:eastAsia="en-NZ"/>
              </w:rPr>
              <w:t>Obs</w:t>
            </w:r>
            <w:proofErr w:type="spellEnd"/>
          </w:p>
        </w:tc>
        <w:tc>
          <w:tcPr>
            <w:tcW w:w="0" w:type="auto"/>
            <w:vAlign w:val="center"/>
          </w:tcPr>
          <w:p w14:paraId="29AC945C" w14:textId="5499E40D" w:rsidR="00AD18DF" w:rsidRPr="00A31235" w:rsidRDefault="00AD18DF" w:rsidP="00AD18DF">
            <w:pPr>
              <w:keepNext/>
              <w:spacing w:after="0" w:line="240" w:lineRule="auto"/>
              <w:jc w:val="center"/>
              <w:rPr>
                <w:rFonts w:ascii="Times New Roman" w:eastAsia="Times New Roman" w:hAnsi="Times New Roman" w:cs="Times New Roman"/>
                <w:sz w:val="17"/>
                <w:szCs w:val="17"/>
                <w:lang w:eastAsia="en-NZ"/>
              </w:rPr>
            </w:pPr>
            <w:r>
              <w:rPr>
                <w:rFonts w:ascii="Times New Roman" w:eastAsia="Times New Roman" w:hAnsi="Times New Roman" w:cs="Times New Roman"/>
                <w:sz w:val="17"/>
                <w:szCs w:val="17"/>
                <w:lang w:eastAsia="en-NZ"/>
              </w:rPr>
              <w:t>262</w:t>
            </w:r>
          </w:p>
        </w:tc>
        <w:tc>
          <w:tcPr>
            <w:tcW w:w="0" w:type="auto"/>
            <w:vAlign w:val="center"/>
          </w:tcPr>
          <w:p w14:paraId="5CC45653" w14:textId="1ACF38B7" w:rsidR="00AD18DF" w:rsidRPr="00A31235" w:rsidRDefault="00AD18DF" w:rsidP="00AD18DF">
            <w:pPr>
              <w:keepNext/>
              <w:spacing w:after="0" w:line="240" w:lineRule="auto"/>
              <w:jc w:val="center"/>
              <w:rPr>
                <w:rFonts w:ascii="Times New Roman" w:eastAsia="Times New Roman" w:hAnsi="Times New Roman" w:cs="Times New Roman"/>
                <w:sz w:val="17"/>
                <w:szCs w:val="17"/>
                <w:lang w:eastAsia="en-NZ"/>
              </w:rPr>
            </w:pPr>
            <w:r>
              <w:rPr>
                <w:rFonts w:ascii="Times New Roman" w:eastAsia="Times New Roman" w:hAnsi="Times New Roman" w:cs="Times New Roman"/>
                <w:sz w:val="17"/>
                <w:szCs w:val="17"/>
                <w:lang w:eastAsia="en-NZ"/>
              </w:rPr>
              <w:t>262</w:t>
            </w:r>
          </w:p>
        </w:tc>
        <w:tc>
          <w:tcPr>
            <w:tcW w:w="0" w:type="auto"/>
            <w:vAlign w:val="center"/>
          </w:tcPr>
          <w:p w14:paraId="7330A43D" w14:textId="5A7C2315" w:rsidR="00AD18DF" w:rsidRPr="00A31235" w:rsidRDefault="00AD18DF" w:rsidP="00AD18DF">
            <w:pPr>
              <w:keepNext/>
              <w:spacing w:after="0" w:line="240" w:lineRule="auto"/>
              <w:jc w:val="center"/>
              <w:rPr>
                <w:rFonts w:ascii="Times New Roman" w:eastAsia="Times New Roman" w:hAnsi="Times New Roman" w:cs="Times New Roman"/>
                <w:sz w:val="17"/>
                <w:szCs w:val="17"/>
                <w:lang w:eastAsia="en-NZ"/>
              </w:rPr>
            </w:pPr>
            <w:r>
              <w:rPr>
                <w:rFonts w:ascii="Times New Roman" w:eastAsia="Times New Roman" w:hAnsi="Times New Roman" w:cs="Times New Roman"/>
                <w:sz w:val="17"/>
                <w:szCs w:val="17"/>
                <w:lang w:eastAsia="en-NZ"/>
              </w:rPr>
              <w:t>262</w:t>
            </w:r>
          </w:p>
        </w:tc>
        <w:tc>
          <w:tcPr>
            <w:tcW w:w="0" w:type="auto"/>
            <w:vAlign w:val="center"/>
          </w:tcPr>
          <w:p w14:paraId="2C199C31" w14:textId="50A300B3" w:rsidR="00AD18DF" w:rsidRPr="00A31235" w:rsidRDefault="00AD18DF" w:rsidP="00AD18DF">
            <w:pPr>
              <w:keepNext/>
              <w:spacing w:after="0" w:line="240" w:lineRule="auto"/>
              <w:jc w:val="center"/>
              <w:rPr>
                <w:rFonts w:ascii="Times New Roman" w:eastAsia="Times New Roman" w:hAnsi="Times New Roman" w:cs="Times New Roman"/>
                <w:sz w:val="17"/>
                <w:szCs w:val="17"/>
                <w:lang w:eastAsia="en-NZ"/>
              </w:rPr>
            </w:pPr>
            <w:r>
              <w:rPr>
                <w:rFonts w:ascii="Times New Roman" w:eastAsia="Times New Roman" w:hAnsi="Times New Roman" w:cs="Times New Roman"/>
                <w:sz w:val="17"/>
                <w:szCs w:val="17"/>
                <w:lang w:eastAsia="en-NZ"/>
              </w:rPr>
              <w:t>180</w:t>
            </w:r>
          </w:p>
        </w:tc>
        <w:tc>
          <w:tcPr>
            <w:tcW w:w="0" w:type="auto"/>
            <w:vAlign w:val="center"/>
          </w:tcPr>
          <w:p w14:paraId="6D89CA28" w14:textId="185EB2DD" w:rsidR="00AD18DF" w:rsidRPr="00A31235" w:rsidRDefault="00AD18DF" w:rsidP="00AD18DF">
            <w:pPr>
              <w:keepNext/>
              <w:spacing w:after="0" w:line="240" w:lineRule="auto"/>
              <w:jc w:val="center"/>
              <w:rPr>
                <w:rFonts w:ascii="Times New Roman" w:eastAsia="Times New Roman" w:hAnsi="Times New Roman" w:cs="Times New Roman"/>
                <w:sz w:val="17"/>
                <w:szCs w:val="17"/>
                <w:lang w:val="en-US" w:eastAsia="en-NZ"/>
              </w:rPr>
            </w:pPr>
            <w:r>
              <w:rPr>
                <w:rFonts w:ascii="Times New Roman" w:eastAsia="Times New Roman" w:hAnsi="Times New Roman" w:cs="Times New Roman"/>
                <w:sz w:val="17"/>
                <w:szCs w:val="17"/>
                <w:lang w:eastAsia="en-NZ"/>
              </w:rPr>
              <w:t>180</w:t>
            </w:r>
          </w:p>
        </w:tc>
        <w:tc>
          <w:tcPr>
            <w:tcW w:w="0" w:type="auto"/>
            <w:vAlign w:val="center"/>
          </w:tcPr>
          <w:p w14:paraId="5A1D4FE0" w14:textId="60157823" w:rsidR="00AD18DF" w:rsidRPr="00A31235" w:rsidRDefault="00AD18DF" w:rsidP="00AD18DF">
            <w:pPr>
              <w:keepNext/>
              <w:spacing w:after="0" w:line="240" w:lineRule="auto"/>
              <w:jc w:val="center"/>
              <w:rPr>
                <w:rFonts w:ascii="Times New Roman" w:eastAsia="Times New Roman" w:hAnsi="Times New Roman" w:cs="Times New Roman"/>
                <w:sz w:val="17"/>
                <w:szCs w:val="17"/>
                <w:lang w:val="en-US"/>
              </w:rPr>
            </w:pPr>
            <w:r>
              <w:rPr>
                <w:rFonts w:ascii="Times New Roman" w:eastAsia="Times New Roman" w:hAnsi="Times New Roman" w:cs="Times New Roman"/>
                <w:sz w:val="17"/>
                <w:szCs w:val="17"/>
                <w:lang w:val="en-US"/>
              </w:rPr>
              <w:t>90</w:t>
            </w:r>
          </w:p>
        </w:tc>
        <w:tc>
          <w:tcPr>
            <w:tcW w:w="0" w:type="auto"/>
            <w:vAlign w:val="center"/>
          </w:tcPr>
          <w:p w14:paraId="318E1B38" w14:textId="39D7B16F" w:rsidR="00AD18DF" w:rsidRPr="00A31235" w:rsidRDefault="00733B03" w:rsidP="00AD18DF">
            <w:pPr>
              <w:keepNext/>
              <w:spacing w:after="0" w:line="240" w:lineRule="auto"/>
              <w:jc w:val="center"/>
              <w:rPr>
                <w:rFonts w:ascii="Times New Roman" w:eastAsia="Times New Roman" w:hAnsi="Times New Roman" w:cs="Times New Roman"/>
                <w:sz w:val="17"/>
                <w:szCs w:val="17"/>
                <w:lang w:val="en-US" w:eastAsia="en-NZ"/>
              </w:rPr>
            </w:pPr>
            <w:r>
              <w:rPr>
                <w:rFonts w:ascii="Times New Roman" w:eastAsia="Times New Roman" w:hAnsi="Times New Roman" w:cs="Times New Roman"/>
                <w:sz w:val="17"/>
                <w:szCs w:val="17"/>
                <w:lang w:val="en-US" w:eastAsia="en-NZ"/>
              </w:rPr>
              <w:t>90</w:t>
            </w:r>
          </w:p>
        </w:tc>
      </w:tr>
      <w:tr w:rsidR="00AD18DF" w:rsidRPr="00EF5C09" w14:paraId="4C7D120F" w14:textId="77777777" w:rsidTr="00673683">
        <w:trPr>
          <w:tblCellSpacing w:w="15" w:type="dxa"/>
        </w:trPr>
        <w:tc>
          <w:tcPr>
            <w:tcW w:w="0" w:type="auto"/>
            <w:vAlign w:val="center"/>
          </w:tcPr>
          <w:p w14:paraId="1BF9354C" w14:textId="368881EF" w:rsidR="00AD18DF" w:rsidRPr="00A31235" w:rsidDel="00673683" w:rsidRDefault="00AD18DF" w:rsidP="00AD18DF">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N</w:t>
            </w:r>
          </w:p>
        </w:tc>
        <w:tc>
          <w:tcPr>
            <w:tcW w:w="0" w:type="auto"/>
            <w:vAlign w:val="center"/>
          </w:tcPr>
          <w:p w14:paraId="427E7575" w14:textId="7B1411C9" w:rsidR="00AD18DF" w:rsidRPr="00A31235" w:rsidRDefault="00AD18DF" w:rsidP="00AD18DF">
            <w:pPr>
              <w:keepNext/>
              <w:spacing w:after="0" w:line="240" w:lineRule="auto"/>
              <w:jc w:val="center"/>
              <w:rPr>
                <w:rFonts w:ascii="Times New Roman" w:eastAsia="Times New Roman" w:hAnsi="Times New Roman" w:cs="Times New Roman"/>
                <w:sz w:val="17"/>
                <w:szCs w:val="17"/>
                <w:lang w:eastAsia="en-NZ"/>
              </w:rPr>
            </w:pPr>
            <w:r>
              <w:rPr>
                <w:rFonts w:ascii="Times New Roman" w:eastAsia="Times New Roman" w:hAnsi="Times New Roman" w:cs="Times New Roman"/>
                <w:sz w:val="17"/>
                <w:szCs w:val="17"/>
                <w:lang w:eastAsia="en-NZ"/>
              </w:rPr>
              <w:t>131</w:t>
            </w:r>
          </w:p>
        </w:tc>
        <w:tc>
          <w:tcPr>
            <w:tcW w:w="0" w:type="auto"/>
            <w:vAlign w:val="center"/>
          </w:tcPr>
          <w:p w14:paraId="086CE2F9" w14:textId="736B0B18" w:rsidR="00AD18DF" w:rsidRPr="00A31235" w:rsidRDefault="00AD18DF" w:rsidP="00AD18DF">
            <w:pPr>
              <w:keepNext/>
              <w:spacing w:after="0" w:line="240" w:lineRule="auto"/>
              <w:jc w:val="center"/>
              <w:rPr>
                <w:rFonts w:ascii="Times New Roman" w:eastAsia="Times New Roman" w:hAnsi="Times New Roman" w:cs="Times New Roman"/>
                <w:sz w:val="17"/>
                <w:szCs w:val="17"/>
                <w:lang w:eastAsia="en-NZ"/>
              </w:rPr>
            </w:pPr>
            <w:r>
              <w:rPr>
                <w:rFonts w:ascii="Times New Roman" w:eastAsia="Times New Roman" w:hAnsi="Times New Roman" w:cs="Times New Roman"/>
                <w:sz w:val="17"/>
                <w:szCs w:val="17"/>
                <w:lang w:eastAsia="en-NZ"/>
              </w:rPr>
              <w:t>131</w:t>
            </w:r>
          </w:p>
        </w:tc>
        <w:tc>
          <w:tcPr>
            <w:tcW w:w="0" w:type="auto"/>
            <w:vAlign w:val="center"/>
          </w:tcPr>
          <w:p w14:paraId="544C1949" w14:textId="675AB677" w:rsidR="00AD18DF" w:rsidRPr="00A31235" w:rsidRDefault="00AD18DF" w:rsidP="00AD18DF">
            <w:pPr>
              <w:keepNext/>
              <w:spacing w:after="0" w:line="240" w:lineRule="auto"/>
              <w:jc w:val="center"/>
              <w:rPr>
                <w:rFonts w:ascii="Times New Roman" w:eastAsia="Times New Roman" w:hAnsi="Times New Roman" w:cs="Times New Roman"/>
                <w:sz w:val="17"/>
                <w:szCs w:val="17"/>
                <w:lang w:eastAsia="en-NZ"/>
              </w:rPr>
            </w:pPr>
            <w:r>
              <w:rPr>
                <w:rFonts w:ascii="Times New Roman" w:eastAsia="Times New Roman" w:hAnsi="Times New Roman" w:cs="Times New Roman"/>
                <w:sz w:val="17"/>
                <w:szCs w:val="17"/>
                <w:lang w:eastAsia="en-NZ"/>
              </w:rPr>
              <w:t>131</w:t>
            </w:r>
          </w:p>
        </w:tc>
        <w:tc>
          <w:tcPr>
            <w:tcW w:w="0" w:type="auto"/>
            <w:vAlign w:val="center"/>
          </w:tcPr>
          <w:p w14:paraId="0672F385" w14:textId="040087FA" w:rsidR="00AD18DF" w:rsidRPr="00A31235" w:rsidRDefault="00AD18DF" w:rsidP="00AD18DF">
            <w:pPr>
              <w:keepNext/>
              <w:spacing w:after="0" w:line="240" w:lineRule="auto"/>
              <w:jc w:val="center"/>
              <w:rPr>
                <w:rFonts w:ascii="Times New Roman" w:eastAsia="Times New Roman" w:hAnsi="Times New Roman" w:cs="Times New Roman"/>
                <w:sz w:val="17"/>
                <w:szCs w:val="17"/>
                <w:lang w:eastAsia="en-NZ"/>
              </w:rPr>
            </w:pPr>
            <w:r>
              <w:rPr>
                <w:rFonts w:ascii="Times New Roman" w:eastAsia="Times New Roman" w:hAnsi="Times New Roman" w:cs="Times New Roman"/>
                <w:sz w:val="17"/>
                <w:szCs w:val="17"/>
                <w:lang w:eastAsia="en-NZ"/>
              </w:rPr>
              <w:t>90</w:t>
            </w:r>
          </w:p>
        </w:tc>
        <w:tc>
          <w:tcPr>
            <w:tcW w:w="0" w:type="auto"/>
            <w:vAlign w:val="center"/>
          </w:tcPr>
          <w:p w14:paraId="02F4DB4F" w14:textId="236D446F" w:rsidR="00AD18DF" w:rsidRPr="00A31235" w:rsidRDefault="00AD18DF" w:rsidP="00AD18DF">
            <w:pPr>
              <w:keepNext/>
              <w:spacing w:after="0" w:line="240" w:lineRule="auto"/>
              <w:jc w:val="center"/>
              <w:rPr>
                <w:rFonts w:ascii="Times New Roman" w:eastAsia="Times New Roman" w:hAnsi="Times New Roman" w:cs="Times New Roman"/>
                <w:sz w:val="17"/>
                <w:szCs w:val="17"/>
                <w:lang w:val="en-US" w:eastAsia="en-NZ"/>
              </w:rPr>
            </w:pPr>
            <w:r>
              <w:rPr>
                <w:rFonts w:ascii="Times New Roman" w:eastAsia="Times New Roman" w:hAnsi="Times New Roman" w:cs="Times New Roman"/>
                <w:sz w:val="17"/>
                <w:szCs w:val="17"/>
                <w:lang w:eastAsia="en-NZ"/>
              </w:rPr>
              <w:t>90</w:t>
            </w:r>
          </w:p>
        </w:tc>
        <w:tc>
          <w:tcPr>
            <w:tcW w:w="0" w:type="auto"/>
            <w:vAlign w:val="center"/>
          </w:tcPr>
          <w:p w14:paraId="068E1CB3" w14:textId="58B01AC6" w:rsidR="00AD18DF" w:rsidRPr="00A31235" w:rsidRDefault="00AD18DF" w:rsidP="00AD18DF">
            <w:pPr>
              <w:keepNext/>
              <w:spacing w:after="0" w:line="240" w:lineRule="auto"/>
              <w:jc w:val="center"/>
              <w:rPr>
                <w:rFonts w:ascii="Times New Roman" w:eastAsia="Times New Roman" w:hAnsi="Times New Roman" w:cs="Times New Roman"/>
                <w:sz w:val="17"/>
                <w:szCs w:val="17"/>
                <w:lang w:val="en-US"/>
              </w:rPr>
            </w:pPr>
            <w:r>
              <w:rPr>
                <w:rFonts w:ascii="Times New Roman" w:eastAsia="Times New Roman" w:hAnsi="Times New Roman" w:cs="Times New Roman"/>
                <w:sz w:val="17"/>
                <w:szCs w:val="17"/>
                <w:lang w:val="en-US"/>
              </w:rPr>
              <w:t>90</w:t>
            </w:r>
          </w:p>
        </w:tc>
        <w:tc>
          <w:tcPr>
            <w:tcW w:w="0" w:type="auto"/>
            <w:vAlign w:val="center"/>
          </w:tcPr>
          <w:p w14:paraId="14EFBEF2" w14:textId="22F439E8" w:rsidR="00AD18DF" w:rsidRPr="00A31235" w:rsidRDefault="00733B03" w:rsidP="00AD18DF">
            <w:pPr>
              <w:keepNext/>
              <w:spacing w:after="0" w:line="240" w:lineRule="auto"/>
              <w:jc w:val="center"/>
              <w:rPr>
                <w:rFonts w:ascii="Times New Roman" w:eastAsia="Times New Roman" w:hAnsi="Times New Roman" w:cs="Times New Roman"/>
                <w:sz w:val="17"/>
                <w:szCs w:val="17"/>
                <w:lang w:val="en-US" w:eastAsia="en-NZ"/>
              </w:rPr>
            </w:pPr>
            <w:r>
              <w:rPr>
                <w:rFonts w:ascii="Times New Roman" w:eastAsia="Times New Roman" w:hAnsi="Times New Roman" w:cs="Times New Roman"/>
                <w:sz w:val="17"/>
                <w:szCs w:val="17"/>
                <w:lang w:val="en-US" w:eastAsia="en-NZ"/>
              </w:rPr>
              <w:t>90</w:t>
            </w:r>
          </w:p>
        </w:tc>
      </w:tr>
      <w:tr w:rsidR="00AD18DF" w:rsidRPr="00EF5C09" w14:paraId="3539215F" w14:textId="77777777" w:rsidTr="00A31235">
        <w:trPr>
          <w:tblCellSpacing w:w="15" w:type="dxa"/>
        </w:trPr>
        <w:tc>
          <w:tcPr>
            <w:tcW w:w="0" w:type="auto"/>
            <w:vAlign w:val="center"/>
          </w:tcPr>
          <w:p w14:paraId="1298F8C2" w14:textId="797AAB70" w:rsidR="00AD18DF" w:rsidRPr="00A31235" w:rsidRDefault="00AD18DF" w:rsidP="00AD18DF">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Log-likelihood</w:t>
            </w:r>
          </w:p>
        </w:tc>
        <w:tc>
          <w:tcPr>
            <w:tcW w:w="0" w:type="auto"/>
            <w:vAlign w:val="center"/>
          </w:tcPr>
          <w:p w14:paraId="118BE5AC" w14:textId="720FE1AB" w:rsidR="00AD18DF" w:rsidRPr="00A31235" w:rsidRDefault="00AD18DF" w:rsidP="00AD18DF">
            <w:pPr>
              <w:keepNext/>
              <w:spacing w:after="0" w:line="240" w:lineRule="auto"/>
              <w:jc w:val="center"/>
              <w:rPr>
                <w:rFonts w:ascii="Times New Roman" w:eastAsia="Times New Roman" w:hAnsi="Times New Roman" w:cs="Times New Roman"/>
                <w:sz w:val="17"/>
                <w:szCs w:val="17"/>
                <w:lang w:eastAsia="en-NZ"/>
              </w:rPr>
            </w:pPr>
            <w:r w:rsidRPr="00A31235">
              <w:rPr>
                <w:rFonts w:ascii="Times New Roman" w:eastAsia="Times New Roman" w:hAnsi="Times New Roman" w:cs="Times New Roman"/>
                <w:sz w:val="17"/>
                <w:szCs w:val="17"/>
                <w:lang w:eastAsia="en-NZ"/>
              </w:rPr>
              <w:t>-538.7</w:t>
            </w:r>
          </w:p>
        </w:tc>
        <w:tc>
          <w:tcPr>
            <w:tcW w:w="0" w:type="auto"/>
            <w:vAlign w:val="center"/>
          </w:tcPr>
          <w:p w14:paraId="3EF6BDFE" w14:textId="6651523B" w:rsidR="00AD18DF" w:rsidRPr="00A31235" w:rsidRDefault="00AD18DF" w:rsidP="00AD18DF">
            <w:pPr>
              <w:keepNext/>
              <w:spacing w:after="0" w:line="240" w:lineRule="auto"/>
              <w:jc w:val="center"/>
              <w:rPr>
                <w:rFonts w:ascii="Times New Roman" w:eastAsia="Times New Roman" w:hAnsi="Times New Roman" w:cs="Times New Roman"/>
                <w:sz w:val="17"/>
                <w:szCs w:val="17"/>
                <w:lang w:eastAsia="en-NZ"/>
              </w:rPr>
            </w:pPr>
            <w:r w:rsidRPr="00A31235">
              <w:rPr>
                <w:rFonts w:ascii="Times New Roman" w:eastAsia="Times New Roman" w:hAnsi="Times New Roman" w:cs="Times New Roman"/>
                <w:sz w:val="17"/>
                <w:szCs w:val="17"/>
                <w:lang w:eastAsia="en-NZ"/>
              </w:rPr>
              <w:t>-523.2</w:t>
            </w:r>
          </w:p>
        </w:tc>
        <w:tc>
          <w:tcPr>
            <w:tcW w:w="0" w:type="auto"/>
            <w:vAlign w:val="center"/>
          </w:tcPr>
          <w:p w14:paraId="1AE39031" w14:textId="6BE37D4D" w:rsidR="00AD18DF" w:rsidRPr="00A31235" w:rsidRDefault="00AD18DF" w:rsidP="00AD18DF">
            <w:pPr>
              <w:keepNext/>
              <w:spacing w:after="0" w:line="240" w:lineRule="auto"/>
              <w:jc w:val="center"/>
              <w:rPr>
                <w:rFonts w:ascii="Times New Roman" w:eastAsia="Times New Roman" w:hAnsi="Times New Roman" w:cs="Times New Roman"/>
                <w:sz w:val="17"/>
                <w:szCs w:val="17"/>
                <w:lang w:eastAsia="en-NZ"/>
              </w:rPr>
            </w:pPr>
            <w:r w:rsidRPr="00A31235">
              <w:rPr>
                <w:rFonts w:ascii="Times New Roman" w:eastAsia="Times New Roman" w:hAnsi="Times New Roman" w:cs="Times New Roman"/>
                <w:sz w:val="17"/>
                <w:szCs w:val="17"/>
                <w:lang w:eastAsia="en-NZ"/>
              </w:rPr>
              <w:t>-520.2</w:t>
            </w:r>
          </w:p>
        </w:tc>
        <w:tc>
          <w:tcPr>
            <w:tcW w:w="0" w:type="auto"/>
            <w:vAlign w:val="center"/>
          </w:tcPr>
          <w:p w14:paraId="271F7641" w14:textId="33144CDF" w:rsidR="00AD18DF" w:rsidRPr="00A31235" w:rsidRDefault="00AD18DF" w:rsidP="00AD18DF">
            <w:pPr>
              <w:keepNext/>
              <w:spacing w:after="0" w:line="240" w:lineRule="auto"/>
              <w:jc w:val="center"/>
              <w:rPr>
                <w:rFonts w:ascii="Times New Roman" w:eastAsia="Times New Roman" w:hAnsi="Times New Roman" w:cs="Times New Roman"/>
                <w:sz w:val="17"/>
                <w:szCs w:val="17"/>
                <w:lang w:eastAsia="en-NZ"/>
              </w:rPr>
            </w:pPr>
            <w:r w:rsidRPr="00A31235">
              <w:rPr>
                <w:rFonts w:ascii="Times New Roman" w:eastAsia="Times New Roman" w:hAnsi="Times New Roman" w:cs="Times New Roman"/>
                <w:sz w:val="17"/>
                <w:szCs w:val="17"/>
                <w:lang w:eastAsia="en-NZ"/>
              </w:rPr>
              <w:t>-373.4</w:t>
            </w:r>
          </w:p>
        </w:tc>
        <w:tc>
          <w:tcPr>
            <w:tcW w:w="0" w:type="auto"/>
            <w:vAlign w:val="center"/>
          </w:tcPr>
          <w:p w14:paraId="7D0855E7" w14:textId="14EE4748" w:rsidR="00AD18DF" w:rsidRPr="00A31235" w:rsidRDefault="00AD18DF" w:rsidP="00AD18DF">
            <w:pPr>
              <w:keepNext/>
              <w:spacing w:after="0" w:line="240" w:lineRule="auto"/>
              <w:jc w:val="center"/>
              <w:rPr>
                <w:rFonts w:ascii="Times New Roman" w:eastAsia="Times New Roman" w:hAnsi="Times New Roman" w:cs="Times New Roman"/>
                <w:sz w:val="17"/>
                <w:szCs w:val="17"/>
                <w:lang w:eastAsia="en-NZ"/>
              </w:rPr>
            </w:pPr>
            <w:r w:rsidRPr="00AD18DF">
              <w:rPr>
                <w:rFonts w:ascii="Times New Roman" w:eastAsia="Times New Roman" w:hAnsi="Times New Roman" w:cs="Times New Roman"/>
                <w:sz w:val="17"/>
                <w:szCs w:val="17"/>
                <w:lang w:eastAsia="en-NZ"/>
              </w:rPr>
              <w:t>-372.8</w:t>
            </w:r>
          </w:p>
        </w:tc>
        <w:tc>
          <w:tcPr>
            <w:tcW w:w="0" w:type="auto"/>
            <w:vAlign w:val="center"/>
          </w:tcPr>
          <w:p w14:paraId="43D48B42" w14:textId="37A8282E" w:rsidR="00AD18DF" w:rsidRPr="00A31235" w:rsidRDefault="00AD18DF" w:rsidP="00AD18DF">
            <w:pPr>
              <w:keepNext/>
              <w:spacing w:after="0" w:line="240" w:lineRule="auto"/>
              <w:jc w:val="center"/>
              <w:rPr>
                <w:rFonts w:ascii="Times New Roman" w:eastAsia="Times New Roman" w:hAnsi="Times New Roman" w:cs="Times New Roman"/>
                <w:sz w:val="17"/>
                <w:szCs w:val="17"/>
              </w:rPr>
            </w:pPr>
            <w:r w:rsidRPr="00AD18DF">
              <w:rPr>
                <w:rFonts w:ascii="Times New Roman" w:eastAsia="Times New Roman" w:hAnsi="Times New Roman" w:cs="Times New Roman"/>
                <w:sz w:val="17"/>
                <w:szCs w:val="17"/>
              </w:rPr>
              <w:t>-474.8</w:t>
            </w:r>
          </w:p>
        </w:tc>
        <w:tc>
          <w:tcPr>
            <w:tcW w:w="0" w:type="auto"/>
            <w:vAlign w:val="center"/>
          </w:tcPr>
          <w:p w14:paraId="4BEF450F" w14:textId="1A0FA490" w:rsidR="00AD18DF" w:rsidRPr="00A31235" w:rsidRDefault="00733B03" w:rsidP="00AD18DF">
            <w:pPr>
              <w:keepNext/>
              <w:spacing w:after="0" w:line="240" w:lineRule="auto"/>
              <w:jc w:val="center"/>
              <w:rPr>
                <w:rFonts w:ascii="Times New Roman" w:eastAsia="Times New Roman" w:hAnsi="Times New Roman" w:cs="Times New Roman"/>
                <w:sz w:val="17"/>
                <w:szCs w:val="17"/>
                <w:lang w:val="en-US" w:eastAsia="en-NZ"/>
              </w:rPr>
            </w:pPr>
            <w:r>
              <w:rPr>
                <w:rFonts w:ascii="Times New Roman" w:eastAsia="Times New Roman" w:hAnsi="Times New Roman" w:cs="Times New Roman"/>
                <w:sz w:val="17"/>
                <w:szCs w:val="17"/>
                <w:lang w:val="en-US" w:eastAsia="en-NZ"/>
              </w:rPr>
              <w:t>-</w:t>
            </w:r>
          </w:p>
        </w:tc>
      </w:tr>
      <w:tr w:rsidR="00AD18DF" w:rsidRPr="00EF5C09" w14:paraId="1854F80A" w14:textId="77777777" w:rsidTr="00A31235">
        <w:trPr>
          <w:tblCellSpacing w:w="15" w:type="dxa"/>
        </w:trPr>
        <w:tc>
          <w:tcPr>
            <w:tcW w:w="0" w:type="auto"/>
            <w:tcBorders>
              <w:bottom w:val="single" w:sz="4" w:space="0" w:color="auto"/>
            </w:tcBorders>
            <w:vAlign w:val="center"/>
          </w:tcPr>
          <w:p w14:paraId="516566C5" w14:textId="653EE671" w:rsidR="00AD18DF" w:rsidRPr="00A31235" w:rsidDel="00673683" w:rsidRDefault="00AD18DF" w:rsidP="00AD18DF">
            <w:pPr>
              <w:keepNext/>
              <w:spacing w:after="0" w:line="240" w:lineRule="auto"/>
              <w:rPr>
                <w:rFonts w:ascii="Times New Roman" w:eastAsia="Times New Roman" w:hAnsi="Times New Roman" w:cs="Times New Roman"/>
                <w:sz w:val="17"/>
                <w:szCs w:val="17"/>
                <w:lang w:val="en-US" w:eastAsia="en-NZ"/>
              </w:rPr>
            </w:pPr>
            <w:r w:rsidRPr="00A31235">
              <w:rPr>
                <w:rFonts w:ascii="Times New Roman" w:eastAsia="Times New Roman" w:hAnsi="Times New Roman" w:cs="Times New Roman"/>
                <w:sz w:val="17"/>
                <w:szCs w:val="17"/>
                <w:lang w:val="en-US" w:eastAsia="en-NZ"/>
              </w:rPr>
              <w:t>AIC</w:t>
            </w:r>
          </w:p>
        </w:tc>
        <w:tc>
          <w:tcPr>
            <w:tcW w:w="0" w:type="auto"/>
            <w:tcBorders>
              <w:bottom w:val="single" w:sz="4" w:space="0" w:color="auto"/>
            </w:tcBorders>
            <w:vAlign w:val="center"/>
          </w:tcPr>
          <w:p w14:paraId="3A246949" w14:textId="63C9E0CA" w:rsidR="00AD18DF" w:rsidRPr="00A31235" w:rsidDel="00673683" w:rsidRDefault="00AD18DF" w:rsidP="00AD18DF">
            <w:pPr>
              <w:keepNext/>
              <w:spacing w:after="0" w:line="240" w:lineRule="auto"/>
              <w:jc w:val="center"/>
              <w:rPr>
                <w:rFonts w:ascii="Times New Roman" w:eastAsia="Times New Roman" w:hAnsi="Times New Roman" w:cs="Times New Roman"/>
                <w:sz w:val="17"/>
                <w:szCs w:val="17"/>
                <w:lang w:eastAsia="en-NZ"/>
              </w:rPr>
            </w:pPr>
            <w:r w:rsidRPr="00A31235">
              <w:rPr>
                <w:rFonts w:ascii="Times New Roman" w:eastAsia="Times New Roman" w:hAnsi="Times New Roman" w:cs="Times New Roman"/>
                <w:sz w:val="17"/>
                <w:szCs w:val="17"/>
                <w:lang w:eastAsia="en-NZ"/>
              </w:rPr>
              <w:t>1091.4</w:t>
            </w:r>
          </w:p>
        </w:tc>
        <w:tc>
          <w:tcPr>
            <w:tcW w:w="0" w:type="auto"/>
            <w:tcBorders>
              <w:bottom w:val="single" w:sz="4" w:space="0" w:color="auto"/>
            </w:tcBorders>
            <w:vAlign w:val="center"/>
          </w:tcPr>
          <w:p w14:paraId="21E7E791" w14:textId="7B91FB7A" w:rsidR="00AD18DF" w:rsidRPr="00A31235" w:rsidDel="00673683" w:rsidRDefault="00AD18DF" w:rsidP="00AD18DF">
            <w:pPr>
              <w:keepNext/>
              <w:spacing w:after="0" w:line="240" w:lineRule="auto"/>
              <w:jc w:val="center"/>
              <w:rPr>
                <w:rFonts w:ascii="Times New Roman" w:eastAsia="Times New Roman" w:hAnsi="Times New Roman" w:cs="Times New Roman"/>
                <w:sz w:val="17"/>
                <w:szCs w:val="17"/>
                <w:lang w:eastAsia="en-NZ"/>
              </w:rPr>
            </w:pPr>
            <w:r w:rsidRPr="00A31235">
              <w:rPr>
                <w:rFonts w:ascii="Times New Roman" w:eastAsia="Times New Roman" w:hAnsi="Times New Roman" w:cs="Times New Roman"/>
                <w:sz w:val="17"/>
                <w:szCs w:val="17"/>
                <w:lang w:eastAsia="en-NZ"/>
              </w:rPr>
              <w:t>1100.4</w:t>
            </w:r>
          </w:p>
        </w:tc>
        <w:tc>
          <w:tcPr>
            <w:tcW w:w="0" w:type="auto"/>
            <w:tcBorders>
              <w:bottom w:val="single" w:sz="4" w:space="0" w:color="auto"/>
            </w:tcBorders>
            <w:vAlign w:val="center"/>
          </w:tcPr>
          <w:p w14:paraId="58AB7B8B" w14:textId="76408FFB" w:rsidR="00AD18DF" w:rsidRPr="00A31235" w:rsidRDefault="00AD18DF" w:rsidP="00AD18DF">
            <w:pPr>
              <w:keepNext/>
              <w:spacing w:after="0" w:line="240" w:lineRule="auto"/>
              <w:jc w:val="center"/>
              <w:rPr>
                <w:rFonts w:ascii="Times New Roman" w:eastAsia="Times New Roman" w:hAnsi="Times New Roman" w:cs="Times New Roman"/>
                <w:sz w:val="17"/>
                <w:szCs w:val="17"/>
                <w:lang w:eastAsia="en-NZ"/>
              </w:rPr>
            </w:pPr>
            <w:r w:rsidRPr="00A31235">
              <w:rPr>
                <w:rFonts w:ascii="Times New Roman" w:eastAsia="Times New Roman" w:hAnsi="Times New Roman" w:cs="Times New Roman"/>
                <w:sz w:val="17"/>
                <w:szCs w:val="17"/>
                <w:lang w:eastAsia="en-NZ"/>
              </w:rPr>
              <w:t>1114.4</w:t>
            </w:r>
          </w:p>
        </w:tc>
        <w:tc>
          <w:tcPr>
            <w:tcW w:w="0" w:type="auto"/>
            <w:tcBorders>
              <w:bottom w:val="single" w:sz="4" w:space="0" w:color="auto"/>
            </w:tcBorders>
            <w:vAlign w:val="center"/>
          </w:tcPr>
          <w:p w14:paraId="45AF637B" w14:textId="087D54C4" w:rsidR="00AD18DF" w:rsidRPr="00A31235" w:rsidRDefault="00AD18DF" w:rsidP="00AD18DF">
            <w:pPr>
              <w:keepNext/>
              <w:spacing w:after="0" w:line="240" w:lineRule="auto"/>
              <w:jc w:val="center"/>
              <w:rPr>
                <w:rFonts w:ascii="Times New Roman" w:eastAsia="Times New Roman" w:hAnsi="Times New Roman" w:cs="Times New Roman"/>
                <w:sz w:val="17"/>
                <w:szCs w:val="17"/>
                <w:lang w:eastAsia="en-NZ"/>
              </w:rPr>
            </w:pPr>
            <w:r w:rsidRPr="00A31235">
              <w:rPr>
                <w:rFonts w:ascii="Times New Roman" w:eastAsia="Times New Roman" w:hAnsi="Times New Roman" w:cs="Times New Roman"/>
                <w:sz w:val="17"/>
                <w:szCs w:val="17"/>
                <w:lang w:eastAsia="en-NZ"/>
              </w:rPr>
              <w:t>792.7</w:t>
            </w:r>
          </w:p>
        </w:tc>
        <w:tc>
          <w:tcPr>
            <w:tcW w:w="0" w:type="auto"/>
            <w:tcBorders>
              <w:bottom w:val="single" w:sz="4" w:space="0" w:color="auto"/>
            </w:tcBorders>
            <w:vAlign w:val="center"/>
          </w:tcPr>
          <w:p w14:paraId="7488334E" w14:textId="5EBDE01D" w:rsidR="00AD18DF" w:rsidRPr="00A31235" w:rsidRDefault="00AD18DF" w:rsidP="00AD18DF">
            <w:pPr>
              <w:keepNext/>
              <w:spacing w:after="0" w:line="240" w:lineRule="auto"/>
              <w:jc w:val="center"/>
              <w:rPr>
                <w:rFonts w:ascii="Times New Roman" w:eastAsia="Times New Roman" w:hAnsi="Times New Roman" w:cs="Times New Roman"/>
                <w:sz w:val="17"/>
                <w:szCs w:val="17"/>
                <w:lang w:eastAsia="en-NZ"/>
              </w:rPr>
            </w:pPr>
            <w:r w:rsidRPr="00AD18DF">
              <w:rPr>
                <w:rFonts w:ascii="Times New Roman" w:eastAsia="Times New Roman" w:hAnsi="Times New Roman" w:cs="Times New Roman"/>
                <w:sz w:val="17"/>
                <w:szCs w:val="17"/>
                <w:lang w:eastAsia="en-NZ"/>
              </w:rPr>
              <w:t>795.</w:t>
            </w:r>
            <w:r>
              <w:rPr>
                <w:rFonts w:ascii="Times New Roman" w:eastAsia="Times New Roman" w:hAnsi="Times New Roman" w:cs="Times New Roman"/>
                <w:sz w:val="17"/>
                <w:szCs w:val="17"/>
                <w:lang w:eastAsia="en-NZ"/>
              </w:rPr>
              <w:t>7</w:t>
            </w:r>
          </w:p>
        </w:tc>
        <w:tc>
          <w:tcPr>
            <w:tcW w:w="0" w:type="auto"/>
            <w:tcBorders>
              <w:bottom w:val="single" w:sz="4" w:space="0" w:color="auto"/>
            </w:tcBorders>
            <w:vAlign w:val="center"/>
          </w:tcPr>
          <w:p w14:paraId="28253E6F" w14:textId="6FF097D2" w:rsidR="00AD18DF" w:rsidRPr="00A31235" w:rsidRDefault="00AD18DF" w:rsidP="00AD18DF">
            <w:pPr>
              <w:keepNext/>
              <w:spacing w:after="0" w:line="240" w:lineRule="auto"/>
              <w:jc w:val="center"/>
              <w:rPr>
                <w:rFonts w:ascii="Times New Roman" w:eastAsia="Times New Roman" w:hAnsi="Times New Roman" w:cs="Times New Roman"/>
                <w:sz w:val="17"/>
                <w:szCs w:val="17"/>
              </w:rPr>
            </w:pPr>
            <w:r w:rsidRPr="00AD18DF">
              <w:rPr>
                <w:rFonts w:ascii="Times New Roman" w:eastAsia="Times New Roman" w:hAnsi="Times New Roman" w:cs="Times New Roman"/>
                <w:sz w:val="17"/>
                <w:szCs w:val="17"/>
              </w:rPr>
              <w:t>991.5</w:t>
            </w:r>
          </w:p>
        </w:tc>
        <w:tc>
          <w:tcPr>
            <w:tcW w:w="0" w:type="auto"/>
            <w:tcBorders>
              <w:bottom w:val="single" w:sz="4" w:space="0" w:color="auto"/>
            </w:tcBorders>
            <w:vAlign w:val="center"/>
          </w:tcPr>
          <w:p w14:paraId="37D8EEFC" w14:textId="552F90A5" w:rsidR="00AD18DF" w:rsidRPr="00A31235" w:rsidRDefault="00733B03" w:rsidP="00AD18DF">
            <w:pPr>
              <w:keepNext/>
              <w:spacing w:after="0" w:line="240" w:lineRule="auto"/>
              <w:jc w:val="center"/>
              <w:rPr>
                <w:rFonts w:ascii="Times New Roman" w:eastAsia="Times New Roman" w:hAnsi="Times New Roman" w:cs="Times New Roman"/>
                <w:sz w:val="17"/>
                <w:szCs w:val="17"/>
                <w:lang w:val="en-US" w:eastAsia="en-NZ"/>
              </w:rPr>
            </w:pPr>
            <w:r>
              <w:rPr>
                <w:rFonts w:ascii="Times New Roman" w:eastAsia="Times New Roman" w:hAnsi="Times New Roman" w:cs="Times New Roman"/>
                <w:sz w:val="17"/>
                <w:szCs w:val="17"/>
                <w:lang w:val="en-US" w:eastAsia="en-NZ"/>
              </w:rPr>
              <w:t>-</w:t>
            </w:r>
          </w:p>
        </w:tc>
      </w:tr>
    </w:tbl>
    <w:p w14:paraId="703807DA" w14:textId="03E40FC7" w:rsidR="00152B1A" w:rsidRPr="00A31235" w:rsidRDefault="005A18BD">
      <w:pPr>
        <w:rPr>
          <w:b/>
          <w:sz w:val="17"/>
          <w:szCs w:val="17"/>
          <w:lang w:val="en-US"/>
        </w:rPr>
      </w:pPr>
      <w:r w:rsidRPr="00A31235">
        <w:rPr>
          <w:rFonts w:ascii="Times New Roman" w:hAnsi="Times New Roman" w:cs="Times New Roman"/>
          <w:i/>
          <w:sz w:val="17"/>
          <w:szCs w:val="17"/>
          <w:lang w:val="en-US"/>
        </w:rPr>
        <w:t>Notes: (</w:t>
      </w:r>
      <w:r w:rsidR="00DC0CC5" w:rsidRPr="00A31235">
        <w:rPr>
          <w:rFonts w:ascii="Times New Roman" w:hAnsi="Times New Roman" w:cs="Times New Roman"/>
          <w:i/>
          <w:sz w:val="17"/>
          <w:szCs w:val="17"/>
          <w:lang w:val="en-US"/>
        </w:rPr>
        <w:t>C</w:t>
      </w:r>
      <w:r w:rsidRPr="00A31235">
        <w:rPr>
          <w:rFonts w:ascii="Times New Roman" w:hAnsi="Times New Roman" w:cs="Times New Roman"/>
          <w:i/>
          <w:sz w:val="17"/>
          <w:szCs w:val="17"/>
          <w:lang w:val="en-US"/>
        </w:rPr>
        <w:t>luster</w:t>
      </w:r>
      <w:r w:rsidR="00DC0CC5" w:rsidRPr="00A31235">
        <w:rPr>
          <w:rFonts w:ascii="Times New Roman" w:hAnsi="Times New Roman" w:cs="Times New Roman"/>
          <w:i/>
          <w:sz w:val="17"/>
          <w:szCs w:val="17"/>
          <w:lang w:val="en-US"/>
        </w:rPr>
        <w:t xml:space="preserve"> robust</w:t>
      </w:r>
      <w:r w:rsidRPr="00A31235">
        <w:rPr>
          <w:rFonts w:ascii="Times New Roman" w:hAnsi="Times New Roman" w:cs="Times New Roman"/>
          <w:i/>
          <w:sz w:val="17"/>
          <w:szCs w:val="17"/>
          <w:lang w:val="en-US"/>
        </w:rPr>
        <w:t xml:space="preserve"> std. errs, by individual). *p&lt;0.1, **p&lt;0.05, ***p&lt;0.01.</w:t>
      </w:r>
    </w:p>
    <w:p w14:paraId="45117A20" w14:textId="77777777" w:rsidR="003A3D34" w:rsidRDefault="003A3D34" w:rsidP="00AC0FB6">
      <w:pPr>
        <w:rPr>
          <w:lang w:val="en-US"/>
        </w:rPr>
      </w:pPr>
    </w:p>
    <w:p w14:paraId="38E709D9" w14:textId="6951B27B" w:rsidR="003A3D34" w:rsidRPr="00AC5A39" w:rsidRDefault="003A3D34" w:rsidP="003A3D34">
      <w:pPr>
        <w:spacing w:line="360" w:lineRule="auto"/>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the model of column (1), but with a full set of control variables, with little difference in the estimated coefficients.</w:t>
      </w:r>
      <w:r w:rsidRPr="00AC5A39">
        <w:rPr>
          <w:rStyle w:val="FootnoteReference"/>
          <w:rFonts w:ascii="Times New Roman" w:hAnsi="Times New Roman" w:cs="Times New Roman"/>
          <w:sz w:val="24"/>
          <w:szCs w:val="24"/>
          <w:lang w:val="en-US"/>
        </w:rPr>
        <w:footnoteReference w:id="11"/>
      </w:r>
    </w:p>
    <w:p w14:paraId="63663C46" w14:textId="50F9803A" w:rsidR="00A74E2F" w:rsidRPr="00AC5A39" w:rsidRDefault="003641CD" w:rsidP="003A3D34">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In Column (3) of </w:t>
      </w:r>
      <w:r w:rsidRPr="00AC5A39">
        <w:rPr>
          <w:rFonts w:ascii="Times New Roman" w:hAnsi="Times New Roman" w:cs="Times New Roman"/>
          <w:sz w:val="24"/>
          <w:szCs w:val="24"/>
          <w:lang w:val="en-US"/>
        </w:rPr>
        <w:fldChar w:fldCharType="begin"/>
      </w:r>
      <w:r w:rsidRPr="00AC5A39">
        <w:rPr>
          <w:rFonts w:ascii="Times New Roman" w:hAnsi="Times New Roman" w:cs="Times New Roman"/>
          <w:sz w:val="24"/>
          <w:szCs w:val="24"/>
          <w:lang w:val="en-US"/>
        </w:rPr>
        <w:instrText xml:space="preserve"> REF _Ref173328899 </w:instrText>
      </w:r>
      <w:r w:rsidR="003A3D34" w:rsidRPr="00AC5A39">
        <w:rPr>
          <w:rFonts w:ascii="Times New Roman" w:hAnsi="Times New Roman" w:cs="Times New Roman"/>
          <w:sz w:val="24"/>
          <w:szCs w:val="24"/>
          <w:lang w:val="en-US"/>
        </w:rPr>
        <w:instrText xml:space="preserve"> \* MERGEFORMAT </w:instrText>
      </w:r>
      <w:r w:rsidRPr="00AC5A39">
        <w:rPr>
          <w:rFonts w:ascii="Times New Roman" w:hAnsi="Times New Roman" w:cs="Times New Roman"/>
          <w:sz w:val="24"/>
          <w:szCs w:val="24"/>
          <w:lang w:val="en-US"/>
        </w:rPr>
        <w:fldChar w:fldCharType="separate"/>
      </w:r>
      <w:r w:rsidR="006B2828" w:rsidRPr="006B2828">
        <w:rPr>
          <w:rFonts w:ascii="Times New Roman" w:hAnsi="Times New Roman" w:cs="Times New Roman"/>
          <w:sz w:val="24"/>
          <w:szCs w:val="24"/>
          <w:lang w:val="en-US"/>
        </w:rPr>
        <w:t xml:space="preserve">Table </w:t>
      </w:r>
      <w:r w:rsidR="006B2828" w:rsidRPr="006B2828">
        <w:rPr>
          <w:rFonts w:ascii="Times New Roman" w:hAnsi="Times New Roman" w:cs="Times New Roman"/>
          <w:noProof/>
          <w:sz w:val="24"/>
          <w:szCs w:val="24"/>
          <w:lang w:val="en-US"/>
        </w:rPr>
        <w:t>4</w:t>
      </w:r>
      <w:r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 xml:space="preserve">, we add in all relevant terms for three-way interactions between the stated </w:t>
      </w:r>
      <w:r w:rsidR="00B037E3" w:rsidRPr="00AC5A39">
        <w:rPr>
          <w:rFonts w:ascii="Times New Roman" w:hAnsi="Times New Roman" w:cs="Times New Roman"/>
          <w:sz w:val="24"/>
          <w:szCs w:val="24"/>
          <w:lang w:val="en-US"/>
        </w:rPr>
        <w:t>WTE</w:t>
      </w:r>
      <w:r w:rsidRPr="00AC5A39">
        <w:rPr>
          <w:rFonts w:ascii="Times New Roman" w:hAnsi="Times New Roman" w:cs="Times New Roman"/>
          <w:sz w:val="24"/>
          <w:szCs w:val="24"/>
          <w:lang w:val="en-US"/>
        </w:rPr>
        <w:t xml:space="preserve"> variable, the treatment groups and period dummy. This allows us to test for heterogeneity in treatment response, by stated general </w:t>
      </w:r>
      <w:r w:rsidR="00B037E3" w:rsidRPr="00AC5A39">
        <w:rPr>
          <w:rFonts w:ascii="Times New Roman" w:hAnsi="Times New Roman" w:cs="Times New Roman"/>
          <w:sz w:val="24"/>
          <w:szCs w:val="24"/>
          <w:lang w:val="en-US"/>
        </w:rPr>
        <w:t>WTE</w:t>
      </w:r>
      <w:r w:rsidRPr="00AC5A39">
        <w:rPr>
          <w:rFonts w:ascii="Times New Roman" w:hAnsi="Times New Roman" w:cs="Times New Roman"/>
          <w:sz w:val="24"/>
          <w:szCs w:val="24"/>
          <w:lang w:val="en-US"/>
        </w:rPr>
        <w:t xml:space="preserve"> with the DPP. We turn this variable into a dummy of high, medium and low stated </w:t>
      </w:r>
      <w:r w:rsidR="00B037E3" w:rsidRPr="00AC5A39">
        <w:rPr>
          <w:rFonts w:ascii="Times New Roman" w:hAnsi="Times New Roman" w:cs="Times New Roman"/>
          <w:sz w:val="24"/>
          <w:szCs w:val="24"/>
          <w:lang w:val="en-US"/>
        </w:rPr>
        <w:t>WTE</w:t>
      </w:r>
      <w:r w:rsidRPr="00AC5A39">
        <w:rPr>
          <w:rFonts w:ascii="Times New Roman" w:hAnsi="Times New Roman" w:cs="Times New Roman"/>
          <w:sz w:val="24"/>
          <w:szCs w:val="24"/>
          <w:lang w:val="en-US"/>
        </w:rPr>
        <w:t xml:space="preserve">, as this is a measure constructed from multiple 1-7 Likert questions. High is an average score 6 and above, medium between 4 and 6, and low is below 5. The key interaction variables to observe are the </w:t>
      </w:r>
      <w:r w:rsidR="005A18BD" w:rsidRPr="00AC5A39">
        <w:rPr>
          <w:rFonts w:ascii="Times New Roman" w:hAnsi="Times New Roman" w:cs="Times New Roman"/>
          <w:sz w:val="24"/>
          <w:szCs w:val="24"/>
          <w:lang w:val="en-US"/>
        </w:rPr>
        <w:t>three-way</w:t>
      </w:r>
      <w:r w:rsidRPr="00AC5A39">
        <w:rPr>
          <w:rFonts w:ascii="Times New Roman" w:hAnsi="Times New Roman" w:cs="Times New Roman"/>
          <w:sz w:val="24"/>
          <w:szCs w:val="24"/>
          <w:lang w:val="en-US"/>
        </w:rPr>
        <w:t xml:space="preserve"> ones. </w:t>
      </w:r>
    </w:p>
    <w:p w14:paraId="64F80648" w14:textId="7FDA2688" w:rsidR="00EC5922" w:rsidRPr="00AC5A39" w:rsidRDefault="00EC5922" w:rsidP="003A3D34">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First, High WTE*DPP*P2 is positive and significant at the 5% level. This shows that those with a high stated WTE see an increase in their WTP after receiving the DPP treatment. The Mid WTE*DPP*P2 interaction term is positive and significant at the 10% level. In contrast, High WTE*DPP+*P2 and Mid WTE*DPP+*P2 are both close to 0 and not statistically significant. This finding suggests that those with higher general WTE were the participants engaging with the DPP in the DPP treatment, and thus they had a higher WTP in that treatment. In contrast, the DPP+ treatment convinced a wider group to engage with the DPP, including those with a lower general WTE. This wider group increased their WTP for the toothbrush, regardless of their general WTE with the DPP.</w:t>
      </w:r>
    </w:p>
    <w:p w14:paraId="4E8C9759" w14:textId="20E06AAC" w:rsidR="00B16E6D" w:rsidRPr="00AC5A39" w:rsidRDefault="00B16E6D" w:rsidP="003A3D34">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We test the effect of engagement with the DPP on WTP in columns (4) and (5) of </w:t>
      </w:r>
      <w:r w:rsidRPr="00AC5A39">
        <w:rPr>
          <w:rFonts w:ascii="Times New Roman" w:hAnsi="Times New Roman" w:cs="Times New Roman"/>
          <w:sz w:val="24"/>
          <w:szCs w:val="24"/>
          <w:lang w:val="en-US"/>
        </w:rPr>
        <w:fldChar w:fldCharType="begin"/>
      </w:r>
      <w:r w:rsidRPr="00AC5A39">
        <w:rPr>
          <w:rFonts w:ascii="Times New Roman" w:hAnsi="Times New Roman" w:cs="Times New Roman"/>
          <w:sz w:val="24"/>
          <w:szCs w:val="24"/>
          <w:lang w:val="en-US"/>
        </w:rPr>
        <w:instrText xml:space="preserve"> REF _Ref173328899 </w:instrText>
      </w:r>
      <w:r w:rsidR="003A3D34" w:rsidRPr="00AC5A39">
        <w:rPr>
          <w:rFonts w:ascii="Times New Roman" w:hAnsi="Times New Roman" w:cs="Times New Roman"/>
          <w:sz w:val="24"/>
          <w:szCs w:val="24"/>
          <w:lang w:val="en-US"/>
        </w:rPr>
        <w:instrText xml:space="preserve"> \* MERGEFORMAT </w:instrText>
      </w:r>
      <w:r w:rsidRPr="00AC5A39">
        <w:rPr>
          <w:rFonts w:ascii="Times New Roman" w:hAnsi="Times New Roman" w:cs="Times New Roman"/>
          <w:sz w:val="24"/>
          <w:szCs w:val="24"/>
          <w:lang w:val="en-US"/>
        </w:rPr>
        <w:fldChar w:fldCharType="separate"/>
      </w:r>
      <w:r w:rsidR="006B2828" w:rsidRPr="006B2828">
        <w:rPr>
          <w:rFonts w:ascii="Times New Roman" w:hAnsi="Times New Roman" w:cs="Times New Roman"/>
          <w:sz w:val="24"/>
          <w:szCs w:val="24"/>
          <w:lang w:val="en-US"/>
        </w:rPr>
        <w:t xml:space="preserve">Table </w:t>
      </w:r>
      <w:r w:rsidR="006B2828" w:rsidRPr="006B2828">
        <w:rPr>
          <w:rFonts w:ascii="Times New Roman" w:hAnsi="Times New Roman" w:cs="Times New Roman"/>
          <w:noProof/>
          <w:sz w:val="24"/>
          <w:szCs w:val="24"/>
          <w:lang w:val="en-US"/>
        </w:rPr>
        <w:t>4</w:t>
      </w:r>
      <w:r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 As engagement is only possible in DPP and DPP+ treatments, we remove the control group from this analysis. Column (4) thus provides a point of comparison; it tests for difference-in-differences between the DPP and DPP+ treatments, with control variables. It shows that there is no statistical difference in period 1 WTP between these treatment groups, and the difference-in-differences is 6</w:t>
      </w:r>
      <w:r w:rsidR="00ED6BAF" w:rsidRPr="00AC5A39">
        <w:rPr>
          <w:rFonts w:ascii="Times New Roman" w:hAnsi="Times New Roman" w:cs="Times New Roman"/>
          <w:sz w:val="24"/>
          <w:szCs w:val="24"/>
          <w:lang w:val="en-US"/>
        </w:rPr>
        <w:t>1.7</w:t>
      </w:r>
      <w:r w:rsidRPr="00AC5A39">
        <w:rPr>
          <w:rFonts w:ascii="Times New Roman" w:hAnsi="Times New Roman" w:cs="Times New Roman"/>
          <w:sz w:val="24"/>
          <w:szCs w:val="24"/>
          <w:lang w:val="en-US"/>
        </w:rPr>
        <w:t>c and statistically significant at the 1% level.</w:t>
      </w:r>
      <w:r w:rsidR="00716773" w:rsidRPr="00AC5A39">
        <w:rPr>
          <w:rFonts w:ascii="Times New Roman" w:hAnsi="Times New Roman" w:cs="Times New Roman"/>
          <w:sz w:val="24"/>
          <w:szCs w:val="24"/>
          <w:lang w:val="en-US"/>
        </w:rPr>
        <w:t xml:space="preserve"> Column (5) adds seconds of engagement time as a variable to the model of column (4), as well as an interaction between engagement time and period 2, given engagement time is only relevant to the second WTP. This interaction is positive and significant at the 10% level. However, it also reduces the size </w:t>
      </w:r>
      <w:r w:rsidR="00716773" w:rsidRPr="00AC5A39">
        <w:rPr>
          <w:rFonts w:ascii="Times New Roman" w:hAnsi="Times New Roman" w:cs="Times New Roman"/>
          <w:sz w:val="24"/>
          <w:szCs w:val="24"/>
          <w:lang w:val="en-US"/>
        </w:rPr>
        <w:lastRenderedPageBreak/>
        <w:t xml:space="preserve">and significance of the DPP+*P2 coefficient. This </w:t>
      </w:r>
      <w:r w:rsidR="000606E7" w:rsidRPr="00AC5A39">
        <w:rPr>
          <w:rFonts w:ascii="Times New Roman" w:hAnsi="Times New Roman" w:cs="Times New Roman"/>
          <w:sz w:val="24"/>
          <w:szCs w:val="24"/>
          <w:lang w:val="en-US"/>
        </w:rPr>
        <w:t xml:space="preserve">finding </w:t>
      </w:r>
      <w:r w:rsidR="00716773" w:rsidRPr="00AC5A39">
        <w:rPr>
          <w:rFonts w:ascii="Times New Roman" w:hAnsi="Times New Roman" w:cs="Times New Roman"/>
          <w:sz w:val="24"/>
          <w:szCs w:val="24"/>
          <w:lang w:val="en-US"/>
        </w:rPr>
        <w:t>suggests that engagement time with the DPP is a significant contributor to the increase in WTP in the DPP+ treatment.</w:t>
      </w:r>
    </w:p>
    <w:p w14:paraId="11758E57" w14:textId="09DC138F" w:rsidR="00152B1A" w:rsidRPr="00AC5A39" w:rsidRDefault="0094072D" w:rsidP="003A3D34">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 xml:space="preserve">We complete this picture with columns (6) and (7) in </w:t>
      </w:r>
      <w:r w:rsidRPr="00AC5A39">
        <w:rPr>
          <w:rFonts w:ascii="Times New Roman" w:hAnsi="Times New Roman" w:cs="Times New Roman"/>
          <w:sz w:val="24"/>
          <w:szCs w:val="24"/>
          <w:lang w:val="en-US"/>
        </w:rPr>
        <w:fldChar w:fldCharType="begin"/>
      </w:r>
      <w:r w:rsidRPr="00AC5A39">
        <w:rPr>
          <w:rFonts w:ascii="Times New Roman" w:hAnsi="Times New Roman" w:cs="Times New Roman"/>
          <w:sz w:val="24"/>
          <w:szCs w:val="24"/>
          <w:lang w:val="en-US"/>
        </w:rPr>
        <w:instrText xml:space="preserve"> REF _Ref173328899 </w:instrText>
      </w:r>
      <w:r w:rsidR="003A3D34" w:rsidRPr="00AC5A39">
        <w:rPr>
          <w:rFonts w:ascii="Times New Roman" w:hAnsi="Times New Roman" w:cs="Times New Roman"/>
          <w:sz w:val="24"/>
          <w:szCs w:val="24"/>
          <w:lang w:val="en-US"/>
        </w:rPr>
        <w:instrText xml:space="preserve"> \* MERGEFORMAT </w:instrText>
      </w:r>
      <w:r w:rsidRPr="00AC5A39">
        <w:rPr>
          <w:rFonts w:ascii="Times New Roman" w:hAnsi="Times New Roman" w:cs="Times New Roman"/>
          <w:sz w:val="24"/>
          <w:szCs w:val="24"/>
          <w:lang w:val="en-US"/>
        </w:rPr>
        <w:fldChar w:fldCharType="separate"/>
      </w:r>
      <w:r w:rsidR="006B2828" w:rsidRPr="006B2828">
        <w:rPr>
          <w:rFonts w:ascii="Times New Roman" w:hAnsi="Times New Roman" w:cs="Times New Roman"/>
          <w:sz w:val="24"/>
          <w:szCs w:val="24"/>
          <w:lang w:val="en-US"/>
        </w:rPr>
        <w:t xml:space="preserve">Table </w:t>
      </w:r>
      <w:r w:rsidR="006B2828" w:rsidRPr="006B2828">
        <w:rPr>
          <w:rFonts w:ascii="Times New Roman" w:hAnsi="Times New Roman" w:cs="Times New Roman"/>
          <w:noProof/>
          <w:sz w:val="24"/>
          <w:szCs w:val="24"/>
          <w:lang w:val="en-US"/>
        </w:rPr>
        <w:t>4</w:t>
      </w:r>
      <w:r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w:t>
      </w:r>
      <w:r w:rsidR="00C769AD" w:rsidRPr="00AC5A39">
        <w:rPr>
          <w:rFonts w:ascii="Times New Roman" w:hAnsi="Times New Roman" w:cs="Times New Roman"/>
          <w:sz w:val="24"/>
          <w:szCs w:val="24"/>
          <w:lang w:val="en-US"/>
        </w:rPr>
        <w:t xml:space="preserve"> The dependent variable in column (6) is engagement time, thus this is a Tobit model censored at 0. This shows a strong positive relationship between the DPP+ treatment and engagement time, relative to the DPP treatment, with an average increase in engagement time of 236 seconds. Column (7) is a linear probability model on the binary variable of whether the participant clicked on the DPP or </w:t>
      </w:r>
      <w:proofErr w:type="gramStart"/>
      <w:r w:rsidR="00C769AD" w:rsidRPr="00AC5A39">
        <w:rPr>
          <w:rFonts w:ascii="Times New Roman" w:hAnsi="Times New Roman" w:cs="Times New Roman"/>
          <w:sz w:val="24"/>
          <w:szCs w:val="24"/>
          <w:lang w:val="en-US"/>
        </w:rPr>
        <w:t>not, and</w:t>
      </w:r>
      <w:proofErr w:type="gramEnd"/>
      <w:r w:rsidR="00C769AD" w:rsidRPr="00AC5A39">
        <w:rPr>
          <w:rFonts w:ascii="Times New Roman" w:hAnsi="Times New Roman" w:cs="Times New Roman"/>
          <w:sz w:val="24"/>
          <w:szCs w:val="24"/>
          <w:lang w:val="en-US"/>
        </w:rPr>
        <w:t xml:space="preserve"> shows a 3</w:t>
      </w:r>
      <w:r w:rsidR="00ED6BAF" w:rsidRPr="00AC5A39">
        <w:rPr>
          <w:rFonts w:ascii="Times New Roman" w:hAnsi="Times New Roman" w:cs="Times New Roman"/>
          <w:sz w:val="24"/>
          <w:szCs w:val="24"/>
          <w:lang w:val="en-US"/>
        </w:rPr>
        <w:t>6.8</w:t>
      </w:r>
      <w:r w:rsidR="00C769AD" w:rsidRPr="00AC5A39">
        <w:rPr>
          <w:rFonts w:ascii="Times New Roman" w:hAnsi="Times New Roman" w:cs="Times New Roman"/>
          <w:sz w:val="24"/>
          <w:szCs w:val="24"/>
          <w:lang w:val="en-US"/>
        </w:rPr>
        <w:t>% higher likelihood of clicking on the DPP at all in the DPP+ treatment compared with the DPP treatment.</w:t>
      </w:r>
    </w:p>
    <w:p w14:paraId="7A5FBAA6" w14:textId="59A56916" w:rsidR="003578A9" w:rsidRPr="00AC5A39" w:rsidRDefault="003578A9" w:rsidP="003A3D34">
      <w:pPr>
        <w:spacing w:line="360" w:lineRule="auto"/>
        <w:ind w:firstLine="720"/>
        <w:jc w:val="both"/>
        <w:rPr>
          <w:rFonts w:ascii="Times New Roman" w:hAnsi="Times New Roman" w:cs="Times New Roman"/>
          <w:sz w:val="24"/>
          <w:szCs w:val="24"/>
          <w:lang w:val="en-US"/>
        </w:rPr>
      </w:pPr>
      <w:r w:rsidRPr="00AC5A39">
        <w:rPr>
          <w:rFonts w:ascii="Times New Roman" w:hAnsi="Times New Roman" w:cs="Times New Roman"/>
          <w:sz w:val="24"/>
          <w:szCs w:val="24"/>
          <w:lang w:val="en-US"/>
        </w:rPr>
        <w:t>We conclude this section with a summary of our findings</w:t>
      </w:r>
      <w:r w:rsidR="006356E6" w:rsidRPr="00AC5A39">
        <w:rPr>
          <w:rFonts w:ascii="Times New Roman" w:hAnsi="Times New Roman" w:cs="Times New Roman"/>
          <w:sz w:val="24"/>
          <w:szCs w:val="24"/>
          <w:lang w:val="en-US"/>
        </w:rPr>
        <w:t xml:space="preserve"> in relation to our hypotheses</w:t>
      </w:r>
      <w:r w:rsidRPr="00AC5A39">
        <w:rPr>
          <w:rFonts w:ascii="Times New Roman" w:hAnsi="Times New Roman" w:cs="Times New Roman"/>
          <w:sz w:val="24"/>
          <w:szCs w:val="24"/>
          <w:lang w:val="en-US"/>
        </w:rPr>
        <w:t xml:space="preserve">, shown in </w:t>
      </w:r>
      <w:r w:rsidRPr="00AC5A39">
        <w:rPr>
          <w:rFonts w:ascii="Times New Roman" w:hAnsi="Times New Roman" w:cs="Times New Roman"/>
          <w:sz w:val="24"/>
          <w:szCs w:val="24"/>
          <w:lang w:val="en-US"/>
        </w:rPr>
        <w:fldChar w:fldCharType="begin"/>
      </w:r>
      <w:r w:rsidRPr="00AC5A39">
        <w:rPr>
          <w:rFonts w:ascii="Times New Roman" w:hAnsi="Times New Roman" w:cs="Times New Roman"/>
          <w:sz w:val="24"/>
          <w:szCs w:val="24"/>
          <w:lang w:val="en-US"/>
        </w:rPr>
        <w:instrText xml:space="preserve"> REF _Ref182224608 \h </w:instrText>
      </w:r>
      <w:r w:rsidR="003A3D34" w:rsidRPr="00AC5A39">
        <w:rPr>
          <w:rFonts w:ascii="Times New Roman" w:hAnsi="Times New Roman" w:cs="Times New Roman"/>
          <w:sz w:val="24"/>
          <w:szCs w:val="24"/>
          <w:lang w:val="en-US"/>
        </w:rPr>
        <w:instrText xml:space="preserve"> \* MERGEFORMAT </w:instrText>
      </w:r>
      <w:r w:rsidRPr="00AC5A39">
        <w:rPr>
          <w:rFonts w:ascii="Times New Roman" w:hAnsi="Times New Roman" w:cs="Times New Roman"/>
          <w:sz w:val="24"/>
          <w:szCs w:val="24"/>
          <w:lang w:val="en-US"/>
        </w:rPr>
      </w:r>
      <w:r w:rsidRPr="00AC5A39">
        <w:rPr>
          <w:rFonts w:ascii="Times New Roman" w:hAnsi="Times New Roman" w:cs="Times New Roman"/>
          <w:sz w:val="24"/>
          <w:szCs w:val="24"/>
          <w:lang w:val="en-US"/>
        </w:rPr>
        <w:fldChar w:fldCharType="separate"/>
      </w:r>
      <w:r w:rsidR="006B2828" w:rsidRPr="006B2828">
        <w:rPr>
          <w:rFonts w:ascii="Times New Roman" w:hAnsi="Times New Roman" w:cs="Times New Roman"/>
          <w:sz w:val="24"/>
          <w:szCs w:val="24"/>
          <w:lang w:val="en-US"/>
        </w:rPr>
        <w:t xml:space="preserve">Table </w:t>
      </w:r>
      <w:r w:rsidR="006B2828" w:rsidRPr="006B2828">
        <w:rPr>
          <w:rFonts w:ascii="Times New Roman" w:hAnsi="Times New Roman" w:cs="Times New Roman"/>
          <w:noProof/>
          <w:sz w:val="24"/>
          <w:szCs w:val="24"/>
          <w:lang w:val="en-US"/>
        </w:rPr>
        <w:t>5</w:t>
      </w:r>
      <w:r w:rsidRPr="00AC5A39">
        <w:rPr>
          <w:rFonts w:ascii="Times New Roman" w:hAnsi="Times New Roman" w:cs="Times New Roman"/>
          <w:sz w:val="24"/>
          <w:szCs w:val="24"/>
          <w:lang w:val="en-US"/>
        </w:rPr>
        <w:fldChar w:fldCharType="end"/>
      </w:r>
      <w:r w:rsidRPr="00AC5A39">
        <w:rPr>
          <w:rFonts w:ascii="Times New Roman" w:hAnsi="Times New Roman" w:cs="Times New Roman"/>
          <w:sz w:val="24"/>
          <w:szCs w:val="24"/>
          <w:lang w:val="en-US"/>
        </w:rPr>
        <w:t>.</w:t>
      </w:r>
    </w:p>
    <w:p w14:paraId="2A24EEBD" w14:textId="42AD77A1" w:rsidR="003578A9" w:rsidRPr="00C16EAC" w:rsidRDefault="003578A9" w:rsidP="003A3D34">
      <w:pPr>
        <w:pStyle w:val="Caption"/>
        <w:keepNext/>
        <w:jc w:val="center"/>
        <w:rPr>
          <w:rFonts w:ascii="Times New Roman" w:hAnsi="Times New Roman" w:cs="Times New Roman"/>
          <w:b/>
          <w:bCs/>
          <w:i w:val="0"/>
          <w:iCs w:val="0"/>
          <w:color w:val="auto"/>
          <w:sz w:val="22"/>
          <w:szCs w:val="22"/>
          <w:lang w:val="en-US"/>
        </w:rPr>
      </w:pPr>
      <w:bookmarkStart w:id="17" w:name="_Ref182224608"/>
      <w:r w:rsidRPr="00C16EAC">
        <w:rPr>
          <w:rFonts w:ascii="Times New Roman" w:hAnsi="Times New Roman" w:cs="Times New Roman"/>
          <w:b/>
          <w:bCs/>
          <w:i w:val="0"/>
          <w:iCs w:val="0"/>
          <w:color w:val="auto"/>
          <w:sz w:val="22"/>
          <w:szCs w:val="22"/>
          <w:lang w:val="en-US"/>
        </w:rPr>
        <w:t xml:space="preserve">Table </w:t>
      </w:r>
      <w:r w:rsidRPr="00C16EAC">
        <w:rPr>
          <w:rFonts w:ascii="Times New Roman" w:hAnsi="Times New Roman" w:cs="Times New Roman"/>
          <w:b/>
          <w:bCs/>
          <w:i w:val="0"/>
          <w:iCs w:val="0"/>
          <w:color w:val="auto"/>
          <w:sz w:val="22"/>
          <w:szCs w:val="22"/>
          <w:lang w:val="en-US"/>
        </w:rPr>
        <w:fldChar w:fldCharType="begin"/>
      </w:r>
      <w:r w:rsidRPr="00C16EAC">
        <w:rPr>
          <w:rFonts w:ascii="Times New Roman" w:hAnsi="Times New Roman" w:cs="Times New Roman"/>
          <w:b/>
          <w:bCs/>
          <w:i w:val="0"/>
          <w:iCs w:val="0"/>
          <w:color w:val="auto"/>
          <w:sz w:val="22"/>
          <w:szCs w:val="22"/>
          <w:lang w:val="en-US"/>
        </w:rPr>
        <w:instrText xml:space="preserve"> SEQ Table \* ARABIC </w:instrText>
      </w:r>
      <w:r w:rsidRPr="00C16EAC">
        <w:rPr>
          <w:rFonts w:ascii="Times New Roman" w:hAnsi="Times New Roman" w:cs="Times New Roman"/>
          <w:b/>
          <w:bCs/>
          <w:i w:val="0"/>
          <w:iCs w:val="0"/>
          <w:color w:val="auto"/>
          <w:sz w:val="22"/>
          <w:szCs w:val="22"/>
          <w:lang w:val="en-US"/>
        </w:rPr>
        <w:fldChar w:fldCharType="separate"/>
      </w:r>
      <w:r w:rsidR="006B2828">
        <w:rPr>
          <w:rFonts w:ascii="Times New Roman" w:hAnsi="Times New Roman" w:cs="Times New Roman"/>
          <w:b/>
          <w:bCs/>
          <w:i w:val="0"/>
          <w:iCs w:val="0"/>
          <w:noProof/>
          <w:color w:val="auto"/>
          <w:sz w:val="22"/>
          <w:szCs w:val="22"/>
          <w:lang w:val="en-US"/>
        </w:rPr>
        <w:t>5</w:t>
      </w:r>
      <w:r w:rsidRPr="00C16EAC">
        <w:rPr>
          <w:rFonts w:ascii="Times New Roman" w:hAnsi="Times New Roman" w:cs="Times New Roman"/>
          <w:b/>
          <w:bCs/>
          <w:i w:val="0"/>
          <w:iCs w:val="0"/>
          <w:color w:val="auto"/>
          <w:sz w:val="22"/>
          <w:szCs w:val="22"/>
          <w:lang w:val="en-US"/>
        </w:rPr>
        <w:fldChar w:fldCharType="end"/>
      </w:r>
      <w:bookmarkEnd w:id="17"/>
      <w:r w:rsidRPr="00C16EAC">
        <w:rPr>
          <w:rFonts w:ascii="Times New Roman" w:hAnsi="Times New Roman" w:cs="Times New Roman"/>
          <w:b/>
          <w:bCs/>
          <w:i w:val="0"/>
          <w:iCs w:val="0"/>
          <w:color w:val="auto"/>
          <w:sz w:val="22"/>
          <w:szCs w:val="22"/>
          <w:lang w:val="en-US"/>
        </w:rPr>
        <w:t xml:space="preserve"> Summary of</w:t>
      </w:r>
      <w:r w:rsidR="003C39E7" w:rsidRPr="00C16EAC">
        <w:rPr>
          <w:rFonts w:ascii="Times New Roman" w:hAnsi="Times New Roman" w:cs="Times New Roman"/>
          <w:b/>
          <w:bCs/>
          <w:i w:val="0"/>
          <w:iCs w:val="0"/>
          <w:color w:val="auto"/>
          <w:sz w:val="22"/>
          <w:szCs w:val="22"/>
          <w:lang w:val="en-US"/>
        </w:rPr>
        <w:t xml:space="preserve"> pre-registered</w:t>
      </w:r>
      <w:r w:rsidRPr="00C16EAC">
        <w:rPr>
          <w:rFonts w:ascii="Times New Roman" w:hAnsi="Times New Roman" w:cs="Times New Roman"/>
          <w:b/>
          <w:bCs/>
          <w:i w:val="0"/>
          <w:iCs w:val="0"/>
          <w:color w:val="auto"/>
          <w:sz w:val="22"/>
          <w:szCs w:val="22"/>
          <w:lang w:val="en-US"/>
        </w:rPr>
        <w:t xml:space="preserve"> hypotheses and our findings.</w:t>
      </w:r>
    </w:p>
    <w:tbl>
      <w:tblPr>
        <w:tblStyle w:val="TableGrid"/>
        <w:tblW w:w="0" w:type="auto"/>
        <w:tblLook w:val="04A0" w:firstRow="1" w:lastRow="0" w:firstColumn="1" w:lastColumn="0" w:noHBand="0" w:noVBand="1"/>
      </w:tblPr>
      <w:tblGrid>
        <w:gridCol w:w="1271"/>
        <w:gridCol w:w="4111"/>
        <w:gridCol w:w="3634"/>
      </w:tblGrid>
      <w:tr w:rsidR="003578A9" w:rsidRPr="00AC5A39" w14:paraId="018D75CE" w14:textId="77777777" w:rsidTr="003578A9">
        <w:tc>
          <w:tcPr>
            <w:tcW w:w="1271" w:type="dxa"/>
          </w:tcPr>
          <w:p w14:paraId="78E9221F" w14:textId="29FD4D35" w:rsidR="003578A9" w:rsidRPr="00AC5A39" w:rsidRDefault="003578A9" w:rsidP="00EB71FC">
            <w:pPr>
              <w:rPr>
                <w:rFonts w:ascii="Times New Roman" w:hAnsi="Times New Roman" w:cs="Times New Roman"/>
                <w:lang w:val="en-US"/>
              </w:rPr>
            </w:pPr>
            <w:r w:rsidRPr="00AC5A39">
              <w:rPr>
                <w:rFonts w:ascii="Times New Roman" w:hAnsi="Times New Roman" w:cs="Times New Roman"/>
                <w:lang w:val="en-US"/>
              </w:rPr>
              <w:t>Hypothesis</w:t>
            </w:r>
          </w:p>
        </w:tc>
        <w:tc>
          <w:tcPr>
            <w:tcW w:w="4111" w:type="dxa"/>
          </w:tcPr>
          <w:p w14:paraId="22CEF8DF" w14:textId="672B674A" w:rsidR="003578A9" w:rsidRPr="00AC5A39" w:rsidRDefault="003578A9" w:rsidP="00EB71FC">
            <w:pPr>
              <w:rPr>
                <w:rFonts w:ascii="Times New Roman" w:hAnsi="Times New Roman" w:cs="Times New Roman"/>
                <w:lang w:val="en-US"/>
              </w:rPr>
            </w:pPr>
            <w:r w:rsidRPr="00AC5A39">
              <w:rPr>
                <w:rFonts w:ascii="Times New Roman" w:hAnsi="Times New Roman" w:cs="Times New Roman"/>
                <w:lang w:val="en-US"/>
              </w:rPr>
              <w:t>Description</w:t>
            </w:r>
          </w:p>
        </w:tc>
        <w:tc>
          <w:tcPr>
            <w:tcW w:w="3634" w:type="dxa"/>
          </w:tcPr>
          <w:p w14:paraId="792E555B" w14:textId="1433ADDF" w:rsidR="003578A9" w:rsidRPr="00AC5A39" w:rsidRDefault="003578A9" w:rsidP="00EB71FC">
            <w:pPr>
              <w:rPr>
                <w:rFonts w:ascii="Times New Roman" w:hAnsi="Times New Roman" w:cs="Times New Roman"/>
                <w:lang w:val="en-US"/>
              </w:rPr>
            </w:pPr>
            <w:r w:rsidRPr="00AC5A39">
              <w:rPr>
                <w:rFonts w:ascii="Times New Roman" w:hAnsi="Times New Roman" w:cs="Times New Roman"/>
                <w:lang w:val="en-US"/>
              </w:rPr>
              <w:t>Finding</w:t>
            </w:r>
          </w:p>
        </w:tc>
      </w:tr>
      <w:tr w:rsidR="003578A9" w:rsidRPr="00AC5A39" w14:paraId="5003BCC6" w14:textId="77777777" w:rsidTr="003578A9">
        <w:tc>
          <w:tcPr>
            <w:tcW w:w="1271" w:type="dxa"/>
          </w:tcPr>
          <w:p w14:paraId="2AED091F" w14:textId="05148262" w:rsidR="003578A9" w:rsidRPr="00AC5A39" w:rsidRDefault="003578A9" w:rsidP="00EB71FC">
            <w:pPr>
              <w:rPr>
                <w:rFonts w:ascii="Times New Roman" w:hAnsi="Times New Roman" w:cs="Times New Roman"/>
                <w:lang w:val="en-US"/>
              </w:rPr>
            </w:pPr>
            <w:r w:rsidRPr="00AC5A39">
              <w:rPr>
                <w:rFonts w:ascii="Times New Roman" w:hAnsi="Times New Roman" w:cs="Times New Roman"/>
                <w:lang w:val="en-US"/>
              </w:rPr>
              <w:t>H1</w:t>
            </w:r>
          </w:p>
        </w:tc>
        <w:tc>
          <w:tcPr>
            <w:tcW w:w="4111" w:type="dxa"/>
          </w:tcPr>
          <w:p w14:paraId="6283C752" w14:textId="21D018C1" w:rsidR="003578A9" w:rsidRPr="00AC5A39" w:rsidRDefault="003578A9" w:rsidP="003578A9">
            <w:pPr>
              <w:rPr>
                <w:rFonts w:ascii="Times New Roman" w:hAnsi="Times New Roman" w:cs="Times New Roman"/>
                <w:lang w:val="en-US"/>
              </w:rPr>
            </w:pPr>
            <w:r w:rsidRPr="00AC5A39">
              <w:rPr>
                <w:rFonts w:ascii="Times New Roman" w:hAnsi="Times New Roman" w:cs="Times New Roman"/>
                <w:lang w:val="en-US"/>
              </w:rPr>
              <w:t>The DPP treatments increase willingness to pay (WTP) for an environmentally friendly toothbrush, with the DPP + treatment having the highest WTP.</w:t>
            </w:r>
          </w:p>
        </w:tc>
        <w:tc>
          <w:tcPr>
            <w:tcW w:w="3634" w:type="dxa"/>
          </w:tcPr>
          <w:p w14:paraId="7482910E" w14:textId="197119B1" w:rsidR="003578A9" w:rsidRPr="00AC5A39" w:rsidRDefault="003578A9" w:rsidP="00EB71FC">
            <w:pPr>
              <w:rPr>
                <w:rFonts w:ascii="Times New Roman" w:hAnsi="Times New Roman" w:cs="Times New Roman"/>
                <w:lang w:val="en-US"/>
              </w:rPr>
            </w:pPr>
            <w:r w:rsidRPr="00AC5A39">
              <w:rPr>
                <w:rFonts w:ascii="Times New Roman" w:hAnsi="Times New Roman" w:cs="Times New Roman"/>
                <w:lang w:val="en-US"/>
              </w:rPr>
              <w:t>Supported</w:t>
            </w:r>
          </w:p>
        </w:tc>
      </w:tr>
      <w:tr w:rsidR="003578A9" w:rsidRPr="00AC5A39" w14:paraId="0CA61F41" w14:textId="77777777" w:rsidTr="003578A9">
        <w:tc>
          <w:tcPr>
            <w:tcW w:w="1271" w:type="dxa"/>
          </w:tcPr>
          <w:p w14:paraId="3A6DC6FB" w14:textId="24613316" w:rsidR="003578A9" w:rsidRPr="00AC5A39" w:rsidRDefault="003578A9" w:rsidP="00EB71FC">
            <w:pPr>
              <w:rPr>
                <w:rFonts w:ascii="Times New Roman" w:hAnsi="Times New Roman" w:cs="Times New Roman"/>
                <w:lang w:val="en-US"/>
              </w:rPr>
            </w:pPr>
            <w:r w:rsidRPr="00AC5A39">
              <w:rPr>
                <w:rFonts w:ascii="Times New Roman" w:hAnsi="Times New Roman" w:cs="Times New Roman"/>
                <w:lang w:val="en-US"/>
              </w:rPr>
              <w:t>H2</w:t>
            </w:r>
          </w:p>
        </w:tc>
        <w:tc>
          <w:tcPr>
            <w:tcW w:w="4111" w:type="dxa"/>
          </w:tcPr>
          <w:p w14:paraId="207756DD" w14:textId="7C8FC4B7" w:rsidR="003578A9" w:rsidRPr="00AC5A39" w:rsidRDefault="003578A9" w:rsidP="003578A9">
            <w:pPr>
              <w:rPr>
                <w:rFonts w:ascii="Times New Roman" w:hAnsi="Times New Roman" w:cs="Times New Roman"/>
                <w:lang w:val="en-US"/>
              </w:rPr>
            </w:pPr>
            <w:r w:rsidRPr="00AC5A39">
              <w:rPr>
                <w:rFonts w:ascii="Times New Roman" w:hAnsi="Times New Roman" w:cs="Times New Roman"/>
                <w:lang w:val="en-US"/>
              </w:rPr>
              <w:t>The DPP+ treatment increase</w:t>
            </w:r>
            <w:r w:rsidR="005A18BD" w:rsidRPr="00AC5A39">
              <w:rPr>
                <w:rFonts w:ascii="Times New Roman" w:hAnsi="Times New Roman" w:cs="Times New Roman"/>
                <w:lang w:val="en-US"/>
              </w:rPr>
              <w:t>s</w:t>
            </w:r>
            <w:r w:rsidRPr="00AC5A39">
              <w:rPr>
                <w:rFonts w:ascii="Times New Roman" w:hAnsi="Times New Roman" w:cs="Times New Roman"/>
                <w:lang w:val="en-US"/>
              </w:rPr>
              <w:t xml:space="preserve"> engagement with the DPP, compared with DPP only.</w:t>
            </w:r>
          </w:p>
        </w:tc>
        <w:tc>
          <w:tcPr>
            <w:tcW w:w="3634" w:type="dxa"/>
          </w:tcPr>
          <w:p w14:paraId="1D4C214C" w14:textId="30612264" w:rsidR="003578A9" w:rsidRPr="00AC5A39" w:rsidRDefault="003578A9" w:rsidP="00EB71FC">
            <w:pPr>
              <w:rPr>
                <w:rFonts w:ascii="Times New Roman" w:hAnsi="Times New Roman" w:cs="Times New Roman"/>
                <w:lang w:val="en-US"/>
              </w:rPr>
            </w:pPr>
            <w:r w:rsidRPr="00AC5A39">
              <w:rPr>
                <w:rFonts w:ascii="Times New Roman" w:hAnsi="Times New Roman" w:cs="Times New Roman"/>
                <w:lang w:val="en-US"/>
              </w:rPr>
              <w:t>Supported</w:t>
            </w:r>
          </w:p>
        </w:tc>
      </w:tr>
      <w:tr w:rsidR="003578A9" w:rsidRPr="00AC5A39" w14:paraId="3F5CE8B7" w14:textId="77777777" w:rsidTr="003578A9">
        <w:tc>
          <w:tcPr>
            <w:tcW w:w="1271" w:type="dxa"/>
          </w:tcPr>
          <w:p w14:paraId="5C09AE65" w14:textId="48FD5984" w:rsidR="003578A9" w:rsidRPr="00AC5A39" w:rsidRDefault="003578A9" w:rsidP="00EB71FC">
            <w:pPr>
              <w:rPr>
                <w:rFonts w:ascii="Times New Roman" w:hAnsi="Times New Roman" w:cs="Times New Roman"/>
                <w:lang w:val="en-US"/>
              </w:rPr>
            </w:pPr>
            <w:r w:rsidRPr="00AC5A39">
              <w:rPr>
                <w:rFonts w:ascii="Times New Roman" w:hAnsi="Times New Roman" w:cs="Times New Roman"/>
                <w:lang w:val="en-US"/>
              </w:rPr>
              <w:t>H3</w:t>
            </w:r>
          </w:p>
        </w:tc>
        <w:tc>
          <w:tcPr>
            <w:tcW w:w="4111" w:type="dxa"/>
          </w:tcPr>
          <w:p w14:paraId="7A7431DA" w14:textId="18AB3AAB" w:rsidR="003578A9" w:rsidRPr="00AC5A39" w:rsidRDefault="003578A9" w:rsidP="003578A9">
            <w:pPr>
              <w:rPr>
                <w:rFonts w:ascii="Times New Roman" w:hAnsi="Times New Roman" w:cs="Times New Roman"/>
                <w:lang w:val="en-US"/>
              </w:rPr>
            </w:pPr>
            <w:r w:rsidRPr="00AC5A39">
              <w:rPr>
                <w:rFonts w:ascii="Times New Roman" w:hAnsi="Times New Roman" w:cs="Times New Roman"/>
                <w:lang w:val="en-US"/>
              </w:rPr>
              <w:t>There is a positive relationship between engagement with the DPP and WTP.</w:t>
            </w:r>
          </w:p>
        </w:tc>
        <w:tc>
          <w:tcPr>
            <w:tcW w:w="3634" w:type="dxa"/>
          </w:tcPr>
          <w:p w14:paraId="22F35A18" w14:textId="77777777" w:rsidR="003578A9" w:rsidRPr="00AC5A39" w:rsidRDefault="003578A9" w:rsidP="003578A9">
            <w:pPr>
              <w:rPr>
                <w:rFonts w:ascii="Times New Roman" w:hAnsi="Times New Roman" w:cs="Times New Roman"/>
                <w:lang w:val="en-US"/>
              </w:rPr>
            </w:pPr>
            <w:r w:rsidRPr="00AC5A39">
              <w:rPr>
                <w:rFonts w:ascii="Times New Roman" w:hAnsi="Times New Roman" w:cs="Times New Roman"/>
                <w:lang w:val="en-US"/>
              </w:rPr>
              <w:t>Supported</w:t>
            </w:r>
          </w:p>
          <w:p w14:paraId="56A97E3E" w14:textId="77777777" w:rsidR="003578A9" w:rsidRPr="00AC5A39" w:rsidRDefault="003578A9" w:rsidP="00EB71FC">
            <w:pPr>
              <w:rPr>
                <w:rFonts w:ascii="Times New Roman" w:hAnsi="Times New Roman" w:cs="Times New Roman"/>
                <w:lang w:val="en-US"/>
              </w:rPr>
            </w:pPr>
          </w:p>
        </w:tc>
      </w:tr>
      <w:tr w:rsidR="003578A9" w:rsidRPr="00AC5A39" w14:paraId="5DC88D81" w14:textId="77777777" w:rsidTr="003578A9">
        <w:tc>
          <w:tcPr>
            <w:tcW w:w="1271" w:type="dxa"/>
          </w:tcPr>
          <w:p w14:paraId="6A58864D" w14:textId="0C9D31AA" w:rsidR="003578A9" w:rsidRPr="00AC5A39" w:rsidRDefault="003578A9" w:rsidP="00EB71FC">
            <w:pPr>
              <w:rPr>
                <w:rFonts w:ascii="Times New Roman" w:hAnsi="Times New Roman" w:cs="Times New Roman"/>
                <w:lang w:val="en-US"/>
              </w:rPr>
            </w:pPr>
            <w:r w:rsidRPr="00AC5A39">
              <w:rPr>
                <w:rFonts w:ascii="Times New Roman" w:hAnsi="Times New Roman" w:cs="Times New Roman"/>
                <w:lang w:val="en-US"/>
              </w:rPr>
              <w:t>H4</w:t>
            </w:r>
          </w:p>
        </w:tc>
        <w:tc>
          <w:tcPr>
            <w:tcW w:w="4111" w:type="dxa"/>
          </w:tcPr>
          <w:p w14:paraId="61251F4C" w14:textId="3D6F0788" w:rsidR="003578A9" w:rsidRPr="00AC5A39" w:rsidRDefault="003578A9" w:rsidP="003578A9">
            <w:pPr>
              <w:rPr>
                <w:rFonts w:ascii="Times New Roman" w:hAnsi="Times New Roman" w:cs="Times New Roman"/>
                <w:lang w:val="en-US"/>
              </w:rPr>
            </w:pPr>
            <w:r w:rsidRPr="00AC5A39">
              <w:rPr>
                <w:rFonts w:ascii="Times New Roman" w:hAnsi="Times New Roman" w:cs="Times New Roman"/>
                <w:lang w:val="en-US"/>
              </w:rPr>
              <w:t>The DPP treatments increase knowledge and positive attitudes towards the toothbrush.</w:t>
            </w:r>
          </w:p>
        </w:tc>
        <w:tc>
          <w:tcPr>
            <w:tcW w:w="3634" w:type="dxa"/>
          </w:tcPr>
          <w:p w14:paraId="682E92F4" w14:textId="2E29DC4F" w:rsidR="003578A9" w:rsidRPr="00AC5A39" w:rsidRDefault="003578A9" w:rsidP="00EB71FC">
            <w:pPr>
              <w:rPr>
                <w:rFonts w:ascii="Times New Roman" w:hAnsi="Times New Roman" w:cs="Times New Roman"/>
                <w:lang w:val="en-US"/>
              </w:rPr>
            </w:pPr>
            <w:r w:rsidRPr="00AC5A39">
              <w:rPr>
                <w:rFonts w:ascii="Times New Roman" w:hAnsi="Times New Roman" w:cs="Times New Roman"/>
                <w:lang w:val="en-US"/>
              </w:rPr>
              <w:t>Partially supported; knowledge is increased, appeal of the toothbrush is unchanged.</w:t>
            </w:r>
          </w:p>
        </w:tc>
      </w:tr>
      <w:tr w:rsidR="003578A9" w:rsidRPr="00AC5A39" w14:paraId="5294C13B" w14:textId="77777777" w:rsidTr="003578A9">
        <w:tc>
          <w:tcPr>
            <w:tcW w:w="1271" w:type="dxa"/>
          </w:tcPr>
          <w:p w14:paraId="71E97928" w14:textId="28E6C2B1" w:rsidR="003578A9" w:rsidRPr="00AC5A39" w:rsidRDefault="003578A9" w:rsidP="00EB71FC">
            <w:pPr>
              <w:rPr>
                <w:rFonts w:ascii="Times New Roman" w:hAnsi="Times New Roman" w:cs="Times New Roman"/>
                <w:lang w:val="en-US"/>
              </w:rPr>
            </w:pPr>
            <w:r w:rsidRPr="00AC5A39">
              <w:rPr>
                <w:rFonts w:ascii="Times New Roman" w:hAnsi="Times New Roman" w:cs="Times New Roman"/>
                <w:lang w:val="en-US"/>
              </w:rPr>
              <w:t>H5</w:t>
            </w:r>
          </w:p>
        </w:tc>
        <w:tc>
          <w:tcPr>
            <w:tcW w:w="4111" w:type="dxa"/>
          </w:tcPr>
          <w:p w14:paraId="24D9F7EE" w14:textId="327AAA0D" w:rsidR="003578A9" w:rsidRPr="00AC5A39" w:rsidRDefault="003578A9" w:rsidP="00EB71FC">
            <w:pPr>
              <w:rPr>
                <w:rFonts w:ascii="Times New Roman" w:hAnsi="Times New Roman" w:cs="Times New Roman"/>
                <w:lang w:val="en-US"/>
              </w:rPr>
            </w:pPr>
            <w:r w:rsidRPr="00AC5A39">
              <w:rPr>
                <w:rFonts w:ascii="Times New Roman" w:hAnsi="Times New Roman" w:cs="Times New Roman"/>
                <w:lang w:val="en-US"/>
              </w:rPr>
              <w:t>The DPP+ treatment increases positive attitudes towards the DPP, locus of control and pro-environmental norms, over the DPP treatment.</w:t>
            </w:r>
          </w:p>
        </w:tc>
        <w:tc>
          <w:tcPr>
            <w:tcW w:w="3634" w:type="dxa"/>
          </w:tcPr>
          <w:p w14:paraId="59093DCD" w14:textId="4BDED677" w:rsidR="003578A9" w:rsidRPr="00AC5A39" w:rsidRDefault="003578A9" w:rsidP="00EB71FC">
            <w:pPr>
              <w:rPr>
                <w:rFonts w:ascii="Times New Roman" w:hAnsi="Times New Roman" w:cs="Times New Roman"/>
                <w:lang w:val="en-US"/>
              </w:rPr>
            </w:pPr>
            <w:r w:rsidRPr="00AC5A39">
              <w:rPr>
                <w:rFonts w:ascii="Times New Roman" w:hAnsi="Times New Roman" w:cs="Times New Roman"/>
                <w:lang w:val="en-US"/>
              </w:rPr>
              <w:t>Not supported – the DPP+ treatment has no effect on the general environmental orientation variables</w:t>
            </w:r>
            <w:r w:rsidR="00A02C69" w:rsidRPr="00AC5A39">
              <w:rPr>
                <w:rFonts w:ascii="Times New Roman" w:hAnsi="Times New Roman" w:cs="Times New Roman"/>
                <w:lang w:val="en-US"/>
              </w:rPr>
              <w:t xml:space="preserve"> including stated WTE. </w:t>
            </w:r>
          </w:p>
        </w:tc>
      </w:tr>
      <w:tr w:rsidR="003C39E7" w:rsidRPr="00AC5A39" w14:paraId="494ACF80" w14:textId="77777777" w:rsidTr="003578A9">
        <w:tc>
          <w:tcPr>
            <w:tcW w:w="1271" w:type="dxa"/>
          </w:tcPr>
          <w:p w14:paraId="0C2520BD" w14:textId="02C0155A" w:rsidR="003C39E7" w:rsidRPr="00AC5A39" w:rsidRDefault="003C39E7" w:rsidP="00EB71FC">
            <w:pPr>
              <w:rPr>
                <w:rFonts w:ascii="Times New Roman" w:hAnsi="Times New Roman" w:cs="Times New Roman"/>
                <w:lang w:val="en-US"/>
              </w:rPr>
            </w:pPr>
            <w:r w:rsidRPr="00AC5A39">
              <w:rPr>
                <w:rFonts w:ascii="Times New Roman" w:hAnsi="Times New Roman" w:cs="Times New Roman"/>
                <w:lang w:val="en-US"/>
              </w:rPr>
              <w:t>Additional</w:t>
            </w:r>
          </w:p>
        </w:tc>
        <w:tc>
          <w:tcPr>
            <w:tcW w:w="4111" w:type="dxa"/>
          </w:tcPr>
          <w:p w14:paraId="0765B101" w14:textId="62A22173" w:rsidR="003C39E7" w:rsidRPr="00AC5A39" w:rsidRDefault="003C39E7" w:rsidP="00EB71FC">
            <w:pPr>
              <w:rPr>
                <w:rFonts w:ascii="Times New Roman" w:hAnsi="Times New Roman" w:cs="Times New Roman"/>
                <w:lang w:val="en-US"/>
              </w:rPr>
            </w:pPr>
            <w:r w:rsidRPr="00AC5A39">
              <w:rPr>
                <w:rFonts w:ascii="Times New Roman" w:hAnsi="Times New Roman" w:cs="Times New Roman"/>
                <w:lang w:val="en-US"/>
              </w:rPr>
              <w:t>There is a spillover effect in environmental donations from the DPP treatments.</w:t>
            </w:r>
          </w:p>
        </w:tc>
        <w:tc>
          <w:tcPr>
            <w:tcW w:w="3634" w:type="dxa"/>
          </w:tcPr>
          <w:p w14:paraId="63442BA2" w14:textId="05DEB553" w:rsidR="003C39E7" w:rsidRPr="00AC5A39" w:rsidRDefault="003C39E7" w:rsidP="00EB71FC">
            <w:pPr>
              <w:rPr>
                <w:rFonts w:ascii="Times New Roman" w:hAnsi="Times New Roman" w:cs="Times New Roman"/>
                <w:lang w:val="en-US"/>
              </w:rPr>
            </w:pPr>
            <w:r w:rsidRPr="00AC5A39">
              <w:rPr>
                <w:rFonts w:ascii="Times New Roman" w:hAnsi="Times New Roman" w:cs="Times New Roman"/>
                <w:lang w:val="en-US"/>
              </w:rPr>
              <w:t>Not supported.</w:t>
            </w:r>
          </w:p>
        </w:tc>
      </w:tr>
    </w:tbl>
    <w:p w14:paraId="097286FC" w14:textId="77777777" w:rsidR="003578A9" w:rsidRPr="001F7FB1" w:rsidRDefault="003578A9">
      <w:pPr>
        <w:rPr>
          <w:lang w:val="en-US"/>
        </w:rPr>
      </w:pPr>
    </w:p>
    <w:p w14:paraId="50A4CEEB" w14:textId="29417688" w:rsidR="006752F2" w:rsidRPr="00AC5A39" w:rsidRDefault="006752F2" w:rsidP="003A3D34">
      <w:pPr>
        <w:spacing w:line="360" w:lineRule="auto"/>
        <w:jc w:val="both"/>
        <w:rPr>
          <w:rFonts w:ascii="Times New Roman" w:hAnsi="Times New Roman" w:cs="Times New Roman"/>
          <w:b/>
          <w:sz w:val="24"/>
          <w:szCs w:val="24"/>
          <w:lang w:val="en-US"/>
        </w:rPr>
      </w:pPr>
      <w:r w:rsidRPr="00AC5A39">
        <w:rPr>
          <w:rFonts w:ascii="Times New Roman" w:hAnsi="Times New Roman" w:cs="Times New Roman"/>
          <w:b/>
          <w:sz w:val="24"/>
          <w:szCs w:val="24"/>
          <w:lang w:val="en-US"/>
        </w:rPr>
        <w:t>Discussion</w:t>
      </w:r>
    </w:p>
    <w:p w14:paraId="080FF926" w14:textId="27B91045" w:rsidR="00B60012" w:rsidRPr="00AC5A39" w:rsidRDefault="006752F2" w:rsidP="003A3D34">
      <w:pPr>
        <w:spacing w:line="360" w:lineRule="auto"/>
        <w:jc w:val="both"/>
        <w:rPr>
          <w:rFonts w:ascii="Times New Roman" w:hAnsi="Times New Roman" w:cs="Times New Roman"/>
          <w:bCs/>
          <w:sz w:val="24"/>
          <w:szCs w:val="24"/>
          <w:lang w:val="en-US"/>
        </w:rPr>
      </w:pPr>
      <w:r w:rsidRPr="00AC5A39">
        <w:rPr>
          <w:rFonts w:ascii="Times New Roman" w:hAnsi="Times New Roman" w:cs="Times New Roman"/>
          <w:bCs/>
          <w:sz w:val="24"/>
          <w:szCs w:val="24"/>
          <w:lang w:val="en-US"/>
        </w:rPr>
        <w:t>In this paper we find</w:t>
      </w:r>
      <w:r w:rsidR="00B60012" w:rsidRPr="00AC5A39">
        <w:rPr>
          <w:rFonts w:ascii="Times New Roman" w:hAnsi="Times New Roman" w:cs="Times New Roman"/>
          <w:bCs/>
          <w:sz w:val="24"/>
          <w:szCs w:val="24"/>
          <w:lang w:val="en-US"/>
        </w:rPr>
        <w:t xml:space="preserve"> that environmentally motivated consumers are willing to engage with the </w:t>
      </w:r>
      <w:proofErr w:type="gramStart"/>
      <w:r w:rsidR="00B60012" w:rsidRPr="00AC5A39">
        <w:rPr>
          <w:rFonts w:ascii="Times New Roman" w:hAnsi="Times New Roman" w:cs="Times New Roman"/>
          <w:bCs/>
          <w:sz w:val="24"/>
          <w:szCs w:val="24"/>
          <w:lang w:val="en-US"/>
        </w:rPr>
        <w:t>DPP, and</w:t>
      </w:r>
      <w:proofErr w:type="gramEnd"/>
      <w:r w:rsidR="00B60012" w:rsidRPr="00AC5A39">
        <w:rPr>
          <w:rFonts w:ascii="Times New Roman" w:hAnsi="Times New Roman" w:cs="Times New Roman"/>
          <w:bCs/>
          <w:sz w:val="24"/>
          <w:szCs w:val="24"/>
          <w:lang w:val="en-US"/>
        </w:rPr>
        <w:t xml:space="preserve"> do adjust their WTP after discovering that the good is better than average from the perspective of its environmental impact. More participants spend more time engaging with the DPP if they are first educated about its purpose, particularly its role in a circular economy transition. This increased engagement significantly increases their WTP for the environmentally friendly product. Thus, we find a role for the DPP as a consumer information tool, as part of the “third wave” of environmental policy, which can help support a higher WTP </w:t>
      </w:r>
      <w:r w:rsidR="00B60012" w:rsidRPr="00AC5A39">
        <w:rPr>
          <w:rFonts w:ascii="Times New Roman" w:hAnsi="Times New Roman" w:cs="Times New Roman"/>
          <w:bCs/>
          <w:sz w:val="24"/>
          <w:szCs w:val="24"/>
          <w:lang w:val="en-US"/>
        </w:rPr>
        <w:lastRenderedPageBreak/>
        <w:t xml:space="preserve">for environmentally friendly goods, and therefore help reduce environmental damage </w:t>
      </w:r>
      <w:r w:rsidR="00B60012" w:rsidRPr="00AC5A39">
        <w:rPr>
          <w:rFonts w:ascii="Times New Roman" w:hAnsi="Times New Roman" w:cs="Times New Roman"/>
          <w:sz w:val="24"/>
          <w:szCs w:val="24"/>
          <w:lang w:val="en-US"/>
        </w:rPr>
        <w:fldChar w:fldCharType="begin"/>
      </w:r>
      <w:r w:rsidR="00B60012" w:rsidRPr="00AC5A39">
        <w:rPr>
          <w:rFonts w:ascii="Times New Roman" w:hAnsi="Times New Roman" w:cs="Times New Roman"/>
          <w:sz w:val="24"/>
          <w:szCs w:val="24"/>
          <w:lang w:val="en-US"/>
        </w:rPr>
        <w:instrText xml:space="preserve"> ADDIN ZOTERO_ITEM CSL_CITATION {"citationID":"ejSyFRgq","properties":{"formattedCitation":"(Kotchen, 2013; Tietenberg, 1998)","plainCitation":"(Kotchen, 2013; Tietenberg, 1998)","noteIndex":0},"citationItems":[{"id":4305,"uris":["http://zotero.org/users/326426/items/XZ3M6T6V"],"itemData":{"id":4305,"type":"article-journal","container-title":"Review of Environmental Economics and Policy","DOI":"10.1093/reep/ret012","ISSN":"1750-6816, 1750-6824","issue":"2","journalAbbreviation":"Review of Environmental Economics and Policy","language":"en","page":"276-295","source":"DOI.org (Crossref)","title":"Voluntary- and Information-Based Approaches to Environmental Management: A Public Economics Perspective","title-short":"Voluntary- and Information-Based Approaches to Environmental Management","volume":"7","author":[{"family":"Kotchen","given":"Matthew J."}],"issued":{"date-parts":[["2013",7,1]]}}},{"id":4304,"uris":["http://zotero.org/users/326426/items/HDEZLV94"],"itemData":{"id":4304,"type":"article-journal","abstract":"Disclosure strategies, which involve public and/or private attempts to increase the availability of information on pollution, form the basis for what some have called the third wave in pollution control policy (after legal regulation – the ﬁrst wave – and market-based instruments –the second wave). While these strategies have become common in natural resource settings (forest certiﬁcation and organic farming, for example), they are less familiar in a pollution control context. Yet the number of applications in that context is now growing in both OECD and developing countries. This survey will review what we know and don’t know about the use of disclosure strategies to control pollution and conclude with the author’s sense of where further research would be particularly helpful.","container-title":"Environmental and Resource Economics","DOI":"10.1023/A:1008291411492","issue":"3-4","language":"en","page":"587-602","source":"Zotero","title":"Disclosure Strategies for Pollution Control","volume":"11","author":[{"family":"Tietenberg","given":"Tom"}],"issued":{"date-parts":[["1998"]]}}}],"schema":"https://github.com/citation-style-language/schema/raw/master/csl-citation.json"} </w:instrText>
      </w:r>
      <w:r w:rsidR="00B60012" w:rsidRPr="00AC5A39">
        <w:rPr>
          <w:rFonts w:ascii="Times New Roman" w:hAnsi="Times New Roman" w:cs="Times New Roman"/>
          <w:sz w:val="24"/>
          <w:szCs w:val="24"/>
          <w:lang w:val="en-US"/>
        </w:rPr>
        <w:fldChar w:fldCharType="separate"/>
      </w:r>
      <w:r w:rsidR="00B60012" w:rsidRPr="00AC5A39">
        <w:rPr>
          <w:rFonts w:ascii="Times New Roman" w:hAnsi="Times New Roman" w:cs="Times New Roman"/>
          <w:sz w:val="24"/>
          <w:szCs w:val="24"/>
          <w:lang w:val="en-US"/>
        </w:rPr>
        <w:t>(Kotchen, 2013; Tietenberg, 1998)</w:t>
      </w:r>
      <w:r w:rsidR="00B60012" w:rsidRPr="00AC5A39">
        <w:rPr>
          <w:rFonts w:ascii="Times New Roman" w:hAnsi="Times New Roman" w:cs="Times New Roman"/>
          <w:sz w:val="24"/>
          <w:szCs w:val="24"/>
          <w:lang w:val="en-US"/>
        </w:rPr>
        <w:fldChar w:fldCharType="end"/>
      </w:r>
      <w:r w:rsidR="00B60012" w:rsidRPr="00AC5A39">
        <w:rPr>
          <w:rFonts w:ascii="Times New Roman" w:hAnsi="Times New Roman" w:cs="Times New Roman"/>
          <w:bCs/>
          <w:sz w:val="24"/>
          <w:szCs w:val="24"/>
          <w:lang w:val="en-US"/>
        </w:rPr>
        <w:t xml:space="preserve">. Consumer buy-in to and engagement with circular economy is key to enable a sustainable transition </w:t>
      </w:r>
      <w:r w:rsidR="00B60012" w:rsidRPr="00AC5A39">
        <w:rPr>
          <w:rFonts w:ascii="Times New Roman" w:hAnsi="Times New Roman" w:cs="Times New Roman"/>
          <w:bCs/>
          <w:sz w:val="24"/>
          <w:szCs w:val="24"/>
          <w:lang w:val="en-US"/>
        </w:rPr>
        <w:fldChar w:fldCharType="begin"/>
      </w:r>
      <w:r w:rsidR="00B60012" w:rsidRPr="00AC5A39">
        <w:rPr>
          <w:rFonts w:ascii="Times New Roman" w:hAnsi="Times New Roman" w:cs="Times New Roman"/>
          <w:bCs/>
          <w:sz w:val="24"/>
          <w:szCs w:val="24"/>
          <w:lang w:val="en-US"/>
        </w:rPr>
        <w:instrText xml:space="preserve"> ADDIN ZOTERO_ITEM CSL_CITATION {"citationID":"KIYCDtYc","properties":{"formattedCitation":"(Shevchenko et al., 2023)","plainCitation":"(Shevchenko et al., 2023)","noteIndex":0},"citationItems":[{"id":4386,"uris":["http://zotero.org/users/326426/items/9CWXH7GA"],"itemData":{"id":4386,"type":"article-journal","abstract":"The operationalization of circular economy (CE) strategies requires consumer involvement in the acquisition, use, and disposal of products and services. However, encouraging sustainable consumption patterns and CEoriented consumer behavior to enable the CE in practice is complex and in its infancy stage. This study aims to clarify, frame, and measure consumer contributions to the implementation of the CE in regard to the 10R circular strategies: recover, recycle, repurpose, remanufacture, refurbish, repair, re-use, reduce, rethink, and refuse. The study employs a semi-systematic literature review and a conceptual analysis to develop an inclusive framework of consumer behaviors relating to CE perspectives in practice. The manuscript addresses three goals. First, a tri-dimensional consumer role in contributing to the CE transition is mapped, considering the consumer as (i) a product customer who acquires products or services, (ii) a product user who retains the value of products, and (iii) an end-of-life product holder who discards products. Framing this tri-dimensional contribution is essential to closing the loop on products through (i) careful use and maintenance, (ii) proper collection, and (iii) reuse, repair, or recycling. Second, based on the “closing–slowing and future–past” matrix developed, a CErelated product typology involving fifteen circular product categories is proposed. Third, a five-level hierar­ chical pyramid for CE-related products is presented to rank the fifteen circular product categories identified from more circular to less circular. Thus, five levels of consumer contributions to the CE, from low to high, are defined as corresponding to the circular product categories identified. As a result, a novel product-centric framework of CE-related consumer behavior to monitor and measure product-level consumer contributions to the CE is developed. The resulting conceptual framework opens up further perspectives for policymakers and producers to more effectively manage the process of directing consumer behavior toward more circular and sustainable consumption alternatives.","container-title":"Journal of Cleaner Production","DOI":"10.1016/j.jclepro.2022.135568","ISSN":"09596526","journalAbbreviation":"Journal of Cleaner Production","language":"en","page":"135568","source":"DOI.org (Crossref)","title":"Consumer behavior in the circular economy: Developing a product-centric framework","title-short":"Consumer behavior in the circular economy","volume":"384","author":[{"family":"Shevchenko","given":"Tetiana"},{"family":"Saidani","given":"Michael"},{"family":"Ranjbari","given":"Meisam"},{"family":"Kronenberg","given":"Jakub"},{"family":"Danko","given":"Yuriy"},{"family":"Laitala","given":"Kirsi"}],"issued":{"date-parts":[["2023",1]]}}}],"schema":"https://github.com/citation-style-language/schema/raw/master/csl-citation.json"} </w:instrText>
      </w:r>
      <w:r w:rsidR="00B60012" w:rsidRPr="00AC5A39">
        <w:rPr>
          <w:rFonts w:ascii="Times New Roman" w:hAnsi="Times New Roman" w:cs="Times New Roman"/>
          <w:bCs/>
          <w:sz w:val="24"/>
          <w:szCs w:val="24"/>
          <w:lang w:val="en-US"/>
        </w:rPr>
        <w:fldChar w:fldCharType="separate"/>
      </w:r>
      <w:r w:rsidR="00B60012" w:rsidRPr="00AC5A39">
        <w:rPr>
          <w:rFonts w:ascii="Times New Roman" w:hAnsi="Times New Roman" w:cs="Times New Roman"/>
          <w:sz w:val="24"/>
          <w:szCs w:val="24"/>
        </w:rPr>
        <w:t>(Shevchenko et al., 2023)</w:t>
      </w:r>
      <w:r w:rsidR="00B60012" w:rsidRPr="00AC5A39">
        <w:rPr>
          <w:rFonts w:ascii="Times New Roman" w:hAnsi="Times New Roman" w:cs="Times New Roman"/>
          <w:bCs/>
          <w:sz w:val="24"/>
          <w:szCs w:val="24"/>
          <w:lang w:val="en-US"/>
        </w:rPr>
        <w:fldChar w:fldCharType="end"/>
      </w:r>
      <w:r w:rsidR="00B60012" w:rsidRPr="00AC5A39">
        <w:rPr>
          <w:rFonts w:ascii="Times New Roman" w:hAnsi="Times New Roman" w:cs="Times New Roman"/>
          <w:bCs/>
          <w:sz w:val="24"/>
          <w:szCs w:val="24"/>
          <w:lang w:val="en-US"/>
        </w:rPr>
        <w:t xml:space="preserve">; our study demonstrates that consumers can indeed be an active participant in this transition, but it is important to inform them about the value of their engagement. </w:t>
      </w:r>
    </w:p>
    <w:p w14:paraId="2A7F8431" w14:textId="4864CD0D" w:rsidR="006752F2" w:rsidRPr="00AC5A39" w:rsidRDefault="00B60012" w:rsidP="003A3D34">
      <w:pPr>
        <w:spacing w:line="360" w:lineRule="auto"/>
        <w:ind w:firstLine="720"/>
        <w:jc w:val="both"/>
        <w:rPr>
          <w:rFonts w:ascii="Times New Roman" w:hAnsi="Times New Roman" w:cs="Times New Roman"/>
          <w:bCs/>
          <w:sz w:val="24"/>
          <w:szCs w:val="24"/>
          <w:lang w:val="en-US"/>
        </w:rPr>
      </w:pPr>
      <w:r w:rsidRPr="00AC5A39">
        <w:rPr>
          <w:rFonts w:ascii="Times New Roman" w:hAnsi="Times New Roman" w:cs="Times New Roman"/>
          <w:bCs/>
          <w:sz w:val="24"/>
          <w:szCs w:val="24"/>
          <w:lang w:val="en-US"/>
        </w:rPr>
        <w:t xml:space="preserve">In </w:t>
      </w:r>
      <w:r w:rsidR="00217F91" w:rsidRPr="00AC5A39">
        <w:rPr>
          <w:rFonts w:ascii="Times New Roman" w:hAnsi="Times New Roman" w:cs="Times New Roman"/>
          <w:bCs/>
          <w:sz w:val="24"/>
          <w:szCs w:val="24"/>
          <w:lang w:val="en-US"/>
        </w:rPr>
        <w:t>line with the extant eco-labelling literature, we find that when the DPP contains positive information about the environmental attributes of a product, consumer WTP will, on average, increase</w:t>
      </w:r>
      <w:r w:rsidR="002F5D34" w:rsidRPr="00AC5A39">
        <w:rPr>
          <w:rFonts w:ascii="Times New Roman" w:hAnsi="Times New Roman" w:cs="Times New Roman"/>
          <w:bCs/>
          <w:sz w:val="24"/>
          <w:szCs w:val="24"/>
          <w:lang w:val="en-US"/>
        </w:rPr>
        <w:t xml:space="preserve"> </w:t>
      </w:r>
      <w:r w:rsidR="002F5D34" w:rsidRPr="00AC5A39">
        <w:rPr>
          <w:rFonts w:ascii="Times New Roman" w:hAnsi="Times New Roman" w:cs="Times New Roman"/>
          <w:bCs/>
          <w:sz w:val="24"/>
          <w:szCs w:val="24"/>
          <w:lang w:val="en-US"/>
        </w:rPr>
        <w:fldChar w:fldCharType="begin"/>
      </w:r>
      <w:r w:rsidR="002F5D34" w:rsidRPr="00AC5A39">
        <w:rPr>
          <w:rFonts w:ascii="Times New Roman" w:hAnsi="Times New Roman" w:cs="Times New Roman"/>
          <w:bCs/>
          <w:sz w:val="24"/>
          <w:szCs w:val="24"/>
          <w:lang w:val="en-US"/>
        </w:rPr>
        <w:instrText xml:space="preserve"> ADDIN ZOTERO_ITEM CSL_CITATION {"citationID":"L9lqGviG","properties":{"formattedCitation":"(Majer et al., 2022)","plainCitation":"(Majer et al., 2022)","noteIndex":0},"citationItems":[{"id":4385,"uris":["http://zotero.org/users/326426/items/4PGCKX2N",["http://zotero.org/users/326426/items/4PGCKX2N"]],"itemData":{"id":4385,"type":"article-journal","abstract":"Demand-side mitigation solutions such as changing peoples' consumption behaviors can substantially help limit climate change (IPCC, 2022). Labelling schemes are a promising tool to promote more sustainable consumption behavior by reliably informing the consumers about the performance of a product regarding a range of environmental, ethical, or social aspects. However, labelling has been conceptualized in different ways, approached from various disciplinary backgrounds, examined through diverse research designs, and tested across manifold product categories and contexts. The present research synthesizes the dispersed empirical evidence on the effects of visual sustainability labels on consumer perception and behavior by systematically reviewing the literature. In a two-step screening process, a set of predetermined criteria was used to ultimately identify 26 eligible studies. We narratively and quantitatively synthesized the empirical ﬁndings. Our aggregated ﬁndings suggest that labels do have positive effects on psychological and behavioral outcome variables. In addition, we identify a number of important moderating variables that can be categorized as individual factors of the consumers, as context factors in the purchase situation, and as factors inherent in the label itself. However, the reviewed body of literature reveals deﬁciencies in studying interactions of labels and external factors and in studying actual behavior change in ﬁeld settings. Based on these insights gained from the systematic review, we propose avenues for advancements in the ﬁeld of research and highlight implications for promoting sustainable consumer behavior.","container-title":"Sustainable Production and Consumption","DOI":"10.1016/j.spc.2022.06.012","ISSN":"23525509","journalAbbreviation":"Sustainable Production and Consumption","language":"en","page":"1-14","source":"DOI.org (Crossref)","title":"The effects of visual sustainability labels on consumer perception and behavior: A systematic review of the empirical literature","title-short":"The effects of visual sustainability labels on consumer perception and behavior","volume":"33","author":[{"family":"Majer","given":"Johann M."},{"family":"Henscher","given":"Heike A."},{"family":"Reuber","given":"Paula"},{"family":"Fischer-Kreer","given":"Denise"},{"family":"Fischer","given":"Daniel"}],"issued":{"date-parts":[["2022",9]]}}}],"schema":"https://github.com/citation-style-language/schema/raw/master/csl-citation.json"} </w:instrText>
      </w:r>
      <w:r w:rsidR="002F5D34" w:rsidRPr="00AC5A39">
        <w:rPr>
          <w:rFonts w:ascii="Times New Roman" w:hAnsi="Times New Roman" w:cs="Times New Roman"/>
          <w:bCs/>
          <w:sz w:val="24"/>
          <w:szCs w:val="24"/>
          <w:lang w:val="en-US"/>
        </w:rPr>
        <w:fldChar w:fldCharType="separate"/>
      </w:r>
      <w:r w:rsidR="002F5D34" w:rsidRPr="00AC5A39">
        <w:rPr>
          <w:rFonts w:ascii="Times New Roman" w:hAnsi="Times New Roman" w:cs="Times New Roman"/>
          <w:sz w:val="24"/>
          <w:szCs w:val="24"/>
        </w:rPr>
        <w:t>(Majer et al., 2022)</w:t>
      </w:r>
      <w:r w:rsidR="002F5D34" w:rsidRPr="00AC5A39">
        <w:rPr>
          <w:rFonts w:ascii="Times New Roman" w:hAnsi="Times New Roman" w:cs="Times New Roman"/>
          <w:bCs/>
          <w:sz w:val="24"/>
          <w:szCs w:val="24"/>
          <w:lang w:val="en-US"/>
        </w:rPr>
        <w:fldChar w:fldCharType="end"/>
      </w:r>
      <w:r w:rsidR="00217F91" w:rsidRPr="00AC5A39">
        <w:rPr>
          <w:rFonts w:ascii="Times New Roman" w:hAnsi="Times New Roman" w:cs="Times New Roman"/>
          <w:bCs/>
          <w:sz w:val="24"/>
          <w:szCs w:val="24"/>
          <w:lang w:val="en-US"/>
        </w:rPr>
        <w:t xml:space="preserve">. However, we go several steps further than </w:t>
      </w:r>
      <w:r w:rsidR="002F5D34" w:rsidRPr="00AC5A39">
        <w:rPr>
          <w:rFonts w:ascii="Times New Roman" w:hAnsi="Times New Roman" w:cs="Times New Roman"/>
          <w:bCs/>
          <w:sz w:val="24"/>
          <w:szCs w:val="24"/>
          <w:lang w:val="en-US"/>
        </w:rPr>
        <w:t xml:space="preserve">most of </w:t>
      </w:r>
      <w:r w:rsidR="00217F91" w:rsidRPr="00AC5A39">
        <w:rPr>
          <w:rFonts w:ascii="Times New Roman" w:hAnsi="Times New Roman" w:cs="Times New Roman"/>
          <w:bCs/>
          <w:sz w:val="24"/>
          <w:szCs w:val="24"/>
          <w:lang w:val="en-US"/>
        </w:rPr>
        <w:t xml:space="preserve">the eco-labelling literature, driven in part by a motivation to fill a gap in the literature, and in part by the development of new technologies such as blockchain, which allow consumers access to a magnitude-level increase in available information about a product. Namely, we show in fine detail that consumers can be active, rather than passive consumers of information, and using our novel measure of revealed WTE, we show that consumers are WTE with information and use it to alter their </w:t>
      </w:r>
      <w:r w:rsidR="00A936A3" w:rsidRPr="00AC5A39">
        <w:rPr>
          <w:rFonts w:ascii="Times New Roman" w:hAnsi="Times New Roman" w:cs="Times New Roman"/>
          <w:bCs/>
          <w:sz w:val="24"/>
          <w:szCs w:val="24"/>
          <w:lang w:val="en-US"/>
        </w:rPr>
        <w:t xml:space="preserve">revealed </w:t>
      </w:r>
      <w:r w:rsidR="00217F91" w:rsidRPr="00AC5A39">
        <w:rPr>
          <w:rFonts w:ascii="Times New Roman" w:hAnsi="Times New Roman" w:cs="Times New Roman"/>
          <w:bCs/>
          <w:sz w:val="24"/>
          <w:szCs w:val="24"/>
          <w:lang w:val="en-US"/>
        </w:rPr>
        <w:t>WTP for</w:t>
      </w:r>
      <w:r w:rsidR="00A936A3" w:rsidRPr="00AC5A39">
        <w:rPr>
          <w:rFonts w:ascii="Times New Roman" w:hAnsi="Times New Roman" w:cs="Times New Roman"/>
          <w:bCs/>
          <w:sz w:val="24"/>
          <w:szCs w:val="24"/>
          <w:lang w:val="en-US"/>
        </w:rPr>
        <w:t xml:space="preserve"> a</w:t>
      </w:r>
      <w:r w:rsidR="00217F91" w:rsidRPr="00AC5A39">
        <w:rPr>
          <w:rFonts w:ascii="Times New Roman" w:hAnsi="Times New Roman" w:cs="Times New Roman"/>
          <w:bCs/>
          <w:sz w:val="24"/>
          <w:szCs w:val="24"/>
          <w:lang w:val="en-US"/>
        </w:rPr>
        <w:t xml:space="preserve"> product.</w:t>
      </w:r>
      <w:r w:rsidR="002F5D34" w:rsidRPr="00AC5A39">
        <w:rPr>
          <w:rFonts w:ascii="Times New Roman" w:hAnsi="Times New Roman" w:cs="Times New Roman"/>
          <w:bCs/>
          <w:sz w:val="24"/>
          <w:szCs w:val="24"/>
          <w:lang w:val="en-US"/>
        </w:rPr>
        <w:t xml:space="preserve"> </w:t>
      </w:r>
      <w:r w:rsidR="00217F91" w:rsidRPr="00AC5A39">
        <w:rPr>
          <w:rFonts w:ascii="Times New Roman" w:hAnsi="Times New Roman" w:cs="Times New Roman"/>
          <w:bCs/>
          <w:sz w:val="24"/>
          <w:szCs w:val="24"/>
          <w:lang w:val="en-US"/>
        </w:rPr>
        <w:t xml:space="preserve">Thus, this represents an </w:t>
      </w:r>
      <w:r w:rsidR="00D81FBD" w:rsidRPr="00AC5A39">
        <w:rPr>
          <w:rFonts w:ascii="Times New Roman" w:hAnsi="Times New Roman" w:cs="Times New Roman"/>
          <w:bCs/>
          <w:sz w:val="24"/>
          <w:szCs w:val="24"/>
          <w:lang w:val="en-US"/>
        </w:rPr>
        <w:t xml:space="preserve">important </w:t>
      </w:r>
      <w:r w:rsidR="00217F91" w:rsidRPr="00AC5A39">
        <w:rPr>
          <w:rFonts w:ascii="Times New Roman" w:hAnsi="Times New Roman" w:cs="Times New Roman"/>
          <w:bCs/>
          <w:sz w:val="24"/>
          <w:szCs w:val="24"/>
          <w:lang w:val="en-US"/>
        </w:rPr>
        <w:t>extension of the eco-labelling literature</w:t>
      </w:r>
      <w:r w:rsidR="00A936A3" w:rsidRPr="00AC5A39">
        <w:rPr>
          <w:rFonts w:ascii="Times New Roman" w:hAnsi="Times New Roman" w:cs="Times New Roman"/>
          <w:bCs/>
          <w:sz w:val="24"/>
          <w:szCs w:val="24"/>
          <w:lang w:val="en-US"/>
        </w:rPr>
        <w:t>,</w:t>
      </w:r>
      <w:r w:rsidR="002F5D34" w:rsidRPr="00AC5A39">
        <w:rPr>
          <w:rFonts w:ascii="Times New Roman" w:hAnsi="Times New Roman" w:cs="Times New Roman"/>
          <w:bCs/>
          <w:sz w:val="24"/>
          <w:szCs w:val="24"/>
          <w:lang w:val="en-US"/>
        </w:rPr>
        <w:t xml:space="preserve"> rather than </w:t>
      </w:r>
      <w:r w:rsidR="00D81FBD" w:rsidRPr="00AC5A39">
        <w:rPr>
          <w:rFonts w:ascii="Times New Roman" w:hAnsi="Times New Roman" w:cs="Times New Roman"/>
          <w:bCs/>
          <w:sz w:val="24"/>
          <w:szCs w:val="24"/>
          <w:lang w:val="en-US"/>
        </w:rPr>
        <w:t>any kind of conflict with it.</w:t>
      </w:r>
    </w:p>
    <w:p w14:paraId="73698603" w14:textId="77777777" w:rsidR="00B60012" w:rsidRPr="00AC5A39" w:rsidRDefault="00B60012" w:rsidP="003A3D34">
      <w:pPr>
        <w:spacing w:line="360" w:lineRule="auto"/>
        <w:ind w:firstLine="720"/>
        <w:jc w:val="both"/>
        <w:rPr>
          <w:rFonts w:ascii="Times New Roman" w:hAnsi="Times New Roman" w:cs="Times New Roman"/>
          <w:bCs/>
          <w:sz w:val="24"/>
          <w:szCs w:val="24"/>
          <w:lang w:val="en-US"/>
        </w:rPr>
      </w:pPr>
      <w:r w:rsidRPr="00AC5A39">
        <w:rPr>
          <w:rFonts w:ascii="Times New Roman" w:hAnsi="Times New Roman" w:cs="Times New Roman"/>
          <w:bCs/>
          <w:sz w:val="24"/>
          <w:szCs w:val="24"/>
          <w:lang w:val="en-US"/>
        </w:rPr>
        <w:t xml:space="preserve">The DPP+ treatment in particular increase revealed WTE with the DPP, knowledge about the environmental attributes of the product, knowledge about how to recycle the product, and WTP for the product. However, it did not alter stated WTE, or any other measures of pro-environmental orientation, social norms, or perceived impacts of their own actions (locus of control). These are constructs that influence pro-environmental behavior, such as a higher WTP for an environmentally friendly product. It is possible to shift these constructs through interventions </w:t>
      </w:r>
      <w:r w:rsidRPr="00AC5A39">
        <w:rPr>
          <w:rFonts w:ascii="Times New Roman" w:hAnsi="Times New Roman" w:cs="Times New Roman"/>
          <w:bCs/>
          <w:sz w:val="24"/>
          <w:szCs w:val="24"/>
          <w:lang w:val="en-US"/>
        </w:rPr>
        <w:fldChar w:fldCharType="begin"/>
      </w:r>
      <w:r w:rsidRPr="00AC5A39">
        <w:rPr>
          <w:rFonts w:ascii="Times New Roman" w:hAnsi="Times New Roman" w:cs="Times New Roman"/>
          <w:bCs/>
          <w:sz w:val="24"/>
          <w:szCs w:val="24"/>
          <w:lang w:val="en-US"/>
        </w:rPr>
        <w:instrText xml:space="preserve"> ADDIN ZOTERO_ITEM CSL_CITATION {"citationID":"qq73Usb8","properties":{"formattedCitation":"(van Valkengoed et al., 2022)","plainCitation":"(van Valkengoed et al., 2022)","noteIndex":0},"citationItems":[{"id":4470,"uris":["http://zotero.org/users/326426/items/SICLWSWY",["http://zotero.org/users/326426/items/SICLWSWY"]],"itemData":{"id":4470,"type":"article-journal","container-title":"Nature Human Behaviour","DOI":"10.1038/s41562-022-01473-w","ISSN":"2397-3374","issue":"11","journalAbbreviation":"Nat Hum Behav","language":"en","page":"1482-1492","source":"DOI.org (Crossref)","title":"To select effective interventions for pro-environmental behaviour change, we need to consider determinants of behaviour","volume":"6","author":[{"family":"Valkengoed","given":"Anne M.","non-dropping-particle":"van"},{"family":"Abrahamse","given":"Wokje"},{"family":"Steg","given":"Linda"}],"issued":{"date-parts":[["2022",11,16]]}}}],"schema":"https://github.com/citation-style-language/schema/raw/master/csl-citation.json"} </w:instrText>
      </w:r>
      <w:r w:rsidRPr="00AC5A39">
        <w:rPr>
          <w:rFonts w:ascii="Times New Roman" w:hAnsi="Times New Roman" w:cs="Times New Roman"/>
          <w:bCs/>
          <w:sz w:val="24"/>
          <w:szCs w:val="24"/>
          <w:lang w:val="en-US"/>
        </w:rPr>
        <w:fldChar w:fldCharType="separate"/>
      </w:r>
      <w:r w:rsidRPr="00AC5A39">
        <w:rPr>
          <w:rFonts w:ascii="Times New Roman" w:hAnsi="Times New Roman" w:cs="Times New Roman"/>
          <w:sz w:val="24"/>
          <w:szCs w:val="24"/>
        </w:rPr>
        <w:t>(van Valkengoed et al., 2022)</w:t>
      </w:r>
      <w:r w:rsidRPr="00AC5A39">
        <w:rPr>
          <w:rFonts w:ascii="Times New Roman" w:hAnsi="Times New Roman" w:cs="Times New Roman"/>
          <w:bCs/>
          <w:sz w:val="24"/>
          <w:szCs w:val="24"/>
          <w:lang w:val="en-US"/>
        </w:rPr>
        <w:fldChar w:fldCharType="end"/>
      </w:r>
      <w:r w:rsidRPr="00AC5A39">
        <w:rPr>
          <w:rFonts w:ascii="Times New Roman" w:hAnsi="Times New Roman" w:cs="Times New Roman"/>
          <w:bCs/>
          <w:sz w:val="24"/>
          <w:szCs w:val="24"/>
          <w:lang w:val="en-US"/>
        </w:rPr>
        <w:t xml:space="preserve">; however, we find that in this case they are not influenced by the presence of the DPP or education about the DPP. Additionally, we did not find evidence of behavioral spillovers, either positive or negative. Therefore, on our evidence, the DPP is more likely to enable existing green consumers to change their purchasing behavior to mitigate their environmental impact, rather than create more green consumers. </w:t>
      </w:r>
    </w:p>
    <w:p w14:paraId="7A2A8A75" w14:textId="77777777" w:rsidR="003A3D34" w:rsidRPr="00AC5A39" w:rsidRDefault="003A3D34" w:rsidP="003A3D34">
      <w:pPr>
        <w:spacing w:line="360" w:lineRule="auto"/>
        <w:jc w:val="both"/>
        <w:rPr>
          <w:rFonts w:ascii="Times New Roman" w:hAnsi="Times New Roman" w:cs="Times New Roman"/>
          <w:b/>
          <w:sz w:val="24"/>
          <w:szCs w:val="24"/>
          <w:lang w:val="en-US"/>
        </w:rPr>
      </w:pPr>
    </w:p>
    <w:p w14:paraId="7CDD1A87" w14:textId="749E5B89" w:rsidR="006752F2" w:rsidRPr="00AC5A39" w:rsidRDefault="00B60012" w:rsidP="003A3D34">
      <w:pPr>
        <w:spacing w:line="360" w:lineRule="auto"/>
        <w:jc w:val="both"/>
        <w:rPr>
          <w:rFonts w:ascii="Times New Roman" w:hAnsi="Times New Roman" w:cs="Times New Roman"/>
          <w:b/>
          <w:sz w:val="24"/>
          <w:szCs w:val="24"/>
          <w:lang w:val="en-US"/>
        </w:rPr>
      </w:pPr>
      <w:r w:rsidRPr="00AC5A39">
        <w:rPr>
          <w:rFonts w:ascii="Times New Roman" w:hAnsi="Times New Roman" w:cs="Times New Roman"/>
          <w:b/>
          <w:sz w:val="24"/>
          <w:szCs w:val="24"/>
          <w:lang w:val="en-US"/>
        </w:rPr>
        <w:t>Limitations and f</w:t>
      </w:r>
      <w:r w:rsidR="006752F2" w:rsidRPr="00AC5A39">
        <w:rPr>
          <w:rFonts w:ascii="Times New Roman" w:hAnsi="Times New Roman" w:cs="Times New Roman"/>
          <w:b/>
          <w:sz w:val="24"/>
          <w:szCs w:val="24"/>
          <w:lang w:val="en-US"/>
        </w:rPr>
        <w:t>uture research</w:t>
      </w:r>
    </w:p>
    <w:p w14:paraId="01B44248" w14:textId="77777777" w:rsidR="00B60012" w:rsidRPr="00AC5A39" w:rsidRDefault="00B60012" w:rsidP="003A3D34">
      <w:pPr>
        <w:spacing w:line="360" w:lineRule="auto"/>
        <w:jc w:val="both"/>
        <w:rPr>
          <w:rFonts w:ascii="Times New Roman" w:hAnsi="Times New Roman" w:cs="Times New Roman"/>
          <w:bCs/>
          <w:sz w:val="24"/>
          <w:szCs w:val="24"/>
          <w:lang w:val="en-US"/>
        </w:rPr>
      </w:pPr>
      <w:r w:rsidRPr="00AC5A39">
        <w:rPr>
          <w:rFonts w:ascii="Times New Roman" w:hAnsi="Times New Roman" w:cs="Times New Roman"/>
          <w:bCs/>
          <w:sz w:val="24"/>
          <w:szCs w:val="24"/>
          <w:lang w:val="en-US"/>
        </w:rPr>
        <w:t xml:space="preserve">While we find strong evidence in support of our main hypotheses (H1-3) in the lab, we need to consider the extent to which these findings will translate to the field. We may perhaps see our experiment as an upper bound, in terms of how engaged the participants were, and how effective the DPP and DPP+ treatment </w:t>
      </w:r>
      <w:proofErr w:type="gramStart"/>
      <w:r w:rsidRPr="00AC5A39">
        <w:rPr>
          <w:rFonts w:ascii="Times New Roman" w:hAnsi="Times New Roman" w:cs="Times New Roman"/>
          <w:bCs/>
          <w:sz w:val="24"/>
          <w:szCs w:val="24"/>
          <w:lang w:val="en-US"/>
        </w:rPr>
        <w:t>in particular was</w:t>
      </w:r>
      <w:proofErr w:type="gramEnd"/>
      <w:r w:rsidRPr="00AC5A39">
        <w:rPr>
          <w:rFonts w:ascii="Times New Roman" w:hAnsi="Times New Roman" w:cs="Times New Roman"/>
          <w:bCs/>
          <w:sz w:val="24"/>
          <w:szCs w:val="24"/>
          <w:lang w:val="en-US"/>
        </w:rPr>
        <w:t xml:space="preserve"> at increasing WTP. We might expect </w:t>
      </w:r>
      <w:r w:rsidRPr="00AC5A39">
        <w:rPr>
          <w:rFonts w:ascii="Times New Roman" w:hAnsi="Times New Roman" w:cs="Times New Roman"/>
          <w:bCs/>
          <w:sz w:val="24"/>
          <w:szCs w:val="24"/>
          <w:lang w:val="en-US"/>
        </w:rPr>
        <w:lastRenderedPageBreak/>
        <w:t xml:space="preserve">the strength of our findings to be moderated through the following channels, when translated to the field: </w:t>
      </w:r>
      <w:proofErr w:type="spellStart"/>
      <w:r w:rsidRPr="00AC5A39">
        <w:rPr>
          <w:rFonts w:ascii="Times New Roman" w:hAnsi="Times New Roman" w:cs="Times New Roman"/>
          <w:bCs/>
          <w:sz w:val="24"/>
          <w:szCs w:val="24"/>
          <w:lang w:val="en-US"/>
        </w:rPr>
        <w:t>i</w:t>
      </w:r>
      <w:proofErr w:type="spellEnd"/>
      <w:r w:rsidRPr="00AC5A39">
        <w:rPr>
          <w:rFonts w:ascii="Times New Roman" w:hAnsi="Times New Roman" w:cs="Times New Roman"/>
          <w:bCs/>
          <w:sz w:val="24"/>
          <w:szCs w:val="24"/>
          <w:lang w:val="en-US"/>
        </w:rPr>
        <w:t xml:space="preserve">) lab participants may act more pro-socially, given they are under observation </w:t>
      </w:r>
      <w:r w:rsidRPr="00AC5A39">
        <w:rPr>
          <w:rFonts w:ascii="Times New Roman" w:hAnsi="Times New Roman" w:cs="Times New Roman"/>
          <w:bCs/>
          <w:sz w:val="24"/>
          <w:szCs w:val="24"/>
          <w:lang w:val="en-US"/>
        </w:rPr>
        <w:fldChar w:fldCharType="begin"/>
      </w:r>
      <w:r w:rsidRPr="00AC5A39">
        <w:rPr>
          <w:rFonts w:ascii="Times New Roman" w:hAnsi="Times New Roman" w:cs="Times New Roman"/>
          <w:bCs/>
          <w:sz w:val="24"/>
          <w:szCs w:val="24"/>
          <w:lang w:val="en-US"/>
        </w:rPr>
        <w:instrText xml:space="preserve"> ADDIN ZOTERO_ITEM CSL_CITATION {"citationID":"2rIhrXbc","properties":{"formattedCitation":"(Levitt &amp; List, 2007)","plainCitation":"(Levitt &amp; List, 2007)","noteIndex":0},"citationItems":[{"id":1904,"uris":["http://zotero.org/users/326426/items/UIG5XBWV"],"itemData":{"id":1904,"type":"article-journal","container-title":"The Journal of Economic Perspectives","issue":"2","page":"153–174","source":"Google Scholar","title":"What do Laboratory Experiments Measuring Social Preferences Reveal about the Real World?","volume":"21","author":[{"family":"Levitt","given":"Steven D."},{"family":"List","given":"John A."}],"issued":{"date-parts":[["2007"]]}}}],"schema":"https://github.com/citation-style-language/schema/raw/master/csl-citation.json"} </w:instrText>
      </w:r>
      <w:r w:rsidRPr="00AC5A39">
        <w:rPr>
          <w:rFonts w:ascii="Times New Roman" w:hAnsi="Times New Roman" w:cs="Times New Roman"/>
          <w:bCs/>
          <w:sz w:val="24"/>
          <w:szCs w:val="24"/>
          <w:lang w:val="en-US"/>
        </w:rPr>
        <w:fldChar w:fldCharType="separate"/>
      </w:r>
      <w:r w:rsidRPr="00AC5A39">
        <w:rPr>
          <w:rFonts w:ascii="Times New Roman" w:hAnsi="Times New Roman" w:cs="Times New Roman"/>
          <w:sz w:val="24"/>
          <w:szCs w:val="24"/>
        </w:rPr>
        <w:t>(Levitt &amp; List, 2007)</w:t>
      </w:r>
      <w:r w:rsidRPr="00AC5A39">
        <w:rPr>
          <w:rFonts w:ascii="Times New Roman" w:hAnsi="Times New Roman" w:cs="Times New Roman"/>
          <w:bCs/>
          <w:sz w:val="24"/>
          <w:szCs w:val="24"/>
          <w:lang w:val="en-US"/>
        </w:rPr>
        <w:fldChar w:fldCharType="end"/>
      </w:r>
      <w:r w:rsidRPr="00AC5A39">
        <w:rPr>
          <w:rFonts w:ascii="Times New Roman" w:hAnsi="Times New Roman" w:cs="Times New Roman"/>
          <w:bCs/>
          <w:sz w:val="24"/>
          <w:szCs w:val="24"/>
          <w:lang w:val="en-US"/>
        </w:rPr>
        <w:t xml:space="preserve">, although the extent to which this applies to pro-environmental behavior and to this study is unclear </w:t>
      </w:r>
      <w:r w:rsidRPr="00AC5A39">
        <w:rPr>
          <w:rFonts w:ascii="Times New Roman" w:hAnsi="Times New Roman" w:cs="Times New Roman"/>
          <w:bCs/>
          <w:sz w:val="24"/>
          <w:szCs w:val="24"/>
          <w:lang w:val="en-US"/>
        </w:rPr>
        <w:fldChar w:fldCharType="begin"/>
      </w:r>
      <w:r w:rsidRPr="00AC5A39">
        <w:rPr>
          <w:rFonts w:ascii="Times New Roman" w:hAnsi="Times New Roman" w:cs="Times New Roman"/>
          <w:bCs/>
          <w:sz w:val="24"/>
          <w:szCs w:val="24"/>
          <w:lang w:val="en-US"/>
        </w:rPr>
        <w:instrText xml:space="preserve"> ADDIN ZOTERO_ITEM CSL_CITATION {"citationID":"VWWhzCIF","properties":{"formattedCitation":"(F. Lange et al., 2020)","plainCitation":"(F. Lange et al., 2020)","noteIndex":0},"citationItems":[{"id":9269,"uris":["http://zotero.org/users/326426/items/ABLMISAG"],"itemData":{"id":9269,"type":"article-journal","abstract":"Understanding how humans navigate the tension between selfish and prosocial behaviour is central to addressing social dilemmas and several environmental issues. Many accounts predict that human prosociality would increase in the presence of observing individuals. Previous studies on this observability effect predominantly relied on artificial observability manipulations and low-cost measures of prosociality. In the present Registered Report, we used a recently validated laboratory procedure of repeated dilemmas to test whether the presence of actual observers affects costly prosocial behaviour in the domain of environmental conservation. When completing this dilemma task, participants repeatedly chose between minimizing the length of the laboratory session and minimising wasted energy from a bank of LED lights. Their choices were made either in private or in the presence of actual observers. Contrary to our expectation, we did not observe higher rates of energy-conserving behaviour when participants' choices were being observed. Manipulation and robustness checks indicate that this lack of a finding is unlikely to be owing to arbitrary methodological choices. In view of these findings, we argue that a more comprehensive analysis of situation- and behaviour-specific consequences might be necessary to predict how particular behaviours are affected by observability.","container-title":"Royal Society Open Science","DOI":"10.1098/rsos.190189","ISSN":"2054-5703","issue":"4","journalAbbreviation":"R. Soc. open sci.","language":"en","page":"190189","source":"DOI.org (Crossref)","title":"Green when seen? No support for an effect of observability on environmental conservation in the laboratory: a registered report","title-short":"Green when seen?","volume":"7","author":[{"family":"Lange","given":"Florian"},{"family":"Brick","given":"Cameron"},{"family":"Dewitte","given":"Siegfried"}],"issued":{"date-parts":[["2020",4]]}}}],"schema":"https://github.com/citation-style-language/schema/raw/master/csl-citation.json"} </w:instrText>
      </w:r>
      <w:r w:rsidRPr="00AC5A39">
        <w:rPr>
          <w:rFonts w:ascii="Times New Roman" w:hAnsi="Times New Roman" w:cs="Times New Roman"/>
          <w:bCs/>
          <w:sz w:val="24"/>
          <w:szCs w:val="24"/>
          <w:lang w:val="en-US"/>
        </w:rPr>
        <w:fldChar w:fldCharType="separate"/>
      </w:r>
      <w:r w:rsidRPr="00AC5A39">
        <w:rPr>
          <w:rFonts w:ascii="Times New Roman" w:hAnsi="Times New Roman" w:cs="Times New Roman"/>
          <w:sz w:val="24"/>
          <w:szCs w:val="24"/>
        </w:rPr>
        <w:t>(F. Lange et al., 2020)</w:t>
      </w:r>
      <w:r w:rsidRPr="00AC5A39">
        <w:rPr>
          <w:rFonts w:ascii="Times New Roman" w:hAnsi="Times New Roman" w:cs="Times New Roman"/>
          <w:bCs/>
          <w:sz w:val="24"/>
          <w:szCs w:val="24"/>
          <w:lang w:val="en-US"/>
        </w:rPr>
        <w:fldChar w:fldCharType="end"/>
      </w:r>
      <w:r w:rsidRPr="00AC5A39">
        <w:rPr>
          <w:rFonts w:ascii="Times New Roman" w:hAnsi="Times New Roman" w:cs="Times New Roman"/>
          <w:bCs/>
          <w:sz w:val="24"/>
          <w:szCs w:val="24"/>
          <w:lang w:val="en-US"/>
        </w:rPr>
        <w:t xml:space="preserve">; ii) the typical lab participant pool is likely to have a different environmental orientation and behavior than the general population </w:t>
      </w:r>
      <w:r w:rsidRPr="00AC5A39">
        <w:rPr>
          <w:rFonts w:ascii="Times New Roman" w:hAnsi="Times New Roman" w:cs="Times New Roman"/>
          <w:bCs/>
          <w:sz w:val="24"/>
          <w:szCs w:val="24"/>
          <w:lang w:val="en-US"/>
        </w:rPr>
        <w:fldChar w:fldCharType="begin"/>
      </w:r>
      <w:r w:rsidRPr="00AC5A39">
        <w:rPr>
          <w:rFonts w:ascii="Times New Roman" w:hAnsi="Times New Roman" w:cs="Times New Roman"/>
          <w:bCs/>
          <w:sz w:val="24"/>
          <w:szCs w:val="24"/>
          <w:lang w:val="en-US"/>
        </w:rPr>
        <w:instrText xml:space="preserve"> ADDIN ZOTERO_ITEM CSL_CITATION {"citationID":"fcIJr8dv","properties":{"formattedCitation":"(Levitt &amp; List, 2007)","plainCitation":"(Levitt &amp; List, 2007)","noteIndex":0},"citationItems":[{"id":1904,"uris":["http://zotero.org/users/326426/items/UIG5XBWV"],"itemData":{"id":1904,"type":"article-journal","container-title":"The Journal of Economic Perspectives","issue":"2","page":"153–174","source":"Google Scholar","title":"What do Laboratory Experiments Measuring Social Preferences Reveal about the Real World?","volume":"21","author":[{"family":"Levitt","given":"Steven D."},{"family":"List","given":"John A."}],"issued":{"date-parts":[["2007"]]}}}],"schema":"https://github.com/citation-style-language/schema/raw/master/csl-citation.json"} </w:instrText>
      </w:r>
      <w:r w:rsidRPr="00AC5A39">
        <w:rPr>
          <w:rFonts w:ascii="Times New Roman" w:hAnsi="Times New Roman" w:cs="Times New Roman"/>
          <w:bCs/>
          <w:sz w:val="24"/>
          <w:szCs w:val="24"/>
          <w:lang w:val="en-US"/>
        </w:rPr>
        <w:fldChar w:fldCharType="separate"/>
      </w:r>
      <w:r w:rsidRPr="00AC5A39">
        <w:rPr>
          <w:rFonts w:ascii="Times New Roman" w:hAnsi="Times New Roman" w:cs="Times New Roman"/>
          <w:sz w:val="24"/>
          <w:szCs w:val="24"/>
        </w:rPr>
        <w:t>(Levitt &amp; List, 2007)</w:t>
      </w:r>
      <w:r w:rsidRPr="00AC5A39">
        <w:rPr>
          <w:rFonts w:ascii="Times New Roman" w:hAnsi="Times New Roman" w:cs="Times New Roman"/>
          <w:bCs/>
          <w:sz w:val="24"/>
          <w:szCs w:val="24"/>
          <w:lang w:val="en-US"/>
        </w:rPr>
        <w:fldChar w:fldCharType="end"/>
      </w:r>
      <w:r w:rsidRPr="00AC5A39">
        <w:rPr>
          <w:rFonts w:ascii="Times New Roman" w:hAnsi="Times New Roman" w:cs="Times New Roman"/>
          <w:bCs/>
          <w:sz w:val="24"/>
          <w:szCs w:val="24"/>
          <w:lang w:val="en-US"/>
        </w:rPr>
        <w:t xml:space="preserve">, although this may in fact be a lower bound </w:t>
      </w:r>
      <w:r w:rsidRPr="00AC5A39">
        <w:rPr>
          <w:rFonts w:ascii="Times New Roman" w:hAnsi="Times New Roman" w:cs="Times New Roman"/>
          <w:bCs/>
          <w:sz w:val="24"/>
          <w:szCs w:val="24"/>
          <w:lang w:val="en-US"/>
        </w:rPr>
        <w:fldChar w:fldCharType="begin"/>
      </w:r>
      <w:r w:rsidRPr="00AC5A39">
        <w:rPr>
          <w:rFonts w:ascii="Times New Roman" w:hAnsi="Times New Roman" w:cs="Times New Roman"/>
          <w:bCs/>
          <w:sz w:val="24"/>
          <w:szCs w:val="24"/>
          <w:lang w:val="en-US"/>
        </w:rPr>
        <w:instrText xml:space="preserve"> ADDIN ZOTERO_ITEM CSL_CITATION {"citationID":"fA8SIgNT","properties":{"formattedCitation":"(Falk et al., 2013)","plainCitation":"(Falk et al., 2013)","noteIndex":0},"citationItems":[{"id":9273,"uris":["http://zotero.org/users/326426/items/YGW6EQ8Q"],"itemData":{"id":9273,"type":"article-journal","abstract":"Social preference research has received considerable attention among economists in recent years. However, the empirical foundation of social preferences is largely based on laboratory experiments with self-selected students as participants. This is potentially problematic as students participating in experiments may behave systematically different than nonparticipating students or nonstudents. In this paper we empirically investigate whether laboratory experiments with student samples misrepresent the importance of social preferences. Our first study shows that students who exhibit stronger prosocial inclinations in an unrelated field donation are not more likely to participate in experiments. This suggests that self-selection of more prosocial students into experiments is not a major issue. Our second study compares the behavior of students and participants recruited from the general population in a trust experiment. In general, we find very similar behavioral patterns for the two groups, but nonstudents make significantly more generous repayments suggesting that results from student samples might be seen as a lower bound for the importance of prosocial behavior.","container-title":"Journal of the European Economic Association","DOI":"10.1111/jeea.12019","ISSN":"15424766","issue":"4","journalAbbreviation":"Journal of the European Economic Association","language":"en","license":"http://doi.wiley.com/10.1002/tdm_license_1","page":"839-852","source":"DOI.org (Crossref)","title":"Do Lab Experiments Misrepresent Social Preferences? The case of self-selected student samples","title-short":"DO LAB EXPERIMENTS MISREPRESENT SOCIAL PREFERENCES?","volume":"11","author":[{"family":"Falk","given":"Armin"},{"family":"Meier","given":"Stephan"},{"family":"Zehnder","given":"Christian"}],"issued":{"date-parts":[["2013",8]]}}}],"schema":"https://github.com/citation-style-language/schema/raw/master/csl-citation.json"} </w:instrText>
      </w:r>
      <w:r w:rsidRPr="00AC5A39">
        <w:rPr>
          <w:rFonts w:ascii="Times New Roman" w:hAnsi="Times New Roman" w:cs="Times New Roman"/>
          <w:bCs/>
          <w:sz w:val="24"/>
          <w:szCs w:val="24"/>
          <w:lang w:val="en-US"/>
        </w:rPr>
        <w:fldChar w:fldCharType="separate"/>
      </w:r>
      <w:r w:rsidRPr="00AC5A39">
        <w:rPr>
          <w:rFonts w:ascii="Times New Roman" w:hAnsi="Times New Roman" w:cs="Times New Roman"/>
          <w:sz w:val="24"/>
          <w:szCs w:val="24"/>
        </w:rPr>
        <w:t>(Falk et al., 2013)</w:t>
      </w:r>
      <w:r w:rsidRPr="00AC5A39">
        <w:rPr>
          <w:rFonts w:ascii="Times New Roman" w:hAnsi="Times New Roman" w:cs="Times New Roman"/>
          <w:bCs/>
          <w:sz w:val="24"/>
          <w:szCs w:val="24"/>
          <w:lang w:val="en-US"/>
        </w:rPr>
        <w:fldChar w:fldCharType="end"/>
      </w:r>
      <w:r w:rsidRPr="00AC5A39">
        <w:rPr>
          <w:rFonts w:ascii="Times New Roman" w:hAnsi="Times New Roman" w:cs="Times New Roman"/>
          <w:bCs/>
          <w:sz w:val="24"/>
          <w:szCs w:val="24"/>
          <w:lang w:val="en-US"/>
        </w:rPr>
        <w:t xml:space="preserve">; iii) the opportunity cost of time is likely higher in the field than in lab </w:t>
      </w:r>
      <w:r w:rsidRPr="00AC5A39">
        <w:rPr>
          <w:rFonts w:ascii="Times New Roman" w:hAnsi="Times New Roman" w:cs="Times New Roman"/>
          <w:bCs/>
          <w:sz w:val="24"/>
          <w:szCs w:val="24"/>
          <w:lang w:val="en-US"/>
        </w:rPr>
        <w:fldChar w:fldCharType="begin"/>
      </w:r>
      <w:r w:rsidRPr="00AC5A39">
        <w:rPr>
          <w:rFonts w:ascii="Times New Roman" w:hAnsi="Times New Roman" w:cs="Times New Roman"/>
          <w:bCs/>
          <w:sz w:val="24"/>
          <w:szCs w:val="24"/>
          <w:lang w:val="en-US"/>
        </w:rPr>
        <w:instrText xml:space="preserve"> ADDIN ZOTERO_ITEM CSL_CITATION {"citationID":"rrgJ2ZZl","properties":{"formattedCitation":"(Erkal et al., 2018)","plainCitation":"(Erkal et al., 2018)","noteIndex":0},"citationItems":[{"id":3063,"uris":["http://zotero.org/users/326426/items/FHYM3I2M"],"itemData":{"id":3063,"type":"article-journal","abstract":"Results from laboratory experiments using real-effort tasks provide mixed evidence on the relationship between monetary incentives and effort provision. To examine this issue, we design three experiments where subjects participate in two-player real-effort tournaments with two prizes. Experiment 1 shows that subjects exert high effort even if there are no monetary incentives, suggesting that non-monetary incentives are contributing to their effort choices. Moreover, increasing monetary incentives does not result in higher effort provision. Experiment 2 shows that the impact of non-monetary incentives can be reduced by providing subjects with the option of leaving the laboratory early, using an incentivized timeout button, or working on an incentivized alternative activity. Experiment 3 revisits the relationship between monetary incentives and effort provision using the insights from Experiment 2. Using a design with an incentivized alternative activity, we show that participants increase effort in response to monetary incentives. Taken together, the ﬁndings from the three experiments suggest that results from real-effort tasks require a careful evaluation and interpretation of the motivations underlying the observed performance.","container-title":"European Economic Review","DOI":"10.1016/j.euroecorev.2017.10.021","ISSN":"00142921","language":"en","page":"528-545","source":"Crossref","title":"Monetary and non-monetary incentives in real-effort tournaments","volume":"101","author":[{"family":"Erkal","given":"Nisvan"},{"family":"Gangadharan","given":"Lata"},{"family":"Koh","given":"Boon Han"}],"issued":{"date-parts":[["2018",1]]}}}],"schema":"https://github.com/citation-style-language/schema/raw/master/csl-citation.json"} </w:instrText>
      </w:r>
      <w:r w:rsidRPr="00AC5A39">
        <w:rPr>
          <w:rFonts w:ascii="Times New Roman" w:hAnsi="Times New Roman" w:cs="Times New Roman"/>
          <w:bCs/>
          <w:sz w:val="24"/>
          <w:szCs w:val="24"/>
          <w:lang w:val="en-US"/>
        </w:rPr>
        <w:fldChar w:fldCharType="separate"/>
      </w:r>
      <w:r w:rsidRPr="00AC5A39">
        <w:rPr>
          <w:rFonts w:ascii="Times New Roman" w:hAnsi="Times New Roman" w:cs="Times New Roman"/>
          <w:sz w:val="24"/>
          <w:szCs w:val="24"/>
        </w:rPr>
        <w:t>(Erkal et al., 2018)</w:t>
      </w:r>
      <w:r w:rsidRPr="00AC5A39">
        <w:rPr>
          <w:rFonts w:ascii="Times New Roman" w:hAnsi="Times New Roman" w:cs="Times New Roman"/>
          <w:bCs/>
          <w:sz w:val="24"/>
          <w:szCs w:val="24"/>
          <w:lang w:val="en-US"/>
        </w:rPr>
        <w:fldChar w:fldCharType="end"/>
      </w:r>
      <w:r w:rsidRPr="00AC5A39">
        <w:rPr>
          <w:rFonts w:ascii="Times New Roman" w:hAnsi="Times New Roman" w:cs="Times New Roman"/>
          <w:bCs/>
          <w:sz w:val="24"/>
          <w:szCs w:val="24"/>
          <w:lang w:val="en-US"/>
        </w:rPr>
        <w:t xml:space="preserve">, making the cost of engaging with information higher in the field; and iv) it may be important that the education on the DPP occurs close to the purchasing decision, but this may be difficult to implement in the field (for example it may require retailers to do so voluntarily, which they may not wish to do). Nevertheless, there is no reason to believe that we cannot replicate our results in the field, perhaps with a marginally smaller effect size when balancing out the list above; this is an area for future research. </w:t>
      </w:r>
    </w:p>
    <w:p w14:paraId="6F5CFEBD" w14:textId="18BA88F8" w:rsidR="00A936A3" w:rsidRPr="00AC5A39" w:rsidRDefault="00A936A3" w:rsidP="003A3D34">
      <w:pPr>
        <w:spacing w:line="360" w:lineRule="auto"/>
        <w:ind w:firstLine="720"/>
        <w:jc w:val="both"/>
        <w:rPr>
          <w:rFonts w:ascii="Times New Roman" w:hAnsi="Times New Roman" w:cs="Times New Roman"/>
          <w:bCs/>
          <w:sz w:val="24"/>
          <w:szCs w:val="24"/>
          <w:lang w:val="en-US"/>
        </w:rPr>
      </w:pPr>
      <w:r w:rsidRPr="00AC5A39">
        <w:rPr>
          <w:rFonts w:ascii="Times New Roman" w:hAnsi="Times New Roman" w:cs="Times New Roman"/>
          <w:bCs/>
          <w:sz w:val="24"/>
          <w:szCs w:val="24"/>
          <w:lang w:val="en-US"/>
        </w:rPr>
        <w:t xml:space="preserve">We do not find any evidence of an “ostrich effect”, whereby green consumers did not engage with the DPP in case it contained bad news about the environmental performance of the good </w:t>
      </w:r>
      <w:r w:rsidRPr="00AC5A39">
        <w:rPr>
          <w:rFonts w:ascii="Times New Roman" w:hAnsi="Times New Roman" w:cs="Times New Roman"/>
          <w:bCs/>
          <w:sz w:val="24"/>
          <w:szCs w:val="24"/>
          <w:lang w:val="en-US"/>
        </w:rPr>
        <w:fldChar w:fldCharType="begin"/>
      </w:r>
      <w:r w:rsidRPr="00AC5A39">
        <w:rPr>
          <w:rFonts w:ascii="Times New Roman" w:hAnsi="Times New Roman" w:cs="Times New Roman"/>
          <w:bCs/>
          <w:sz w:val="24"/>
          <w:szCs w:val="24"/>
          <w:lang w:val="en-US"/>
        </w:rPr>
        <w:instrText xml:space="preserve"> ADDIN ZOTERO_ITEM CSL_CITATION {"citationID":"oIIFtWTW","properties":{"formattedCitation":"(Benabou &amp; Tirole, 2011; Karlsson et al., 2009)","plainCitation":"(Benabou &amp; Tirole, 2011; Karlsson et al., 2009)","noteIndex":0},"citationItems":[{"id":2175,"uris":["http://zotero.org/users/326426/items/V6X3XAK7"],"itemData":{"id":2175,"type":"article-journal","container-title":"The Quarterly Journal of Economics","DOI":"10.1093/qje/qjr002","ISSN":"0033-5533, 1531-4650","issue":"2","language":"en","page":"805-855","source":"CrossRef","title":"Identity, Morals, and Taboos: Beliefs as assets","title-short":"Identity, Morals, and Taboos","volume":"126","author":[{"family":"Benabou","given":"R."},{"family":"Tirole","given":"J."}],"issued":{"date-parts":[["2011",5,1]]}}},{"id":4300,"uris":["http://zotero.org/users/326426/items/8G8BBLUC"],"itemData":{"id":4300,"type":"article-journal","abstract":"We develop and test a model which links information acquisition decisions to the hedonic utility of information. Acquiring and attending to information increases the psychological impact of information (an impact effect), increases the speed of adjustment for a utility reference-point (a reference-point updating effect), and affects the degree of risk aversion towards randomness in news (a risk aversion effect). Given plausible parameter values, the model predicts asymmetric preferences for the timing of resolution of uncertainty: Individuals should monitor and attend to information more actively given preliminary good news but “put their heads in the sand” by avoiding additional information given adverse prior news. We test for such an “ostrich effect” in a finance context, examining the account monitoring behavior of Scandinavian and American investors in two datasets. In both datasets, investors monitor their portfolios more frequently in rising markets than when markets are flat or falling.","container-title":"Journal of Risk and Uncertainty","DOI":"10.1007/s11166-009-9060-6","ISSN":"0895-5646, 1573-0476","issue":"2","journalAbbreviation":"J Risk Uncertain","language":"en","license":"http://www.springer.com/tdm","page":"95-115","source":"DOI.org (Crossref)","title":"The ostrich effect: Selective attention to information","title-short":"The ostrich effect","volume":"38","author":[{"family":"Karlsson","given":"Niklas"},{"family":"Loewenstein","given":"George"},{"family":"Seppi","given":"Duane"}],"issued":{"date-parts":[["2009",4]]}}}],"schema":"https://github.com/citation-style-language/schema/raw/master/csl-citation.json"} </w:instrText>
      </w:r>
      <w:r w:rsidRPr="00AC5A39">
        <w:rPr>
          <w:rFonts w:ascii="Times New Roman" w:hAnsi="Times New Roman" w:cs="Times New Roman"/>
          <w:bCs/>
          <w:sz w:val="24"/>
          <w:szCs w:val="24"/>
          <w:lang w:val="en-US"/>
        </w:rPr>
        <w:fldChar w:fldCharType="separate"/>
      </w:r>
      <w:r w:rsidRPr="00AC5A39">
        <w:rPr>
          <w:rFonts w:ascii="Times New Roman" w:hAnsi="Times New Roman" w:cs="Times New Roman"/>
          <w:sz w:val="24"/>
          <w:szCs w:val="24"/>
        </w:rPr>
        <w:t>(Benabou &amp; Tirole, 2011; Karlsson et al., 2009)</w:t>
      </w:r>
      <w:r w:rsidRPr="00AC5A39">
        <w:rPr>
          <w:rFonts w:ascii="Times New Roman" w:hAnsi="Times New Roman" w:cs="Times New Roman"/>
          <w:bCs/>
          <w:sz w:val="24"/>
          <w:szCs w:val="24"/>
          <w:lang w:val="en-US"/>
        </w:rPr>
        <w:fldChar w:fldCharType="end"/>
      </w:r>
      <w:r w:rsidRPr="00AC5A39">
        <w:rPr>
          <w:rFonts w:ascii="Times New Roman" w:hAnsi="Times New Roman" w:cs="Times New Roman"/>
          <w:bCs/>
          <w:sz w:val="24"/>
          <w:szCs w:val="24"/>
          <w:lang w:val="en-US"/>
        </w:rPr>
        <w:t xml:space="preserve">. The “ostrich effect” would be most likely to occur when green consumers have some initial indication that the DPP will contain bad news </w:t>
      </w:r>
      <w:r w:rsidRPr="00AC5A39">
        <w:rPr>
          <w:rFonts w:ascii="Times New Roman" w:hAnsi="Times New Roman" w:cs="Times New Roman"/>
          <w:bCs/>
          <w:sz w:val="24"/>
          <w:szCs w:val="24"/>
          <w:lang w:val="en-US"/>
        </w:rPr>
        <w:fldChar w:fldCharType="begin"/>
      </w:r>
      <w:r w:rsidRPr="00AC5A39">
        <w:rPr>
          <w:rFonts w:ascii="Times New Roman" w:hAnsi="Times New Roman" w:cs="Times New Roman"/>
          <w:bCs/>
          <w:sz w:val="24"/>
          <w:szCs w:val="24"/>
          <w:lang w:val="en-US"/>
        </w:rPr>
        <w:instrText xml:space="preserve"> ADDIN ZOTERO_ITEM CSL_CITATION {"citationID":"j8QJkaRb","properties":{"formattedCitation":"(Karlsson et al., 2009)","plainCitation":"(Karlsson et al., 2009)","noteIndex":0},"citationItems":[{"id":4300,"uris":["http://zotero.org/users/326426/items/8G8BBLUC"],"itemData":{"id":4300,"type":"article-journal","abstract":"We develop and test a model which links information acquisition decisions to the hedonic utility of information. Acquiring and attending to information increases the psychological impact of information (an impact effect), increases the speed of adjustment for a utility reference-point (a reference-point updating effect), and affects the degree of risk aversion towards randomness in news (a risk aversion effect). Given plausible parameter values, the model predicts asymmetric preferences for the timing of resolution of uncertainty: Individuals should monitor and attend to information more actively given preliminary good news but “put their heads in the sand” by avoiding additional information given adverse prior news. We test for such an “ostrich effect” in a finance context, examining the account monitoring behavior of Scandinavian and American investors in two datasets. In both datasets, investors monitor their portfolios more frequently in rising markets than when markets are flat or falling.","container-title":"Journal of Risk and Uncertainty","DOI":"10.1007/s11166-009-9060-6","ISSN":"0895-5646, 1573-0476","issue":"2","journalAbbreviation":"J Risk Uncertain","language":"en","license":"http://www.springer.com/tdm","page":"95-115","source":"DOI.org (Crossref)","title":"The ostrich effect: Selective attention to information","title-short":"The ostrich effect","volume":"38","author":[{"family":"Karlsson","given":"Niklas"},{"family":"Loewenstein","given":"George"},{"family":"Seppi","given":"Duane"}],"issued":{"date-parts":[["2009",4]]}}}],"schema":"https://github.com/citation-style-language/schema/raw/master/csl-citation.json"} </w:instrText>
      </w:r>
      <w:r w:rsidRPr="00AC5A39">
        <w:rPr>
          <w:rFonts w:ascii="Times New Roman" w:hAnsi="Times New Roman" w:cs="Times New Roman"/>
          <w:bCs/>
          <w:sz w:val="24"/>
          <w:szCs w:val="24"/>
          <w:lang w:val="en-US"/>
        </w:rPr>
        <w:fldChar w:fldCharType="separate"/>
      </w:r>
      <w:r w:rsidRPr="00AC5A39">
        <w:rPr>
          <w:rFonts w:ascii="Times New Roman" w:hAnsi="Times New Roman" w:cs="Times New Roman"/>
          <w:sz w:val="24"/>
          <w:szCs w:val="24"/>
        </w:rPr>
        <w:t>(Karlsson et al., 2009)</w:t>
      </w:r>
      <w:r w:rsidRPr="00AC5A39">
        <w:rPr>
          <w:rFonts w:ascii="Times New Roman" w:hAnsi="Times New Roman" w:cs="Times New Roman"/>
          <w:bCs/>
          <w:sz w:val="24"/>
          <w:szCs w:val="24"/>
          <w:lang w:val="en-US"/>
        </w:rPr>
        <w:fldChar w:fldCharType="end"/>
      </w:r>
      <w:r w:rsidRPr="00AC5A39">
        <w:rPr>
          <w:rFonts w:ascii="Times New Roman" w:hAnsi="Times New Roman" w:cs="Times New Roman"/>
          <w:bCs/>
          <w:sz w:val="24"/>
          <w:szCs w:val="24"/>
          <w:lang w:val="en-US"/>
        </w:rPr>
        <w:t xml:space="preserve">. This is one potential explanation for why the DPP+ treatment has so much higher engagement; perhaps the education video provides some clues that they will see good news in the </w:t>
      </w:r>
      <w:proofErr w:type="gramStart"/>
      <w:r w:rsidRPr="00AC5A39">
        <w:rPr>
          <w:rFonts w:ascii="Times New Roman" w:hAnsi="Times New Roman" w:cs="Times New Roman"/>
          <w:bCs/>
          <w:sz w:val="24"/>
          <w:szCs w:val="24"/>
          <w:lang w:val="en-US"/>
        </w:rPr>
        <w:t>DPP, or</w:t>
      </w:r>
      <w:proofErr w:type="gramEnd"/>
      <w:r w:rsidRPr="00AC5A39">
        <w:rPr>
          <w:rFonts w:ascii="Times New Roman" w:hAnsi="Times New Roman" w:cs="Times New Roman"/>
          <w:bCs/>
          <w:sz w:val="24"/>
          <w:szCs w:val="24"/>
          <w:lang w:val="en-US"/>
        </w:rPr>
        <w:t xml:space="preserve"> allays concerns that it will just be a means through which to receive bad news about products they are purchasing. We cannot rule out this explanation and it may be an area for future research. Nevertheless, it does not take away from the fact that the DPP+ treatment was so effective. Even if the “ostrich effect” is a factor in the lower engagement within the DPP only treatment, this does not contradict our conclusion that education about the DPP increases the expected value of </w:t>
      </w:r>
      <w:proofErr w:type="gramStart"/>
      <w:r w:rsidRPr="00AC5A39">
        <w:rPr>
          <w:rFonts w:ascii="Times New Roman" w:hAnsi="Times New Roman" w:cs="Times New Roman"/>
          <w:bCs/>
          <w:sz w:val="24"/>
          <w:szCs w:val="24"/>
          <w:lang w:val="en-US"/>
        </w:rPr>
        <w:t>engagement, and</w:t>
      </w:r>
      <w:proofErr w:type="gramEnd"/>
      <w:r w:rsidRPr="00AC5A39">
        <w:rPr>
          <w:rFonts w:ascii="Times New Roman" w:hAnsi="Times New Roman" w:cs="Times New Roman"/>
          <w:bCs/>
          <w:sz w:val="24"/>
          <w:szCs w:val="24"/>
          <w:lang w:val="en-US"/>
        </w:rPr>
        <w:t xml:space="preserve"> therefore increases engagement.</w:t>
      </w:r>
    </w:p>
    <w:p w14:paraId="200C0FEC" w14:textId="7B5F754E" w:rsidR="00B60012" w:rsidRPr="00AC5A39" w:rsidRDefault="00B60012" w:rsidP="003A3D34">
      <w:pPr>
        <w:spacing w:line="360" w:lineRule="auto"/>
        <w:ind w:firstLine="720"/>
        <w:jc w:val="both"/>
        <w:rPr>
          <w:rFonts w:ascii="Times New Roman" w:hAnsi="Times New Roman" w:cs="Times New Roman"/>
          <w:b/>
          <w:sz w:val="24"/>
          <w:szCs w:val="24"/>
          <w:lang w:val="en-US"/>
        </w:rPr>
      </w:pPr>
      <w:r w:rsidRPr="00AC5A39">
        <w:rPr>
          <w:rFonts w:ascii="Times New Roman" w:hAnsi="Times New Roman" w:cs="Times New Roman"/>
          <w:bCs/>
          <w:sz w:val="24"/>
          <w:szCs w:val="24"/>
          <w:lang w:val="en-US"/>
        </w:rPr>
        <w:t xml:space="preserve">Another area for future research is to test whether changes in WTP for products, after engaging with information, are persistent. Indeed, as outlined earlier in this paper, there is evidence to show that behavior change is somewhat persistent when driven by new information. This is in contrast with nudges, which may only change behavior in the short term, but lacks a mechanism to change behavior in a persistent manner </w:t>
      </w:r>
      <w:r w:rsidRPr="00AC5A39">
        <w:rPr>
          <w:rFonts w:ascii="Times New Roman" w:hAnsi="Times New Roman" w:cs="Times New Roman"/>
          <w:bCs/>
          <w:sz w:val="24"/>
          <w:szCs w:val="24"/>
          <w:lang w:val="en-US"/>
        </w:rPr>
        <w:fldChar w:fldCharType="begin"/>
      </w:r>
      <w:r w:rsidRPr="00AC5A39">
        <w:rPr>
          <w:rFonts w:ascii="Times New Roman" w:hAnsi="Times New Roman" w:cs="Times New Roman"/>
          <w:bCs/>
          <w:sz w:val="24"/>
          <w:szCs w:val="24"/>
          <w:lang w:val="en-US"/>
        </w:rPr>
        <w:instrText xml:space="preserve"> ADDIN ZOTERO_ITEM CSL_CITATION {"citationID":"klypgVo9","properties":{"formattedCitation":"(Gao &amp; Tavoni, 2024; Lohmann et al., 2022)","plainCitation":"(Gao &amp; Tavoni, 2024; Lohmann et al., 2022)","noteIndex":0},"citationItems":[{"id":4290,"uris":["http://zotero.org/users/326426/items/2IB8XUQF"],"itemData":{"id":4290,"type":"article-journal","abstract":"It is well documented that people have misperceptions about energy costs. However, there is mixed empirical evidence about the effectiveness of information provi­ sion and its persistence over time. Understanding the interplay between information regarding the private and social benefits of low-carbon technologies and identifying mech­ anisms through which information treatments affect people’s long-term behaviors can help reconcile the mixed findings in the literature. In this paper, we measured the long-term effects of information provision through online experiments involving more than 3,000 households in China. We provided people with information on low-carbon light bulbs’ monetary and climate benefits and observed their purchasing decisions over 10 months. We find that information on private or social benefits leads to a temporary effect on most households and a persistent one on the uninformed. This evidence suggests that informa­ tion provision works through two different mechanisms: increasing saliency and filling the information gap.","container-title":"Management Science","DOI":"10.1287/mnsc.2023.4910","ISSN":"0025-1909, 1526-5501","issue":"7","journalAbbreviation":"Management Science","language":"en","page":"4480-4501","source":"DOI.org (Crossref)","title":"Forget-Me-Not: The Persistent Effect of Information Provision for Adopting Climate-Friendly Goods","title-short":"Forget-Me-Not","volume":"70","author":[{"family":"Gao","given":"Yu"},{"family":"Tavoni","given":"Massimo"}],"issued":{"date-parts":[["2024",7]]}}},{"id":4314,"uris":["http://zotero.org/users/326426/items/FDLCSQAW"],"itemData":{"id":4314,"type":"article-journal","abstract":"We estimate the causal effect of carbon footprint labels on individual food choices and quantify potential carbon emission reductions, using data from a large-scale field experiment at five university cafeterias with over 80,000 individual meal choices. Results show that carbon footprint labels led to a decrease in the probability of selecting a high-carbon footprint meal by approximately 2.7 percentage points with consumers substituting to mid-carbon impact meals. We find no change in the market share of low-carbon meals, on average. The reduction in highcarbon footprint meals is driven by decreases in sales of meat meals while sales of mid-ranged vegan, vegetarian and fish meals all increased. We estimate that the introduction of carbon footprint labels was associated with a 4.3% reduction in average carbon emissions per meal. We contrast our findings with those from nudge-style interventions and discuss the cost-effectiveness of carbon footprint labels. Our results suggest that carbon footprint labels present a viable and low-cost policy tool to address information failure and harness climatarian preferences to encourage more sustainable food choices.","container-title":"Journal of Environmental Economics and Management","DOI":"10.1016/j.jeem.2022.102693","ISSN":"00950696","journalAbbreviation":"Journal of Environmental Economics and Management","language":"en","page":"102693","source":"DOI.org (Crossref)","title":"Do carbon footprint labels promote climatarian diets? Evidence from a large-scale field experiment","title-short":"Do carbon footprint labels promote climatarian diets?","volume":"114","author":[{"family":"Lohmann","given":"Paul M."},{"family":"Gsottbauer","given":"Elisabeth"},{"family":"Doherty","given":"Anya"},{"family":"Kontoleon","given":"Andreas"}],"issued":{"date-parts":[["2022",7]]}}}],"schema":"https://github.com/citation-style-language/schema/raw/master/csl-citation.json"} </w:instrText>
      </w:r>
      <w:r w:rsidRPr="00AC5A39">
        <w:rPr>
          <w:rFonts w:ascii="Times New Roman" w:hAnsi="Times New Roman" w:cs="Times New Roman"/>
          <w:bCs/>
          <w:sz w:val="24"/>
          <w:szCs w:val="24"/>
          <w:lang w:val="en-US"/>
        </w:rPr>
        <w:fldChar w:fldCharType="separate"/>
      </w:r>
      <w:r w:rsidRPr="00AC5A39">
        <w:rPr>
          <w:rFonts w:ascii="Times New Roman" w:hAnsi="Times New Roman" w:cs="Times New Roman"/>
          <w:sz w:val="24"/>
          <w:szCs w:val="24"/>
        </w:rPr>
        <w:t>(Gao &amp; Tavoni, 2024; Lohmann et al., 2022)</w:t>
      </w:r>
      <w:r w:rsidRPr="00AC5A39">
        <w:rPr>
          <w:rFonts w:ascii="Times New Roman" w:hAnsi="Times New Roman" w:cs="Times New Roman"/>
          <w:bCs/>
          <w:sz w:val="24"/>
          <w:szCs w:val="24"/>
          <w:lang w:val="en-US"/>
        </w:rPr>
        <w:fldChar w:fldCharType="end"/>
      </w:r>
      <w:r w:rsidRPr="00AC5A39">
        <w:rPr>
          <w:rFonts w:ascii="Times New Roman" w:hAnsi="Times New Roman" w:cs="Times New Roman"/>
          <w:bCs/>
          <w:sz w:val="24"/>
          <w:szCs w:val="24"/>
          <w:lang w:val="en-US"/>
        </w:rPr>
        <w:t xml:space="preserve">. Thus, if it is possible to convince consumers of the value of initial engagement with the DPP, this may lead to persistent changes in purchasing behavior. Green </w:t>
      </w:r>
      <w:r w:rsidRPr="00AC5A39">
        <w:rPr>
          <w:rFonts w:ascii="Times New Roman" w:hAnsi="Times New Roman" w:cs="Times New Roman"/>
          <w:bCs/>
          <w:sz w:val="24"/>
          <w:szCs w:val="24"/>
          <w:lang w:val="en-US"/>
        </w:rPr>
        <w:lastRenderedPageBreak/>
        <w:t>consumers may switch to more environmentally friendly products, through engaging with credible information. They need not engage with the DPP every time they purchase the same product, rather until such time as they believe it is important to double check for new information or refresh their existing knowledge.</w:t>
      </w:r>
    </w:p>
    <w:p w14:paraId="17EF84AA" w14:textId="260B2E7E" w:rsidR="006752F2" w:rsidRPr="00AC5A39" w:rsidRDefault="006752F2" w:rsidP="003A3D34">
      <w:pPr>
        <w:spacing w:line="360" w:lineRule="auto"/>
        <w:jc w:val="both"/>
        <w:rPr>
          <w:rFonts w:ascii="Times New Roman" w:hAnsi="Times New Roman" w:cs="Times New Roman"/>
          <w:b/>
          <w:sz w:val="24"/>
          <w:szCs w:val="24"/>
          <w:lang w:val="en-US"/>
        </w:rPr>
      </w:pPr>
      <w:r w:rsidRPr="00AC5A39">
        <w:rPr>
          <w:rFonts w:ascii="Times New Roman" w:hAnsi="Times New Roman" w:cs="Times New Roman"/>
          <w:b/>
          <w:sz w:val="24"/>
          <w:szCs w:val="24"/>
          <w:lang w:val="en-US"/>
        </w:rPr>
        <w:t>Policy implications</w:t>
      </w:r>
    </w:p>
    <w:p w14:paraId="16174DEB" w14:textId="77777777" w:rsidR="00B60012" w:rsidRPr="00AC5A39" w:rsidRDefault="00B60012" w:rsidP="003A3D34">
      <w:pPr>
        <w:spacing w:line="360" w:lineRule="auto"/>
        <w:jc w:val="both"/>
        <w:rPr>
          <w:rFonts w:ascii="Times New Roman" w:hAnsi="Times New Roman" w:cs="Times New Roman"/>
          <w:bCs/>
          <w:sz w:val="24"/>
          <w:szCs w:val="24"/>
          <w:lang w:val="en-US"/>
        </w:rPr>
      </w:pPr>
      <w:r w:rsidRPr="00AC5A39">
        <w:rPr>
          <w:rFonts w:ascii="Times New Roman" w:hAnsi="Times New Roman" w:cs="Times New Roman"/>
          <w:bCs/>
          <w:sz w:val="24"/>
          <w:szCs w:val="24"/>
          <w:lang w:val="en-US"/>
        </w:rPr>
        <w:t xml:space="preserve">The DPP is currently being rolled out in </w:t>
      </w:r>
      <w:proofErr w:type="gramStart"/>
      <w:r w:rsidRPr="00AC5A39">
        <w:rPr>
          <w:rFonts w:ascii="Times New Roman" w:hAnsi="Times New Roman" w:cs="Times New Roman"/>
          <w:bCs/>
          <w:sz w:val="24"/>
          <w:szCs w:val="24"/>
          <w:lang w:val="en-US"/>
        </w:rPr>
        <w:t>EU, and</w:t>
      </w:r>
      <w:proofErr w:type="gramEnd"/>
      <w:r w:rsidRPr="00AC5A39">
        <w:rPr>
          <w:rFonts w:ascii="Times New Roman" w:hAnsi="Times New Roman" w:cs="Times New Roman"/>
          <w:bCs/>
          <w:sz w:val="24"/>
          <w:szCs w:val="24"/>
          <w:lang w:val="en-US"/>
        </w:rPr>
        <w:t xml:space="preserve"> is aimed at being a source of credible information about product sustainability to empower sustainable purchase and consumption behaviors. It may be copied or emulated in other jurisdictions over time. The potential for it to be a source of consumer information is there, even if it is not its primary purpose. Therefore, it is important to use research such as ours to understand how consumers can be engaged with it, by convincing them of its value as a tool for reducing their own environmental damage and supporting a transition to a circular economy. </w:t>
      </w:r>
    </w:p>
    <w:p w14:paraId="671F1B5C" w14:textId="2AE8291C" w:rsidR="00B60012" w:rsidRPr="00AC5A39" w:rsidRDefault="00B60012" w:rsidP="003A3D34">
      <w:pPr>
        <w:spacing w:line="360" w:lineRule="auto"/>
        <w:ind w:firstLine="720"/>
        <w:jc w:val="both"/>
        <w:rPr>
          <w:rFonts w:ascii="Times New Roman" w:hAnsi="Times New Roman" w:cs="Times New Roman"/>
          <w:bCs/>
          <w:sz w:val="24"/>
          <w:szCs w:val="24"/>
          <w:lang w:val="en-US"/>
        </w:rPr>
      </w:pPr>
      <w:r w:rsidRPr="00AC5A39">
        <w:rPr>
          <w:rFonts w:ascii="Times New Roman" w:hAnsi="Times New Roman" w:cs="Times New Roman"/>
          <w:bCs/>
          <w:sz w:val="24"/>
          <w:szCs w:val="24"/>
          <w:lang w:val="en-US"/>
        </w:rPr>
        <w:t xml:space="preserve">In our experimental design, we aimed to make the information presented in a </w:t>
      </w:r>
      <w:r w:rsidR="00CE532B" w:rsidRPr="00AC5A39">
        <w:rPr>
          <w:rFonts w:ascii="Times New Roman" w:hAnsi="Times New Roman" w:cs="Times New Roman"/>
          <w:bCs/>
          <w:sz w:val="24"/>
          <w:szCs w:val="24"/>
          <w:lang w:val="en-US"/>
        </w:rPr>
        <w:t>user-friendly</w:t>
      </w:r>
      <w:r w:rsidRPr="00AC5A39">
        <w:rPr>
          <w:rFonts w:ascii="Times New Roman" w:hAnsi="Times New Roman" w:cs="Times New Roman"/>
          <w:bCs/>
          <w:sz w:val="24"/>
          <w:szCs w:val="24"/>
          <w:lang w:val="en-US"/>
        </w:rPr>
        <w:t xml:space="preserve"> format, with images and further details provided through other links, rather than putting all details in one page. It was beyond the scope of the study to test different designs, but no doubt this is an important consideration in the design of the DPP to ensure that the cognitive costs of engaging with the DPP are kept to a minimum and thus WTE is maximized (as per our theory).</w:t>
      </w:r>
    </w:p>
    <w:p w14:paraId="210638A0" w14:textId="6EDAABC0" w:rsidR="00B60012" w:rsidRPr="00AC5A39" w:rsidRDefault="00B60012" w:rsidP="003A3D34">
      <w:pPr>
        <w:spacing w:line="360" w:lineRule="auto"/>
        <w:ind w:firstLine="720"/>
        <w:jc w:val="both"/>
        <w:rPr>
          <w:rFonts w:ascii="Times New Roman" w:hAnsi="Times New Roman" w:cs="Times New Roman"/>
          <w:bCs/>
          <w:sz w:val="24"/>
          <w:szCs w:val="24"/>
          <w:lang w:val="en-US"/>
        </w:rPr>
      </w:pPr>
      <w:r w:rsidRPr="00AC5A39">
        <w:rPr>
          <w:rFonts w:ascii="Times New Roman" w:hAnsi="Times New Roman" w:cs="Times New Roman"/>
          <w:bCs/>
          <w:sz w:val="24"/>
          <w:szCs w:val="24"/>
          <w:lang w:val="en-US"/>
        </w:rPr>
        <w:t>However,</w:t>
      </w:r>
      <w:r w:rsidR="00217F91" w:rsidRPr="00AC5A39">
        <w:rPr>
          <w:rFonts w:ascii="Times New Roman" w:hAnsi="Times New Roman" w:cs="Times New Roman"/>
          <w:bCs/>
          <w:sz w:val="24"/>
          <w:szCs w:val="24"/>
          <w:lang w:val="en-US"/>
        </w:rPr>
        <w:t xml:space="preserve"> it is important that policymakers do not overestimate the likely impacts of a DPP. We note in our limitations above that our study is likely an upper bound of WTE (and therefore changes in WTP). Additionally,</w:t>
      </w:r>
      <w:r w:rsidRPr="00AC5A39">
        <w:rPr>
          <w:rFonts w:ascii="Times New Roman" w:hAnsi="Times New Roman" w:cs="Times New Roman"/>
          <w:bCs/>
          <w:sz w:val="24"/>
          <w:szCs w:val="24"/>
          <w:lang w:val="en-US"/>
        </w:rPr>
        <w:t xml:space="preserve"> our finding of no evidence for changes in consumer underlying environmental orientation </w:t>
      </w:r>
      <w:r w:rsidR="00217F91" w:rsidRPr="00AC5A39">
        <w:rPr>
          <w:rFonts w:ascii="Times New Roman" w:hAnsi="Times New Roman" w:cs="Times New Roman"/>
          <w:bCs/>
          <w:sz w:val="24"/>
          <w:szCs w:val="24"/>
          <w:lang w:val="en-US"/>
        </w:rPr>
        <w:t xml:space="preserve">or positive behavioral spillovers implies that the DPP may only have an impact on the specific product it is attached to, and not obviously galvanize wider systemic and cultural shifts. </w:t>
      </w:r>
    </w:p>
    <w:p w14:paraId="4EA4A63E" w14:textId="2A210AB7" w:rsidR="006752F2" w:rsidRPr="00AC5A39" w:rsidRDefault="006752F2" w:rsidP="003A3D34">
      <w:pPr>
        <w:spacing w:line="360" w:lineRule="auto"/>
        <w:jc w:val="both"/>
        <w:rPr>
          <w:rFonts w:ascii="Times New Roman" w:hAnsi="Times New Roman" w:cs="Times New Roman"/>
          <w:b/>
          <w:sz w:val="24"/>
          <w:szCs w:val="24"/>
          <w:lang w:val="en-US"/>
        </w:rPr>
      </w:pPr>
      <w:r w:rsidRPr="00AC5A39">
        <w:rPr>
          <w:rFonts w:ascii="Times New Roman" w:hAnsi="Times New Roman" w:cs="Times New Roman"/>
          <w:b/>
          <w:sz w:val="24"/>
          <w:szCs w:val="24"/>
          <w:lang w:val="en-US"/>
        </w:rPr>
        <w:t>Conclusion</w:t>
      </w:r>
    </w:p>
    <w:p w14:paraId="0DB24FD4" w14:textId="2E031D4E" w:rsidR="006752F2" w:rsidRPr="00AC5A39" w:rsidRDefault="006752F2" w:rsidP="003A3D34">
      <w:pPr>
        <w:spacing w:line="360" w:lineRule="auto"/>
        <w:jc w:val="both"/>
        <w:rPr>
          <w:rFonts w:ascii="Times New Roman" w:hAnsi="Times New Roman" w:cs="Times New Roman"/>
          <w:bCs/>
          <w:sz w:val="24"/>
          <w:szCs w:val="24"/>
        </w:rPr>
      </w:pPr>
      <w:r w:rsidRPr="00AC5A39">
        <w:rPr>
          <w:rFonts w:ascii="Times New Roman" w:hAnsi="Times New Roman" w:cs="Times New Roman"/>
          <w:bCs/>
          <w:sz w:val="24"/>
          <w:szCs w:val="24"/>
        </w:rPr>
        <w:t xml:space="preserve">In this paper, we have developed a theoretical model of an environmentally motivated consumer who takes an active role in deciding whether to </w:t>
      </w:r>
      <w:r w:rsidR="00C81DBB" w:rsidRPr="00AC5A39">
        <w:rPr>
          <w:rFonts w:ascii="Times New Roman" w:hAnsi="Times New Roman" w:cs="Times New Roman"/>
          <w:bCs/>
          <w:sz w:val="24"/>
          <w:szCs w:val="24"/>
        </w:rPr>
        <w:t xml:space="preserve">invest their time in </w:t>
      </w:r>
      <w:r w:rsidRPr="00AC5A39">
        <w:rPr>
          <w:rFonts w:ascii="Times New Roman" w:hAnsi="Times New Roman" w:cs="Times New Roman"/>
          <w:bCs/>
          <w:sz w:val="24"/>
          <w:szCs w:val="24"/>
        </w:rPr>
        <w:t>information about the environmental attributes of a good. This is in contrast with much of the literature, in which consumers are conceptualized as passive</w:t>
      </w:r>
      <w:r w:rsidR="00A0605F" w:rsidRPr="00AC5A39">
        <w:rPr>
          <w:rFonts w:ascii="Times New Roman" w:hAnsi="Times New Roman" w:cs="Times New Roman"/>
          <w:bCs/>
          <w:sz w:val="24"/>
          <w:szCs w:val="24"/>
        </w:rPr>
        <w:t xml:space="preserve"> </w:t>
      </w:r>
      <w:r w:rsidR="00A0605F" w:rsidRPr="00AC5A39">
        <w:rPr>
          <w:rFonts w:ascii="Times New Roman" w:hAnsi="Times New Roman" w:cs="Times New Roman"/>
          <w:bCs/>
          <w:sz w:val="24"/>
          <w:szCs w:val="24"/>
        </w:rPr>
        <w:fldChar w:fldCharType="begin"/>
      </w:r>
      <w:r w:rsidR="00A0605F" w:rsidRPr="00AC5A39">
        <w:rPr>
          <w:rFonts w:ascii="Times New Roman" w:hAnsi="Times New Roman" w:cs="Times New Roman"/>
          <w:bCs/>
          <w:sz w:val="24"/>
          <w:szCs w:val="24"/>
        </w:rPr>
        <w:instrText xml:space="preserve"> ADDIN ZOTERO_ITEM CSL_CITATION {"citationID":"Ey7jyc6v","properties":{"formattedCitation":"(Heyes et al., 2020)","plainCitation":"(Heyes et al., 2020)","noteIndex":0},"citationItems":[{"id":9094,"uris":["http://zotero.org/users/326426/items/DD4TLDLU"],"itemData":{"id":9094,"type":"article-journal","abstract":"Programs that certify the environmental (or other social) attributes of ﬁrms are common. But the proliferation of labeling schemes makes it difﬁcult for consumers to know what each one means—what level of “greenness” does a particular label imply? We provide the ﬁrst model in which consumers can expend effort to learn what labels mean. The relationship between information acquisition costs, ﬁrm pricing decisions, the market shares obtained by alternatively labeled goods and a brown “backstop” good, and total environmental impact proves complex. Consumer informedness can have perverse implications. In plausible cases a reduction in the cost of information damages environmental outcomes. Our results challenge the presumption that provision of environmental information to the public is necessarily good for welfare or the environment.","container-title":"Journal of the Association of Environmental and Resource Economists","issue":"2","language":"en","page":"243-277","source":"Zotero","title":"But What Does It Mean? Competition between Products Carrying Alternative Green Labels When Consumers Are Active Acquirers of Information","volume":"7","author":[{"family":"Heyes","given":"Anthony"},{"family":"Kapur","given":"Sandeep"},{"family":"Kennedy","given":"Peter W"},{"family":"Martin","given":"Steve"},{"family":"Maxwell","given":"John W"}],"issued":{"date-parts":[["2020"]]}}}],"schema":"https://github.com/citation-style-language/schema/raw/master/csl-citation.json"} </w:instrText>
      </w:r>
      <w:r w:rsidR="00A0605F" w:rsidRPr="00AC5A39">
        <w:rPr>
          <w:rFonts w:ascii="Times New Roman" w:hAnsi="Times New Roman" w:cs="Times New Roman"/>
          <w:bCs/>
          <w:sz w:val="24"/>
          <w:szCs w:val="24"/>
        </w:rPr>
        <w:fldChar w:fldCharType="separate"/>
      </w:r>
      <w:r w:rsidR="00A0605F" w:rsidRPr="00AC5A39">
        <w:rPr>
          <w:rFonts w:ascii="Times New Roman" w:hAnsi="Times New Roman" w:cs="Times New Roman"/>
          <w:sz w:val="24"/>
          <w:szCs w:val="24"/>
        </w:rPr>
        <w:t>(Heyes et al., 2020)</w:t>
      </w:r>
      <w:r w:rsidR="00A0605F" w:rsidRPr="00AC5A39">
        <w:rPr>
          <w:rFonts w:ascii="Times New Roman" w:hAnsi="Times New Roman" w:cs="Times New Roman"/>
          <w:bCs/>
          <w:sz w:val="24"/>
          <w:szCs w:val="24"/>
        </w:rPr>
        <w:fldChar w:fldCharType="end"/>
      </w:r>
      <w:r w:rsidRPr="00AC5A39">
        <w:rPr>
          <w:rFonts w:ascii="Times New Roman" w:hAnsi="Times New Roman" w:cs="Times New Roman"/>
          <w:bCs/>
          <w:sz w:val="24"/>
          <w:szCs w:val="24"/>
        </w:rPr>
        <w:t xml:space="preserve">. Our model builds on A. Lange and Ziegler </w:t>
      </w:r>
      <w:r w:rsidR="00A0605F" w:rsidRPr="00AC5A39">
        <w:rPr>
          <w:rFonts w:ascii="Times New Roman" w:hAnsi="Times New Roman" w:cs="Times New Roman"/>
          <w:bCs/>
          <w:sz w:val="24"/>
          <w:szCs w:val="24"/>
        </w:rPr>
        <w:fldChar w:fldCharType="begin"/>
      </w:r>
      <w:r w:rsidR="00A0605F" w:rsidRPr="00AC5A39">
        <w:rPr>
          <w:rFonts w:ascii="Times New Roman" w:hAnsi="Times New Roman" w:cs="Times New Roman"/>
          <w:bCs/>
          <w:sz w:val="24"/>
          <w:szCs w:val="24"/>
        </w:rPr>
        <w:instrText xml:space="preserve"> ADDIN ZOTERO_ITEM CSL_CITATION {"citationID":"A71sjphy","properties":{"formattedCitation":"(2017)","plainCitation":"(2017)","noteIndex":0},"citationItems":[{"id":2695,"uris":["http://zotero.org/users/326426/items/7NM7J5AU"],"itemData":{"id":2695,"type":"article-journal","abstract":"This paper studies the voluntary provision of public goods that is partially driven by a desire to offset for individual polluting activities. We ﬁrst extend existing theory and show that offsets allow a reduction in effective environmental pollution levels while not necessarily extending the consumption of a polluting good. We further discuss the impact of an increased environmental preference on purchases of offsets and mitigation activities. Several theoretical results are then econometrically tested using a novel dataset on activities to reduce CO2 emissions for the case of vehicle purchases in the U.S. and Germany. We show that environmental preference triggers the stated use of CO2 offsetting and mitigation channels in both countries. However, we ﬁnd strong country differences for the stated purchase of CO2 offsets. While such activities are mainly triggered by a high general awareness of the climate change problem in the U.S., the perception that road travel is responsible for CO2 emissions to a large extent is more important for driver’s license holders in Germany.","container-title":"Environmental and Resource Economics","DOI":"10.1007/s10640-015-9944-7","ISSN":"0924-6460, 1573-1502","issue":"1","language":"en","page":"113-133","source":"Crossref","title":"Offsetting versus mitigation activities to reduce CO2 emissions: A theoretical and empirical analysis for the U.S. and Germany","title-short":"Offsetting Versus Mitigation Activities to Reduce $$\\hbox {CO}_{2}$$ CO 2 Emissions","volume":"66","author":[{"family":"Lange","given":"Andreas"},{"family":"Ziegler","given":"Andreas"}],"issued":{"date-parts":[["2017"]]}},"label":"page","suppress-author":true}],"schema":"https://github.com/citation-style-language/schema/raw/master/csl-citation.json"} </w:instrText>
      </w:r>
      <w:r w:rsidR="00A0605F" w:rsidRPr="00AC5A39">
        <w:rPr>
          <w:rFonts w:ascii="Times New Roman" w:hAnsi="Times New Roman" w:cs="Times New Roman"/>
          <w:bCs/>
          <w:sz w:val="24"/>
          <w:szCs w:val="24"/>
        </w:rPr>
        <w:fldChar w:fldCharType="separate"/>
      </w:r>
      <w:r w:rsidR="00A0605F" w:rsidRPr="00AC5A39">
        <w:rPr>
          <w:rFonts w:ascii="Times New Roman" w:hAnsi="Times New Roman" w:cs="Times New Roman"/>
          <w:sz w:val="24"/>
          <w:szCs w:val="24"/>
        </w:rPr>
        <w:t>(2017)</w:t>
      </w:r>
      <w:r w:rsidR="00A0605F" w:rsidRPr="00AC5A39">
        <w:rPr>
          <w:rFonts w:ascii="Times New Roman" w:hAnsi="Times New Roman" w:cs="Times New Roman"/>
          <w:bCs/>
          <w:sz w:val="24"/>
          <w:szCs w:val="24"/>
        </w:rPr>
        <w:fldChar w:fldCharType="end"/>
      </w:r>
      <w:r w:rsidRPr="00AC5A39">
        <w:rPr>
          <w:rFonts w:ascii="Times New Roman" w:hAnsi="Times New Roman" w:cs="Times New Roman"/>
          <w:bCs/>
          <w:sz w:val="24"/>
          <w:szCs w:val="24"/>
        </w:rPr>
        <w:t xml:space="preserve"> and provides the green consumer with the ability to seek information to better understand the level of environmental damage from their consumption, and thus they </w:t>
      </w:r>
      <w:r w:rsidRPr="00AC5A39">
        <w:rPr>
          <w:rFonts w:ascii="Times New Roman" w:hAnsi="Times New Roman" w:cs="Times New Roman"/>
          <w:bCs/>
          <w:sz w:val="24"/>
          <w:szCs w:val="24"/>
        </w:rPr>
        <w:lastRenderedPageBreak/>
        <w:t>gain an avenue through which they can mitigate the damage of their consumption. They will therefore invest in the information if they expect it to sufficiently offset the costs of doing so (</w:t>
      </w:r>
      <w:proofErr w:type="spellStart"/>
      <w:r w:rsidRPr="00AC5A39">
        <w:rPr>
          <w:rFonts w:ascii="Times New Roman" w:hAnsi="Times New Roman" w:cs="Times New Roman"/>
          <w:bCs/>
          <w:sz w:val="24"/>
          <w:szCs w:val="24"/>
        </w:rPr>
        <w:t>eg.</w:t>
      </w:r>
      <w:proofErr w:type="spellEnd"/>
      <w:r w:rsidRPr="00AC5A39">
        <w:rPr>
          <w:rFonts w:ascii="Times New Roman" w:hAnsi="Times New Roman" w:cs="Times New Roman"/>
          <w:bCs/>
          <w:sz w:val="24"/>
          <w:szCs w:val="24"/>
        </w:rPr>
        <w:t xml:space="preserve"> cognitive, time). We design an experiment to test this model, using the case of the DPP. These elements of our paper fill </w:t>
      </w:r>
      <w:r w:rsidR="00C81DBB" w:rsidRPr="00AC5A39">
        <w:rPr>
          <w:rFonts w:ascii="Times New Roman" w:hAnsi="Times New Roman" w:cs="Times New Roman"/>
          <w:bCs/>
          <w:sz w:val="24"/>
          <w:szCs w:val="24"/>
        </w:rPr>
        <w:t>several</w:t>
      </w:r>
      <w:r w:rsidRPr="00AC5A39">
        <w:rPr>
          <w:rFonts w:ascii="Times New Roman" w:hAnsi="Times New Roman" w:cs="Times New Roman"/>
          <w:bCs/>
          <w:sz w:val="24"/>
          <w:szCs w:val="24"/>
        </w:rPr>
        <w:t xml:space="preserve"> important gap</w:t>
      </w:r>
      <w:r w:rsidR="00C81DBB" w:rsidRPr="00AC5A39">
        <w:rPr>
          <w:rFonts w:ascii="Times New Roman" w:hAnsi="Times New Roman" w:cs="Times New Roman"/>
          <w:bCs/>
          <w:sz w:val="24"/>
          <w:szCs w:val="24"/>
        </w:rPr>
        <w:t>s</w:t>
      </w:r>
      <w:r w:rsidRPr="00AC5A39">
        <w:rPr>
          <w:rFonts w:ascii="Times New Roman" w:hAnsi="Times New Roman" w:cs="Times New Roman"/>
          <w:bCs/>
          <w:sz w:val="24"/>
          <w:szCs w:val="24"/>
        </w:rPr>
        <w:t xml:space="preserve"> in the literature on green consumer </w:t>
      </w:r>
      <w:proofErr w:type="spellStart"/>
      <w:r w:rsidRPr="00AC5A39">
        <w:rPr>
          <w:rFonts w:ascii="Times New Roman" w:hAnsi="Times New Roman" w:cs="Times New Roman"/>
          <w:bCs/>
          <w:sz w:val="24"/>
          <w:szCs w:val="24"/>
        </w:rPr>
        <w:t>behavior</w:t>
      </w:r>
      <w:proofErr w:type="spellEnd"/>
      <w:r w:rsidR="00C81DBB" w:rsidRPr="00AC5A39">
        <w:rPr>
          <w:rFonts w:ascii="Times New Roman" w:hAnsi="Times New Roman" w:cs="Times New Roman"/>
          <w:bCs/>
          <w:sz w:val="24"/>
          <w:szCs w:val="24"/>
        </w:rPr>
        <w:t>. We further contribute by widening the scope of the literature on eco-labels to include modern forms of product information provision</w:t>
      </w:r>
      <w:r w:rsidR="00F12090" w:rsidRPr="00AC5A39">
        <w:rPr>
          <w:rFonts w:ascii="Times New Roman" w:hAnsi="Times New Roman" w:cs="Times New Roman"/>
          <w:bCs/>
          <w:sz w:val="24"/>
          <w:szCs w:val="24"/>
        </w:rPr>
        <w:t xml:space="preserve"> (the DPP)</w:t>
      </w:r>
      <w:r w:rsidR="00C81DBB" w:rsidRPr="00AC5A39">
        <w:rPr>
          <w:rFonts w:ascii="Times New Roman" w:hAnsi="Times New Roman" w:cs="Times New Roman"/>
          <w:bCs/>
          <w:sz w:val="24"/>
          <w:szCs w:val="24"/>
        </w:rPr>
        <w:t>, enabled by new technologies such as blockchain</w:t>
      </w:r>
      <w:r w:rsidR="00217F91" w:rsidRPr="00AC5A39">
        <w:rPr>
          <w:rFonts w:ascii="Times New Roman" w:hAnsi="Times New Roman" w:cs="Times New Roman"/>
          <w:bCs/>
          <w:sz w:val="24"/>
          <w:szCs w:val="24"/>
        </w:rPr>
        <w:t>.</w:t>
      </w:r>
      <w:r w:rsidR="00C81DBB" w:rsidRPr="00AC5A39">
        <w:rPr>
          <w:rFonts w:ascii="Times New Roman" w:hAnsi="Times New Roman" w:cs="Times New Roman"/>
          <w:bCs/>
          <w:sz w:val="24"/>
          <w:szCs w:val="24"/>
        </w:rPr>
        <w:t xml:space="preserve"> As far as we are aware, we are the first to bring these </w:t>
      </w:r>
      <w:r w:rsidR="00F12090" w:rsidRPr="00AC5A39">
        <w:rPr>
          <w:rFonts w:ascii="Times New Roman" w:hAnsi="Times New Roman" w:cs="Times New Roman"/>
          <w:bCs/>
          <w:sz w:val="24"/>
          <w:szCs w:val="24"/>
        </w:rPr>
        <w:t>disparate but related literatures and technological advances</w:t>
      </w:r>
      <w:r w:rsidR="00C81DBB" w:rsidRPr="00AC5A39">
        <w:rPr>
          <w:rFonts w:ascii="Times New Roman" w:hAnsi="Times New Roman" w:cs="Times New Roman"/>
          <w:bCs/>
          <w:sz w:val="24"/>
          <w:szCs w:val="24"/>
        </w:rPr>
        <w:t xml:space="preserve"> together in this important way.</w:t>
      </w:r>
    </w:p>
    <w:p w14:paraId="4217DAA2" w14:textId="77777777" w:rsidR="0002176A" w:rsidRDefault="00C81DBB" w:rsidP="003A3D34">
      <w:pPr>
        <w:spacing w:line="360" w:lineRule="auto"/>
        <w:ind w:firstLine="720"/>
        <w:jc w:val="both"/>
        <w:rPr>
          <w:rFonts w:ascii="Times New Roman" w:hAnsi="Times New Roman" w:cs="Times New Roman"/>
          <w:bCs/>
          <w:sz w:val="24"/>
          <w:szCs w:val="24"/>
        </w:rPr>
      </w:pPr>
      <w:r w:rsidRPr="00AC5A39">
        <w:rPr>
          <w:rFonts w:ascii="Times New Roman" w:hAnsi="Times New Roman" w:cs="Times New Roman"/>
          <w:bCs/>
          <w:sz w:val="24"/>
          <w:szCs w:val="24"/>
        </w:rPr>
        <w:t>Within</w:t>
      </w:r>
      <w:r w:rsidR="006752F2" w:rsidRPr="00AC5A39">
        <w:rPr>
          <w:rFonts w:ascii="Times New Roman" w:hAnsi="Times New Roman" w:cs="Times New Roman"/>
          <w:bCs/>
          <w:sz w:val="24"/>
          <w:szCs w:val="24"/>
        </w:rPr>
        <w:t xml:space="preserve"> our experiment</w:t>
      </w:r>
      <w:r w:rsidRPr="00AC5A39">
        <w:rPr>
          <w:rFonts w:ascii="Times New Roman" w:hAnsi="Times New Roman" w:cs="Times New Roman"/>
          <w:bCs/>
          <w:sz w:val="24"/>
          <w:szCs w:val="24"/>
        </w:rPr>
        <w:t>al design</w:t>
      </w:r>
      <w:r w:rsidR="006752F2" w:rsidRPr="00AC5A39">
        <w:rPr>
          <w:rFonts w:ascii="Times New Roman" w:hAnsi="Times New Roman" w:cs="Times New Roman"/>
          <w:bCs/>
          <w:sz w:val="24"/>
          <w:szCs w:val="24"/>
        </w:rPr>
        <w:t xml:space="preserve">, we have developed a novel measure of revealed WTE with product information, which </w:t>
      </w:r>
      <w:r w:rsidRPr="00AC5A39">
        <w:rPr>
          <w:rFonts w:ascii="Times New Roman" w:hAnsi="Times New Roman" w:cs="Times New Roman"/>
          <w:bCs/>
          <w:sz w:val="24"/>
          <w:szCs w:val="24"/>
        </w:rPr>
        <w:t xml:space="preserve">we </w:t>
      </w:r>
      <w:r w:rsidR="006752F2" w:rsidRPr="00AC5A39">
        <w:rPr>
          <w:rFonts w:ascii="Times New Roman" w:hAnsi="Times New Roman" w:cs="Times New Roman"/>
          <w:bCs/>
          <w:sz w:val="24"/>
          <w:szCs w:val="24"/>
        </w:rPr>
        <w:t xml:space="preserve">show leads to an increase in knowledge. Additionally, we </w:t>
      </w:r>
      <w:r w:rsidRPr="00AC5A39">
        <w:rPr>
          <w:rFonts w:ascii="Times New Roman" w:hAnsi="Times New Roman" w:cs="Times New Roman"/>
          <w:bCs/>
          <w:sz w:val="24"/>
          <w:szCs w:val="24"/>
        </w:rPr>
        <w:t>demonstrate</w:t>
      </w:r>
      <w:r w:rsidR="006752F2" w:rsidRPr="00AC5A39">
        <w:rPr>
          <w:rFonts w:ascii="Times New Roman" w:hAnsi="Times New Roman" w:cs="Times New Roman"/>
          <w:bCs/>
          <w:sz w:val="24"/>
          <w:szCs w:val="24"/>
        </w:rPr>
        <w:t xml:space="preserve"> that this new knowledge is used by consumers to increase their WTP for an environmentally friendly product, as predicted by our theory. While some consumers have a high underlying level of WTE with the information, we can increase WTE among a wider group when the consumers </w:t>
      </w:r>
      <w:r w:rsidRPr="00AC5A39">
        <w:rPr>
          <w:rFonts w:ascii="Times New Roman" w:hAnsi="Times New Roman" w:cs="Times New Roman"/>
          <w:bCs/>
          <w:sz w:val="24"/>
          <w:szCs w:val="24"/>
        </w:rPr>
        <w:t xml:space="preserve">are provided with education about the wider purpose of engagement; in this case, </w:t>
      </w:r>
      <w:r w:rsidR="00A0605F" w:rsidRPr="00AC5A39">
        <w:rPr>
          <w:rFonts w:ascii="Times New Roman" w:hAnsi="Times New Roman" w:cs="Times New Roman"/>
          <w:bCs/>
          <w:sz w:val="24"/>
          <w:szCs w:val="24"/>
        </w:rPr>
        <w:t>we play a video that discusses the importance of t</w:t>
      </w:r>
      <w:r w:rsidRPr="00AC5A39">
        <w:rPr>
          <w:rFonts w:ascii="Times New Roman" w:hAnsi="Times New Roman" w:cs="Times New Roman"/>
          <w:bCs/>
          <w:sz w:val="24"/>
          <w:szCs w:val="24"/>
        </w:rPr>
        <w:t xml:space="preserve">he DPP </w:t>
      </w:r>
      <w:r w:rsidR="00A0605F" w:rsidRPr="00AC5A39">
        <w:rPr>
          <w:rFonts w:ascii="Times New Roman" w:hAnsi="Times New Roman" w:cs="Times New Roman"/>
          <w:bCs/>
          <w:sz w:val="24"/>
          <w:szCs w:val="24"/>
        </w:rPr>
        <w:t>for</w:t>
      </w:r>
      <w:r w:rsidRPr="00AC5A39">
        <w:rPr>
          <w:rFonts w:ascii="Times New Roman" w:hAnsi="Times New Roman" w:cs="Times New Roman"/>
          <w:bCs/>
          <w:sz w:val="24"/>
          <w:szCs w:val="24"/>
        </w:rPr>
        <w:t xml:space="preserve"> support</w:t>
      </w:r>
      <w:r w:rsidR="00A0605F" w:rsidRPr="00AC5A39">
        <w:rPr>
          <w:rFonts w:ascii="Times New Roman" w:hAnsi="Times New Roman" w:cs="Times New Roman"/>
          <w:bCs/>
          <w:sz w:val="24"/>
          <w:szCs w:val="24"/>
        </w:rPr>
        <w:t>ing</w:t>
      </w:r>
      <w:r w:rsidRPr="00AC5A39">
        <w:rPr>
          <w:rFonts w:ascii="Times New Roman" w:hAnsi="Times New Roman" w:cs="Times New Roman"/>
          <w:bCs/>
          <w:sz w:val="24"/>
          <w:szCs w:val="24"/>
        </w:rPr>
        <w:t xml:space="preserve"> the transition to a more sustainable, circular economy. However, the presence of, and WTE with the DPP does not lead to a stronger environmental orientation or positive spillovers. Thus,</w:t>
      </w:r>
      <w:r w:rsidR="006752F2" w:rsidRPr="00AC5A39">
        <w:rPr>
          <w:rFonts w:ascii="Times New Roman" w:hAnsi="Times New Roman" w:cs="Times New Roman"/>
          <w:bCs/>
          <w:sz w:val="24"/>
          <w:szCs w:val="24"/>
        </w:rPr>
        <w:t xml:space="preserve"> </w:t>
      </w:r>
      <w:r w:rsidRPr="00AC5A39">
        <w:rPr>
          <w:rFonts w:ascii="Times New Roman" w:hAnsi="Times New Roman" w:cs="Times New Roman"/>
          <w:bCs/>
          <w:sz w:val="24"/>
          <w:szCs w:val="24"/>
        </w:rPr>
        <w:t xml:space="preserve">our paper provides </w:t>
      </w:r>
      <w:proofErr w:type="gramStart"/>
      <w:r w:rsidRPr="00AC5A39">
        <w:rPr>
          <w:rFonts w:ascii="Times New Roman" w:hAnsi="Times New Roman" w:cs="Times New Roman"/>
          <w:bCs/>
          <w:sz w:val="24"/>
          <w:szCs w:val="24"/>
        </w:rPr>
        <w:t>a number of</w:t>
      </w:r>
      <w:proofErr w:type="gramEnd"/>
      <w:r w:rsidRPr="00AC5A39">
        <w:rPr>
          <w:rFonts w:ascii="Times New Roman" w:hAnsi="Times New Roman" w:cs="Times New Roman"/>
          <w:bCs/>
          <w:sz w:val="24"/>
          <w:szCs w:val="24"/>
        </w:rPr>
        <w:t xml:space="preserve"> key advancements for the literature, as well as evidence and for optimal </w:t>
      </w:r>
      <w:r w:rsidR="00FB7A65" w:rsidRPr="00AC5A39">
        <w:rPr>
          <w:rFonts w:ascii="Times New Roman" w:hAnsi="Times New Roman" w:cs="Times New Roman"/>
          <w:bCs/>
          <w:sz w:val="24"/>
          <w:szCs w:val="24"/>
        </w:rPr>
        <w:t xml:space="preserve">design of </w:t>
      </w:r>
      <w:r w:rsidRPr="00AC5A39">
        <w:rPr>
          <w:rFonts w:ascii="Times New Roman" w:hAnsi="Times New Roman" w:cs="Times New Roman"/>
          <w:bCs/>
          <w:sz w:val="24"/>
          <w:szCs w:val="24"/>
        </w:rPr>
        <w:t>“third wave” information</w:t>
      </w:r>
      <w:r w:rsidR="001948C7" w:rsidRPr="00AC5A39">
        <w:rPr>
          <w:rFonts w:ascii="Times New Roman" w:hAnsi="Times New Roman" w:cs="Times New Roman"/>
          <w:bCs/>
          <w:sz w:val="24"/>
          <w:szCs w:val="24"/>
        </w:rPr>
        <w:t>-based</w:t>
      </w:r>
      <w:r w:rsidRPr="00AC5A39">
        <w:rPr>
          <w:rFonts w:ascii="Times New Roman" w:hAnsi="Times New Roman" w:cs="Times New Roman"/>
          <w:bCs/>
          <w:sz w:val="24"/>
          <w:szCs w:val="24"/>
        </w:rPr>
        <w:t xml:space="preserve"> policy.</w:t>
      </w:r>
    </w:p>
    <w:p w14:paraId="23632734" w14:textId="77777777" w:rsidR="0002176A" w:rsidRDefault="0002176A" w:rsidP="003A3D34">
      <w:pPr>
        <w:spacing w:line="360" w:lineRule="auto"/>
        <w:ind w:firstLine="720"/>
        <w:jc w:val="both"/>
        <w:rPr>
          <w:rFonts w:ascii="Times New Roman" w:hAnsi="Times New Roman" w:cs="Times New Roman"/>
          <w:bCs/>
          <w:sz w:val="24"/>
          <w:szCs w:val="24"/>
        </w:rPr>
      </w:pPr>
    </w:p>
    <w:p w14:paraId="5DC82E2D" w14:textId="66BC1CFB" w:rsidR="00B43930" w:rsidRPr="0002176A" w:rsidRDefault="007543E0" w:rsidP="00B43930">
      <w:pPr>
        <w:rPr>
          <w:rFonts w:ascii="Times New Roman" w:hAnsi="Times New Roman" w:cs="Times New Roman"/>
          <w:b/>
          <w:sz w:val="24"/>
          <w:szCs w:val="24"/>
        </w:rPr>
      </w:pPr>
      <w:r w:rsidRPr="0002176A">
        <w:rPr>
          <w:rFonts w:ascii="Times New Roman" w:hAnsi="Times New Roman" w:cs="Times New Roman"/>
          <w:b/>
          <w:sz w:val="24"/>
          <w:szCs w:val="24"/>
        </w:rPr>
        <w:t>References</w:t>
      </w:r>
    </w:p>
    <w:p w14:paraId="5AFE489D" w14:textId="77777777" w:rsidR="00A0605F" w:rsidRPr="0002176A" w:rsidRDefault="007543E0"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fldChar w:fldCharType="begin"/>
      </w:r>
      <w:r w:rsidR="002A7BA0" w:rsidRPr="0002176A">
        <w:rPr>
          <w:rFonts w:ascii="Times New Roman" w:hAnsi="Times New Roman" w:cs="Times New Roman"/>
          <w:sz w:val="24"/>
          <w:szCs w:val="24"/>
        </w:rPr>
        <w:instrText xml:space="preserve"> ADDIN ZOTERO_BIBL {"uncited":[],"omitted":[],"custom":[]} CSL_BIBLIOGRAPHY </w:instrText>
      </w:r>
      <w:r w:rsidRPr="0002176A">
        <w:rPr>
          <w:rFonts w:ascii="Times New Roman" w:hAnsi="Times New Roman" w:cs="Times New Roman"/>
          <w:sz w:val="24"/>
          <w:szCs w:val="24"/>
        </w:rPr>
        <w:fldChar w:fldCharType="separate"/>
      </w:r>
      <w:r w:rsidR="00A0605F" w:rsidRPr="0002176A">
        <w:rPr>
          <w:rFonts w:ascii="Times New Roman" w:hAnsi="Times New Roman" w:cs="Times New Roman"/>
          <w:sz w:val="24"/>
          <w:szCs w:val="24"/>
        </w:rPr>
        <w:t xml:space="preserve">Adisorn, T., Tholen, L., &amp; Götz, T. (2021). Towards a Digital Product Passport Fit for Contributing to a Circular Economy. </w:t>
      </w:r>
      <w:r w:rsidR="00A0605F" w:rsidRPr="0002176A">
        <w:rPr>
          <w:rFonts w:ascii="Times New Roman" w:hAnsi="Times New Roman" w:cs="Times New Roman"/>
          <w:i/>
          <w:iCs/>
          <w:sz w:val="24"/>
          <w:szCs w:val="24"/>
        </w:rPr>
        <w:t>Energies</w:t>
      </w:r>
      <w:r w:rsidR="00A0605F" w:rsidRPr="0002176A">
        <w:rPr>
          <w:rFonts w:ascii="Times New Roman" w:hAnsi="Times New Roman" w:cs="Times New Roman"/>
          <w:sz w:val="24"/>
          <w:szCs w:val="24"/>
        </w:rPr>
        <w:t xml:space="preserve">, </w:t>
      </w:r>
      <w:r w:rsidR="00A0605F" w:rsidRPr="0002176A">
        <w:rPr>
          <w:rFonts w:ascii="Times New Roman" w:hAnsi="Times New Roman" w:cs="Times New Roman"/>
          <w:i/>
          <w:iCs/>
          <w:sz w:val="24"/>
          <w:szCs w:val="24"/>
        </w:rPr>
        <w:t>14</w:t>
      </w:r>
      <w:r w:rsidR="00A0605F" w:rsidRPr="0002176A">
        <w:rPr>
          <w:rFonts w:ascii="Times New Roman" w:hAnsi="Times New Roman" w:cs="Times New Roman"/>
          <w:sz w:val="24"/>
          <w:szCs w:val="24"/>
        </w:rPr>
        <w:t>(8), 2289. https://doi.org/10.3390/en14082289</w:t>
      </w:r>
    </w:p>
    <w:p w14:paraId="6834A87E"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Allcott, H., &amp; Knittel, C. (2019). Are Consumers Poorly Informed about Fuel Economy? Evidence from Two Experiments. </w:t>
      </w:r>
      <w:r w:rsidRPr="0002176A">
        <w:rPr>
          <w:rFonts w:ascii="Times New Roman" w:hAnsi="Times New Roman" w:cs="Times New Roman"/>
          <w:i/>
          <w:iCs/>
          <w:sz w:val="24"/>
          <w:szCs w:val="24"/>
        </w:rPr>
        <w:t>American Economic Journal: Economic Policy</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11</w:t>
      </w:r>
      <w:r w:rsidRPr="0002176A">
        <w:rPr>
          <w:rFonts w:ascii="Times New Roman" w:hAnsi="Times New Roman" w:cs="Times New Roman"/>
          <w:sz w:val="24"/>
          <w:szCs w:val="24"/>
        </w:rPr>
        <w:t>(1).</w:t>
      </w:r>
    </w:p>
    <w:p w14:paraId="4730D479"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Andreoni, J. (1990). Impure Altruism and Donations to Public Goods: A Theory of Warm-Glow Giving. </w:t>
      </w:r>
      <w:r w:rsidRPr="0002176A">
        <w:rPr>
          <w:rFonts w:ascii="Times New Roman" w:hAnsi="Times New Roman" w:cs="Times New Roman"/>
          <w:i/>
          <w:iCs/>
          <w:sz w:val="24"/>
          <w:szCs w:val="24"/>
        </w:rPr>
        <w:t>The Economic Journal</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100</w:t>
      </w:r>
      <w:r w:rsidRPr="0002176A">
        <w:rPr>
          <w:rFonts w:ascii="Times New Roman" w:hAnsi="Times New Roman" w:cs="Times New Roman"/>
          <w:sz w:val="24"/>
          <w:szCs w:val="24"/>
        </w:rPr>
        <w:t>(401), 464. https://doi.org/10.2307/2234133</w:t>
      </w:r>
    </w:p>
    <w:p w14:paraId="3753F29C"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Asensio, O. I., &amp; Delmas, M. A. (2015). Nonprice incentives and energy conservation. </w:t>
      </w:r>
      <w:r w:rsidRPr="0002176A">
        <w:rPr>
          <w:rFonts w:ascii="Times New Roman" w:hAnsi="Times New Roman" w:cs="Times New Roman"/>
          <w:i/>
          <w:iCs/>
          <w:sz w:val="24"/>
          <w:szCs w:val="24"/>
        </w:rPr>
        <w:t>Proceedings of the National Academy of Sciences</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112</w:t>
      </w:r>
      <w:r w:rsidRPr="0002176A">
        <w:rPr>
          <w:rFonts w:ascii="Times New Roman" w:hAnsi="Times New Roman" w:cs="Times New Roman"/>
          <w:sz w:val="24"/>
          <w:szCs w:val="24"/>
        </w:rPr>
        <w:t>(6). https://doi.org/10.1073/pnas.1401880112</w:t>
      </w:r>
    </w:p>
    <w:p w14:paraId="2A8F1D8B"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Baker, A.-E., Ekberg, J., Ramos, J. C. M., &amp; Sutaria, S. S. (2024). </w:t>
      </w:r>
      <w:r w:rsidRPr="0002176A">
        <w:rPr>
          <w:rFonts w:ascii="Times New Roman" w:hAnsi="Times New Roman" w:cs="Times New Roman"/>
          <w:i/>
          <w:iCs/>
          <w:sz w:val="24"/>
          <w:szCs w:val="24"/>
        </w:rPr>
        <w:t>Exploring the social costs of plastics: Global review of impacts and economic damages</w:t>
      </w:r>
      <w:r w:rsidRPr="0002176A">
        <w:rPr>
          <w:rFonts w:ascii="Times New Roman" w:hAnsi="Times New Roman" w:cs="Times New Roman"/>
          <w:sz w:val="24"/>
          <w:szCs w:val="24"/>
        </w:rPr>
        <w:t>. Duke University. https://dukespace.lib.duke.edu/server/api/core/bitstreams/40094459-414c-4074-b289-73e2c6799bb4/content</w:t>
      </w:r>
    </w:p>
    <w:p w14:paraId="4F6D334A"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Benabou, R., &amp; Tirole, J. (2011). Identity, Morals, and Taboos: Beliefs as assets. </w:t>
      </w:r>
      <w:r w:rsidRPr="0002176A">
        <w:rPr>
          <w:rFonts w:ascii="Times New Roman" w:hAnsi="Times New Roman" w:cs="Times New Roman"/>
          <w:i/>
          <w:iCs/>
          <w:sz w:val="24"/>
          <w:szCs w:val="24"/>
        </w:rPr>
        <w:t>The Quarterly Journal of Economics</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126</w:t>
      </w:r>
      <w:r w:rsidRPr="0002176A">
        <w:rPr>
          <w:rFonts w:ascii="Times New Roman" w:hAnsi="Times New Roman" w:cs="Times New Roman"/>
          <w:sz w:val="24"/>
          <w:szCs w:val="24"/>
        </w:rPr>
        <w:t>(2), 805–855. https://doi.org/10.1093/qje/qjr002</w:t>
      </w:r>
    </w:p>
    <w:p w14:paraId="2B5576E6"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lastRenderedPageBreak/>
        <w:t xml:space="preserve">Beyer, B., Chaskel, R., Euler, S., Gassen, J., GROßKOPF, A., &amp; Sellhorn, T. (2024). How Does Carbon Footprint Information Affect Consumer Choice? A Field Experiment. </w:t>
      </w:r>
      <w:r w:rsidRPr="0002176A">
        <w:rPr>
          <w:rFonts w:ascii="Times New Roman" w:hAnsi="Times New Roman" w:cs="Times New Roman"/>
          <w:i/>
          <w:iCs/>
          <w:sz w:val="24"/>
          <w:szCs w:val="24"/>
        </w:rPr>
        <w:t>Journal of Accounting Research</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62</w:t>
      </w:r>
      <w:r w:rsidRPr="0002176A">
        <w:rPr>
          <w:rFonts w:ascii="Times New Roman" w:hAnsi="Times New Roman" w:cs="Times New Roman"/>
          <w:sz w:val="24"/>
          <w:szCs w:val="24"/>
        </w:rPr>
        <w:t>(1), 101–136. https://doi.org/10.1111/1475-679X.12505</w:t>
      </w:r>
    </w:p>
    <w:p w14:paraId="08BF274E"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Bougherara, D., &amp; Piguet, V. (2009). Market Behavior with Environmental Quality Information Costs. </w:t>
      </w:r>
      <w:r w:rsidRPr="0002176A">
        <w:rPr>
          <w:rFonts w:ascii="Times New Roman" w:hAnsi="Times New Roman" w:cs="Times New Roman"/>
          <w:i/>
          <w:iCs/>
          <w:sz w:val="24"/>
          <w:szCs w:val="24"/>
        </w:rPr>
        <w:t>Journal of Agricultural &amp; Food Industrial Organization</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7</w:t>
      </w:r>
      <w:r w:rsidRPr="0002176A">
        <w:rPr>
          <w:rFonts w:ascii="Times New Roman" w:hAnsi="Times New Roman" w:cs="Times New Roman"/>
          <w:sz w:val="24"/>
          <w:szCs w:val="24"/>
        </w:rPr>
        <w:t>(2). https://doi.org/10.2202/1542-0485.1272</w:t>
      </w:r>
    </w:p>
    <w:p w14:paraId="28539555"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Boyer, R. H. W., Hunka, A. D., Linder, M., Whalen, K. A., &amp; Habibi, S. (2021). Product Labels for the Circular Economy: Are Customers Willing to Pay for Circular? </w:t>
      </w:r>
      <w:r w:rsidRPr="0002176A">
        <w:rPr>
          <w:rFonts w:ascii="Times New Roman" w:hAnsi="Times New Roman" w:cs="Times New Roman"/>
          <w:i/>
          <w:iCs/>
          <w:sz w:val="24"/>
          <w:szCs w:val="24"/>
        </w:rPr>
        <w:t>Sustainable Production and Consumption</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27</w:t>
      </w:r>
      <w:r w:rsidRPr="0002176A">
        <w:rPr>
          <w:rFonts w:ascii="Times New Roman" w:hAnsi="Times New Roman" w:cs="Times New Roman"/>
          <w:sz w:val="24"/>
          <w:szCs w:val="24"/>
        </w:rPr>
        <w:t>, 61–71. https://doi.org/10.1016/j.spc.2020.10.010</w:t>
      </w:r>
    </w:p>
    <w:p w14:paraId="2994A7FC"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Brent, D. A., &amp; Ward, M. B. (2018). Energy efficiency and financial literacy. </w:t>
      </w:r>
      <w:r w:rsidRPr="0002176A">
        <w:rPr>
          <w:rFonts w:ascii="Times New Roman" w:hAnsi="Times New Roman" w:cs="Times New Roman"/>
          <w:i/>
          <w:iCs/>
          <w:sz w:val="24"/>
          <w:szCs w:val="24"/>
        </w:rPr>
        <w:t>Journal of Environmental Economics and Management</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90</w:t>
      </w:r>
      <w:r w:rsidRPr="0002176A">
        <w:rPr>
          <w:rFonts w:ascii="Times New Roman" w:hAnsi="Times New Roman" w:cs="Times New Roman"/>
          <w:sz w:val="24"/>
          <w:szCs w:val="24"/>
        </w:rPr>
        <w:t>, 181–216. https://doi.org/10.1016/j.jeem.2018.05.004</w:t>
      </w:r>
    </w:p>
    <w:p w14:paraId="46FD3AAD"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Brucal, A., &amp; Roberts, M. J. (2019). Do energy efficiency standards hurt consumers? Evidence from household appliance sales. </w:t>
      </w:r>
      <w:r w:rsidRPr="0002176A">
        <w:rPr>
          <w:rFonts w:ascii="Times New Roman" w:hAnsi="Times New Roman" w:cs="Times New Roman"/>
          <w:i/>
          <w:iCs/>
          <w:sz w:val="24"/>
          <w:szCs w:val="24"/>
        </w:rPr>
        <w:t>Journal of Environmental Economics and Management</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96</w:t>
      </w:r>
      <w:r w:rsidRPr="0002176A">
        <w:rPr>
          <w:rFonts w:ascii="Times New Roman" w:hAnsi="Times New Roman" w:cs="Times New Roman"/>
          <w:sz w:val="24"/>
          <w:szCs w:val="24"/>
        </w:rPr>
        <w:t>, 88–107. https://doi.org/10.1016/j.jeem.2019.04.005</w:t>
      </w:r>
    </w:p>
    <w:p w14:paraId="7BC0C74D"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Caplin, A., &amp; Dean, M. (2015). Revealed Preference, Rational Inattention, and Costly Information Acquisition. </w:t>
      </w:r>
      <w:r w:rsidRPr="0002176A">
        <w:rPr>
          <w:rFonts w:ascii="Times New Roman" w:hAnsi="Times New Roman" w:cs="Times New Roman"/>
          <w:i/>
          <w:iCs/>
          <w:sz w:val="24"/>
          <w:szCs w:val="24"/>
        </w:rPr>
        <w:t>American Economic Review</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105</w:t>
      </w:r>
      <w:r w:rsidRPr="0002176A">
        <w:rPr>
          <w:rFonts w:ascii="Times New Roman" w:hAnsi="Times New Roman" w:cs="Times New Roman"/>
          <w:sz w:val="24"/>
          <w:szCs w:val="24"/>
        </w:rPr>
        <w:t>(7), 2183–2203. https://doi.org/10.1257/aer.20140117</w:t>
      </w:r>
    </w:p>
    <w:p w14:paraId="2DAAC79D"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Carlsson, F., Gravert, C., Johansson-Stenman, O., &amp; Kurz, V. (2021). The Use of Green Nudges as an Environmental Policy Instrument. </w:t>
      </w:r>
      <w:r w:rsidRPr="0002176A">
        <w:rPr>
          <w:rFonts w:ascii="Times New Roman" w:hAnsi="Times New Roman" w:cs="Times New Roman"/>
          <w:i/>
          <w:iCs/>
          <w:sz w:val="24"/>
          <w:szCs w:val="24"/>
        </w:rPr>
        <w:t>Review of Environmental Economics and Policy</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15</w:t>
      </w:r>
      <w:r w:rsidRPr="0002176A">
        <w:rPr>
          <w:rFonts w:ascii="Times New Roman" w:hAnsi="Times New Roman" w:cs="Times New Roman"/>
          <w:sz w:val="24"/>
          <w:szCs w:val="24"/>
        </w:rPr>
        <w:t>(2), 216–237. https://doi.org/10.1086/715524</w:t>
      </w:r>
    </w:p>
    <w:p w14:paraId="0BB8A895"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Carlsson, F., Jaime, M., &amp; Villegas, C. (2020). Behavioral spillover effects from a social information campaign. </w:t>
      </w:r>
      <w:r w:rsidRPr="0002176A">
        <w:rPr>
          <w:rFonts w:ascii="Times New Roman" w:hAnsi="Times New Roman" w:cs="Times New Roman"/>
          <w:i/>
          <w:iCs/>
          <w:sz w:val="24"/>
          <w:szCs w:val="24"/>
        </w:rPr>
        <w:t>Journal of Environmental Economics and Management</w:t>
      </w:r>
      <w:r w:rsidRPr="0002176A">
        <w:rPr>
          <w:rFonts w:ascii="Times New Roman" w:hAnsi="Times New Roman" w:cs="Times New Roman"/>
          <w:sz w:val="24"/>
          <w:szCs w:val="24"/>
        </w:rPr>
        <w:t>, 102325. https://doi.org/10.1016/j.jeem.2020.102325</w:t>
      </w:r>
    </w:p>
    <w:p w14:paraId="462807BD"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Carrico, A. R., Truelove, H. B., Vandenbergh, M. P., &amp; Dana, D. (2015). Does learning about climate change adaptation change support for mitigation? </w:t>
      </w:r>
      <w:r w:rsidRPr="0002176A">
        <w:rPr>
          <w:rFonts w:ascii="Times New Roman" w:hAnsi="Times New Roman" w:cs="Times New Roman"/>
          <w:i/>
          <w:iCs/>
          <w:sz w:val="24"/>
          <w:szCs w:val="24"/>
        </w:rPr>
        <w:t>Journal of Environmental Psychology</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41</w:t>
      </w:r>
      <w:r w:rsidRPr="0002176A">
        <w:rPr>
          <w:rFonts w:ascii="Times New Roman" w:hAnsi="Times New Roman" w:cs="Times New Roman"/>
          <w:sz w:val="24"/>
          <w:szCs w:val="24"/>
        </w:rPr>
        <w:t>, 19–29. https://doi.org/10.1016/j.jenvp.2014.10.009</w:t>
      </w:r>
    </w:p>
    <w:p w14:paraId="08BDAC90"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Cason, T. N., &amp; Gangadharan, L. (2002). Environmental Labeling and Incomplete Consumer Information in Laboratory Markets. </w:t>
      </w:r>
      <w:r w:rsidRPr="0002176A">
        <w:rPr>
          <w:rFonts w:ascii="Times New Roman" w:hAnsi="Times New Roman" w:cs="Times New Roman"/>
          <w:i/>
          <w:iCs/>
          <w:sz w:val="24"/>
          <w:szCs w:val="24"/>
        </w:rPr>
        <w:t>Journal of Environmental Economics and Management</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43</w:t>
      </w:r>
      <w:r w:rsidRPr="0002176A">
        <w:rPr>
          <w:rFonts w:ascii="Times New Roman" w:hAnsi="Times New Roman" w:cs="Times New Roman"/>
          <w:sz w:val="24"/>
          <w:szCs w:val="24"/>
        </w:rPr>
        <w:t>(1), 113–134. http://dx.doi.org/10.1006/jeem.2000.1170</w:t>
      </w:r>
    </w:p>
    <w:p w14:paraId="6F91CE0D"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Chan, N. W. (2024). A unifying algebra of green consumption technologies. </w:t>
      </w:r>
      <w:r w:rsidRPr="0002176A">
        <w:rPr>
          <w:rFonts w:ascii="Times New Roman" w:hAnsi="Times New Roman" w:cs="Times New Roman"/>
          <w:i/>
          <w:iCs/>
          <w:sz w:val="24"/>
          <w:szCs w:val="24"/>
        </w:rPr>
        <w:t>Journal of the Association of Environmental and Resource Economists</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11</w:t>
      </w:r>
      <w:r w:rsidRPr="0002176A">
        <w:rPr>
          <w:rFonts w:ascii="Times New Roman" w:hAnsi="Times New Roman" w:cs="Times New Roman"/>
          <w:sz w:val="24"/>
          <w:szCs w:val="24"/>
        </w:rPr>
        <w:t>(4), 797–825. https://doi.org/10.1086/727792</w:t>
      </w:r>
    </w:p>
    <w:p w14:paraId="479ABC56"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Chan, N. W., &amp; Kotchen, M. J. (2014). A generalized impure public good and linear characteristics model of green consumption. </w:t>
      </w:r>
      <w:r w:rsidRPr="0002176A">
        <w:rPr>
          <w:rFonts w:ascii="Times New Roman" w:hAnsi="Times New Roman" w:cs="Times New Roman"/>
          <w:i/>
          <w:iCs/>
          <w:sz w:val="24"/>
          <w:szCs w:val="24"/>
        </w:rPr>
        <w:t>Resource and Energy Economics</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37</w:t>
      </w:r>
      <w:r w:rsidRPr="0002176A">
        <w:rPr>
          <w:rFonts w:ascii="Times New Roman" w:hAnsi="Times New Roman" w:cs="Times New Roman"/>
          <w:sz w:val="24"/>
          <w:szCs w:val="24"/>
        </w:rPr>
        <w:t>, 1–16. https://doi.org/10.1016/j.reseneeco.2014.04.001</w:t>
      </w:r>
    </w:p>
    <w:p w14:paraId="16381393"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Cleveland, M., Robertson, J. L., &amp; Volk, V. (2020). Helping or hindering: Environmental locus of control, subjective enablers and constraints, and pro-environmental behaviors. </w:t>
      </w:r>
      <w:r w:rsidRPr="0002176A">
        <w:rPr>
          <w:rFonts w:ascii="Times New Roman" w:hAnsi="Times New Roman" w:cs="Times New Roman"/>
          <w:i/>
          <w:iCs/>
          <w:sz w:val="24"/>
          <w:szCs w:val="24"/>
        </w:rPr>
        <w:t>Journal of Cleaner Production</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249</w:t>
      </w:r>
      <w:r w:rsidRPr="0002176A">
        <w:rPr>
          <w:rFonts w:ascii="Times New Roman" w:hAnsi="Times New Roman" w:cs="Times New Roman"/>
          <w:sz w:val="24"/>
          <w:szCs w:val="24"/>
        </w:rPr>
        <w:t>, 119394. https://doi.org/10.1016/j.jclepro.2019.119394</w:t>
      </w:r>
    </w:p>
    <w:p w14:paraId="0053AA33"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Dorner, Z. (2019). A behavioral rebound effect. </w:t>
      </w:r>
      <w:r w:rsidRPr="0002176A">
        <w:rPr>
          <w:rFonts w:ascii="Times New Roman" w:hAnsi="Times New Roman" w:cs="Times New Roman"/>
          <w:i/>
          <w:iCs/>
          <w:sz w:val="24"/>
          <w:szCs w:val="24"/>
        </w:rPr>
        <w:t>Journal of Environmental Economics and Management</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98</w:t>
      </w:r>
      <w:r w:rsidRPr="0002176A">
        <w:rPr>
          <w:rFonts w:ascii="Times New Roman" w:hAnsi="Times New Roman" w:cs="Times New Roman"/>
          <w:sz w:val="24"/>
          <w:szCs w:val="24"/>
        </w:rPr>
        <w:t>, 102257. https://doi.org/10.1016/j.jeem.2019.102257</w:t>
      </w:r>
    </w:p>
    <w:p w14:paraId="24B5180F"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Eby, B., Carrico, A. R., &amp; Truelove, H. B. (2019). The influence of environmental identity labeling on the uptake of pro-environmental behaviors. </w:t>
      </w:r>
      <w:r w:rsidRPr="0002176A">
        <w:rPr>
          <w:rFonts w:ascii="Times New Roman" w:hAnsi="Times New Roman" w:cs="Times New Roman"/>
          <w:i/>
          <w:iCs/>
          <w:sz w:val="24"/>
          <w:szCs w:val="24"/>
        </w:rPr>
        <w:t>Climatic Change</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155</w:t>
      </w:r>
      <w:r w:rsidRPr="0002176A">
        <w:rPr>
          <w:rFonts w:ascii="Times New Roman" w:hAnsi="Times New Roman" w:cs="Times New Roman"/>
          <w:sz w:val="24"/>
          <w:szCs w:val="24"/>
        </w:rPr>
        <w:t>(4), 563–580. https://doi.org/10.1007/s10584-019-02501-x</w:t>
      </w:r>
    </w:p>
    <w:p w14:paraId="5268AD66"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Ellen MacArthur Foundation. (2013). </w:t>
      </w:r>
      <w:r w:rsidRPr="0002176A">
        <w:rPr>
          <w:rFonts w:ascii="Times New Roman" w:hAnsi="Times New Roman" w:cs="Times New Roman"/>
          <w:i/>
          <w:iCs/>
          <w:sz w:val="24"/>
          <w:szCs w:val="24"/>
        </w:rPr>
        <w:t>Towards the circular economy Vol 1: An economic and business rationale for an accelerated transition</w:t>
      </w:r>
      <w:r w:rsidRPr="0002176A">
        <w:rPr>
          <w:rFonts w:ascii="Times New Roman" w:hAnsi="Times New Roman" w:cs="Times New Roman"/>
          <w:sz w:val="24"/>
          <w:szCs w:val="24"/>
        </w:rPr>
        <w:t xml:space="preserve">. </w:t>
      </w:r>
      <w:r w:rsidRPr="0002176A">
        <w:rPr>
          <w:rFonts w:ascii="Times New Roman" w:hAnsi="Times New Roman" w:cs="Times New Roman"/>
          <w:sz w:val="24"/>
          <w:szCs w:val="24"/>
        </w:rPr>
        <w:lastRenderedPageBreak/>
        <w:t>https://www.ellenmacarthurfoundation.org/towards-the-circular-economy-vol-1-an-economic-and-business-rationale-for-an</w:t>
      </w:r>
    </w:p>
    <w:p w14:paraId="14D101E4"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Erkal, N., Gangadharan, L., &amp; Koh, B. H. (2018). Monetary and non-monetary incentives in real-effort tournaments. </w:t>
      </w:r>
      <w:r w:rsidRPr="0002176A">
        <w:rPr>
          <w:rFonts w:ascii="Times New Roman" w:hAnsi="Times New Roman" w:cs="Times New Roman"/>
          <w:i/>
          <w:iCs/>
          <w:sz w:val="24"/>
          <w:szCs w:val="24"/>
        </w:rPr>
        <w:t>European Economic Review</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101</w:t>
      </w:r>
      <w:r w:rsidRPr="0002176A">
        <w:rPr>
          <w:rFonts w:ascii="Times New Roman" w:hAnsi="Times New Roman" w:cs="Times New Roman"/>
          <w:sz w:val="24"/>
          <w:szCs w:val="24"/>
        </w:rPr>
        <w:t>, 528–545. https://doi.org/10.1016/j.euroecorev.2017.10.021</w:t>
      </w:r>
    </w:p>
    <w:p w14:paraId="31424785"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Falk, A., Meier, S., &amp; Zehnder, C. (2013). Do Lab Experiments Misrepresent Social Preferences? The case of self-selected student samples. </w:t>
      </w:r>
      <w:r w:rsidRPr="0002176A">
        <w:rPr>
          <w:rFonts w:ascii="Times New Roman" w:hAnsi="Times New Roman" w:cs="Times New Roman"/>
          <w:i/>
          <w:iCs/>
          <w:sz w:val="24"/>
          <w:szCs w:val="24"/>
        </w:rPr>
        <w:t>Journal of the European Economic Association</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11</w:t>
      </w:r>
      <w:r w:rsidRPr="0002176A">
        <w:rPr>
          <w:rFonts w:ascii="Times New Roman" w:hAnsi="Times New Roman" w:cs="Times New Roman"/>
          <w:sz w:val="24"/>
          <w:szCs w:val="24"/>
        </w:rPr>
        <w:t>(4), 839–852. https://doi.org/10.1111/jeea.12019</w:t>
      </w:r>
    </w:p>
    <w:p w14:paraId="56BE7BED"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Fan, Z.-P., Wu, X.-Y., &amp; Cao, B.-B. (2022). Considering the traceability awareness of consumers: Should the supply chain adopt the blockchain technology? </w:t>
      </w:r>
      <w:r w:rsidRPr="0002176A">
        <w:rPr>
          <w:rFonts w:ascii="Times New Roman" w:hAnsi="Times New Roman" w:cs="Times New Roman"/>
          <w:i/>
          <w:iCs/>
          <w:sz w:val="24"/>
          <w:szCs w:val="24"/>
        </w:rPr>
        <w:t>Annals of Operations Research</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309</w:t>
      </w:r>
      <w:r w:rsidRPr="0002176A">
        <w:rPr>
          <w:rFonts w:ascii="Times New Roman" w:hAnsi="Times New Roman" w:cs="Times New Roman"/>
          <w:sz w:val="24"/>
          <w:szCs w:val="24"/>
        </w:rPr>
        <w:t>(2), 837–860. https://doi.org/10.1007/s10479-020-03729-y</w:t>
      </w:r>
    </w:p>
    <w:p w14:paraId="64A51F4B"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Fernandes, M. E., &amp; Valente, M. (2021). What you get is not what you paid for: New evidence from a lab experiment on negative externalities and information asymmetries. </w:t>
      </w:r>
      <w:r w:rsidRPr="0002176A">
        <w:rPr>
          <w:rFonts w:ascii="Times New Roman" w:hAnsi="Times New Roman" w:cs="Times New Roman"/>
          <w:i/>
          <w:iCs/>
          <w:sz w:val="24"/>
          <w:szCs w:val="24"/>
        </w:rPr>
        <w:t>Journal of Behavioral and Experimental Economics</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93</w:t>
      </w:r>
      <w:r w:rsidRPr="0002176A">
        <w:rPr>
          <w:rFonts w:ascii="Times New Roman" w:hAnsi="Times New Roman" w:cs="Times New Roman"/>
          <w:sz w:val="24"/>
          <w:szCs w:val="24"/>
        </w:rPr>
        <w:t>, 101712. https://doi.org/10.1016/j.socec.2021.101712</w:t>
      </w:r>
    </w:p>
    <w:p w14:paraId="2DAE652D"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Feuß, S., Fischer-Kreer, D., Majer, J., Kemper, J., &amp; Brettel, M. (2022). The interplay of eco-labels and price cues: Empirical evidence from a large-scale field experiment in an online fashion store. </w:t>
      </w:r>
      <w:r w:rsidRPr="0002176A">
        <w:rPr>
          <w:rFonts w:ascii="Times New Roman" w:hAnsi="Times New Roman" w:cs="Times New Roman"/>
          <w:i/>
          <w:iCs/>
          <w:sz w:val="24"/>
          <w:szCs w:val="24"/>
        </w:rPr>
        <w:t>Journal of Cleaner Production</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373</w:t>
      </w:r>
      <w:r w:rsidRPr="0002176A">
        <w:rPr>
          <w:rFonts w:ascii="Times New Roman" w:hAnsi="Times New Roman" w:cs="Times New Roman"/>
          <w:sz w:val="24"/>
          <w:szCs w:val="24"/>
        </w:rPr>
        <w:t>, 133707. https://doi.org/10.1016/j.jclepro.2022.133707</w:t>
      </w:r>
    </w:p>
    <w:p w14:paraId="166C3C87"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Fischbacher, U. (2007). z-Tree: Zurich Toolbox for Ready-made Economic Experiments. </w:t>
      </w:r>
      <w:r w:rsidRPr="0002176A">
        <w:rPr>
          <w:rFonts w:ascii="Times New Roman" w:hAnsi="Times New Roman" w:cs="Times New Roman"/>
          <w:i/>
          <w:iCs/>
          <w:sz w:val="24"/>
          <w:szCs w:val="24"/>
        </w:rPr>
        <w:t>Experimental Economics</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10</w:t>
      </w:r>
      <w:r w:rsidRPr="0002176A">
        <w:rPr>
          <w:rFonts w:ascii="Times New Roman" w:hAnsi="Times New Roman" w:cs="Times New Roman"/>
          <w:sz w:val="24"/>
          <w:szCs w:val="24"/>
        </w:rPr>
        <w:t>(2), 171–178. https://doi.org/10.1007/s10683-006-9159-4</w:t>
      </w:r>
    </w:p>
    <w:p w14:paraId="515ABDF7"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Gao, Y., &amp; Tavoni, M. (2024). Forget-Me-Not: The Persistent Effect of Information Provision for Adopting Climate-Friendly Goods. </w:t>
      </w:r>
      <w:r w:rsidRPr="0002176A">
        <w:rPr>
          <w:rFonts w:ascii="Times New Roman" w:hAnsi="Times New Roman" w:cs="Times New Roman"/>
          <w:i/>
          <w:iCs/>
          <w:sz w:val="24"/>
          <w:szCs w:val="24"/>
        </w:rPr>
        <w:t>Management Science</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70</w:t>
      </w:r>
      <w:r w:rsidRPr="0002176A">
        <w:rPr>
          <w:rFonts w:ascii="Times New Roman" w:hAnsi="Times New Roman" w:cs="Times New Roman"/>
          <w:sz w:val="24"/>
          <w:szCs w:val="24"/>
        </w:rPr>
        <w:t>(7), 4480–4501. https://doi.org/10.1287/mnsc.2023.4910</w:t>
      </w:r>
    </w:p>
    <w:p w14:paraId="21368C0B"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Gerarden, T. D., Newell, R. G., &amp; Stavins, R. N. (2017). Assessing the Energy-Efficiency Gap. </w:t>
      </w:r>
      <w:r w:rsidRPr="0002176A">
        <w:rPr>
          <w:rFonts w:ascii="Times New Roman" w:hAnsi="Times New Roman" w:cs="Times New Roman"/>
          <w:i/>
          <w:iCs/>
          <w:sz w:val="24"/>
          <w:szCs w:val="24"/>
        </w:rPr>
        <w:t>Journal of Economic Literature</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55</w:t>
      </w:r>
      <w:r w:rsidRPr="0002176A">
        <w:rPr>
          <w:rFonts w:ascii="Times New Roman" w:hAnsi="Times New Roman" w:cs="Times New Roman"/>
          <w:sz w:val="24"/>
          <w:szCs w:val="24"/>
        </w:rPr>
        <w:t>(4), 1486–1525. https://doi.org/10.1257/jel.20161360</w:t>
      </w:r>
    </w:p>
    <w:p w14:paraId="44A73745"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Goetz, A., Mayr, H., &amp; Schubert, R. (2024). One thing leads to another: Evidence on the scope and persistence of behavioral spillovers. </w:t>
      </w:r>
      <w:r w:rsidRPr="0002176A">
        <w:rPr>
          <w:rFonts w:ascii="Times New Roman" w:hAnsi="Times New Roman" w:cs="Times New Roman"/>
          <w:i/>
          <w:iCs/>
          <w:sz w:val="24"/>
          <w:szCs w:val="24"/>
        </w:rPr>
        <w:t>Journal of Public Economics</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236</w:t>
      </w:r>
      <w:r w:rsidRPr="0002176A">
        <w:rPr>
          <w:rFonts w:ascii="Times New Roman" w:hAnsi="Times New Roman" w:cs="Times New Roman"/>
          <w:sz w:val="24"/>
          <w:szCs w:val="24"/>
        </w:rPr>
        <w:t>, 105166. https://doi.org/10.1016/j.jpubeco.2024.105166</w:t>
      </w:r>
    </w:p>
    <w:p w14:paraId="5E003186"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Greiner, B. (2015). Subject Pool Recruitment Procedures: Organizing experiments with ORSEE. </w:t>
      </w:r>
      <w:r w:rsidRPr="0002176A">
        <w:rPr>
          <w:rFonts w:ascii="Times New Roman" w:hAnsi="Times New Roman" w:cs="Times New Roman"/>
          <w:i/>
          <w:iCs/>
          <w:sz w:val="24"/>
          <w:szCs w:val="24"/>
        </w:rPr>
        <w:t>Journal of the Economic Science Association</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1</w:t>
      </w:r>
      <w:r w:rsidRPr="0002176A">
        <w:rPr>
          <w:rFonts w:ascii="Times New Roman" w:hAnsi="Times New Roman" w:cs="Times New Roman"/>
          <w:sz w:val="24"/>
          <w:szCs w:val="24"/>
        </w:rPr>
        <w:t>(1), 114–125. https://doi.org/10.1007/s40881-015-0004-4</w:t>
      </w:r>
    </w:p>
    <w:p w14:paraId="4878CB41"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Gromet, D. M., Kunreuther, H., &amp; Larrick, R. P. (2013). Political ideology affects energy-efficiency attitudes and choices. </w:t>
      </w:r>
      <w:r w:rsidRPr="0002176A">
        <w:rPr>
          <w:rFonts w:ascii="Times New Roman" w:hAnsi="Times New Roman" w:cs="Times New Roman"/>
          <w:i/>
          <w:iCs/>
          <w:sz w:val="24"/>
          <w:szCs w:val="24"/>
        </w:rPr>
        <w:t>Proceedings of the National Academy of Sciences</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110</w:t>
      </w:r>
      <w:r w:rsidRPr="0002176A">
        <w:rPr>
          <w:rFonts w:ascii="Times New Roman" w:hAnsi="Times New Roman" w:cs="Times New Roman"/>
          <w:sz w:val="24"/>
          <w:szCs w:val="24"/>
        </w:rPr>
        <w:t>(23), 9314–9319. https://doi.org/10.1073/pnas.1218453110</w:t>
      </w:r>
    </w:p>
    <w:p w14:paraId="5D1A53D4"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Heyes, A., Kapur, S., Kennedy, P. W., Martin, S., &amp; Maxwell, J. W. (2020). But What Does It Mean? Competition between Products Carrying Alternative Green Labels When Consumers Are Active Acquirers of Information. </w:t>
      </w:r>
      <w:r w:rsidRPr="0002176A">
        <w:rPr>
          <w:rFonts w:ascii="Times New Roman" w:hAnsi="Times New Roman" w:cs="Times New Roman"/>
          <w:i/>
          <w:iCs/>
          <w:sz w:val="24"/>
          <w:szCs w:val="24"/>
        </w:rPr>
        <w:t>Journal of the Association of Environmental and Resource Economists</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7</w:t>
      </w:r>
      <w:r w:rsidRPr="0002176A">
        <w:rPr>
          <w:rFonts w:ascii="Times New Roman" w:hAnsi="Times New Roman" w:cs="Times New Roman"/>
          <w:sz w:val="24"/>
          <w:szCs w:val="24"/>
        </w:rPr>
        <w:t>(2), 243–277.</w:t>
      </w:r>
    </w:p>
    <w:p w14:paraId="560ED656"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Jalil, A. J., Tasoff, J., &amp; Bustamante, A. V. (2020). Eating to save the planet: Evidence from a randomized controlled trial using individual-level food purchase data. </w:t>
      </w:r>
      <w:r w:rsidRPr="0002176A">
        <w:rPr>
          <w:rFonts w:ascii="Times New Roman" w:hAnsi="Times New Roman" w:cs="Times New Roman"/>
          <w:i/>
          <w:iCs/>
          <w:sz w:val="24"/>
          <w:szCs w:val="24"/>
        </w:rPr>
        <w:t>Food Policy</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95</w:t>
      </w:r>
      <w:r w:rsidRPr="0002176A">
        <w:rPr>
          <w:rFonts w:ascii="Times New Roman" w:hAnsi="Times New Roman" w:cs="Times New Roman"/>
          <w:sz w:val="24"/>
          <w:szCs w:val="24"/>
        </w:rPr>
        <w:t>, 101950. https://doi.org/10.1016/j.foodpol.2020.101950</w:t>
      </w:r>
    </w:p>
    <w:p w14:paraId="124197C8"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Jin, G. Z. (2021). </w:t>
      </w:r>
      <w:r w:rsidRPr="0002176A">
        <w:rPr>
          <w:rFonts w:ascii="Times New Roman" w:hAnsi="Times New Roman" w:cs="Times New Roman"/>
          <w:i/>
          <w:iCs/>
          <w:sz w:val="24"/>
          <w:szCs w:val="24"/>
        </w:rPr>
        <w:t>Is No News (Perceived As) Bad News? An Experimental Investigation of Information Disclosure</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13</w:t>
      </w:r>
      <w:r w:rsidRPr="0002176A">
        <w:rPr>
          <w:rFonts w:ascii="Times New Roman" w:hAnsi="Times New Roman" w:cs="Times New Roman"/>
          <w:sz w:val="24"/>
          <w:szCs w:val="24"/>
        </w:rPr>
        <w:t>(2).</w:t>
      </w:r>
    </w:p>
    <w:p w14:paraId="796894C4"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Karlsson, N., Loewenstein, G., &amp; Seppi, D. (2009). The ostrich effect: Selective attention to information. </w:t>
      </w:r>
      <w:r w:rsidRPr="0002176A">
        <w:rPr>
          <w:rFonts w:ascii="Times New Roman" w:hAnsi="Times New Roman" w:cs="Times New Roman"/>
          <w:i/>
          <w:iCs/>
          <w:sz w:val="24"/>
          <w:szCs w:val="24"/>
        </w:rPr>
        <w:t>Journal of Risk and Uncertainty</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38</w:t>
      </w:r>
      <w:r w:rsidRPr="0002176A">
        <w:rPr>
          <w:rFonts w:ascii="Times New Roman" w:hAnsi="Times New Roman" w:cs="Times New Roman"/>
          <w:sz w:val="24"/>
          <w:szCs w:val="24"/>
        </w:rPr>
        <w:t>(2), 95–115. https://doi.org/10.1007/s11166-009-9060-6</w:t>
      </w:r>
    </w:p>
    <w:p w14:paraId="3C201D7D"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lastRenderedPageBreak/>
        <w:t xml:space="preserve">Knook, J., Dorner, Z., &amp; Stahlmann-Brown, P. (2022). Priming for individual energy efficiency action crowds out support for national climate change policy. </w:t>
      </w:r>
      <w:r w:rsidRPr="0002176A">
        <w:rPr>
          <w:rFonts w:ascii="Times New Roman" w:hAnsi="Times New Roman" w:cs="Times New Roman"/>
          <w:i/>
          <w:iCs/>
          <w:sz w:val="24"/>
          <w:szCs w:val="24"/>
        </w:rPr>
        <w:t>Ecological Economics</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191</w:t>
      </w:r>
      <w:r w:rsidRPr="0002176A">
        <w:rPr>
          <w:rFonts w:ascii="Times New Roman" w:hAnsi="Times New Roman" w:cs="Times New Roman"/>
          <w:sz w:val="24"/>
          <w:szCs w:val="24"/>
        </w:rPr>
        <w:t>, 107239. https://doi.org/10.1016/j.ecolecon.2021.107239</w:t>
      </w:r>
    </w:p>
    <w:p w14:paraId="371808AC"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Kotchen, M. J. (2013). Voluntary- and Information-Based Approaches to Environmental Management: A Public Economics Perspective. </w:t>
      </w:r>
      <w:r w:rsidRPr="0002176A">
        <w:rPr>
          <w:rFonts w:ascii="Times New Roman" w:hAnsi="Times New Roman" w:cs="Times New Roman"/>
          <w:i/>
          <w:iCs/>
          <w:sz w:val="24"/>
          <w:szCs w:val="24"/>
        </w:rPr>
        <w:t>Review of Environmental Economics and Policy</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7</w:t>
      </w:r>
      <w:r w:rsidRPr="0002176A">
        <w:rPr>
          <w:rFonts w:ascii="Times New Roman" w:hAnsi="Times New Roman" w:cs="Times New Roman"/>
          <w:sz w:val="24"/>
          <w:szCs w:val="24"/>
        </w:rPr>
        <w:t>(2), 276–295. https://doi.org/10.1093/reep/ret012</w:t>
      </w:r>
    </w:p>
    <w:p w14:paraId="3011742B"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Lancaster, K. J. (1966). A new approach to consumer theory. </w:t>
      </w:r>
      <w:r w:rsidRPr="0002176A">
        <w:rPr>
          <w:rFonts w:ascii="Times New Roman" w:hAnsi="Times New Roman" w:cs="Times New Roman"/>
          <w:i/>
          <w:iCs/>
          <w:sz w:val="24"/>
          <w:szCs w:val="24"/>
        </w:rPr>
        <w:t>Journal of Political Economy</w:t>
      </w:r>
      <w:r w:rsidRPr="0002176A">
        <w:rPr>
          <w:rFonts w:ascii="Times New Roman" w:hAnsi="Times New Roman" w:cs="Times New Roman"/>
          <w:sz w:val="24"/>
          <w:szCs w:val="24"/>
        </w:rPr>
        <w:t>, 132–157.</w:t>
      </w:r>
    </w:p>
    <w:p w14:paraId="28A26C9D"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Lange, A., &amp; Ziegler, A. (2017). Offsetting versus mitigation activities to reduce CO2 emissions: A theoretical and empirical analysis for the U.S. and Germany. </w:t>
      </w:r>
      <w:r w:rsidRPr="0002176A">
        <w:rPr>
          <w:rFonts w:ascii="Times New Roman" w:hAnsi="Times New Roman" w:cs="Times New Roman"/>
          <w:i/>
          <w:iCs/>
          <w:sz w:val="24"/>
          <w:szCs w:val="24"/>
        </w:rPr>
        <w:t>Environmental and Resource Economics</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66</w:t>
      </w:r>
      <w:r w:rsidRPr="0002176A">
        <w:rPr>
          <w:rFonts w:ascii="Times New Roman" w:hAnsi="Times New Roman" w:cs="Times New Roman"/>
          <w:sz w:val="24"/>
          <w:szCs w:val="24"/>
        </w:rPr>
        <w:t>(1), 113–133. https://doi.org/10.1007/s10640-015-9944-7</w:t>
      </w:r>
    </w:p>
    <w:p w14:paraId="7A2D9873"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Lange, F., Brick, C., &amp; Dewitte, S. (2020). Green when seen? No support for an effect of observability on environmental conservation in the laboratory: a registered report. </w:t>
      </w:r>
      <w:r w:rsidRPr="0002176A">
        <w:rPr>
          <w:rFonts w:ascii="Times New Roman" w:hAnsi="Times New Roman" w:cs="Times New Roman"/>
          <w:i/>
          <w:iCs/>
          <w:sz w:val="24"/>
          <w:szCs w:val="24"/>
        </w:rPr>
        <w:t>Royal Society Open Science</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7</w:t>
      </w:r>
      <w:r w:rsidRPr="0002176A">
        <w:rPr>
          <w:rFonts w:ascii="Times New Roman" w:hAnsi="Times New Roman" w:cs="Times New Roman"/>
          <w:sz w:val="24"/>
          <w:szCs w:val="24"/>
        </w:rPr>
        <w:t>(4), 190189. https://doi.org/10.1098/rsos.190189</w:t>
      </w:r>
    </w:p>
    <w:p w14:paraId="423E76AD"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Levitt, S. D., &amp; List, J. A. (2007). What do Laboratory Experiments Measuring Social Preferences Reveal about the Real World? </w:t>
      </w:r>
      <w:r w:rsidRPr="0002176A">
        <w:rPr>
          <w:rFonts w:ascii="Times New Roman" w:hAnsi="Times New Roman" w:cs="Times New Roman"/>
          <w:i/>
          <w:iCs/>
          <w:sz w:val="24"/>
          <w:szCs w:val="24"/>
        </w:rPr>
        <w:t>The Journal of Economic Perspectives</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21</w:t>
      </w:r>
      <w:r w:rsidRPr="0002176A">
        <w:rPr>
          <w:rFonts w:ascii="Times New Roman" w:hAnsi="Times New Roman" w:cs="Times New Roman"/>
          <w:sz w:val="24"/>
          <w:szCs w:val="24"/>
        </w:rPr>
        <w:t>(2), 153–174.</w:t>
      </w:r>
    </w:p>
    <w:p w14:paraId="715BB146"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List, J. A., Shaikh, A. M., &amp; Xu, Y. (2019). Multiple hypothesis testing in experimental economics. </w:t>
      </w:r>
      <w:r w:rsidRPr="0002176A">
        <w:rPr>
          <w:rFonts w:ascii="Times New Roman" w:hAnsi="Times New Roman" w:cs="Times New Roman"/>
          <w:i/>
          <w:iCs/>
          <w:sz w:val="24"/>
          <w:szCs w:val="24"/>
        </w:rPr>
        <w:t>Experimental Economics</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22</w:t>
      </w:r>
      <w:r w:rsidRPr="0002176A">
        <w:rPr>
          <w:rFonts w:ascii="Times New Roman" w:hAnsi="Times New Roman" w:cs="Times New Roman"/>
          <w:sz w:val="24"/>
          <w:szCs w:val="24"/>
        </w:rPr>
        <w:t>(4), 773–793. https://doi.org/10.1007/s10683-018-09597-5</w:t>
      </w:r>
    </w:p>
    <w:p w14:paraId="65ACAFE1"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Lohmann, P. M., Gsottbauer, E., Doherty, A., &amp; Kontoleon, A. (2022). Do carbon footprint labels promote climatarian diets? Evidence from a large-scale field experiment. </w:t>
      </w:r>
      <w:r w:rsidRPr="0002176A">
        <w:rPr>
          <w:rFonts w:ascii="Times New Roman" w:hAnsi="Times New Roman" w:cs="Times New Roman"/>
          <w:i/>
          <w:iCs/>
          <w:sz w:val="24"/>
          <w:szCs w:val="24"/>
        </w:rPr>
        <w:t>Journal of Environmental Economics and Management</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114</w:t>
      </w:r>
      <w:r w:rsidRPr="0002176A">
        <w:rPr>
          <w:rFonts w:ascii="Times New Roman" w:hAnsi="Times New Roman" w:cs="Times New Roman"/>
          <w:sz w:val="24"/>
          <w:szCs w:val="24"/>
        </w:rPr>
        <w:t>, 102693. https://doi.org/10.1016/j.jeem.2022.102693</w:t>
      </w:r>
    </w:p>
    <w:p w14:paraId="2CE448D8"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Lupi, F., Phaneuf, D. J., &amp; Von Haefen, R. H. (2020). Best Practices for Implementing Recreation Demand Models. </w:t>
      </w:r>
      <w:r w:rsidRPr="0002176A">
        <w:rPr>
          <w:rFonts w:ascii="Times New Roman" w:hAnsi="Times New Roman" w:cs="Times New Roman"/>
          <w:i/>
          <w:iCs/>
          <w:sz w:val="24"/>
          <w:szCs w:val="24"/>
        </w:rPr>
        <w:t>Review of Environmental Economics and Policy</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14</w:t>
      </w:r>
      <w:r w:rsidRPr="0002176A">
        <w:rPr>
          <w:rFonts w:ascii="Times New Roman" w:hAnsi="Times New Roman" w:cs="Times New Roman"/>
          <w:sz w:val="24"/>
          <w:szCs w:val="24"/>
        </w:rPr>
        <w:t>(2), 302–323. https://doi.org/10.1093/reep/reaa007</w:t>
      </w:r>
    </w:p>
    <w:p w14:paraId="4CCB54D8"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Majer, J. M., Henscher, H. A., Reuber, P., Fischer-Kreer, D., &amp; Fischer, D. (2022). The effects of visual sustainability labels on consumer perception and behavior: A systematic review of the empirical literature. </w:t>
      </w:r>
      <w:r w:rsidRPr="0002176A">
        <w:rPr>
          <w:rFonts w:ascii="Times New Roman" w:hAnsi="Times New Roman" w:cs="Times New Roman"/>
          <w:i/>
          <w:iCs/>
          <w:sz w:val="24"/>
          <w:szCs w:val="24"/>
        </w:rPr>
        <w:t>Sustainable Production and Consumption</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33</w:t>
      </w:r>
      <w:r w:rsidRPr="0002176A">
        <w:rPr>
          <w:rFonts w:ascii="Times New Roman" w:hAnsi="Times New Roman" w:cs="Times New Roman"/>
          <w:sz w:val="24"/>
          <w:szCs w:val="24"/>
        </w:rPr>
        <w:t>, 1–14. https://doi.org/10.1016/j.spc.2022.06.012</w:t>
      </w:r>
    </w:p>
    <w:p w14:paraId="2F82BC29"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Maki, A., Carrico, A. R., Raimi, K. T., Truelove, H. B., Araujo, B., &amp; Yeung, K. L. (2019). Meta-analysis of pro-environmental behaviour spillover. </w:t>
      </w:r>
      <w:r w:rsidRPr="0002176A">
        <w:rPr>
          <w:rFonts w:ascii="Times New Roman" w:hAnsi="Times New Roman" w:cs="Times New Roman"/>
          <w:i/>
          <w:iCs/>
          <w:sz w:val="24"/>
          <w:szCs w:val="24"/>
        </w:rPr>
        <w:t>Nature Sustainability</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2</w:t>
      </w:r>
      <w:r w:rsidRPr="0002176A">
        <w:rPr>
          <w:rFonts w:ascii="Times New Roman" w:hAnsi="Times New Roman" w:cs="Times New Roman"/>
          <w:sz w:val="24"/>
          <w:szCs w:val="24"/>
        </w:rPr>
        <w:t>(4), 307–315. https://doi.org/10.1038/s41893-019-0263-9</w:t>
      </w:r>
    </w:p>
    <w:p w14:paraId="457934A1"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Marcon, A., Ribeiro, J. L. D., Dangelico, R. M., De Medeiros, J. F., &amp; Marcon, É. (2022). Exploring green product attributes and their effect on consumer behaviour: A systematic review. </w:t>
      </w:r>
      <w:r w:rsidRPr="0002176A">
        <w:rPr>
          <w:rFonts w:ascii="Times New Roman" w:hAnsi="Times New Roman" w:cs="Times New Roman"/>
          <w:i/>
          <w:iCs/>
          <w:sz w:val="24"/>
          <w:szCs w:val="24"/>
        </w:rPr>
        <w:t>Sustainable Production and Consumption</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32</w:t>
      </w:r>
      <w:r w:rsidRPr="0002176A">
        <w:rPr>
          <w:rFonts w:ascii="Times New Roman" w:hAnsi="Times New Roman" w:cs="Times New Roman"/>
          <w:sz w:val="24"/>
          <w:szCs w:val="24"/>
        </w:rPr>
        <w:t>, 76–91. https://doi.org/10.1016/j.spc.2022.04.012</w:t>
      </w:r>
    </w:p>
    <w:p w14:paraId="55E4E61E"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Newell, R. G., &amp; Siikamäki, J. (2014). Nudging Energy Efficiency Behavior: The Role of Information Labels. </w:t>
      </w:r>
      <w:r w:rsidRPr="0002176A">
        <w:rPr>
          <w:rFonts w:ascii="Times New Roman" w:hAnsi="Times New Roman" w:cs="Times New Roman"/>
          <w:i/>
          <w:iCs/>
          <w:sz w:val="24"/>
          <w:szCs w:val="24"/>
        </w:rPr>
        <w:t>Journal of the Association of Environmental and Resource Economists</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1</w:t>
      </w:r>
      <w:r w:rsidRPr="0002176A">
        <w:rPr>
          <w:rFonts w:ascii="Times New Roman" w:hAnsi="Times New Roman" w:cs="Times New Roman"/>
          <w:sz w:val="24"/>
          <w:szCs w:val="24"/>
        </w:rPr>
        <w:t>(4), 555–598. https://doi.org/10.1086/679281</w:t>
      </w:r>
    </w:p>
    <w:p w14:paraId="495D00BD"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Ölander, F., &amp; Thøgersen, J. (2014). Informing Versus Nudging in Environmental Policy. </w:t>
      </w:r>
      <w:r w:rsidRPr="0002176A">
        <w:rPr>
          <w:rFonts w:ascii="Times New Roman" w:hAnsi="Times New Roman" w:cs="Times New Roman"/>
          <w:i/>
          <w:iCs/>
          <w:sz w:val="24"/>
          <w:szCs w:val="24"/>
        </w:rPr>
        <w:t>Journal of Consumer Policy</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37</w:t>
      </w:r>
      <w:r w:rsidRPr="0002176A">
        <w:rPr>
          <w:rFonts w:ascii="Times New Roman" w:hAnsi="Times New Roman" w:cs="Times New Roman"/>
          <w:sz w:val="24"/>
          <w:szCs w:val="24"/>
        </w:rPr>
        <w:t>(3), 341–356. https://doi.org/10.1007/s10603-014-9256-2</w:t>
      </w:r>
    </w:p>
    <w:p w14:paraId="0FF22576"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Olsthoorn, M., Schleich, J., Guetlein, M.-C., Durand, A., &amp; Faure, C. (2023). Beyond energy efficiency: Do consumers care about life-cycle properties of household appliances? </w:t>
      </w:r>
      <w:r w:rsidRPr="0002176A">
        <w:rPr>
          <w:rFonts w:ascii="Times New Roman" w:hAnsi="Times New Roman" w:cs="Times New Roman"/>
          <w:i/>
          <w:iCs/>
          <w:sz w:val="24"/>
          <w:szCs w:val="24"/>
        </w:rPr>
        <w:t>Energy Policy</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174</w:t>
      </w:r>
      <w:r w:rsidRPr="0002176A">
        <w:rPr>
          <w:rFonts w:ascii="Times New Roman" w:hAnsi="Times New Roman" w:cs="Times New Roman"/>
          <w:sz w:val="24"/>
          <w:szCs w:val="24"/>
        </w:rPr>
        <w:t>, 113430. https://doi.org/10.1016/j.enpol.2023.113430</w:t>
      </w:r>
    </w:p>
    <w:p w14:paraId="5793C854"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Shevchenko, T., Saidani, M., Ranjbari, M., Kronenberg, J., Danko, Y., &amp; Laitala, K. (2023). Consumer behavior in the circular economy: Developing a product-centric </w:t>
      </w:r>
      <w:r w:rsidRPr="0002176A">
        <w:rPr>
          <w:rFonts w:ascii="Times New Roman" w:hAnsi="Times New Roman" w:cs="Times New Roman"/>
          <w:sz w:val="24"/>
          <w:szCs w:val="24"/>
        </w:rPr>
        <w:lastRenderedPageBreak/>
        <w:t xml:space="preserve">framework. </w:t>
      </w:r>
      <w:r w:rsidRPr="0002176A">
        <w:rPr>
          <w:rFonts w:ascii="Times New Roman" w:hAnsi="Times New Roman" w:cs="Times New Roman"/>
          <w:i/>
          <w:iCs/>
          <w:sz w:val="24"/>
          <w:szCs w:val="24"/>
        </w:rPr>
        <w:t>Journal of Cleaner Production</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384</w:t>
      </w:r>
      <w:r w:rsidRPr="0002176A">
        <w:rPr>
          <w:rFonts w:ascii="Times New Roman" w:hAnsi="Times New Roman" w:cs="Times New Roman"/>
          <w:sz w:val="24"/>
          <w:szCs w:val="24"/>
        </w:rPr>
        <w:t>, 135568. https://doi.org/10.1016/j.jclepro.2022.135568</w:t>
      </w:r>
    </w:p>
    <w:p w14:paraId="5B791BA6"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Shimshack, J. P. (2020). Information provision. In D. M. Konisky (Ed.), </w:t>
      </w:r>
      <w:r w:rsidRPr="0002176A">
        <w:rPr>
          <w:rFonts w:ascii="Times New Roman" w:hAnsi="Times New Roman" w:cs="Times New Roman"/>
          <w:i/>
          <w:iCs/>
          <w:sz w:val="24"/>
          <w:szCs w:val="24"/>
        </w:rPr>
        <w:t>Handbook of U.S. Environmental Policy</w:t>
      </w:r>
      <w:r w:rsidRPr="0002176A">
        <w:rPr>
          <w:rFonts w:ascii="Times New Roman" w:hAnsi="Times New Roman" w:cs="Times New Roman"/>
          <w:sz w:val="24"/>
          <w:szCs w:val="24"/>
        </w:rPr>
        <w:t xml:space="preserve"> (pp. 231–242). Edward Elgar Publishing. https://books.google.co.nz/books?id=5i3eDwAAQBAJ&amp;lpg=PA231&amp;lr&amp;pg=PA231#v=onepage&amp;q&amp;f=false</w:t>
      </w:r>
    </w:p>
    <w:p w14:paraId="5026A70A"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Skourtos, M., Damigos, D., Tourkolias, C., &amp; Kontogianni, A. (2021). Efficient energy labelling: The impact of information content and style on product choice. </w:t>
      </w:r>
      <w:r w:rsidRPr="0002176A">
        <w:rPr>
          <w:rFonts w:ascii="Times New Roman" w:hAnsi="Times New Roman" w:cs="Times New Roman"/>
          <w:i/>
          <w:iCs/>
          <w:sz w:val="24"/>
          <w:szCs w:val="24"/>
        </w:rPr>
        <w:t>Energy Efficiency</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14</w:t>
      </w:r>
      <w:r w:rsidRPr="0002176A">
        <w:rPr>
          <w:rFonts w:ascii="Times New Roman" w:hAnsi="Times New Roman" w:cs="Times New Roman"/>
          <w:sz w:val="24"/>
          <w:szCs w:val="24"/>
        </w:rPr>
        <w:t>(6), 58. https://doi.org/10.1007/s12053-021-09950-3</w:t>
      </w:r>
    </w:p>
    <w:p w14:paraId="75E30E82"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Stigler, G. J. (1961). The Economics of Information. </w:t>
      </w:r>
      <w:r w:rsidRPr="0002176A">
        <w:rPr>
          <w:rFonts w:ascii="Times New Roman" w:hAnsi="Times New Roman" w:cs="Times New Roman"/>
          <w:i/>
          <w:iCs/>
          <w:sz w:val="24"/>
          <w:szCs w:val="24"/>
        </w:rPr>
        <w:t>Journal of Political Economy</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69</w:t>
      </w:r>
      <w:r w:rsidRPr="0002176A">
        <w:rPr>
          <w:rFonts w:ascii="Times New Roman" w:hAnsi="Times New Roman" w:cs="Times New Roman"/>
          <w:sz w:val="24"/>
          <w:szCs w:val="24"/>
        </w:rPr>
        <w:t>(3), 213–225.</w:t>
      </w:r>
    </w:p>
    <w:p w14:paraId="22B0964D"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Taufique, K. M. R., Nielsen, K. S., Dietz, T., Shwom, R., Stern, P. C., &amp; Vandenbergh, M. P. (2022). Revisiting the promise of carbon labelling. </w:t>
      </w:r>
      <w:r w:rsidRPr="0002176A">
        <w:rPr>
          <w:rFonts w:ascii="Times New Roman" w:hAnsi="Times New Roman" w:cs="Times New Roman"/>
          <w:i/>
          <w:iCs/>
          <w:sz w:val="24"/>
          <w:szCs w:val="24"/>
        </w:rPr>
        <w:t>Nature Climate Change</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12</w:t>
      </w:r>
      <w:r w:rsidRPr="0002176A">
        <w:rPr>
          <w:rFonts w:ascii="Times New Roman" w:hAnsi="Times New Roman" w:cs="Times New Roman"/>
          <w:sz w:val="24"/>
          <w:szCs w:val="24"/>
        </w:rPr>
        <w:t>(2), 132–140. https://doi.org/10.1038/s41558-021-01271-8</w:t>
      </w:r>
    </w:p>
    <w:p w14:paraId="6B82D239"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Tietenberg, T. (1998). Disclosure Strategies for Pollution Control. </w:t>
      </w:r>
      <w:r w:rsidRPr="0002176A">
        <w:rPr>
          <w:rFonts w:ascii="Times New Roman" w:hAnsi="Times New Roman" w:cs="Times New Roman"/>
          <w:i/>
          <w:iCs/>
          <w:sz w:val="24"/>
          <w:szCs w:val="24"/>
        </w:rPr>
        <w:t>Environmental and Resource Economics</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11</w:t>
      </w:r>
      <w:r w:rsidRPr="0002176A">
        <w:rPr>
          <w:rFonts w:ascii="Times New Roman" w:hAnsi="Times New Roman" w:cs="Times New Roman"/>
          <w:sz w:val="24"/>
          <w:szCs w:val="24"/>
        </w:rPr>
        <w:t>(3–4), 587–602. https://doi.org/10.1023/A:1008291411492</w:t>
      </w:r>
    </w:p>
    <w:p w14:paraId="14C7D523"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Tobler, C., Visschers, V. H. M., &amp; Siegrist, M. (2012). Addressing climate change: Determinants of consumers’ willingness to act and to support policy measures. </w:t>
      </w:r>
      <w:r w:rsidRPr="0002176A">
        <w:rPr>
          <w:rFonts w:ascii="Times New Roman" w:hAnsi="Times New Roman" w:cs="Times New Roman"/>
          <w:i/>
          <w:iCs/>
          <w:sz w:val="24"/>
          <w:szCs w:val="24"/>
        </w:rPr>
        <w:t>Journal of Environmental Psychology</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32</w:t>
      </w:r>
      <w:r w:rsidRPr="0002176A">
        <w:rPr>
          <w:rFonts w:ascii="Times New Roman" w:hAnsi="Times New Roman" w:cs="Times New Roman"/>
          <w:sz w:val="24"/>
          <w:szCs w:val="24"/>
        </w:rPr>
        <w:t>(3), 197–207. https://doi.org/10.1016/j.jenvp.2012.02.001</w:t>
      </w:r>
    </w:p>
    <w:p w14:paraId="51486014"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Truelove, H. B., Carrico, A. R., Weber, E. U., Raimi, K. T., &amp; Vandenbergh, M. P. (2014). Positive and negative spillover of pro-environmental behavior: An integrative review and theoretical framework. </w:t>
      </w:r>
      <w:r w:rsidRPr="0002176A">
        <w:rPr>
          <w:rFonts w:ascii="Times New Roman" w:hAnsi="Times New Roman" w:cs="Times New Roman"/>
          <w:i/>
          <w:iCs/>
          <w:sz w:val="24"/>
          <w:szCs w:val="24"/>
        </w:rPr>
        <w:t>Global Environmental Change</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29</w:t>
      </w:r>
      <w:r w:rsidRPr="0002176A">
        <w:rPr>
          <w:rFonts w:ascii="Times New Roman" w:hAnsi="Times New Roman" w:cs="Times New Roman"/>
          <w:sz w:val="24"/>
          <w:szCs w:val="24"/>
        </w:rPr>
        <w:t>, 127–138. https://doi.org/10.1016/j.gloenvcha.2014.09.004</w:t>
      </w:r>
    </w:p>
    <w:p w14:paraId="609ABA3A"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Truelove, H. B., Raimi, K. T., &amp; Carrico, A. R. (2022). Curbing single-use plastic with behaviour change interventions. </w:t>
      </w:r>
      <w:r w:rsidRPr="0002176A">
        <w:rPr>
          <w:rFonts w:ascii="Times New Roman" w:hAnsi="Times New Roman" w:cs="Times New Roman"/>
          <w:i/>
          <w:iCs/>
          <w:sz w:val="24"/>
          <w:szCs w:val="24"/>
        </w:rPr>
        <w:t>Nature Reviews Earth &amp; Environment</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3</w:t>
      </w:r>
      <w:r w:rsidRPr="0002176A">
        <w:rPr>
          <w:rFonts w:ascii="Times New Roman" w:hAnsi="Times New Roman" w:cs="Times New Roman"/>
          <w:sz w:val="24"/>
          <w:szCs w:val="24"/>
        </w:rPr>
        <w:t>(11), 722–723. https://doi.org/10.1038/s43017-022-00356-y</w:t>
      </w:r>
    </w:p>
    <w:p w14:paraId="2AE7308B"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Truelove, H. B., Yeung, K. L., Carrico, A. R., Gillis, A. J., &amp; Raimi, K. T. (2016). From plastic bottle recycling to policy support: An experimental test of pro-environmental spillover. </w:t>
      </w:r>
      <w:r w:rsidRPr="0002176A">
        <w:rPr>
          <w:rFonts w:ascii="Times New Roman" w:hAnsi="Times New Roman" w:cs="Times New Roman"/>
          <w:i/>
          <w:iCs/>
          <w:sz w:val="24"/>
          <w:szCs w:val="24"/>
        </w:rPr>
        <w:t>Journal of Environmental Psychology</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46</w:t>
      </w:r>
      <w:r w:rsidRPr="0002176A">
        <w:rPr>
          <w:rFonts w:ascii="Times New Roman" w:hAnsi="Times New Roman" w:cs="Times New Roman"/>
          <w:sz w:val="24"/>
          <w:szCs w:val="24"/>
        </w:rPr>
        <w:t>, 55–66. https://doi.org/10.1016/j.jenvp.2016.03.004</w:t>
      </w:r>
    </w:p>
    <w:p w14:paraId="023E0670"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van Valkengoed, A. M., Abrahamse, W., &amp; Steg, L. (2022). To select effective interventions for pro-environmental behaviour change, we need to consider determinants of behaviour. </w:t>
      </w:r>
      <w:r w:rsidRPr="0002176A">
        <w:rPr>
          <w:rFonts w:ascii="Times New Roman" w:hAnsi="Times New Roman" w:cs="Times New Roman"/>
          <w:i/>
          <w:iCs/>
          <w:sz w:val="24"/>
          <w:szCs w:val="24"/>
        </w:rPr>
        <w:t>Nature Human Behaviour</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6</w:t>
      </w:r>
      <w:r w:rsidRPr="0002176A">
        <w:rPr>
          <w:rFonts w:ascii="Times New Roman" w:hAnsi="Times New Roman" w:cs="Times New Roman"/>
          <w:sz w:val="24"/>
          <w:szCs w:val="24"/>
        </w:rPr>
        <w:t>(11), 1482–1492. https://doi.org/10.1038/s41562-022-01473-w</w:t>
      </w:r>
    </w:p>
    <w:p w14:paraId="2089A42C"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Werfel, S. H. (2017). Household behaviour crowds out support for climate change policy when sufficient progress is perceived. </w:t>
      </w:r>
      <w:r w:rsidRPr="0002176A">
        <w:rPr>
          <w:rFonts w:ascii="Times New Roman" w:hAnsi="Times New Roman" w:cs="Times New Roman"/>
          <w:i/>
          <w:iCs/>
          <w:sz w:val="24"/>
          <w:szCs w:val="24"/>
        </w:rPr>
        <w:t>Nature Climate Change</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7</w:t>
      </w:r>
      <w:r w:rsidRPr="0002176A">
        <w:rPr>
          <w:rFonts w:ascii="Times New Roman" w:hAnsi="Times New Roman" w:cs="Times New Roman"/>
          <w:sz w:val="24"/>
          <w:szCs w:val="24"/>
        </w:rPr>
        <w:t>(7), 512–515. https://doi.org/10.1038/nclimate3316</w:t>
      </w:r>
    </w:p>
    <w:p w14:paraId="5B6BE947" w14:textId="77777777" w:rsidR="00A0605F" w:rsidRPr="0002176A" w:rsidRDefault="00A0605F" w:rsidP="003B79FB">
      <w:pPr>
        <w:pStyle w:val="Bibliography"/>
        <w:spacing w:line="240" w:lineRule="auto"/>
        <w:rPr>
          <w:rFonts w:ascii="Times New Roman" w:hAnsi="Times New Roman" w:cs="Times New Roman"/>
          <w:sz w:val="24"/>
          <w:szCs w:val="24"/>
        </w:rPr>
      </w:pPr>
      <w:r w:rsidRPr="0002176A">
        <w:rPr>
          <w:rFonts w:ascii="Times New Roman" w:hAnsi="Times New Roman" w:cs="Times New Roman"/>
          <w:sz w:val="24"/>
          <w:szCs w:val="24"/>
        </w:rPr>
        <w:t xml:space="preserve">Zhang, A., &amp; Seuring, S. (2024). Digital product passport for sustainable and circular supply chain management: A structured review of use cases. </w:t>
      </w:r>
      <w:r w:rsidRPr="0002176A">
        <w:rPr>
          <w:rFonts w:ascii="Times New Roman" w:hAnsi="Times New Roman" w:cs="Times New Roman"/>
          <w:i/>
          <w:iCs/>
          <w:sz w:val="24"/>
          <w:szCs w:val="24"/>
        </w:rPr>
        <w:t>International Journal of Logistics Research and Applications</w:t>
      </w:r>
      <w:r w:rsidRPr="0002176A">
        <w:rPr>
          <w:rFonts w:ascii="Times New Roman" w:hAnsi="Times New Roman" w:cs="Times New Roman"/>
          <w:sz w:val="24"/>
          <w:szCs w:val="24"/>
        </w:rPr>
        <w:t xml:space="preserve">, </w:t>
      </w:r>
      <w:r w:rsidRPr="0002176A">
        <w:rPr>
          <w:rFonts w:ascii="Times New Roman" w:hAnsi="Times New Roman" w:cs="Times New Roman"/>
          <w:i/>
          <w:iCs/>
          <w:sz w:val="24"/>
          <w:szCs w:val="24"/>
        </w:rPr>
        <w:t>27</w:t>
      </w:r>
      <w:r w:rsidRPr="0002176A">
        <w:rPr>
          <w:rFonts w:ascii="Times New Roman" w:hAnsi="Times New Roman" w:cs="Times New Roman"/>
          <w:sz w:val="24"/>
          <w:szCs w:val="24"/>
        </w:rPr>
        <w:t>(12), 2513–2540. https://doi.org/10.1080/13675567.2024.2374256</w:t>
      </w:r>
    </w:p>
    <w:p w14:paraId="16D37488" w14:textId="0A9CCFE8" w:rsidR="00E214E5" w:rsidRDefault="007543E0" w:rsidP="003B79FB">
      <w:pPr>
        <w:spacing w:line="240" w:lineRule="auto"/>
      </w:pPr>
      <w:r w:rsidRPr="0002176A">
        <w:rPr>
          <w:rFonts w:ascii="Times New Roman" w:hAnsi="Times New Roman" w:cs="Times New Roman"/>
          <w:sz w:val="24"/>
          <w:szCs w:val="24"/>
        </w:rPr>
        <w:fldChar w:fldCharType="end"/>
      </w:r>
    </w:p>
    <w:p w14:paraId="533D9F2D" w14:textId="77777777" w:rsidR="00E214E5" w:rsidRDefault="00E214E5">
      <w:r>
        <w:br w:type="page"/>
      </w:r>
    </w:p>
    <w:p w14:paraId="43214FD3" w14:textId="374AB1D0" w:rsidR="007543E0" w:rsidRPr="00C16EAC" w:rsidRDefault="00E214E5" w:rsidP="00B43930">
      <w:pPr>
        <w:rPr>
          <w:b/>
          <w:sz w:val="24"/>
          <w:szCs w:val="24"/>
        </w:rPr>
      </w:pPr>
      <w:r w:rsidRPr="00C16EAC">
        <w:rPr>
          <w:rFonts w:ascii="Times New Roman" w:hAnsi="Times New Roman" w:cs="Times New Roman"/>
          <w:b/>
          <w:sz w:val="24"/>
          <w:szCs w:val="24"/>
        </w:rPr>
        <w:lastRenderedPageBreak/>
        <w:t>Appendix</w:t>
      </w:r>
    </w:p>
    <w:p w14:paraId="1A68B13C" w14:textId="120DF6CA" w:rsidR="009A6BBF" w:rsidRPr="00C16EAC" w:rsidRDefault="009A6BBF" w:rsidP="00B43930">
      <w:pPr>
        <w:rPr>
          <w:rFonts w:ascii="Times New Roman" w:hAnsi="Times New Roman" w:cs="Times New Roman"/>
          <w:b/>
          <w:szCs w:val="18"/>
        </w:rPr>
      </w:pPr>
      <w:r w:rsidRPr="00C16EAC">
        <w:rPr>
          <w:rFonts w:ascii="Times New Roman" w:hAnsi="Times New Roman" w:cs="Times New Roman"/>
          <w:b/>
          <w:szCs w:val="18"/>
        </w:rPr>
        <w:t>Supplementary results</w:t>
      </w:r>
    </w:p>
    <w:p w14:paraId="47944E35" w14:textId="2AD4AD49" w:rsidR="00192FB8" w:rsidRDefault="00192FB8" w:rsidP="00B43930">
      <w:pPr>
        <w:rPr>
          <w:b/>
          <w:sz w:val="28"/>
        </w:rPr>
      </w:pPr>
      <w:r>
        <w:rPr>
          <w:noProof/>
          <w:lang w:eastAsia="en-NZ"/>
        </w:rPr>
        <w:drawing>
          <wp:inline distT="0" distB="0" distL="0" distR="0" wp14:anchorId="72C3E91F" wp14:editId="60D33F99">
            <wp:extent cx="4324954" cy="3791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r_WTP1.png"/>
                    <pic:cNvPicPr/>
                  </pic:nvPicPr>
                  <pic:blipFill>
                    <a:blip r:embed="rId14">
                      <a:extLst>
                        <a:ext uri="{28A0092B-C50C-407E-A947-70E740481C1C}">
                          <a14:useLocalDpi xmlns:a14="http://schemas.microsoft.com/office/drawing/2010/main" val="0"/>
                        </a:ext>
                      </a:extLst>
                    </a:blip>
                    <a:stretch>
                      <a:fillRect/>
                    </a:stretch>
                  </pic:blipFill>
                  <pic:spPr>
                    <a:xfrm>
                      <a:off x="0" y="0"/>
                      <a:ext cx="4324954" cy="3791479"/>
                    </a:xfrm>
                    <a:prstGeom prst="rect">
                      <a:avLst/>
                    </a:prstGeom>
                  </pic:spPr>
                </pic:pic>
              </a:graphicData>
            </a:graphic>
          </wp:inline>
        </w:drawing>
      </w:r>
    </w:p>
    <w:p w14:paraId="3C0890A1" w14:textId="05A1C6B1" w:rsidR="00192FB8" w:rsidRDefault="00192FB8" w:rsidP="00B43930">
      <w:pPr>
        <w:rPr>
          <w:b/>
          <w:sz w:val="28"/>
        </w:rPr>
      </w:pPr>
      <w:r>
        <w:rPr>
          <w:noProof/>
          <w:lang w:eastAsia="en-NZ"/>
        </w:rPr>
        <w:drawing>
          <wp:inline distT="0" distB="0" distL="0" distR="0" wp14:anchorId="79FD6AA3" wp14:editId="09F0F57D">
            <wp:extent cx="4324954" cy="3791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r_WTP2.png"/>
                    <pic:cNvPicPr/>
                  </pic:nvPicPr>
                  <pic:blipFill>
                    <a:blip r:embed="rId15">
                      <a:extLst>
                        <a:ext uri="{28A0092B-C50C-407E-A947-70E740481C1C}">
                          <a14:useLocalDpi xmlns:a14="http://schemas.microsoft.com/office/drawing/2010/main" val="0"/>
                        </a:ext>
                      </a:extLst>
                    </a:blip>
                    <a:stretch>
                      <a:fillRect/>
                    </a:stretch>
                  </pic:blipFill>
                  <pic:spPr>
                    <a:xfrm>
                      <a:off x="0" y="0"/>
                      <a:ext cx="4324954" cy="3791479"/>
                    </a:xfrm>
                    <a:prstGeom prst="rect">
                      <a:avLst/>
                    </a:prstGeom>
                  </pic:spPr>
                </pic:pic>
              </a:graphicData>
            </a:graphic>
          </wp:inline>
        </w:drawing>
      </w:r>
    </w:p>
    <w:p w14:paraId="2A501B91" w14:textId="7EE5CF80" w:rsidR="009A6BBF" w:rsidRDefault="00192FB8" w:rsidP="00B43930">
      <w:pPr>
        <w:rPr>
          <w:color w:val="44546A" w:themeColor="text2"/>
          <w:sz w:val="18"/>
          <w:szCs w:val="18"/>
        </w:rPr>
      </w:pPr>
      <w:r w:rsidRPr="00F96E89">
        <w:rPr>
          <w:noProof/>
          <w:lang w:eastAsia="en-NZ"/>
        </w:rPr>
        <w:lastRenderedPageBreak/>
        <w:drawing>
          <wp:inline distT="0" distB="0" distL="0" distR="0" wp14:anchorId="5DEC527C" wp14:editId="73B9B759">
            <wp:extent cx="5731510" cy="45231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523105"/>
                    </a:xfrm>
                    <a:prstGeom prst="rect">
                      <a:avLst/>
                    </a:prstGeom>
                  </pic:spPr>
                </pic:pic>
              </a:graphicData>
            </a:graphic>
          </wp:inline>
        </w:drawing>
      </w:r>
    </w:p>
    <w:p w14:paraId="760817B1" w14:textId="77777777" w:rsidR="003B79FB" w:rsidRPr="003B79FB" w:rsidRDefault="003B79FB" w:rsidP="003B79FB">
      <w:pPr>
        <w:rPr>
          <w:sz w:val="28"/>
        </w:rPr>
      </w:pPr>
    </w:p>
    <w:p w14:paraId="230896F5" w14:textId="77777777" w:rsidR="003B79FB" w:rsidRPr="003B79FB" w:rsidRDefault="003B79FB" w:rsidP="003B79FB">
      <w:pPr>
        <w:rPr>
          <w:sz w:val="28"/>
        </w:rPr>
      </w:pPr>
    </w:p>
    <w:p w14:paraId="165890B1" w14:textId="77777777" w:rsidR="003B79FB" w:rsidRPr="003B79FB" w:rsidRDefault="003B79FB" w:rsidP="003B79FB">
      <w:pPr>
        <w:rPr>
          <w:sz w:val="28"/>
        </w:rPr>
      </w:pPr>
    </w:p>
    <w:p w14:paraId="2A9F331C" w14:textId="77777777" w:rsidR="003B79FB" w:rsidRPr="003B79FB" w:rsidRDefault="003B79FB" w:rsidP="003B79FB">
      <w:pPr>
        <w:rPr>
          <w:sz w:val="28"/>
        </w:rPr>
      </w:pPr>
    </w:p>
    <w:p w14:paraId="03B856C2" w14:textId="77777777" w:rsidR="003B79FB" w:rsidRPr="003B79FB" w:rsidRDefault="003B79FB" w:rsidP="003B79FB">
      <w:pPr>
        <w:rPr>
          <w:sz w:val="28"/>
        </w:rPr>
      </w:pPr>
    </w:p>
    <w:p w14:paraId="5A84D16C" w14:textId="77777777" w:rsidR="003B79FB" w:rsidRPr="003B79FB" w:rsidRDefault="003B79FB" w:rsidP="003B79FB">
      <w:pPr>
        <w:rPr>
          <w:sz w:val="28"/>
        </w:rPr>
      </w:pPr>
    </w:p>
    <w:p w14:paraId="56080BBC" w14:textId="77777777" w:rsidR="003B79FB" w:rsidRPr="003B79FB" w:rsidRDefault="003B79FB" w:rsidP="003B79FB">
      <w:pPr>
        <w:rPr>
          <w:sz w:val="28"/>
        </w:rPr>
      </w:pPr>
    </w:p>
    <w:p w14:paraId="417DBF30" w14:textId="77777777" w:rsidR="003B79FB" w:rsidRPr="003B79FB" w:rsidRDefault="003B79FB" w:rsidP="003B79FB">
      <w:pPr>
        <w:rPr>
          <w:sz w:val="28"/>
        </w:rPr>
      </w:pPr>
    </w:p>
    <w:p w14:paraId="2EAE00BB" w14:textId="77777777" w:rsidR="003B79FB" w:rsidRPr="003B79FB" w:rsidRDefault="003B79FB" w:rsidP="003B79FB">
      <w:pPr>
        <w:rPr>
          <w:sz w:val="28"/>
        </w:rPr>
      </w:pPr>
    </w:p>
    <w:p w14:paraId="2725DBD1" w14:textId="77777777" w:rsidR="003B79FB" w:rsidRDefault="003B79FB" w:rsidP="003B79FB">
      <w:pPr>
        <w:rPr>
          <w:color w:val="44546A" w:themeColor="text2"/>
          <w:sz w:val="18"/>
          <w:szCs w:val="18"/>
        </w:rPr>
      </w:pPr>
    </w:p>
    <w:p w14:paraId="1D13E1F9" w14:textId="1ED0CA14" w:rsidR="003B79FB" w:rsidRPr="003B79FB" w:rsidRDefault="003B79FB" w:rsidP="003B79FB">
      <w:pPr>
        <w:tabs>
          <w:tab w:val="left" w:pos="2030"/>
        </w:tabs>
        <w:rPr>
          <w:sz w:val="28"/>
        </w:rPr>
      </w:pPr>
      <w:r>
        <w:rPr>
          <w:sz w:val="28"/>
        </w:rPr>
        <w:tab/>
      </w:r>
    </w:p>
    <w:p w14:paraId="21185417" w14:textId="49004215" w:rsidR="0042006A" w:rsidRPr="00C16EAC" w:rsidRDefault="0042006A" w:rsidP="0042006A">
      <w:pPr>
        <w:pStyle w:val="Caption"/>
        <w:keepNext/>
        <w:rPr>
          <w:rFonts w:ascii="Times New Roman" w:hAnsi="Times New Roman" w:cs="Times New Roman"/>
          <w:b/>
          <w:bCs/>
          <w:color w:val="auto"/>
          <w:sz w:val="22"/>
          <w:szCs w:val="22"/>
        </w:rPr>
      </w:pPr>
      <w:r w:rsidRPr="00C16EAC">
        <w:rPr>
          <w:rFonts w:ascii="Times New Roman" w:hAnsi="Times New Roman" w:cs="Times New Roman"/>
          <w:b/>
          <w:bCs/>
          <w:i w:val="0"/>
          <w:iCs w:val="0"/>
          <w:color w:val="auto"/>
          <w:sz w:val="22"/>
          <w:szCs w:val="22"/>
        </w:rPr>
        <w:lastRenderedPageBreak/>
        <w:t xml:space="preserve">Table </w:t>
      </w:r>
      <w:r w:rsidR="009773E8" w:rsidRPr="00C16EAC">
        <w:rPr>
          <w:rFonts w:ascii="Times New Roman" w:hAnsi="Times New Roman" w:cs="Times New Roman"/>
          <w:b/>
          <w:bCs/>
          <w:i w:val="0"/>
          <w:iCs w:val="0"/>
          <w:color w:val="auto"/>
          <w:sz w:val="22"/>
          <w:szCs w:val="22"/>
        </w:rPr>
        <w:fldChar w:fldCharType="begin"/>
      </w:r>
      <w:r w:rsidR="009773E8" w:rsidRPr="00C16EAC">
        <w:rPr>
          <w:rFonts w:ascii="Times New Roman" w:hAnsi="Times New Roman" w:cs="Times New Roman"/>
          <w:b/>
          <w:bCs/>
          <w:i w:val="0"/>
          <w:iCs w:val="0"/>
          <w:color w:val="auto"/>
          <w:sz w:val="22"/>
          <w:szCs w:val="22"/>
        </w:rPr>
        <w:instrText xml:space="preserve"> SEQ Table \* ARABIC </w:instrText>
      </w:r>
      <w:r w:rsidR="009773E8" w:rsidRPr="00C16EAC">
        <w:rPr>
          <w:rFonts w:ascii="Times New Roman" w:hAnsi="Times New Roman" w:cs="Times New Roman"/>
          <w:b/>
          <w:bCs/>
          <w:i w:val="0"/>
          <w:iCs w:val="0"/>
          <w:color w:val="auto"/>
          <w:sz w:val="22"/>
          <w:szCs w:val="22"/>
        </w:rPr>
        <w:fldChar w:fldCharType="separate"/>
      </w:r>
      <w:r w:rsidR="006B2828">
        <w:rPr>
          <w:rFonts w:ascii="Times New Roman" w:hAnsi="Times New Roman" w:cs="Times New Roman"/>
          <w:b/>
          <w:bCs/>
          <w:i w:val="0"/>
          <w:iCs w:val="0"/>
          <w:noProof/>
          <w:color w:val="auto"/>
          <w:sz w:val="22"/>
          <w:szCs w:val="22"/>
        </w:rPr>
        <w:t>6</w:t>
      </w:r>
      <w:r w:rsidR="009773E8" w:rsidRPr="00C16EAC">
        <w:rPr>
          <w:rFonts w:ascii="Times New Roman" w:hAnsi="Times New Roman" w:cs="Times New Roman"/>
          <w:b/>
          <w:bCs/>
          <w:i w:val="0"/>
          <w:iCs w:val="0"/>
          <w:noProof/>
          <w:color w:val="auto"/>
          <w:sz w:val="22"/>
          <w:szCs w:val="22"/>
        </w:rPr>
        <w:fldChar w:fldCharType="end"/>
      </w:r>
      <w:r w:rsidRPr="00C16EAC">
        <w:rPr>
          <w:rFonts w:ascii="Times New Roman" w:hAnsi="Times New Roman" w:cs="Times New Roman"/>
          <w:b/>
          <w:bCs/>
          <w:color w:val="auto"/>
          <w:sz w:val="22"/>
          <w:szCs w:val="22"/>
        </w:rPr>
        <w:t xml:space="preserve"> </w:t>
      </w:r>
      <w:r w:rsidRPr="00C16EAC">
        <w:rPr>
          <w:rFonts w:ascii="Times New Roman" w:hAnsi="Times New Roman" w:cs="Times New Roman"/>
          <w:b/>
          <w:bCs/>
          <w:i w:val="0"/>
          <w:iCs w:val="0"/>
          <w:color w:val="auto"/>
          <w:sz w:val="22"/>
          <w:szCs w:val="22"/>
        </w:rPr>
        <w:t xml:space="preserve">Multiple hypothesis testing all comparisons from </w:t>
      </w:r>
      <w:r w:rsidRPr="00C16EAC">
        <w:rPr>
          <w:rFonts w:ascii="Times New Roman" w:hAnsi="Times New Roman" w:cs="Times New Roman"/>
          <w:b/>
          <w:bCs/>
          <w:i w:val="0"/>
          <w:iCs w:val="0"/>
          <w:color w:val="auto"/>
          <w:sz w:val="22"/>
          <w:szCs w:val="22"/>
        </w:rPr>
        <w:fldChar w:fldCharType="begin"/>
      </w:r>
      <w:r w:rsidRPr="00C16EAC">
        <w:rPr>
          <w:rFonts w:ascii="Times New Roman" w:hAnsi="Times New Roman" w:cs="Times New Roman"/>
          <w:b/>
          <w:bCs/>
          <w:i w:val="0"/>
          <w:iCs w:val="0"/>
          <w:color w:val="auto"/>
          <w:sz w:val="22"/>
          <w:szCs w:val="22"/>
        </w:rPr>
        <w:instrText xml:space="preserve"> REF _Ref173326542 \h </w:instrText>
      </w:r>
      <w:r w:rsidR="002C11D9" w:rsidRPr="00C16EAC">
        <w:rPr>
          <w:rFonts w:ascii="Times New Roman" w:hAnsi="Times New Roman" w:cs="Times New Roman"/>
          <w:b/>
          <w:bCs/>
          <w:i w:val="0"/>
          <w:iCs w:val="0"/>
          <w:color w:val="auto"/>
          <w:sz w:val="22"/>
          <w:szCs w:val="22"/>
        </w:rPr>
        <w:instrText xml:space="preserve"> \* MERGEFORMAT </w:instrText>
      </w:r>
      <w:r w:rsidRPr="00C16EAC">
        <w:rPr>
          <w:rFonts w:ascii="Times New Roman" w:hAnsi="Times New Roman" w:cs="Times New Roman"/>
          <w:b/>
          <w:bCs/>
          <w:i w:val="0"/>
          <w:iCs w:val="0"/>
          <w:color w:val="auto"/>
          <w:sz w:val="22"/>
          <w:szCs w:val="22"/>
        </w:rPr>
      </w:r>
      <w:r w:rsidRPr="00C16EAC">
        <w:rPr>
          <w:rFonts w:ascii="Times New Roman" w:hAnsi="Times New Roman" w:cs="Times New Roman"/>
          <w:b/>
          <w:bCs/>
          <w:i w:val="0"/>
          <w:iCs w:val="0"/>
          <w:color w:val="auto"/>
          <w:sz w:val="22"/>
          <w:szCs w:val="22"/>
        </w:rPr>
        <w:fldChar w:fldCharType="separate"/>
      </w:r>
      <w:r w:rsidR="006B2828" w:rsidRPr="006B2828">
        <w:rPr>
          <w:rFonts w:ascii="Times New Roman" w:hAnsi="Times New Roman" w:cs="Times New Roman"/>
          <w:b/>
          <w:bCs/>
          <w:i w:val="0"/>
          <w:iCs w:val="0"/>
          <w:color w:val="auto"/>
          <w:kern w:val="2"/>
          <w:sz w:val="22"/>
          <w:szCs w:val="22"/>
          <w:lang w:val="en-US"/>
          <w14:ligatures w14:val="standardContextual"/>
        </w:rPr>
        <w:t xml:space="preserve">Table </w:t>
      </w:r>
      <w:r w:rsidR="006B2828" w:rsidRPr="006B2828">
        <w:rPr>
          <w:rFonts w:ascii="Times New Roman" w:hAnsi="Times New Roman" w:cs="Times New Roman"/>
          <w:b/>
          <w:bCs/>
          <w:i w:val="0"/>
          <w:iCs w:val="0"/>
          <w:noProof/>
          <w:color w:val="auto"/>
          <w:kern w:val="2"/>
          <w:sz w:val="22"/>
          <w:szCs w:val="22"/>
          <w:lang w:val="en-US"/>
          <w14:ligatures w14:val="standardContextual"/>
        </w:rPr>
        <w:t>3</w:t>
      </w:r>
      <w:r w:rsidRPr="00C16EAC">
        <w:rPr>
          <w:rFonts w:ascii="Times New Roman" w:hAnsi="Times New Roman" w:cs="Times New Roman"/>
          <w:b/>
          <w:bCs/>
          <w:i w:val="0"/>
          <w:iCs w:val="0"/>
          <w:color w:val="auto"/>
          <w:sz w:val="22"/>
          <w:szCs w:val="22"/>
        </w:rPr>
        <w:fldChar w:fldCharType="end"/>
      </w:r>
      <w:r w:rsidRPr="00C16EAC">
        <w:rPr>
          <w:rFonts w:ascii="Times New Roman" w:hAnsi="Times New Roman" w:cs="Times New Roman"/>
          <w:b/>
          <w:bCs/>
          <w:i w:val="0"/>
          <w:iCs w:val="0"/>
          <w:color w:val="auto"/>
          <w:sz w:val="22"/>
          <w:szCs w:val="22"/>
        </w:rPr>
        <w:t xml:space="preserve"> using List et al. </w:t>
      </w:r>
      <w:r w:rsidRPr="00C16EAC">
        <w:rPr>
          <w:rFonts w:ascii="Times New Roman" w:hAnsi="Times New Roman" w:cs="Times New Roman"/>
          <w:b/>
          <w:bCs/>
          <w:i w:val="0"/>
          <w:iCs w:val="0"/>
          <w:color w:val="auto"/>
          <w:sz w:val="22"/>
          <w:szCs w:val="22"/>
        </w:rPr>
        <w:fldChar w:fldCharType="begin"/>
      </w:r>
      <w:r w:rsidRPr="00C16EAC">
        <w:rPr>
          <w:rFonts w:ascii="Times New Roman" w:hAnsi="Times New Roman" w:cs="Times New Roman"/>
          <w:b/>
          <w:bCs/>
          <w:i w:val="0"/>
          <w:iCs w:val="0"/>
          <w:color w:val="auto"/>
          <w:sz w:val="22"/>
          <w:szCs w:val="22"/>
        </w:rPr>
        <w:instrText xml:space="preserve"> ADDIN ZOTERO_ITEM CSL_CITATION {"citationID":"xKk2cAL0","properties":{"formattedCitation":"(2019)","plainCitation":"(2019)","noteIndex":0},"citationItems":[{"id":48,"uris":["http://zotero.org/users/326426/items/5KL84GIW"],"itemData":{"id":48,"type":"article-journal","abstract":"The analysis of data from experiments in economics routinely involves testing multiple null hypotheses simultaneously. These different null hypotheses arise naturally in this setting for at least three different reasons: when there are multiple outcomes of interest and it is desired to determine on which of these outcomes a treatment has an effect; when the effect of a treatment may be heterogeneous in that it varies across subgroups defined by observed characteristics and it is desired to determine for which of these subgroups a treatment has an effect; and finally when there are multiple treatments of interest and it is desired to determine which treatments have an effect relative to either the control or relative to each of the other treatments. In this paper, we provide a bootstrap-based procedure for testing these null hypotheses simultaneously using experimental data in which simple random sampling is used to assign treatment status to units. Using the general results in Romano and Wolf (Ann Stat 38:598–633, 2010), we show under weak assumptions that our procedure (1) asymptotically controls the familywise error rate—the probability of one or more false rejections—and (2) is asymptotically balanced in that the marginal probability of rejecting any true null hypothesis is approximately equal in large samples. Importantly, by incorporating information about dependence ignored in classical multiple testing procedures, such as the Bonferroni and Holm corrections, our procedure has much greater ability to detect truly false null hypotheses. In the presence of multiple treatments, we additionally show how to exploit logical restrictions across null hypotheses to further improve power. We illustrate our methodology by revisiting the study by Karlan and List (Am Econ Rev 97(5):1774–1793, 2007) of why people give to charitable causes.","container-title":"Experimental Economics","DOI":"10.1007/s10683-018-09597-5","ISSN":"1386-4157, 1573-6938","issue":"4","journalAbbreviation":"Exp Econ","language":"en","page":"773-793","source":"DOI.org (Crossref)","title":"Multiple hypothesis testing in experimental economics","volume":"22","author":[{"family":"List","given":"John A."},{"family":"Shaikh","given":"Azeem M."},{"family":"Xu","given":"Yang"}],"issued":{"date-parts":[["2019",12]]}},"label":"page","suppress-author":true}],"schema":"https://github.com/citation-style-language/schema/raw/master/csl-citation.json"} </w:instrText>
      </w:r>
      <w:r w:rsidRPr="00C16EAC">
        <w:rPr>
          <w:rFonts w:ascii="Times New Roman" w:hAnsi="Times New Roman" w:cs="Times New Roman"/>
          <w:b/>
          <w:bCs/>
          <w:i w:val="0"/>
          <w:iCs w:val="0"/>
          <w:color w:val="auto"/>
          <w:sz w:val="22"/>
          <w:szCs w:val="22"/>
        </w:rPr>
        <w:fldChar w:fldCharType="separate"/>
      </w:r>
      <w:r w:rsidRPr="00C16EAC">
        <w:rPr>
          <w:rFonts w:ascii="Times New Roman" w:hAnsi="Times New Roman" w:cs="Times New Roman"/>
          <w:b/>
          <w:bCs/>
          <w:i w:val="0"/>
          <w:iCs w:val="0"/>
          <w:color w:val="auto"/>
          <w:sz w:val="22"/>
          <w:szCs w:val="22"/>
        </w:rPr>
        <w:t>(2019)</w:t>
      </w:r>
      <w:r w:rsidRPr="00C16EAC">
        <w:rPr>
          <w:rFonts w:ascii="Times New Roman" w:hAnsi="Times New Roman" w:cs="Times New Roman"/>
          <w:b/>
          <w:bCs/>
          <w:i w:val="0"/>
          <w:iCs w:val="0"/>
          <w:color w:val="auto"/>
          <w:sz w:val="22"/>
          <w:szCs w:val="22"/>
        </w:rPr>
        <w:fldChar w:fldCharType="end"/>
      </w:r>
      <w:r w:rsidR="00BA17B3" w:rsidRPr="00C16EAC">
        <w:rPr>
          <w:rFonts w:ascii="Times New Roman" w:hAnsi="Times New Roman" w:cs="Times New Roman"/>
          <w:b/>
          <w:bCs/>
          <w:i w:val="0"/>
          <w:iCs w:val="0"/>
          <w:color w:val="auto"/>
          <w:sz w:val="22"/>
          <w:szCs w:val="22"/>
        </w:rPr>
        <w:t xml:space="preserve">. Remark 3.1 is uncorrected two-sided </w:t>
      </w:r>
      <w:proofErr w:type="gramStart"/>
      <w:r w:rsidR="00BA17B3" w:rsidRPr="00C16EAC">
        <w:rPr>
          <w:rFonts w:ascii="Times New Roman" w:hAnsi="Times New Roman" w:cs="Times New Roman"/>
          <w:b/>
          <w:bCs/>
          <w:i w:val="0"/>
          <w:iCs w:val="0"/>
          <w:color w:val="auto"/>
          <w:sz w:val="22"/>
          <w:szCs w:val="22"/>
        </w:rPr>
        <w:t>tests,</w:t>
      </w:r>
      <w:proofErr w:type="gramEnd"/>
      <w:r w:rsidR="00BA17B3" w:rsidRPr="00C16EAC">
        <w:rPr>
          <w:rFonts w:ascii="Times New Roman" w:hAnsi="Times New Roman" w:cs="Times New Roman"/>
          <w:b/>
          <w:bCs/>
          <w:i w:val="0"/>
          <w:iCs w:val="0"/>
          <w:color w:val="auto"/>
          <w:sz w:val="22"/>
          <w:szCs w:val="22"/>
        </w:rPr>
        <w:t xml:space="preserve"> Theorem 3.1 is adjusted for multiple hypotheses.</w:t>
      </w:r>
    </w:p>
    <w:tbl>
      <w:tblPr>
        <w:tblW w:w="9106" w:type="dxa"/>
        <w:tblLook w:val="04A0" w:firstRow="1" w:lastRow="0" w:firstColumn="1" w:lastColumn="0" w:noHBand="0" w:noVBand="1"/>
      </w:tblPr>
      <w:tblGrid>
        <w:gridCol w:w="2026"/>
        <w:gridCol w:w="1209"/>
        <w:gridCol w:w="1056"/>
        <w:gridCol w:w="1158"/>
        <w:gridCol w:w="1158"/>
        <w:gridCol w:w="1341"/>
        <w:gridCol w:w="1158"/>
      </w:tblGrid>
      <w:tr w:rsidR="003A4832" w:rsidRPr="003A4832" w14:paraId="1E765F95" w14:textId="77777777" w:rsidTr="003A4832">
        <w:trPr>
          <w:trHeight w:val="335"/>
        </w:trPr>
        <w:tc>
          <w:tcPr>
            <w:tcW w:w="2026" w:type="dxa"/>
            <w:tcBorders>
              <w:top w:val="single" w:sz="4" w:space="0" w:color="auto"/>
            </w:tcBorders>
            <w:shd w:val="clear" w:color="auto" w:fill="auto"/>
            <w:noWrap/>
          </w:tcPr>
          <w:p w14:paraId="133925CE"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p>
        </w:tc>
        <w:tc>
          <w:tcPr>
            <w:tcW w:w="1209" w:type="dxa"/>
            <w:tcBorders>
              <w:top w:val="single" w:sz="4" w:space="0" w:color="auto"/>
              <w:bottom w:val="single" w:sz="4" w:space="0" w:color="auto"/>
            </w:tcBorders>
            <w:shd w:val="clear" w:color="auto" w:fill="auto"/>
          </w:tcPr>
          <w:p w14:paraId="56086750" w14:textId="2756FC2F"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 xml:space="preserve">p values </w:t>
            </w:r>
          </w:p>
        </w:tc>
        <w:tc>
          <w:tcPr>
            <w:tcW w:w="1056" w:type="dxa"/>
            <w:tcBorders>
              <w:top w:val="single" w:sz="4" w:space="0" w:color="auto"/>
              <w:bottom w:val="single" w:sz="4" w:space="0" w:color="auto"/>
            </w:tcBorders>
            <w:shd w:val="clear" w:color="auto" w:fill="auto"/>
            <w:noWrap/>
          </w:tcPr>
          <w:p w14:paraId="1B70557F"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p>
        </w:tc>
        <w:tc>
          <w:tcPr>
            <w:tcW w:w="1158" w:type="dxa"/>
            <w:tcBorders>
              <w:top w:val="single" w:sz="4" w:space="0" w:color="auto"/>
              <w:bottom w:val="single" w:sz="4" w:space="0" w:color="auto"/>
            </w:tcBorders>
            <w:shd w:val="clear" w:color="auto" w:fill="auto"/>
          </w:tcPr>
          <w:p w14:paraId="3F8CBACF"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p>
        </w:tc>
        <w:tc>
          <w:tcPr>
            <w:tcW w:w="1158" w:type="dxa"/>
            <w:tcBorders>
              <w:top w:val="single" w:sz="4" w:space="0" w:color="auto"/>
              <w:bottom w:val="single" w:sz="4" w:space="0" w:color="auto"/>
            </w:tcBorders>
            <w:shd w:val="clear" w:color="auto" w:fill="auto"/>
            <w:noWrap/>
          </w:tcPr>
          <w:p w14:paraId="14E77097"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p>
        </w:tc>
        <w:tc>
          <w:tcPr>
            <w:tcW w:w="1341" w:type="dxa"/>
            <w:tcBorders>
              <w:top w:val="single" w:sz="4" w:space="0" w:color="auto"/>
              <w:bottom w:val="single" w:sz="4" w:space="0" w:color="auto"/>
            </w:tcBorders>
            <w:shd w:val="clear" w:color="auto" w:fill="auto"/>
          </w:tcPr>
          <w:p w14:paraId="0DD71F16"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p>
        </w:tc>
        <w:tc>
          <w:tcPr>
            <w:tcW w:w="1158" w:type="dxa"/>
            <w:tcBorders>
              <w:top w:val="single" w:sz="4" w:space="0" w:color="auto"/>
              <w:bottom w:val="single" w:sz="4" w:space="0" w:color="auto"/>
            </w:tcBorders>
            <w:shd w:val="clear" w:color="auto" w:fill="auto"/>
            <w:noWrap/>
          </w:tcPr>
          <w:p w14:paraId="10D03462"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p>
        </w:tc>
      </w:tr>
      <w:tr w:rsidR="003A4832" w:rsidRPr="003A4832" w14:paraId="2303DFE5" w14:textId="77777777" w:rsidTr="003A4832">
        <w:trPr>
          <w:trHeight w:val="410"/>
        </w:trPr>
        <w:tc>
          <w:tcPr>
            <w:tcW w:w="2026" w:type="dxa"/>
            <w:shd w:val="clear" w:color="auto" w:fill="auto"/>
            <w:noWrap/>
            <w:hideMark/>
          </w:tcPr>
          <w:p w14:paraId="3E3D91A6"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 </w:t>
            </w:r>
          </w:p>
        </w:tc>
        <w:tc>
          <w:tcPr>
            <w:tcW w:w="1209" w:type="dxa"/>
            <w:tcBorders>
              <w:top w:val="single" w:sz="4" w:space="0" w:color="auto"/>
              <w:bottom w:val="single" w:sz="4" w:space="0" w:color="auto"/>
            </w:tcBorders>
            <w:shd w:val="clear" w:color="auto" w:fill="auto"/>
            <w:hideMark/>
          </w:tcPr>
          <w:p w14:paraId="5B0961D3"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Control vs</w:t>
            </w:r>
          </w:p>
        </w:tc>
        <w:tc>
          <w:tcPr>
            <w:tcW w:w="1056" w:type="dxa"/>
            <w:tcBorders>
              <w:top w:val="single" w:sz="4" w:space="0" w:color="auto"/>
              <w:bottom w:val="single" w:sz="4" w:space="0" w:color="auto"/>
            </w:tcBorders>
            <w:shd w:val="clear" w:color="auto" w:fill="auto"/>
            <w:noWrap/>
            <w:hideMark/>
          </w:tcPr>
          <w:p w14:paraId="11FAB14C"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 </w:t>
            </w:r>
          </w:p>
        </w:tc>
        <w:tc>
          <w:tcPr>
            <w:tcW w:w="1158" w:type="dxa"/>
            <w:tcBorders>
              <w:top w:val="single" w:sz="4" w:space="0" w:color="auto"/>
              <w:bottom w:val="single" w:sz="4" w:space="0" w:color="auto"/>
            </w:tcBorders>
            <w:shd w:val="clear" w:color="auto" w:fill="auto"/>
            <w:hideMark/>
          </w:tcPr>
          <w:p w14:paraId="59707BB0"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 </w:t>
            </w:r>
          </w:p>
        </w:tc>
        <w:tc>
          <w:tcPr>
            <w:tcW w:w="1158" w:type="dxa"/>
            <w:tcBorders>
              <w:top w:val="single" w:sz="4" w:space="0" w:color="auto"/>
              <w:bottom w:val="single" w:sz="4" w:space="0" w:color="auto"/>
            </w:tcBorders>
            <w:shd w:val="clear" w:color="auto" w:fill="auto"/>
            <w:noWrap/>
            <w:hideMark/>
          </w:tcPr>
          <w:p w14:paraId="4B45E8ED"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 </w:t>
            </w:r>
          </w:p>
        </w:tc>
        <w:tc>
          <w:tcPr>
            <w:tcW w:w="1341" w:type="dxa"/>
            <w:tcBorders>
              <w:top w:val="single" w:sz="4" w:space="0" w:color="auto"/>
              <w:bottom w:val="single" w:sz="4" w:space="0" w:color="auto"/>
            </w:tcBorders>
            <w:shd w:val="clear" w:color="auto" w:fill="auto"/>
            <w:hideMark/>
          </w:tcPr>
          <w:p w14:paraId="5405ABB5"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DPP vs</w:t>
            </w:r>
          </w:p>
        </w:tc>
        <w:tc>
          <w:tcPr>
            <w:tcW w:w="1158" w:type="dxa"/>
            <w:tcBorders>
              <w:top w:val="single" w:sz="4" w:space="0" w:color="auto"/>
              <w:bottom w:val="single" w:sz="4" w:space="0" w:color="auto"/>
            </w:tcBorders>
            <w:shd w:val="clear" w:color="auto" w:fill="auto"/>
            <w:noWrap/>
            <w:hideMark/>
          </w:tcPr>
          <w:p w14:paraId="78990FE6"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 </w:t>
            </w:r>
          </w:p>
        </w:tc>
      </w:tr>
      <w:tr w:rsidR="003A4832" w:rsidRPr="003A4832" w14:paraId="14CEB37D" w14:textId="77777777" w:rsidTr="003A4832">
        <w:trPr>
          <w:trHeight w:val="288"/>
        </w:trPr>
        <w:tc>
          <w:tcPr>
            <w:tcW w:w="2026" w:type="dxa"/>
            <w:shd w:val="clear" w:color="auto" w:fill="auto"/>
            <w:noWrap/>
            <w:hideMark/>
          </w:tcPr>
          <w:p w14:paraId="66B1190C"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 </w:t>
            </w:r>
          </w:p>
        </w:tc>
        <w:tc>
          <w:tcPr>
            <w:tcW w:w="2265" w:type="dxa"/>
            <w:gridSpan w:val="2"/>
            <w:tcBorders>
              <w:top w:val="single" w:sz="4" w:space="0" w:color="auto"/>
              <w:bottom w:val="single" w:sz="4" w:space="0" w:color="auto"/>
            </w:tcBorders>
            <w:shd w:val="clear" w:color="auto" w:fill="auto"/>
            <w:hideMark/>
          </w:tcPr>
          <w:p w14:paraId="28E1C7C5" w14:textId="654760D6"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DPP</w:t>
            </w:r>
          </w:p>
        </w:tc>
        <w:tc>
          <w:tcPr>
            <w:tcW w:w="2316" w:type="dxa"/>
            <w:gridSpan w:val="2"/>
            <w:tcBorders>
              <w:top w:val="single" w:sz="4" w:space="0" w:color="auto"/>
              <w:bottom w:val="single" w:sz="4" w:space="0" w:color="auto"/>
            </w:tcBorders>
            <w:shd w:val="clear" w:color="auto" w:fill="auto"/>
            <w:hideMark/>
          </w:tcPr>
          <w:p w14:paraId="78B9A8FB"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DPP+</w:t>
            </w:r>
          </w:p>
          <w:p w14:paraId="05948BEA"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p>
        </w:tc>
        <w:tc>
          <w:tcPr>
            <w:tcW w:w="2499" w:type="dxa"/>
            <w:gridSpan w:val="2"/>
            <w:tcBorders>
              <w:top w:val="single" w:sz="4" w:space="0" w:color="auto"/>
              <w:bottom w:val="single" w:sz="4" w:space="0" w:color="auto"/>
            </w:tcBorders>
            <w:shd w:val="clear" w:color="auto" w:fill="auto"/>
            <w:hideMark/>
          </w:tcPr>
          <w:p w14:paraId="2EC844AF"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DPP+</w:t>
            </w:r>
          </w:p>
          <w:p w14:paraId="53FFBBA6"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p>
        </w:tc>
      </w:tr>
      <w:tr w:rsidR="003A4832" w:rsidRPr="003A4832" w14:paraId="4DAB3CCB" w14:textId="77777777" w:rsidTr="003A4832">
        <w:trPr>
          <w:trHeight w:val="288"/>
        </w:trPr>
        <w:tc>
          <w:tcPr>
            <w:tcW w:w="2026" w:type="dxa"/>
            <w:tcBorders>
              <w:bottom w:val="single" w:sz="4" w:space="0" w:color="auto"/>
            </w:tcBorders>
            <w:shd w:val="clear" w:color="auto" w:fill="auto"/>
            <w:noWrap/>
            <w:hideMark/>
          </w:tcPr>
          <w:p w14:paraId="58C87044"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 </w:t>
            </w:r>
          </w:p>
        </w:tc>
        <w:tc>
          <w:tcPr>
            <w:tcW w:w="1209" w:type="dxa"/>
            <w:tcBorders>
              <w:top w:val="single" w:sz="4" w:space="0" w:color="auto"/>
              <w:bottom w:val="single" w:sz="4" w:space="0" w:color="auto"/>
            </w:tcBorders>
            <w:shd w:val="clear" w:color="auto" w:fill="auto"/>
            <w:noWrap/>
            <w:hideMark/>
          </w:tcPr>
          <w:p w14:paraId="1C87C0D7"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Remark 3.1</w:t>
            </w:r>
          </w:p>
        </w:tc>
        <w:tc>
          <w:tcPr>
            <w:tcW w:w="1056" w:type="dxa"/>
            <w:tcBorders>
              <w:top w:val="single" w:sz="4" w:space="0" w:color="auto"/>
              <w:bottom w:val="single" w:sz="4" w:space="0" w:color="auto"/>
            </w:tcBorders>
            <w:shd w:val="clear" w:color="auto" w:fill="auto"/>
            <w:noWrap/>
            <w:hideMark/>
          </w:tcPr>
          <w:p w14:paraId="1EFDAD4F"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Theorem 3.1</w:t>
            </w:r>
          </w:p>
        </w:tc>
        <w:tc>
          <w:tcPr>
            <w:tcW w:w="1158" w:type="dxa"/>
            <w:tcBorders>
              <w:top w:val="single" w:sz="4" w:space="0" w:color="auto"/>
              <w:bottom w:val="single" w:sz="4" w:space="0" w:color="auto"/>
            </w:tcBorders>
            <w:shd w:val="clear" w:color="auto" w:fill="auto"/>
            <w:noWrap/>
            <w:hideMark/>
          </w:tcPr>
          <w:p w14:paraId="04EE61D5"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Remark 3.1</w:t>
            </w:r>
          </w:p>
        </w:tc>
        <w:tc>
          <w:tcPr>
            <w:tcW w:w="1158" w:type="dxa"/>
            <w:tcBorders>
              <w:top w:val="single" w:sz="4" w:space="0" w:color="auto"/>
              <w:bottom w:val="single" w:sz="4" w:space="0" w:color="auto"/>
            </w:tcBorders>
            <w:shd w:val="clear" w:color="auto" w:fill="auto"/>
            <w:noWrap/>
            <w:hideMark/>
          </w:tcPr>
          <w:p w14:paraId="482BC959"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Theorem 3.1</w:t>
            </w:r>
          </w:p>
        </w:tc>
        <w:tc>
          <w:tcPr>
            <w:tcW w:w="1341" w:type="dxa"/>
            <w:tcBorders>
              <w:top w:val="single" w:sz="4" w:space="0" w:color="auto"/>
              <w:bottom w:val="single" w:sz="4" w:space="0" w:color="auto"/>
            </w:tcBorders>
            <w:shd w:val="clear" w:color="auto" w:fill="auto"/>
            <w:noWrap/>
            <w:hideMark/>
          </w:tcPr>
          <w:p w14:paraId="52D8322C"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Remark 3.1</w:t>
            </w:r>
          </w:p>
        </w:tc>
        <w:tc>
          <w:tcPr>
            <w:tcW w:w="1158" w:type="dxa"/>
            <w:tcBorders>
              <w:top w:val="single" w:sz="4" w:space="0" w:color="auto"/>
              <w:bottom w:val="single" w:sz="4" w:space="0" w:color="auto"/>
            </w:tcBorders>
            <w:shd w:val="clear" w:color="auto" w:fill="auto"/>
            <w:noWrap/>
            <w:hideMark/>
          </w:tcPr>
          <w:p w14:paraId="4B09AFD4"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Theorem 3.1</w:t>
            </w:r>
          </w:p>
        </w:tc>
      </w:tr>
      <w:tr w:rsidR="003A4832" w:rsidRPr="003A4832" w14:paraId="77E3F5C9" w14:textId="77777777" w:rsidTr="003A4832">
        <w:trPr>
          <w:trHeight w:val="288"/>
        </w:trPr>
        <w:tc>
          <w:tcPr>
            <w:tcW w:w="2026" w:type="dxa"/>
            <w:tcBorders>
              <w:top w:val="single" w:sz="4" w:space="0" w:color="auto"/>
            </w:tcBorders>
            <w:shd w:val="clear" w:color="auto" w:fill="auto"/>
            <w:noWrap/>
            <w:hideMark/>
          </w:tcPr>
          <w:p w14:paraId="3D481D59"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WTP1</w:t>
            </w:r>
          </w:p>
        </w:tc>
        <w:tc>
          <w:tcPr>
            <w:tcW w:w="1209" w:type="dxa"/>
            <w:tcBorders>
              <w:top w:val="single" w:sz="4" w:space="0" w:color="auto"/>
            </w:tcBorders>
            <w:shd w:val="clear" w:color="auto" w:fill="auto"/>
            <w:noWrap/>
            <w:hideMark/>
          </w:tcPr>
          <w:p w14:paraId="129AC4DD"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0.9853</w:t>
            </w:r>
          </w:p>
        </w:tc>
        <w:tc>
          <w:tcPr>
            <w:tcW w:w="1056" w:type="dxa"/>
            <w:tcBorders>
              <w:top w:val="single" w:sz="4" w:space="0" w:color="auto"/>
            </w:tcBorders>
            <w:shd w:val="clear" w:color="auto" w:fill="auto"/>
            <w:noWrap/>
            <w:hideMark/>
          </w:tcPr>
          <w:p w14:paraId="567F0A7B"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c>
          <w:tcPr>
            <w:tcW w:w="1158" w:type="dxa"/>
            <w:tcBorders>
              <w:top w:val="single" w:sz="4" w:space="0" w:color="auto"/>
            </w:tcBorders>
            <w:shd w:val="clear" w:color="auto" w:fill="auto"/>
            <w:noWrap/>
            <w:hideMark/>
          </w:tcPr>
          <w:p w14:paraId="62C1F35D"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0.0963*</w:t>
            </w:r>
          </w:p>
        </w:tc>
        <w:tc>
          <w:tcPr>
            <w:tcW w:w="1158" w:type="dxa"/>
            <w:tcBorders>
              <w:top w:val="single" w:sz="4" w:space="0" w:color="auto"/>
            </w:tcBorders>
            <w:shd w:val="clear" w:color="auto" w:fill="auto"/>
            <w:noWrap/>
            <w:hideMark/>
          </w:tcPr>
          <w:p w14:paraId="45A21917"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0.9143</w:t>
            </w:r>
          </w:p>
        </w:tc>
        <w:tc>
          <w:tcPr>
            <w:tcW w:w="1341" w:type="dxa"/>
            <w:tcBorders>
              <w:top w:val="single" w:sz="4" w:space="0" w:color="auto"/>
            </w:tcBorders>
            <w:shd w:val="clear" w:color="auto" w:fill="auto"/>
            <w:noWrap/>
            <w:hideMark/>
          </w:tcPr>
          <w:p w14:paraId="76A96D2E"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0.1187</w:t>
            </w:r>
          </w:p>
        </w:tc>
        <w:tc>
          <w:tcPr>
            <w:tcW w:w="1158" w:type="dxa"/>
            <w:tcBorders>
              <w:top w:val="single" w:sz="4" w:space="0" w:color="auto"/>
            </w:tcBorders>
            <w:shd w:val="clear" w:color="auto" w:fill="auto"/>
            <w:noWrap/>
            <w:hideMark/>
          </w:tcPr>
          <w:p w14:paraId="5CCE7824"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0.9407</w:t>
            </w:r>
          </w:p>
        </w:tc>
      </w:tr>
      <w:tr w:rsidR="003A4832" w:rsidRPr="003A4832" w14:paraId="326FCE24" w14:textId="77777777" w:rsidTr="003A4832">
        <w:trPr>
          <w:trHeight w:val="288"/>
        </w:trPr>
        <w:tc>
          <w:tcPr>
            <w:tcW w:w="2026" w:type="dxa"/>
            <w:shd w:val="clear" w:color="auto" w:fill="auto"/>
            <w:noWrap/>
            <w:hideMark/>
          </w:tcPr>
          <w:p w14:paraId="7F5911C2"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Donation</w:t>
            </w:r>
          </w:p>
        </w:tc>
        <w:tc>
          <w:tcPr>
            <w:tcW w:w="1209" w:type="dxa"/>
            <w:shd w:val="clear" w:color="auto" w:fill="auto"/>
            <w:noWrap/>
            <w:hideMark/>
          </w:tcPr>
          <w:p w14:paraId="170B357E"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0.3490</w:t>
            </w:r>
          </w:p>
        </w:tc>
        <w:tc>
          <w:tcPr>
            <w:tcW w:w="1056" w:type="dxa"/>
            <w:shd w:val="clear" w:color="auto" w:fill="auto"/>
            <w:noWrap/>
            <w:hideMark/>
          </w:tcPr>
          <w:p w14:paraId="240FD98C"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0.9997</w:t>
            </w:r>
          </w:p>
        </w:tc>
        <w:tc>
          <w:tcPr>
            <w:tcW w:w="1158" w:type="dxa"/>
            <w:shd w:val="clear" w:color="auto" w:fill="auto"/>
            <w:noWrap/>
            <w:hideMark/>
          </w:tcPr>
          <w:p w14:paraId="0F19A13C"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0.6987</w:t>
            </w:r>
          </w:p>
        </w:tc>
        <w:tc>
          <w:tcPr>
            <w:tcW w:w="1158" w:type="dxa"/>
            <w:shd w:val="clear" w:color="auto" w:fill="auto"/>
            <w:noWrap/>
            <w:hideMark/>
          </w:tcPr>
          <w:p w14:paraId="654B3850"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c>
          <w:tcPr>
            <w:tcW w:w="1341" w:type="dxa"/>
            <w:shd w:val="clear" w:color="auto" w:fill="auto"/>
            <w:noWrap/>
            <w:hideMark/>
          </w:tcPr>
          <w:p w14:paraId="11BC33C6"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0.4857</w:t>
            </w:r>
          </w:p>
        </w:tc>
        <w:tc>
          <w:tcPr>
            <w:tcW w:w="1158" w:type="dxa"/>
            <w:shd w:val="clear" w:color="auto" w:fill="auto"/>
            <w:noWrap/>
            <w:hideMark/>
          </w:tcPr>
          <w:p w14:paraId="7C1AFD2E"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r>
      <w:tr w:rsidR="003A4832" w:rsidRPr="003A4832" w14:paraId="4E4C7711" w14:textId="77777777" w:rsidTr="003A4832">
        <w:trPr>
          <w:trHeight w:val="288"/>
        </w:trPr>
        <w:tc>
          <w:tcPr>
            <w:tcW w:w="2026" w:type="dxa"/>
            <w:shd w:val="clear" w:color="auto" w:fill="auto"/>
            <w:noWrap/>
            <w:hideMark/>
          </w:tcPr>
          <w:p w14:paraId="0643FB72"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WTP2</w:t>
            </w:r>
          </w:p>
        </w:tc>
        <w:tc>
          <w:tcPr>
            <w:tcW w:w="1209" w:type="dxa"/>
            <w:shd w:val="clear" w:color="auto" w:fill="auto"/>
            <w:noWrap/>
            <w:hideMark/>
          </w:tcPr>
          <w:p w14:paraId="7911F903"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0.7400</w:t>
            </w:r>
          </w:p>
        </w:tc>
        <w:tc>
          <w:tcPr>
            <w:tcW w:w="1056" w:type="dxa"/>
            <w:shd w:val="clear" w:color="auto" w:fill="auto"/>
            <w:noWrap/>
            <w:hideMark/>
          </w:tcPr>
          <w:p w14:paraId="418AD58F"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c>
          <w:tcPr>
            <w:tcW w:w="1158" w:type="dxa"/>
            <w:shd w:val="clear" w:color="auto" w:fill="auto"/>
            <w:noWrap/>
            <w:hideMark/>
          </w:tcPr>
          <w:p w14:paraId="062FB754"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0.0013***</w:t>
            </w:r>
          </w:p>
        </w:tc>
        <w:tc>
          <w:tcPr>
            <w:tcW w:w="1158" w:type="dxa"/>
            <w:shd w:val="clear" w:color="auto" w:fill="auto"/>
            <w:noWrap/>
            <w:hideMark/>
          </w:tcPr>
          <w:p w14:paraId="6F98C5F6"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0.0413**</w:t>
            </w:r>
          </w:p>
        </w:tc>
        <w:tc>
          <w:tcPr>
            <w:tcW w:w="1341" w:type="dxa"/>
            <w:shd w:val="clear" w:color="auto" w:fill="auto"/>
            <w:noWrap/>
            <w:hideMark/>
          </w:tcPr>
          <w:p w14:paraId="52EF7443" w14:textId="7DEA1F64"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0.0057</w:t>
            </w:r>
            <w:r w:rsidR="007A4E29">
              <w:rPr>
                <w:rFonts w:ascii="Times New Roman" w:eastAsia="Times New Roman" w:hAnsi="Times New Roman" w:cs="Times New Roman"/>
                <w:color w:val="000000"/>
                <w:sz w:val="20"/>
                <w:szCs w:val="20"/>
              </w:rPr>
              <w:t>***</w:t>
            </w:r>
          </w:p>
        </w:tc>
        <w:tc>
          <w:tcPr>
            <w:tcW w:w="1158" w:type="dxa"/>
            <w:shd w:val="clear" w:color="auto" w:fill="auto"/>
            <w:noWrap/>
            <w:hideMark/>
          </w:tcPr>
          <w:p w14:paraId="474C1EF5"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0.1737</w:t>
            </w:r>
          </w:p>
        </w:tc>
      </w:tr>
      <w:tr w:rsidR="003A4832" w:rsidRPr="003A4832" w14:paraId="55C6FEAE" w14:textId="77777777" w:rsidTr="003A4832">
        <w:trPr>
          <w:trHeight w:val="288"/>
        </w:trPr>
        <w:tc>
          <w:tcPr>
            <w:tcW w:w="2026" w:type="dxa"/>
            <w:shd w:val="clear" w:color="auto" w:fill="auto"/>
            <w:noWrap/>
            <w:hideMark/>
          </w:tcPr>
          <w:p w14:paraId="6680ADC0" w14:textId="7CED0535"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Difference WTP2</w:t>
            </w:r>
            <w:r>
              <w:rPr>
                <w:rFonts w:ascii="Times New Roman" w:eastAsia="Times New Roman" w:hAnsi="Times New Roman" w:cs="Times New Roman"/>
                <w:color w:val="000000"/>
                <w:sz w:val="20"/>
                <w:szCs w:val="20"/>
              </w:rPr>
              <w:t xml:space="preserve"> W</w:t>
            </w:r>
            <w:r w:rsidRPr="003A4832">
              <w:rPr>
                <w:rFonts w:ascii="Times New Roman" w:eastAsia="Times New Roman" w:hAnsi="Times New Roman" w:cs="Times New Roman"/>
                <w:color w:val="000000"/>
                <w:sz w:val="20"/>
                <w:szCs w:val="20"/>
              </w:rPr>
              <w:t>TP1</w:t>
            </w:r>
          </w:p>
        </w:tc>
        <w:tc>
          <w:tcPr>
            <w:tcW w:w="1209" w:type="dxa"/>
            <w:shd w:val="clear" w:color="auto" w:fill="auto"/>
            <w:noWrap/>
            <w:hideMark/>
          </w:tcPr>
          <w:p w14:paraId="71969223" w14:textId="6364C385"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0.3747</w:t>
            </w:r>
          </w:p>
        </w:tc>
        <w:tc>
          <w:tcPr>
            <w:tcW w:w="1056" w:type="dxa"/>
            <w:shd w:val="clear" w:color="auto" w:fill="auto"/>
            <w:noWrap/>
            <w:hideMark/>
          </w:tcPr>
          <w:p w14:paraId="38713E6E"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c>
          <w:tcPr>
            <w:tcW w:w="1158" w:type="dxa"/>
            <w:shd w:val="clear" w:color="auto" w:fill="auto"/>
            <w:noWrap/>
            <w:hideMark/>
          </w:tcPr>
          <w:p w14:paraId="6B74C339"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0.0003***</w:t>
            </w:r>
          </w:p>
        </w:tc>
        <w:tc>
          <w:tcPr>
            <w:tcW w:w="1158" w:type="dxa"/>
            <w:shd w:val="clear" w:color="auto" w:fill="auto"/>
            <w:noWrap/>
            <w:hideMark/>
          </w:tcPr>
          <w:p w14:paraId="7972438F"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0.0003***</w:t>
            </w:r>
          </w:p>
        </w:tc>
        <w:tc>
          <w:tcPr>
            <w:tcW w:w="1341" w:type="dxa"/>
            <w:shd w:val="clear" w:color="auto" w:fill="auto"/>
            <w:noWrap/>
            <w:hideMark/>
          </w:tcPr>
          <w:p w14:paraId="2F96CDD8"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0.0013***</w:t>
            </w:r>
          </w:p>
        </w:tc>
        <w:tc>
          <w:tcPr>
            <w:tcW w:w="1158" w:type="dxa"/>
            <w:shd w:val="clear" w:color="auto" w:fill="auto"/>
            <w:noWrap/>
            <w:hideMark/>
          </w:tcPr>
          <w:p w14:paraId="4763ABEA" w14:textId="0ED27351"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0.0410</w:t>
            </w:r>
            <w:r w:rsidR="008C1C28">
              <w:rPr>
                <w:rFonts w:ascii="Times New Roman" w:eastAsia="Times New Roman" w:hAnsi="Times New Roman" w:cs="Times New Roman"/>
                <w:color w:val="000000"/>
                <w:sz w:val="20"/>
                <w:szCs w:val="20"/>
              </w:rPr>
              <w:t>**</w:t>
            </w:r>
          </w:p>
        </w:tc>
      </w:tr>
      <w:tr w:rsidR="003A4832" w:rsidRPr="003A4832" w14:paraId="55E64E05" w14:textId="77777777" w:rsidTr="003A4832">
        <w:trPr>
          <w:trHeight w:val="288"/>
        </w:trPr>
        <w:tc>
          <w:tcPr>
            <w:tcW w:w="2026" w:type="dxa"/>
            <w:shd w:val="clear" w:color="auto" w:fill="auto"/>
            <w:noWrap/>
            <w:hideMark/>
          </w:tcPr>
          <w:p w14:paraId="4E254EC6"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Engagement (time)</w:t>
            </w:r>
          </w:p>
        </w:tc>
        <w:tc>
          <w:tcPr>
            <w:tcW w:w="1209" w:type="dxa"/>
            <w:shd w:val="clear" w:color="auto" w:fill="auto"/>
            <w:noWrap/>
            <w:hideMark/>
          </w:tcPr>
          <w:p w14:paraId="084BDB8C"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 </w:t>
            </w:r>
          </w:p>
        </w:tc>
        <w:tc>
          <w:tcPr>
            <w:tcW w:w="1056" w:type="dxa"/>
            <w:shd w:val="clear" w:color="auto" w:fill="auto"/>
            <w:noWrap/>
            <w:hideMark/>
          </w:tcPr>
          <w:p w14:paraId="613246A0"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 </w:t>
            </w:r>
          </w:p>
        </w:tc>
        <w:tc>
          <w:tcPr>
            <w:tcW w:w="1158" w:type="dxa"/>
            <w:shd w:val="clear" w:color="auto" w:fill="auto"/>
            <w:noWrap/>
            <w:hideMark/>
          </w:tcPr>
          <w:p w14:paraId="60CC4DE0"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 </w:t>
            </w:r>
          </w:p>
        </w:tc>
        <w:tc>
          <w:tcPr>
            <w:tcW w:w="1158" w:type="dxa"/>
            <w:shd w:val="clear" w:color="auto" w:fill="auto"/>
            <w:noWrap/>
            <w:hideMark/>
          </w:tcPr>
          <w:p w14:paraId="18D47DD8"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 </w:t>
            </w:r>
          </w:p>
        </w:tc>
        <w:tc>
          <w:tcPr>
            <w:tcW w:w="1341" w:type="dxa"/>
            <w:shd w:val="clear" w:color="auto" w:fill="auto"/>
            <w:noWrap/>
            <w:hideMark/>
          </w:tcPr>
          <w:p w14:paraId="2AEC776D"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0.0003***</w:t>
            </w:r>
          </w:p>
        </w:tc>
        <w:tc>
          <w:tcPr>
            <w:tcW w:w="1158" w:type="dxa"/>
            <w:shd w:val="clear" w:color="auto" w:fill="auto"/>
            <w:noWrap/>
            <w:hideMark/>
          </w:tcPr>
          <w:p w14:paraId="4CAE4DAA"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0.0003***</w:t>
            </w:r>
          </w:p>
        </w:tc>
      </w:tr>
      <w:tr w:rsidR="003A4832" w:rsidRPr="003A4832" w14:paraId="4230B736" w14:textId="77777777" w:rsidTr="003A4832">
        <w:trPr>
          <w:trHeight w:val="288"/>
        </w:trPr>
        <w:tc>
          <w:tcPr>
            <w:tcW w:w="2026" w:type="dxa"/>
            <w:shd w:val="clear" w:color="auto" w:fill="auto"/>
            <w:noWrap/>
            <w:hideMark/>
          </w:tcPr>
          <w:p w14:paraId="7F4BF8CB"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Quiz Earnings</w:t>
            </w:r>
          </w:p>
        </w:tc>
        <w:tc>
          <w:tcPr>
            <w:tcW w:w="1209" w:type="dxa"/>
            <w:shd w:val="clear" w:color="auto" w:fill="auto"/>
            <w:noWrap/>
            <w:hideMark/>
          </w:tcPr>
          <w:p w14:paraId="209481ED"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0.0107**</w:t>
            </w:r>
          </w:p>
        </w:tc>
        <w:tc>
          <w:tcPr>
            <w:tcW w:w="1056" w:type="dxa"/>
            <w:shd w:val="clear" w:color="auto" w:fill="auto"/>
            <w:noWrap/>
            <w:hideMark/>
          </w:tcPr>
          <w:p w14:paraId="7C493670"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0.2853</w:t>
            </w:r>
          </w:p>
        </w:tc>
        <w:tc>
          <w:tcPr>
            <w:tcW w:w="1158" w:type="dxa"/>
            <w:shd w:val="clear" w:color="auto" w:fill="auto"/>
            <w:noWrap/>
            <w:hideMark/>
          </w:tcPr>
          <w:p w14:paraId="1FBA629F"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0.0003***</w:t>
            </w:r>
          </w:p>
        </w:tc>
        <w:tc>
          <w:tcPr>
            <w:tcW w:w="1158" w:type="dxa"/>
            <w:shd w:val="clear" w:color="auto" w:fill="auto"/>
            <w:noWrap/>
            <w:hideMark/>
          </w:tcPr>
          <w:p w14:paraId="4C663205"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0.0003***</w:t>
            </w:r>
          </w:p>
        </w:tc>
        <w:tc>
          <w:tcPr>
            <w:tcW w:w="1341" w:type="dxa"/>
            <w:shd w:val="clear" w:color="auto" w:fill="auto"/>
            <w:noWrap/>
            <w:hideMark/>
          </w:tcPr>
          <w:p w14:paraId="0799D5DE"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0.0020***</w:t>
            </w:r>
          </w:p>
        </w:tc>
        <w:tc>
          <w:tcPr>
            <w:tcW w:w="1158" w:type="dxa"/>
            <w:shd w:val="clear" w:color="auto" w:fill="auto"/>
            <w:noWrap/>
            <w:hideMark/>
          </w:tcPr>
          <w:p w14:paraId="33AE5647"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0.0647*</w:t>
            </w:r>
          </w:p>
        </w:tc>
      </w:tr>
      <w:tr w:rsidR="003A4832" w:rsidRPr="003A4832" w14:paraId="68EA7F4F" w14:textId="77777777" w:rsidTr="003A4832">
        <w:trPr>
          <w:trHeight w:val="288"/>
        </w:trPr>
        <w:tc>
          <w:tcPr>
            <w:tcW w:w="2026" w:type="dxa"/>
            <w:shd w:val="clear" w:color="auto" w:fill="auto"/>
            <w:noWrap/>
            <w:hideMark/>
          </w:tcPr>
          <w:p w14:paraId="61F16F27"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Appeal of toothbrush</w:t>
            </w:r>
          </w:p>
        </w:tc>
        <w:tc>
          <w:tcPr>
            <w:tcW w:w="1209" w:type="dxa"/>
            <w:shd w:val="clear" w:color="auto" w:fill="auto"/>
            <w:noWrap/>
            <w:hideMark/>
          </w:tcPr>
          <w:p w14:paraId="06421186"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0.1073</w:t>
            </w:r>
          </w:p>
        </w:tc>
        <w:tc>
          <w:tcPr>
            <w:tcW w:w="1056" w:type="dxa"/>
            <w:shd w:val="clear" w:color="auto" w:fill="auto"/>
            <w:noWrap/>
            <w:hideMark/>
          </w:tcPr>
          <w:p w14:paraId="2FA6F9CD"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0.9313</w:t>
            </w:r>
          </w:p>
        </w:tc>
        <w:tc>
          <w:tcPr>
            <w:tcW w:w="1158" w:type="dxa"/>
            <w:shd w:val="clear" w:color="auto" w:fill="auto"/>
            <w:noWrap/>
            <w:hideMark/>
          </w:tcPr>
          <w:p w14:paraId="33CA0930"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0.7043</w:t>
            </w:r>
          </w:p>
        </w:tc>
        <w:tc>
          <w:tcPr>
            <w:tcW w:w="1158" w:type="dxa"/>
            <w:shd w:val="clear" w:color="auto" w:fill="auto"/>
            <w:noWrap/>
            <w:hideMark/>
          </w:tcPr>
          <w:p w14:paraId="68CF3680"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c>
          <w:tcPr>
            <w:tcW w:w="1341" w:type="dxa"/>
            <w:shd w:val="clear" w:color="auto" w:fill="auto"/>
            <w:noWrap/>
            <w:hideMark/>
          </w:tcPr>
          <w:p w14:paraId="706AB1F3"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0.1923</w:t>
            </w:r>
          </w:p>
        </w:tc>
        <w:tc>
          <w:tcPr>
            <w:tcW w:w="1158" w:type="dxa"/>
            <w:shd w:val="clear" w:color="auto" w:fill="auto"/>
            <w:noWrap/>
            <w:hideMark/>
          </w:tcPr>
          <w:p w14:paraId="4839B53B"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0.9873</w:t>
            </w:r>
          </w:p>
        </w:tc>
      </w:tr>
      <w:tr w:rsidR="003A4832" w:rsidRPr="003A4832" w14:paraId="7D61E344" w14:textId="77777777" w:rsidTr="003A4832">
        <w:trPr>
          <w:trHeight w:val="288"/>
        </w:trPr>
        <w:tc>
          <w:tcPr>
            <w:tcW w:w="2026" w:type="dxa"/>
            <w:shd w:val="clear" w:color="auto" w:fill="auto"/>
            <w:noWrap/>
            <w:hideMark/>
          </w:tcPr>
          <w:p w14:paraId="0722E29A"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 xml:space="preserve">Toothbrush </w:t>
            </w:r>
            <w:proofErr w:type="spellStart"/>
            <w:r w:rsidRPr="003A4832">
              <w:rPr>
                <w:rFonts w:ascii="Times New Roman" w:eastAsia="Times New Roman" w:hAnsi="Times New Roman" w:cs="Times New Roman"/>
                <w:color w:val="000000"/>
                <w:sz w:val="20"/>
                <w:szCs w:val="20"/>
              </w:rPr>
              <w:t>envi</w:t>
            </w:r>
            <w:proofErr w:type="spellEnd"/>
            <w:r w:rsidRPr="003A4832">
              <w:rPr>
                <w:rFonts w:ascii="Times New Roman" w:eastAsia="Times New Roman" w:hAnsi="Times New Roman" w:cs="Times New Roman"/>
                <w:color w:val="000000"/>
                <w:sz w:val="20"/>
                <w:szCs w:val="20"/>
              </w:rPr>
              <w:t xml:space="preserve"> friendly</w:t>
            </w:r>
          </w:p>
        </w:tc>
        <w:tc>
          <w:tcPr>
            <w:tcW w:w="1209" w:type="dxa"/>
            <w:shd w:val="clear" w:color="auto" w:fill="auto"/>
            <w:noWrap/>
            <w:hideMark/>
          </w:tcPr>
          <w:p w14:paraId="605BECCF"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0.0157**</w:t>
            </w:r>
          </w:p>
        </w:tc>
        <w:tc>
          <w:tcPr>
            <w:tcW w:w="1056" w:type="dxa"/>
            <w:shd w:val="clear" w:color="auto" w:fill="auto"/>
            <w:noWrap/>
            <w:hideMark/>
          </w:tcPr>
          <w:p w14:paraId="4198AA40"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0.3790</w:t>
            </w:r>
          </w:p>
        </w:tc>
        <w:tc>
          <w:tcPr>
            <w:tcW w:w="1158" w:type="dxa"/>
            <w:shd w:val="clear" w:color="auto" w:fill="auto"/>
            <w:noWrap/>
            <w:hideMark/>
          </w:tcPr>
          <w:p w14:paraId="18C8260E" w14:textId="3343B4F9"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0.0003</w:t>
            </w:r>
            <w:r w:rsidR="007A4E29">
              <w:rPr>
                <w:rFonts w:ascii="Times New Roman" w:eastAsia="Times New Roman" w:hAnsi="Times New Roman" w:cs="Times New Roman"/>
                <w:color w:val="000000"/>
                <w:sz w:val="20"/>
                <w:szCs w:val="20"/>
              </w:rPr>
              <w:t>***</w:t>
            </w:r>
          </w:p>
        </w:tc>
        <w:tc>
          <w:tcPr>
            <w:tcW w:w="1158" w:type="dxa"/>
            <w:shd w:val="clear" w:color="auto" w:fill="auto"/>
            <w:noWrap/>
            <w:hideMark/>
          </w:tcPr>
          <w:p w14:paraId="5168A187"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0.0003***</w:t>
            </w:r>
          </w:p>
        </w:tc>
        <w:tc>
          <w:tcPr>
            <w:tcW w:w="1341" w:type="dxa"/>
            <w:shd w:val="clear" w:color="auto" w:fill="auto"/>
            <w:noWrap/>
            <w:hideMark/>
          </w:tcPr>
          <w:p w14:paraId="3609ABF5"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0.1833</w:t>
            </w:r>
          </w:p>
        </w:tc>
        <w:tc>
          <w:tcPr>
            <w:tcW w:w="1158" w:type="dxa"/>
            <w:shd w:val="clear" w:color="auto" w:fill="auto"/>
            <w:noWrap/>
            <w:hideMark/>
          </w:tcPr>
          <w:p w14:paraId="2C16AFC5"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0.9857</w:t>
            </w:r>
          </w:p>
        </w:tc>
      </w:tr>
      <w:tr w:rsidR="003A4832" w:rsidRPr="003A4832" w14:paraId="7BD5272F" w14:textId="77777777" w:rsidTr="003A4832">
        <w:trPr>
          <w:trHeight w:val="288"/>
        </w:trPr>
        <w:tc>
          <w:tcPr>
            <w:tcW w:w="2026" w:type="dxa"/>
            <w:shd w:val="clear" w:color="auto" w:fill="auto"/>
            <w:noWrap/>
            <w:hideMark/>
          </w:tcPr>
          <w:p w14:paraId="2F58AB94"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Toothbrush recyclable+</w:t>
            </w:r>
          </w:p>
        </w:tc>
        <w:tc>
          <w:tcPr>
            <w:tcW w:w="1209" w:type="dxa"/>
            <w:shd w:val="clear" w:color="auto" w:fill="auto"/>
            <w:noWrap/>
            <w:hideMark/>
          </w:tcPr>
          <w:p w14:paraId="77BB1A9D"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0.0917*</w:t>
            </w:r>
          </w:p>
        </w:tc>
        <w:tc>
          <w:tcPr>
            <w:tcW w:w="1056" w:type="dxa"/>
            <w:shd w:val="clear" w:color="auto" w:fill="auto"/>
            <w:noWrap/>
            <w:hideMark/>
          </w:tcPr>
          <w:p w14:paraId="5FF8EEAC"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0.9103</w:t>
            </w:r>
          </w:p>
        </w:tc>
        <w:tc>
          <w:tcPr>
            <w:tcW w:w="1158" w:type="dxa"/>
            <w:shd w:val="clear" w:color="auto" w:fill="auto"/>
            <w:noWrap/>
            <w:hideMark/>
          </w:tcPr>
          <w:p w14:paraId="6BE91D37"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0.0163**</w:t>
            </w:r>
          </w:p>
        </w:tc>
        <w:tc>
          <w:tcPr>
            <w:tcW w:w="1158" w:type="dxa"/>
            <w:shd w:val="clear" w:color="auto" w:fill="auto"/>
            <w:noWrap/>
            <w:hideMark/>
          </w:tcPr>
          <w:p w14:paraId="6912B3ED"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0.3817</w:t>
            </w:r>
          </w:p>
        </w:tc>
        <w:tc>
          <w:tcPr>
            <w:tcW w:w="1341" w:type="dxa"/>
            <w:shd w:val="clear" w:color="auto" w:fill="auto"/>
            <w:noWrap/>
            <w:hideMark/>
          </w:tcPr>
          <w:p w14:paraId="0D8D6923"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0.5473</w:t>
            </w:r>
          </w:p>
        </w:tc>
        <w:tc>
          <w:tcPr>
            <w:tcW w:w="1158" w:type="dxa"/>
            <w:shd w:val="clear" w:color="auto" w:fill="auto"/>
            <w:noWrap/>
            <w:hideMark/>
          </w:tcPr>
          <w:p w14:paraId="0507159F"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r>
      <w:tr w:rsidR="003A4832" w:rsidRPr="003A4832" w14:paraId="342FD97D" w14:textId="77777777" w:rsidTr="003A4832">
        <w:trPr>
          <w:trHeight w:val="288"/>
        </w:trPr>
        <w:tc>
          <w:tcPr>
            <w:tcW w:w="2026" w:type="dxa"/>
            <w:shd w:val="clear" w:color="auto" w:fill="auto"/>
            <w:noWrap/>
            <w:hideMark/>
          </w:tcPr>
          <w:p w14:paraId="3B4D3FA5"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Personal norm</w:t>
            </w:r>
          </w:p>
        </w:tc>
        <w:tc>
          <w:tcPr>
            <w:tcW w:w="1209" w:type="dxa"/>
            <w:shd w:val="clear" w:color="auto" w:fill="auto"/>
            <w:noWrap/>
            <w:hideMark/>
          </w:tcPr>
          <w:p w14:paraId="1D8F634D"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0.3353</w:t>
            </w:r>
          </w:p>
        </w:tc>
        <w:tc>
          <w:tcPr>
            <w:tcW w:w="1056" w:type="dxa"/>
            <w:shd w:val="clear" w:color="auto" w:fill="auto"/>
            <w:noWrap/>
            <w:hideMark/>
          </w:tcPr>
          <w:p w14:paraId="20E149F4"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c>
          <w:tcPr>
            <w:tcW w:w="1158" w:type="dxa"/>
            <w:shd w:val="clear" w:color="auto" w:fill="auto"/>
            <w:noWrap/>
            <w:hideMark/>
          </w:tcPr>
          <w:p w14:paraId="7DDEEC54"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0.1803</w:t>
            </w:r>
          </w:p>
        </w:tc>
        <w:tc>
          <w:tcPr>
            <w:tcW w:w="1158" w:type="dxa"/>
            <w:shd w:val="clear" w:color="auto" w:fill="auto"/>
            <w:noWrap/>
            <w:hideMark/>
          </w:tcPr>
          <w:p w14:paraId="6C1D58C9"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0.9850</w:t>
            </w:r>
          </w:p>
        </w:tc>
        <w:tc>
          <w:tcPr>
            <w:tcW w:w="1341" w:type="dxa"/>
            <w:shd w:val="clear" w:color="auto" w:fill="auto"/>
            <w:noWrap/>
            <w:hideMark/>
          </w:tcPr>
          <w:p w14:paraId="3CE4040A"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0.0107**</w:t>
            </w:r>
          </w:p>
        </w:tc>
        <w:tc>
          <w:tcPr>
            <w:tcW w:w="1158" w:type="dxa"/>
            <w:shd w:val="clear" w:color="auto" w:fill="auto"/>
            <w:noWrap/>
            <w:hideMark/>
          </w:tcPr>
          <w:p w14:paraId="127BD890"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0.2897</w:t>
            </w:r>
          </w:p>
        </w:tc>
      </w:tr>
      <w:tr w:rsidR="003A4832" w:rsidRPr="003A4832" w14:paraId="5196B71E" w14:textId="77777777" w:rsidTr="003A4832">
        <w:trPr>
          <w:trHeight w:val="288"/>
        </w:trPr>
        <w:tc>
          <w:tcPr>
            <w:tcW w:w="2026" w:type="dxa"/>
            <w:shd w:val="clear" w:color="auto" w:fill="auto"/>
            <w:noWrap/>
            <w:hideMark/>
          </w:tcPr>
          <w:p w14:paraId="2AB76DB3"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proofErr w:type="gramStart"/>
            <w:r w:rsidRPr="003A4832">
              <w:rPr>
                <w:rFonts w:ascii="Times New Roman" w:eastAsia="Times New Roman" w:hAnsi="Times New Roman" w:cs="Times New Roman"/>
                <w:color w:val="000000"/>
                <w:sz w:val="20"/>
                <w:szCs w:val="20"/>
              </w:rPr>
              <w:t>Friends</w:t>
            </w:r>
            <w:proofErr w:type="gramEnd"/>
            <w:r w:rsidRPr="003A4832">
              <w:rPr>
                <w:rFonts w:ascii="Times New Roman" w:eastAsia="Times New Roman" w:hAnsi="Times New Roman" w:cs="Times New Roman"/>
                <w:color w:val="000000"/>
                <w:sz w:val="20"/>
                <w:szCs w:val="20"/>
              </w:rPr>
              <w:t xml:space="preserve"> injunctive norm</w:t>
            </w:r>
          </w:p>
        </w:tc>
        <w:tc>
          <w:tcPr>
            <w:tcW w:w="1209" w:type="dxa"/>
            <w:shd w:val="clear" w:color="auto" w:fill="auto"/>
            <w:noWrap/>
            <w:hideMark/>
          </w:tcPr>
          <w:p w14:paraId="59F824F9"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0.3400</w:t>
            </w:r>
          </w:p>
        </w:tc>
        <w:tc>
          <w:tcPr>
            <w:tcW w:w="1056" w:type="dxa"/>
            <w:shd w:val="clear" w:color="auto" w:fill="auto"/>
            <w:noWrap/>
            <w:hideMark/>
          </w:tcPr>
          <w:p w14:paraId="1FAF4019"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0.9997</w:t>
            </w:r>
          </w:p>
        </w:tc>
        <w:tc>
          <w:tcPr>
            <w:tcW w:w="1158" w:type="dxa"/>
            <w:shd w:val="clear" w:color="auto" w:fill="auto"/>
            <w:noWrap/>
            <w:hideMark/>
          </w:tcPr>
          <w:p w14:paraId="213AB82E"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0.5263</w:t>
            </w:r>
          </w:p>
        </w:tc>
        <w:tc>
          <w:tcPr>
            <w:tcW w:w="1158" w:type="dxa"/>
            <w:shd w:val="clear" w:color="auto" w:fill="auto"/>
            <w:noWrap/>
            <w:hideMark/>
          </w:tcPr>
          <w:p w14:paraId="64B87FEB"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c>
          <w:tcPr>
            <w:tcW w:w="1341" w:type="dxa"/>
            <w:shd w:val="clear" w:color="auto" w:fill="auto"/>
            <w:noWrap/>
            <w:hideMark/>
          </w:tcPr>
          <w:p w14:paraId="151057F4"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0.6647</w:t>
            </w:r>
          </w:p>
        </w:tc>
        <w:tc>
          <w:tcPr>
            <w:tcW w:w="1158" w:type="dxa"/>
            <w:shd w:val="clear" w:color="auto" w:fill="auto"/>
            <w:noWrap/>
            <w:hideMark/>
          </w:tcPr>
          <w:p w14:paraId="2F0AEF9A"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r>
      <w:tr w:rsidR="003A4832" w:rsidRPr="003A4832" w14:paraId="0694CEFE" w14:textId="77777777" w:rsidTr="003A4832">
        <w:trPr>
          <w:trHeight w:val="288"/>
        </w:trPr>
        <w:tc>
          <w:tcPr>
            <w:tcW w:w="2026" w:type="dxa"/>
            <w:shd w:val="clear" w:color="auto" w:fill="auto"/>
            <w:noWrap/>
            <w:hideMark/>
          </w:tcPr>
          <w:p w14:paraId="1DFBE160"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Societal injunctive norm</w:t>
            </w:r>
          </w:p>
        </w:tc>
        <w:tc>
          <w:tcPr>
            <w:tcW w:w="1209" w:type="dxa"/>
            <w:shd w:val="clear" w:color="auto" w:fill="auto"/>
            <w:noWrap/>
            <w:hideMark/>
          </w:tcPr>
          <w:p w14:paraId="6301F3CB"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0.9273</w:t>
            </w:r>
          </w:p>
        </w:tc>
        <w:tc>
          <w:tcPr>
            <w:tcW w:w="1056" w:type="dxa"/>
            <w:shd w:val="clear" w:color="auto" w:fill="auto"/>
            <w:noWrap/>
            <w:hideMark/>
          </w:tcPr>
          <w:p w14:paraId="5CF29D5E"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c>
          <w:tcPr>
            <w:tcW w:w="1158" w:type="dxa"/>
            <w:shd w:val="clear" w:color="auto" w:fill="auto"/>
            <w:noWrap/>
            <w:hideMark/>
          </w:tcPr>
          <w:p w14:paraId="628C0B31"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0.6570</w:t>
            </w:r>
          </w:p>
        </w:tc>
        <w:tc>
          <w:tcPr>
            <w:tcW w:w="1158" w:type="dxa"/>
            <w:shd w:val="clear" w:color="auto" w:fill="auto"/>
            <w:noWrap/>
            <w:hideMark/>
          </w:tcPr>
          <w:p w14:paraId="31965428"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c>
          <w:tcPr>
            <w:tcW w:w="1341" w:type="dxa"/>
            <w:shd w:val="clear" w:color="auto" w:fill="auto"/>
            <w:noWrap/>
            <w:hideMark/>
          </w:tcPr>
          <w:p w14:paraId="6F2757F2"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0.5803</w:t>
            </w:r>
          </w:p>
        </w:tc>
        <w:tc>
          <w:tcPr>
            <w:tcW w:w="1158" w:type="dxa"/>
            <w:shd w:val="clear" w:color="auto" w:fill="auto"/>
            <w:noWrap/>
            <w:hideMark/>
          </w:tcPr>
          <w:p w14:paraId="5365E1D0"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r>
      <w:tr w:rsidR="003A4832" w:rsidRPr="003A4832" w14:paraId="21689D1C" w14:textId="77777777" w:rsidTr="003A4832">
        <w:trPr>
          <w:trHeight w:val="288"/>
        </w:trPr>
        <w:tc>
          <w:tcPr>
            <w:tcW w:w="2026" w:type="dxa"/>
            <w:shd w:val="clear" w:color="auto" w:fill="auto"/>
            <w:noWrap/>
            <w:hideMark/>
          </w:tcPr>
          <w:p w14:paraId="15D5A55E"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Societal descriptive norm</w:t>
            </w:r>
          </w:p>
        </w:tc>
        <w:tc>
          <w:tcPr>
            <w:tcW w:w="1209" w:type="dxa"/>
            <w:shd w:val="clear" w:color="auto" w:fill="auto"/>
            <w:noWrap/>
            <w:hideMark/>
          </w:tcPr>
          <w:p w14:paraId="4035B860"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0.1327</w:t>
            </w:r>
          </w:p>
        </w:tc>
        <w:tc>
          <w:tcPr>
            <w:tcW w:w="1056" w:type="dxa"/>
            <w:shd w:val="clear" w:color="auto" w:fill="auto"/>
            <w:noWrap/>
            <w:hideMark/>
          </w:tcPr>
          <w:p w14:paraId="67EF21AD"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0.9477</w:t>
            </w:r>
          </w:p>
        </w:tc>
        <w:tc>
          <w:tcPr>
            <w:tcW w:w="1158" w:type="dxa"/>
            <w:shd w:val="clear" w:color="auto" w:fill="auto"/>
            <w:noWrap/>
            <w:hideMark/>
          </w:tcPr>
          <w:p w14:paraId="5BEBCBC7"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0.3700</w:t>
            </w:r>
          </w:p>
        </w:tc>
        <w:tc>
          <w:tcPr>
            <w:tcW w:w="1158" w:type="dxa"/>
            <w:shd w:val="clear" w:color="auto" w:fill="auto"/>
            <w:noWrap/>
            <w:hideMark/>
          </w:tcPr>
          <w:p w14:paraId="7FF57AA3"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c>
          <w:tcPr>
            <w:tcW w:w="1341" w:type="dxa"/>
            <w:shd w:val="clear" w:color="auto" w:fill="auto"/>
            <w:noWrap/>
            <w:hideMark/>
          </w:tcPr>
          <w:p w14:paraId="076ECE42"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0.5030</w:t>
            </w:r>
          </w:p>
        </w:tc>
        <w:tc>
          <w:tcPr>
            <w:tcW w:w="1158" w:type="dxa"/>
            <w:shd w:val="clear" w:color="auto" w:fill="auto"/>
            <w:noWrap/>
            <w:hideMark/>
          </w:tcPr>
          <w:p w14:paraId="40EB6403"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r>
      <w:tr w:rsidR="003A4832" w:rsidRPr="003A4832" w14:paraId="22DD026B" w14:textId="77777777" w:rsidTr="003A4832">
        <w:trPr>
          <w:trHeight w:val="288"/>
        </w:trPr>
        <w:tc>
          <w:tcPr>
            <w:tcW w:w="2026" w:type="dxa"/>
            <w:shd w:val="clear" w:color="auto" w:fill="auto"/>
            <w:noWrap/>
            <w:hideMark/>
          </w:tcPr>
          <w:p w14:paraId="456002BA"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Locus of control</w:t>
            </w:r>
          </w:p>
        </w:tc>
        <w:tc>
          <w:tcPr>
            <w:tcW w:w="1209" w:type="dxa"/>
            <w:shd w:val="clear" w:color="auto" w:fill="auto"/>
            <w:noWrap/>
            <w:hideMark/>
          </w:tcPr>
          <w:p w14:paraId="0F558552"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0.7247</w:t>
            </w:r>
          </w:p>
        </w:tc>
        <w:tc>
          <w:tcPr>
            <w:tcW w:w="1056" w:type="dxa"/>
            <w:shd w:val="clear" w:color="auto" w:fill="auto"/>
            <w:noWrap/>
            <w:hideMark/>
          </w:tcPr>
          <w:p w14:paraId="5EE855E8"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c>
          <w:tcPr>
            <w:tcW w:w="1158" w:type="dxa"/>
            <w:shd w:val="clear" w:color="auto" w:fill="auto"/>
            <w:noWrap/>
            <w:hideMark/>
          </w:tcPr>
          <w:p w14:paraId="12348B30"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0.7910</w:t>
            </w:r>
          </w:p>
        </w:tc>
        <w:tc>
          <w:tcPr>
            <w:tcW w:w="1158" w:type="dxa"/>
            <w:shd w:val="clear" w:color="auto" w:fill="auto"/>
            <w:noWrap/>
            <w:hideMark/>
          </w:tcPr>
          <w:p w14:paraId="04CC651E"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c>
          <w:tcPr>
            <w:tcW w:w="1341" w:type="dxa"/>
            <w:shd w:val="clear" w:color="auto" w:fill="auto"/>
            <w:noWrap/>
            <w:hideMark/>
          </w:tcPr>
          <w:p w14:paraId="304FD79D"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0.4570</w:t>
            </w:r>
          </w:p>
        </w:tc>
        <w:tc>
          <w:tcPr>
            <w:tcW w:w="1158" w:type="dxa"/>
            <w:shd w:val="clear" w:color="auto" w:fill="auto"/>
            <w:noWrap/>
            <w:hideMark/>
          </w:tcPr>
          <w:p w14:paraId="020F5FDB"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r>
      <w:tr w:rsidR="003A4832" w:rsidRPr="003A4832" w14:paraId="32A3668A" w14:textId="77777777" w:rsidTr="003A4832">
        <w:trPr>
          <w:trHeight w:val="288"/>
        </w:trPr>
        <w:tc>
          <w:tcPr>
            <w:tcW w:w="2026" w:type="dxa"/>
            <w:shd w:val="clear" w:color="auto" w:fill="auto"/>
            <w:noWrap/>
            <w:hideMark/>
          </w:tcPr>
          <w:p w14:paraId="13B27CA5"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 xml:space="preserve">Environmental </w:t>
            </w:r>
            <w:proofErr w:type="spellStart"/>
            <w:r w:rsidRPr="003A4832">
              <w:rPr>
                <w:rFonts w:ascii="Times New Roman" w:eastAsia="Times New Roman" w:hAnsi="Times New Roman" w:cs="Times New Roman"/>
                <w:color w:val="000000"/>
                <w:sz w:val="20"/>
                <w:szCs w:val="20"/>
              </w:rPr>
              <w:t>self identity</w:t>
            </w:r>
            <w:proofErr w:type="spellEnd"/>
            <w:r w:rsidRPr="003A4832">
              <w:rPr>
                <w:rFonts w:ascii="Times New Roman" w:eastAsia="Times New Roman" w:hAnsi="Times New Roman" w:cs="Times New Roman"/>
                <w:color w:val="000000"/>
                <w:sz w:val="20"/>
                <w:szCs w:val="20"/>
              </w:rPr>
              <w:t>^</w:t>
            </w:r>
          </w:p>
        </w:tc>
        <w:tc>
          <w:tcPr>
            <w:tcW w:w="1209" w:type="dxa"/>
            <w:shd w:val="clear" w:color="auto" w:fill="auto"/>
            <w:noWrap/>
            <w:hideMark/>
          </w:tcPr>
          <w:p w14:paraId="41649225"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0.3563</w:t>
            </w:r>
          </w:p>
        </w:tc>
        <w:tc>
          <w:tcPr>
            <w:tcW w:w="1056" w:type="dxa"/>
            <w:shd w:val="clear" w:color="auto" w:fill="auto"/>
            <w:noWrap/>
            <w:hideMark/>
          </w:tcPr>
          <w:p w14:paraId="4A4764DD"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0.9997</w:t>
            </w:r>
          </w:p>
        </w:tc>
        <w:tc>
          <w:tcPr>
            <w:tcW w:w="1158" w:type="dxa"/>
            <w:shd w:val="clear" w:color="auto" w:fill="auto"/>
            <w:noWrap/>
            <w:hideMark/>
          </w:tcPr>
          <w:p w14:paraId="2FF560CE"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0.9680</w:t>
            </w:r>
          </w:p>
        </w:tc>
        <w:tc>
          <w:tcPr>
            <w:tcW w:w="1158" w:type="dxa"/>
            <w:shd w:val="clear" w:color="auto" w:fill="auto"/>
            <w:noWrap/>
            <w:hideMark/>
          </w:tcPr>
          <w:p w14:paraId="738F959A"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c>
          <w:tcPr>
            <w:tcW w:w="1341" w:type="dxa"/>
            <w:shd w:val="clear" w:color="auto" w:fill="auto"/>
            <w:noWrap/>
            <w:hideMark/>
          </w:tcPr>
          <w:p w14:paraId="666B1BD2"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0.3227</w:t>
            </w:r>
          </w:p>
        </w:tc>
        <w:tc>
          <w:tcPr>
            <w:tcW w:w="1158" w:type="dxa"/>
            <w:shd w:val="clear" w:color="auto" w:fill="auto"/>
            <w:noWrap/>
            <w:hideMark/>
          </w:tcPr>
          <w:p w14:paraId="36173044"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0.9990</w:t>
            </w:r>
          </w:p>
        </w:tc>
      </w:tr>
      <w:tr w:rsidR="003A4832" w:rsidRPr="003A4832" w14:paraId="43504957" w14:textId="77777777" w:rsidTr="003A4832">
        <w:trPr>
          <w:trHeight w:val="288"/>
        </w:trPr>
        <w:tc>
          <w:tcPr>
            <w:tcW w:w="2026" w:type="dxa"/>
            <w:shd w:val="clear" w:color="auto" w:fill="auto"/>
            <w:noWrap/>
            <w:hideMark/>
          </w:tcPr>
          <w:p w14:paraId="41A17AB3" w14:textId="4684C664" w:rsidR="003A4832" w:rsidRPr="003A4832" w:rsidRDefault="0081467C" w:rsidP="003A4832">
            <w:pPr>
              <w:keepNext/>
              <w:keepLines/>
              <w:spacing w:after="12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Environmental w</w:t>
            </w:r>
            <w:r w:rsidR="003A4832" w:rsidRPr="003A4832">
              <w:rPr>
                <w:rFonts w:ascii="Times New Roman" w:eastAsia="Times New Roman" w:hAnsi="Times New Roman" w:cs="Times New Roman"/>
                <w:color w:val="000000"/>
                <w:sz w:val="20"/>
                <w:szCs w:val="20"/>
              </w:rPr>
              <w:t>orry</w:t>
            </w:r>
          </w:p>
        </w:tc>
        <w:tc>
          <w:tcPr>
            <w:tcW w:w="1209" w:type="dxa"/>
            <w:shd w:val="clear" w:color="auto" w:fill="auto"/>
            <w:noWrap/>
            <w:hideMark/>
          </w:tcPr>
          <w:p w14:paraId="6AECF234"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0.5610</w:t>
            </w:r>
          </w:p>
        </w:tc>
        <w:tc>
          <w:tcPr>
            <w:tcW w:w="1056" w:type="dxa"/>
            <w:shd w:val="clear" w:color="auto" w:fill="auto"/>
            <w:noWrap/>
            <w:hideMark/>
          </w:tcPr>
          <w:p w14:paraId="1F14922E"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c>
          <w:tcPr>
            <w:tcW w:w="1158" w:type="dxa"/>
            <w:shd w:val="clear" w:color="auto" w:fill="auto"/>
            <w:noWrap/>
            <w:hideMark/>
          </w:tcPr>
          <w:p w14:paraId="7338A7BB"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0.1030</w:t>
            </w:r>
          </w:p>
        </w:tc>
        <w:tc>
          <w:tcPr>
            <w:tcW w:w="1158" w:type="dxa"/>
            <w:shd w:val="clear" w:color="auto" w:fill="auto"/>
            <w:noWrap/>
            <w:hideMark/>
          </w:tcPr>
          <w:p w14:paraId="5F87938A"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0.9270</w:t>
            </w:r>
          </w:p>
        </w:tc>
        <w:tc>
          <w:tcPr>
            <w:tcW w:w="1341" w:type="dxa"/>
            <w:shd w:val="clear" w:color="auto" w:fill="auto"/>
            <w:noWrap/>
            <w:hideMark/>
          </w:tcPr>
          <w:p w14:paraId="6F33F078"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0.3807</w:t>
            </w:r>
          </w:p>
        </w:tc>
        <w:tc>
          <w:tcPr>
            <w:tcW w:w="1158" w:type="dxa"/>
            <w:shd w:val="clear" w:color="auto" w:fill="auto"/>
            <w:noWrap/>
            <w:hideMark/>
          </w:tcPr>
          <w:p w14:paraId="369D158B"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0.9997</w:t>
            </w:r>
          </w:p>
        </w:tc>
      </w:tr>
      <w:tr w:rsidR="003A4832" w:rsidRPr="003A4832" w14:paraId="1F08167C" w14:textId="77777777" w:rsidTr="003A4832">
        <w:trPr>
          <w:trHeight w:val="288"/>
        </w:trPr>
        <w:tc>
          <w:tcPr>
            <w:tcW w:w="2026" w:type="dxa"/>
            <w:shd w:val="clear" w:color="auto" w:fill="auto"/>
            <w:noWrap/>
            <w:hideMark/>
          </w:tcPr>
          <w:p w14:paraId="7A1A7242"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DPP support</w:t>
            </w:r>
          </w:p>
        </w:tc>
        <w:tc>
          <w:tcPr>
            <w:tcW w:w="1209" w:type="dxa"/>
            <w:shd w:val="clear" w:color="auto" w:fill="auto"/>
            <w:noWrap/>
            <w:hideMark/>
          </w:tcPr>
          <w:p w14:paraId="639E3E24"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0.8920</w:t>
            </w:r>
          </w:p>
        </w:tc>
        <w:tc>
          <w:tcPr>
            <w:tcW w:w="1056" w:type="dxa"/>
            <w:shd w:val="clear" w:color="auto" w:fill="auto"/>
            <w:noWrap/>
            <w:hideMark/>
          </w:tcPr>
          <w:p w14:paraId="48C2E822"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c>
          <w:tcPr>
            <w:tcW w:w="1158" w:type="dxa"/>
            <w:shd w:val="clear" w:color="auto" w:fill="auto"/>
            <w:noWrap/>
            <w:hideMark/>
          </w:tcPr>
          <w:p w14:paraId="78504042"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0.8977</w:t>
            </w:r>
          </w:p>
        </w:tc>
        <w:tc>
          <w:tcPr>
            <w:tcW w:w="1158" w:type="dxa"/>
            <w:shd w:val="clear" w:color="auto" w:fill="auto"/>
            <w:noWrap/>
            <w:hideMark/>
          </w:tcPr>
          <w:p w14:paraId="39BE10FF"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c>
          <w:tcPr>
            <w:tcW w:w="1341" w:type="dxa"/>
            <w:shd w:val="clear" w:color="auto" w:fill="auto"/>
            <w:noWrap/>
            <w:hideMark/>
          </w:tcPr>
          <w:p w14:paraId="4B9EEB91"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0.9923</w:t>
            </w:r>
          </w:p>
        </w:tc>
        <w:tc>
          <w:tcPr>
            <w:tcW w:w="1158" w:type="dxa"/>
            <w:shd w:val="clear" w:color="auto" w:fill="auto"/>
            <w:noWrap/>
            <w:hideMark/>
          </w:tcPr>
          <w:p w14:paraId="2ABFE6DB"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0.9923</w:t>
            </w:r>
          </w:p>
        </w:tc>
      </w:tr>
      <w:tr w:rsidR="003A4832" w:rsidRPr="003A4832" w14:paraId="5B4CF010" w14:textId="77777777" w:rsidTr="003A4832">
        <w:trPr>
          <w:trHeight w:val="288"/>
        </w:trPr>
        <w:tc>
          <w:tcPr>
            <w:tcW w:w="2026" w:type="dxa"/>
            <w:shd w:val="clear" w:color="auto" w:fill="auto"/>
            <w:noWrap/>
            <w:hideMark/>
          </w:tcPr>
          <w:p w14:paraId="14534BFF"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Stated WTE</w:t>
            </w:r>
          </w:p>
        </w:tc>
        <w:tc>
          <w:tcPr>
            <w:tcW w:w="1209" w:type="dxa"/>
            <w:shd w:val="clear" w:color="auto" w:fill="auto"/>
            <w:noWrap/>
            <w:hideMark/>
          </w:tcPr>
          <w:p w14:paraId="5A972AE9"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0.3777</w:t>
            </w:r>
          </w:p>
        </w:tc>
        <w:tc>
          <w:tcPr>
            <w:tcW w:w="1056" w:type="dxa"/>
            <w:shd w:val="clear" w:color="auto" w:fill="auto"/>
            <w:noWrap/>
            <w:hideMark/>
          </w:tcPr>
          <w:p w14:paraId="74560C1A"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0.9997</w:t>
            </w:r>
          </w:p>
        </w:tc>
        <w:tc>
          <w:tcPr>
            <w:tcW w:w="1158" w:type="dxa"/>
            <w:shd w:val="clear" w:color="auto" w:fill="auto"/>
            <w:noWrap/>
            <w:hideMark/>
          </w:tcPr>
          <w:p w14:paraId="241B2B05"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0.8223</w:t>
            </w:r>
          </w:p>
        </w:tc>
        <w:tc>
          <w:tcPr>
            <w:tcW w:w="1158" w:type="dxa"/>
            <w:shd w:val="clear" w:color="auto" w:fill="auto"/>
            <w:noWrap/>
            <w:hideMark/>
          </w:tcPr>
          <w:p w14:paraId="414E361C"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c>
          <w:tcPr>
            <w:tcW w:w="1341" w:type="dxa"/>
            <w:shd w:val="clear" w:color="auto" w:fill="auto"/>
            <w:noWrap/>
            <w:hideMark/>
          </w:tcPr>
          <w:p w14:paraId="707E9B19"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0.4540</w:t>
            </w:r>
          </w:p>
        </w:tc>
        <w:tc>
          <w:tcPr>
            <w:tcW w:w="1158" w:type="dxa"/>
            <w:shd w:val="clear" w:color="auto" w:fill="auto"/>
            <w:noWrap/>
            <w:hideMark/>
          </w:tcPr>
          <w:p w14:paraId="4411007F"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1.0000</w:t>
            </w:r>
          </w:p>
        </w:tc>
      </w:tr>
      <w:tr w:rsidR="003A4832" w:rsidRPr="003A4832" w14:paraId="723294A4" w14:textId="77777777" w:rsidTr="003A4832">
        <w:trPr>
          <w:trHeight w:val="288"/>
        </w:trPr>
        <w:tc>
          <w:tcPr>
            <w:tcW w:w="2026" w:type="dxa"/>
            <w:tcBorders>
              <w:bottom w:val="single" w:sz="4" w:space="0" w:color="auto"/>
            </w:tcBorders>
            <w:shd w:val="clear" w:color="auto" w:fill="auto"/>
            <w:noWrap/>
            <w:hideMark/>
          </w:tcPr>
          <w:p w14:paraId="31A26D2E"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Engagement (clicks on DPP)</w:t>
            </w:r>
          </w:p>
        </w:tc>
        <w:tc>
          <w:tcPr>
            <w:tcW w:w="1209" w:type="dxa"/>
            <w:tcBorders>
              <w:bottom w:val="single" w:sz="4" w:space="0" w:color="auto"/>
            </w:tcBorders>
            <w:shd w:val="clear" w:color="auto" w:fill="auto"/>
            <w:noWrap/>
            <w:hideMark/>
          </w:tcPr>
          <w:p w14:paraId="3F434F9C"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 </w:t>
            </w:r>
          </w:p>
        </w:tc>
        <w:tc>
          <w:tcPr>
            <w:tcW w:w="1056" w:type="dxa"/>
            <w:tcBorders>
              <w:bottom w:val="single" w:sz="4" w:space="0" w:color="auto"/>
            </w:tcBorders>
            <w:shd w:val="clear" w:color="auto" w:fill="auto"/>
            <w:noWrap/>
            <w:hideMark/>
          </w:tcPr>
          <w:p w14:paraId="1451DB9B"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 </w:t>
            </w:r>
          </w:p>
        </w:tc>
        <w:tc>
          <w:tcPr>
            <w:tcW w:w="1158" w:type="dxa"/>
            <w:tcBorders>
              <w:bottom w:val="single" w:sz="4" w:space="0" w:color="auto"/>
            </w:tcBorders>
            <w:shd w:val="clear" w:color="auto" w:fill="auto"/>
            <w:noWrap/>
            <w:hideMark/>
          </w:tcPr>
          <w:p w14:paraId="23628B2C"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 </w:t>
            </w:r>
          </w:p>
        </w:tc>
        <w:tc>
          <w:tcPr>
            <w:tcW w:w="1158" w:type="dxa"/>
            <w:tcBorders>
              <w:bottom w:val="single" w:sz="4" w:space="0" w:color="auto"/>
            </w:tcBorders>
            <w:shd w:val="clear" w:color="auto" w:fill="auto"/>
            <w:noWrap/>
            <w:hideMark/>
          </w:tcPr>
          <w:p w14:paraId="1681E3DD"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 </w:t>
            </w:r>
          </w:p>
        </w:tc>
        <w:tc>
          <w:tcPr>
            <w:tcW w:w="1341" w:type="dxa"/>
            <w:tcBorders>
              <w:bottom w:val="single" w:sz="4" w:space="0" w:color="auto"/>
            </w:tcBorders>
            <w:shd w:val="clear" w:color="auto" w:fill="auto"/>
            <w:noWrap/>
            <w:hideMark/>
          </w:tcPr>
          <w:p w14:paraId="100F56B3"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0.0003***</w:t>
            </w:r>
          </w:p>
        </w:tc>
        <w:tc>
          <w:tcPr>
            <w:tcW w:w="1158" w:type="dxa"/>
            <w:tcBorders>
              <w:bottom w:val="single" w:sz="4" w:space="0" w:color="auto"/>
            </w:tcBorders>
            <w:shd w:val="clear" w:color="auto" w:fill="auto"/>
            <w:noWrap/>
            <w:hideMark/>
          </w:tcPr>
          <w:p w14:paraId="377DDA75" w14:textId="77777777" w:rsidR="003A4832" w:rsidRPr="003A4832" w:rsidRDefault="003A4832" w:rsidP="003A4832">
            <w:pPr>
              <w:keepNext/>
              <w:keepLines/>
              <w:spacing w:after="120" w:line="240" w:lineRule="auto"/>
              <w:rPr>
                <w:rFonts w:ascii="Times New Roman" w:eastAsia="Times New Roman" w:hAnsi="Times New Roman" w:cs="Times New Roman"/>
                <w:color w:val="000000"/>
                <w:sz w:val="20"/>
                <w:szCs w:val="20"/>
              </w:rPr>
            </w:pPr>
            <w:r w:rsidRPr="003A4832">
              <w:rPr>
                <w:rFonts w:ascii="Times New Roman" w:eastAsia="Times New Roman" w:hAnsi="Times New Roman" w:cs="Times New Roman"/>
                <w:color w:val="000000"/>
                <w:sz w:val="20"/>
                <w:szCs w:val="20"/>
              </w:rPr>
              <w:t>0.0003***</w:t>
            </w:r>
          </w:p>
        </w:tc>
      </w:tr>
    </w:tbl>
    <w:p w14:paraId="197D4520" w14:textId="02A0BBF6" w:rsidR="003A4832" w:rsidRPr="003A4832" w:rsidRDefault="003A4832" w:rsidP="003A4832">
      <w:pPr>
        <w:keepNext/>
        <w:keepLines/>
        <w:spacing w:line="360" w:lineRule="auto"/>
        <w:rPr>
          <w:rFonts w:ascii="Times New Roman" w:hAnsi="Times New Roman" w:cs="Times New Roman"/>
          <w:sz w:val="20"/>
          <w:szCs w:val="20"/>
        </w:rPr>
      </w:pPr>
      <w:r w:rsidRPr="003A4832">
        <w:rPr>
          <w:rFonts w:ascii="Times New Roman" w:hAnsi="Times New Roman" w:cs="Times New Roman"/>
          <w:sz w:val="20"/>
          <w:szCs w:val="20"/>
        </w:rPr>
        <w:t xml:space="preserve">Notes: </w:t>
      </w:r>
      <w:r w:rsidRPr="003A4832">
        <w:rPr>
          <w:rFonts w:ascii="Cambria Math" w:hAnsi="Cambria Math" w:cs="Cambria Math"/>
          <w:sz w:val="20"/>
          <w:szCs w:val="20"/>
        </w:rPr>
        <w:t>∗</w:t>
      </w:r>
      <w:r w:rsidRPr="003A4832">
        <w:rPr>
          <w:rFonts w:ascii="Times New Roman" w:hAnsi="Times New Roman" w:cs="Times New Roman"/>
          <w:sz w:val="20"/>
          <w:szCs w:val="20"/>
        </w:rPr>
        <w:t xml:space="preserve">p &lt; 0.1; </w:t>
      </w:r>
      <w:r w:rsidRPr="003A4832">
        <w:rPr>
          <w:rFonts w:ascii="Cambria Math" w:hAnsi="Cambria Math" w:cs="Cambria Math"/>
          <w:sz w:val="20"/>
          <w:szCs w:val="20"/>
        </w:rPr>
        <w:t>∗∗</w:t>
      </w:r>
      <w:r w:rsidRPr="003A4832">
        <w:rPr>
          <w:rFonts w:ascii="Times New Roman" w:hAnsi="Times New Roman" w:cs="Times New Roman"/>
          <w:sz w:val="20"/>
          <w:szCs w:val="20"/>
        </w:rPr>
        <w:t xml:space="preserve">p &lt; 0.05; </w:t>
      </w:r>
      <w:r w:rsidRPr="003A4832">
        <w:rPr>
          <w:rFonts w:ascii="Cambria Math" w:hAnsi="Cambria Math" w:cs="Cambria Math"/>
          <w:sz w:val="20"/>
          <w:szCs w:val="20"/>
        </w:rPr>
        <w:t>∗∗∗</w:t>
      </w:r>
      <w:r w:rsidRPr="003A4832">
        <w:rPr>
          <w:rFonts w:ascii="Times New Roman" w:hAnsi="Times New Roman" w:cs="Times New Roman"/>
          <w:sz w:val="20"/>
          <w:szCs w:val="20"/>
        </w:rPr>
        <w:t>p &lt; 0.01</w:t>
      </w:r>
      <w:r w:rsidR="008C1C28">
        <w:rPr>
          <w:rFonts w:ascii="Times New Roman" w:hAnsi="Times New Roman" w:cs="Times New Roman"/>
          <w:sz w:val="20"/>
          <w:szCs w:val="20"/>
        </w:rPr>
        <w:t xml:space="preserve">. </w:t>
      </w:r>
      <w:r w:rsidR="008C1C28" w:rsidRPr="001F7FB1">
        <w:rPr>
          <w:rFonts w:ascii="Times New Roman" w:hAnsi="Times New Roman" w:cs="Times New Roman"/>
          <w:sz w:val="20"/>
          <w:szCs w:val="20"/>
          <w:vertAlign w:val="superscript"/>
          <w:lang w:val="en-US"/>
        </w:rPr>
        <w:t>+</w:t>
      </w:r>
      <w:r w:rsidR="008C1C28" w:rsidRPr="001F7FB1">
        <w:rPr>
          <w:rFonts w:ascii="Times New Roman" w:hAnsi="Times New Roman" w:cs="Times New Roman"/>
          <w:sz w:val="20"/>
          <w:szCs w:val="20"/>
          <w:lang w:val="en-US"/>
        </w:rPr>
        <w:t xml:space="preserve">Reverse coded. ^One item dropped to increase </w:t>
      </w:r>
      <w:proofErr w:type="gramStart"/>
      <w:r w:rsidR="008C1C28" w:rsidRPr="001F7FB1">
        <w:rPr>
          <w:rFonts w:ascii="Times New Roman" w:hAnsi="Times New Roman" w:cs="Times New Roman"/>
          <w:sz w:val="20"/>
          <w:szCs w:val="20"/>
          <w:lang w:val="en-US"/>
        </w:rPr>
        <w:t>Cronbach‘</w:t>
      </w:r>
      <w:proofErr w:type="gramEnd"/>
      <w:r w:rsidR="008C1C28" w:rsidRPr="001F7FB1">
        <w:rPr>
          <w:rFonts w:ascii="Times New Roman" w:hAnsi="Times New Roman" w:cs="Times New Roman"/>
          <w:sz w:val="20"/>
          <w:szCs w:val="20"/>
          <w:lang w:val="en-US"/>
        </w:rPr>
        <w:t>s alpha.</w:t>
      </w:r>
    </w:p>
    <w:p w14:paraId="51565F87" w14:textId="77777777" w:rsidR="009A6BBF" w:rsidRDefault="009A6BBF">
      <w:pPr>
        <w:rPr>
          <w:b/>
          <w:sz w:val="28"/>
        </w:rPr>
      </w:pPr>
      <w:r>
        <w:rPr>
          <w:b/>
          <w:sz w:val="28"/>
        </w:rPr>
        <w:br w:type="page"/>
      </w:r>
    </w:p>
    <w:p w14:paraId="29D6AC6C" w14:textId="77777777" w:rsidR="0065529A" w:rsidRPr="00FB4AFE" w:rsidRDefault="0065529A" w:rsidP="0065529A">
      <w:pPr>
        <w:rPr>
          <w:rFonts w:ascii="Times New Roman" w:eastAsia="Calibri" w:hAnsi="Times New Roman" w:cs="Times New Roman"/>
          <w:b/>
          <w:bCs/>
          <w:sz w:val="24"/>
          <w:szCs w:val="24"/>
        </w:rPr>
      </w:pPr>
      <w:r w:rsidRPr="00FB4AFE">
        <w:rPr>
          <w:rFonts w:ascii="Times New Roman" w:eastAsia="Calibri" w:hAnsi="Times New Roman" w:cs="Times New Roman"/>
          <w:b/>
          <w:bCs/>
          <w:sz w:val="24"/>
          <w:szCs w:val="24"/>
        </w:rPr>
        <w:lastRenderedPageBreak/>
        <w:t>General Instructions</w:t>
      </w:r>
    </w:p>
    <w:p w14:paraId="2BA16528" w14:textId="77777777" w:rsidR="0065529A" w:rsidRPr="00FB4AFE" w:rsidRDefault="0065529A" w:rsidP="0065529A">
      <w:pPr>
        <w:jc w:val="both"/>
        <w:rPr>
          <w:rFonts w:ascii="Times New Roman" w:eastAsia="Calibri" w:hAnsi="Times New Roman" w:cs="Times New Roman"/>
        </w:rPr>
      </w:pPr>
      <w:r w:rsidRPr="00FB4AFE">
        <w:rPr>
          <w:rFonts w:ascii="Times New Roman" w:eastAsia="Calibri" w:hAnsi="Times New Roman" w:cs="Times New Roman"/>
        </w:rPr>
        <w:t xml:space="preserve">Welcome to the Individual Consumption Decision Experiment.  </w:t>
      </w:r>
    </w:p>
    <w:p w14:paraId="69B272AA" w14:textId="77777777" w:rsidR="0065529A" w:rsidRPr="00FB4AFE" w:rsidRDefault="0065529A" w:rsidP="0065529A">
      <w:pPr>
        <w:jc w:val="both"/>
        <w:rPr>
          <w:rFonts w:ascii="Times New Roman" w:eastAsia="Calibri" w:hAnsi="Times New Roman" w:cs="Times New Roman"/>
        </w:rPr>
      </w:pPr>
      <w:r w:rsidRPr="00FB4AFE">
        <w:rPr>
          <w:rFonts w:ascii="Times New Roman" w:eastAsia="Calibri" w:hAnsi="Times New Roman" w:cs="Times New Roman"/>
        </w:rPr>
        <w:t xml:space="preserve">The instructions we have distributed to you are solely for your private information. </w:t>
      </w:r>
      <w:r w:rsidRPr="00FB4AFE">
        <w:rPr>
          <w:rFonts w:ascii="Times New Roman" w:eastAsia="Calibri" w:hAnsi="Times New Roman" w:cs="Times New Roman"/>
          <w:b/>
          <w:bCs/>
        </w:rPr>
        <w:t xml:space="preserve">It is prohibited to communicate with the other participants during the experiment. </w:t>
      </w:r>
      <w:r w:rsidRPr="00FB4AFE">
        <w:rPr>
          <w:rFonts w:ascii="Times New Roman" w:eastAsia="Calibri" w:hAnsi="Times New Roman" w:cs="Times New Roman"/>
        </w:rPr>
        <w:t>Should you have any questions please ask us. If you violate this rule, we shall have to exclude you from the experiment and from all payments.</w:t>
      </w:r>
    </w:p>
    <w:p w14:paraId="7DE5DA5E" w14:textId="77777777" w:rsidR="0065529A" w:rsidRPr="00FB4AFE" w:rsidRDefault="0065529A" w:rsidP="0065529A">
      <w:pPr>
        <w:jc w:val="both"/>
        <w:rPr>
          <w:rFonts w:ascii="Times New Roman" w:eastAsia="Calibri" w:hAnsi="Times New Roman" w:cs="Times New Roman"/>
        </w:rPr>
      </w:pPr>
      <w:r w:rsidRPr="00FB4AFE">
        <w:rPr>
          <w:rFonts w:ascii="Times New Roman" w:eastAsia="Calibri" w:hAnsi="Times New Roman" w:cs="Times New Roman"/>
        </w:rPr>
        <w:t xml:space="preserve">This is an experiment to gain an understanding of individual consumption decisions for toothbrushes.  You will have an opportunity to make an actual purchase of a toothbrush in today’s experiment, i.e., if you decide to purchase a toothbrush, you will pay the determined price and leave the experiment with the toothbrush.  </w:t>
      </w:r>
    </w:p>
    <w:p w14:paraId="75F73697" w14:textId="77777777" w:rsidR="0065529A" w:rsidRPr="00FB4AFE" w:rsidRDefault="0065529A" w:rsidP="0065529A">
      <w:pPr>
        <w:jc w:val="both"/>
        <w:rPr>
          <w:rFonts w:ascii="Times New Roman" w:eastAsia="Calibri" w:hAnsi="Times New Roman" w:cs="Times New Roman"/>
        </w:rPr>
      </w:pPr>
      <w:r w:rsidRPr="00FB4AFE">
        <w:rPr>
          <w:rFonts w:ascii="Times New Roman" w:eastAsia="Calibri" w:hAnsi="Times New Roman" w:cs="Times New Roman"/>
        </w:rPr>
        <w:t>At the beginning of the experiment, you will be given $10, which can be used to purchase a toothbrush.  Any unspent cash is yours to keep.</w:t>
      </w:r>
    </w:p>
    <w:p w14:paraId="27F6352B" w14:textId="77777777" w:rsidR="0065529A" w:rsidRPr="00FB4AFE" w:rsidRDefault="0065529A" w:rsidP="0065529A">
      <w:pPr>
        <w:jc w:val="both"/>
        <w:rPr>
          <w:rFonts w:ascii="Times New Roman" w:eastAsia="Calibri" w:hAnsi="Times New Roman" w:cs="Times New Roman"/>
        </w:rPr>
      </w:pPr>
      <w:r w:rsidRPr="00FB4AFE">
        <w:rPr>
          <w:rFonts w:ascii="Times New Roman" w:eastAsia="Calibri" w:hAnsi="Times New Roman" w:cs="Times New Roman"/>
        </w:rPr>
        <w:t xml:space="preserve">To assist with making your purchase decisions, please think about the following situation.  You are on your way to the grocery store to consider purchasing a toothbrush.  Before you get to the store, you do not know the price of the toothbrush, but you might already have a price in mind of what you would be willing to pay for the toothbrush.  In other words, you might think about what is the maximum price at which you would still buy the toothbrush.  Let’s call this maximum price that you are willing to pay for the toothbrush as your valuation.  After you enter in the shop, you observe the actual price of the toothbrush, and you decide whether to buy the toothbrush or not. Your decision will depend on the actual price of the toothbrush: if the price is higher than your valuation, you will not buy the toothbrush. If instead the price is equal or lower than your valuation, you will buy the toothbrush.  </w:t>
      </w:r>
    </w:p>
    <w:p w14:paraId="2B628545" w14:textId="77777777" w:rsidR="0065529A" w:rsidRPr="00FB4AFE" w:rsidRDefault="0065529A" w:rsidP="0065529A">
      <w:pPr>
        <w:jc w:val="both"/>
        <w:rPr>
          <w:rFonts w:ascii="Times New Roman" w:eastAsia="Calibri" w:hAnsi="Times New Roman" w:cs="Times New Roman"/>
        </w:rPr>
      </w:pPr>
      <w:r w:rsidRPr="00FB4AFE">
        <w:rPr>
          <w:rFonts w:ascii="Times New Roman" w:eastAsia="Calibri" w:hAnsi="Times New Roman" w:cs="Times New Roman"/>
        </w:rPr>
        <w:t xml:space="preserve">In the experiment today, you will face decisions like the situation we provide above.  You will be presented a list of possible prices to purchase a toothbrush.  For each of these prices, you will need to compare this price to your valuation and decide whether you are willing to pay this price to purchase a toothbrush or not.  </w:t>
      </w:r>
    </w:p>
    <w:p w14:paraId="7D9F68F3" w14:textId="77777777" w:rsidR="0065529A" w:rsidRPr="0065529A" w:rsidRDefault="0065529A" w:rsidP="0065529A">
      <w:pPr>
        <w:rPr>
          <w:rFonts w:ascii="Calibri" w:eastAsia="Calibri" w:hAnsi="Calibri" w:cs="Arial"/>
        </w:rPr>
      </w:pPr>
      <w:r w:rsidRPr="0065529A">
        <w:rPr>
          <w:rFonts w:ascii="Calibri" w:eastAsia="Calibri" w:hAnsi="Calibri" w:cs="Arial"/>
        </w:rPr>
        <w:br w:type="page"/>
      </w:r>
    </w:p>
    <w:p w14:paraId="678A3E04" w14:textId="77777777" w:rsidR="0065529A" w:rsidRPr="00FB4AFE" w:rsidRDefault="0065529A" w:rsidP="0065529A">
      <w:pPr>
        <w:jc w:val="both"/>
        <w:rPr>
          <w:rFonts w:ascii="Times New Roman" w:eastAsia="Calibri" w:hAnsi="Times New Roman" w:cs="Times New Roman"/>
        </w:rPr>
      </w:pPr>
      <w:r w:rsidRPr="00FB4AFE">
        <w:rPr>
          <w:rFonts w:ascii="Times New Roman" w:eastAsia="Calibri" w:hAnsi="Times New Roman" w:cs="Times New Roman"/>
        </w:rPr>
        <w:lastRenderedPageBreak/>
        <w:t xml:space="preserve">All transactions will take place via your computer terminal.  The decision environment is very similar to an online shopping experience. Below is a hypothetical example of a Decision Screen.  </w:t>
      </w:r>
    </w:p>
    <w:p w14:paraId="3D7A1684" w14:textId="77777777" w:rsidR="0065529A" w:rsidRPr="0065529A" w:rsidRDefault="0065529A" w:rsidP="0065529A">
      <w:pPr>
        <w:jc w:val="both"/>
        <w:rPr>
          <w:rFonts w:ascii="Calibri" w:eastAsia="Calibri" w:hAnsi="Calibri" w:cs="Arial"/>
        </w:rPr>
      </w:pPr>
    </w:p>
    <w:p w14:paraId="0FBE917C" w14:textId="77777777" w:rsidR="0065529A" w:rsidRPr="0065529A" w:rsidRDefault="0065529A" w:rsidP="0065529A">
      <w:pPr>
        <w:jc w:val="both"/>
        <w:rPr>
          <w:rFonts w:ascii="Calibri" w:eastAsia="Calibri" w:hAnsi="Calibri" w:cs="Arial"/>
        </w:rPr>
      </w:pPr>
      <w:r w:rsidRPr="0065529A">
        <w:rPr>
          <w:rFonts w:ascii="Calibri" w:eastAsia="Calibri" w:hAnsi="Calibri" w:cs="Arial"/>
          <w:noProof/>
        </w:rPr>
        <w:drawing>
          <wp:inline distT="0" distB="0" distL="0" distR="0" wp14:anchorId="5FB0E9BE" wp14:editId="210417B6">
            <wp:extent cx="5731510" cy="3225165"/>
            <wp:effectExtent l="0" t="0" r="2540" b="0"/>
            <wp:docPr id="1924323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54235" name="Picture 1"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1CDFF91F" w14:textId="77777777" w:rsidR="0065529A" w:rsidRPr="0065529A" w:rsidRDefault="0065529A" w:rsidP="0065529A">
      <w:pPr>
        <w:jc w:val="both"/>
        <w:rPr>
          <w:rFonts w:ascii="Calibri" w:eastAsia="Calibri" w:hAnsi="Calibri" w:cs="Arial"/>
        </w:rPr>
      </w:pPr>
    </w:p>
    <w:p w14:paraId="5764E125" w14:textId="77777777" w:rsidR="0065529A" w:rsidRPr="00FB4AFE" w:rsidRDefault="0065529A" w:rsidP="0065529A">
      <w:pPr>
        <w:jc w:val="both"/>
        <w:rPr>
          <w:rFonts w:ascii="Times New Roman" w:eastAsia="Calibri" w:hAnsi="Times New Roman" w:cs="Times New Roman"/>
        </w:rPr>
      </w:pPr>
      <w:r w:rsidRPr="00FB4AFE">
        <w:rPr>
          <w:rFonts w:ascii="Times New Roman" w:eastAsia="Calibri" w:hAnsi="Times New Roman" w:cs="Times New Roman"/>
        </w:rPr>
        <w:t xml:space="preserve">On the left-hand side of the Decision Screen, an image of the toothbrush is provided.  The actual colour of the toothbrush to be purchased is randomly drawn.  </w:t>
      </w:r>
    </w:p>
    <w:p w14:paraId="541E1BD6" w14:textId="77777777" w:rsidR="0065529A" w:rsidRPr="00FB4AFE" w:rsidRDefault="0065529A" w:rsidP="0065529A">
      <w:pPr>
        <w:jc w:val="both"/>
        <w:rPr>
          <w:rFonts w:ascii="Times New Roman" w:eastAsia="Calibri" w:hAnsi="Times New Roman" w:cs="Times New Roman"/>
        </w:rPr>
      </w:pPr>
      <w:r w:rsidRPr="00FB4AFE">
        <w:rPr>
          <w:rFonts w:ascii="Times New Roman" w:eastAsia="Calibri" w:hAnsi="Times New Roman" w:cs="Times New Roman"/>
        </w:rPr>
        <w:t>You must select your preference for bristle type by clicking either the “Soft” or “Medium” button directly above the toothbrush image.</w:t>
      </w:r>
    </w:p>
    <w:p w14:paraId="221EC0F4" w14:textId="77777777" w:rsidR="0065529A" w:rsidRPr="00FB4AFE" w:rsidRDefault="0065529A" w:rsidP="0065529A">
      <w:pPr>
        <w:jc w:val="both"/>
        <w:rPr>
          <w:rFonts w:ascii="Times New Roman" w:eastAsia="Calibri" w:hAnsi="Times New Roman" w:cs="Times New Roman"/>
        </w:rPr>
      </w:pPr>
      <w:r w:rsidRPr="00FB4AFE">
        <w:rPr>
          <w:rFonts w:ascii="Times New Roman" w:eastAsia="Calibri" w:hAnsi="Times New Roman" w:cs="Times New Roman"/>
        </w:rPr>
        <w:t>On the right-hand side of the Decision Screen, we provide a list of 21 possible prices for this toothbrush, which range from $0.00 to $10 in $0.50 increments.  For each of these prices, you need to decide whether you are willing to pay this price to purchase a toothbrush by clicking either BUY or DO NOT BUY.  For any price you select DO NOT BUY, all higher prices will automatically be set to DO NOT BUY.  You can amend your decisions as much as you like until you click the OK button at the bottom of the screen.  Once you click the OK button, all decisions are final.</w:t>
      </w:r>
    </w:p>
    <w:p w14:paraId="10DD0CD0" w14:textId="77777777" w:rsidR="0065529A" w:rsidRPr="00FB4AFE" w:rsidRDefault="0065529A" w:rsidP="0065529A">
      <w:pPr>
        <w:jc w:val="both"/>
        <w:rPr>
          <w:rFonts w:ascii="Times New Roman" w:eastAsia="Calibri" w:hAnsi="Times New Roman" w:cs="Times New Roman"/>
        </w:rPr>
      </w:pPr>
      <w:r w:rsidRPr="00FB4AFE">
        <w:rPr>
          <w:rFonts w:ascii="Times New Roman" w:eastAsia="Calibri" w:hAnsi="Times New Roman" w:cs="Times New Roman"/>
        </w:rPr>
        <w:t xml:space="preserve">To determine the actual price of the toothbrush, the computer will randomly draw a price between zero and $10.  If you stated that you are willing to purchase a toothbrush for at least this price, then you will pay this price from the initially provided $10 and receive a toothbrush.  If you stated that you are not willing to pay this price, then you will not buy a toothbrush and receive the $10.   </w:t>
      </w:r>
    </w:p>
    <w:p w14:paraId="0B413592" w14:textId="77777777" w:rsidR="0065529A" w:rsidRPr="0065529A" w:rsidRDefault="0065529A" w:rsidP="0065529A">
      <w:pPr>
        <w:jc w:val="both"/>
        <w:rPr>
          <w:rFonts w:ascii="Calibri" w:eastAsia="Calibri" w:hAnsi="Calibri" w:cs="Arial"/>
        </w:rPr>
      </w:pPr>
      <w:r w:rsidRPr="00FB4AFE">
        <w:rPr>
          <w:rFonts w:ascii="Times New Roman" w:eastAsia="Calibri" w:hAnsi="Times New Roman" w:cs="Times New Roman"/>
        </w:rPr>
        <w:t>In today’s experiment, you will participate in two sequential purchase rounds.  Even though you are making purchase decisions in two rounds, only one of these rounds will eventuate.  More specifically, the computer will randomly select one of these purchase rounds and that round will be carried out to determine the outcome of today’s experiment.</w:t>
      </w:r>
    </w:p>
    <w:p w14:paraId="0717C64F" w14:textId="77777777" w:rsidR="00721881" w:rsidRDefault="00721881">
      <w:pPr>
        <w:rPr>
          <w:b/>
          <w:szCs w:val="18"/>
        </w:rPr>
      </w:pPr>
      <w:r>
        <w:rPr>
          <w:b/>
          <w:szCs w:val="18"/>
        </w:rPr>
        <w:br w:type="page"/>
      </w:r>
    </w:p>
    <w:p w14:paraId="16861B77" w14:textId="77777777" w:rsidR="00683881" w:rsidRPr="00FB4AFE" w:rsidRDefault="00683881" w:rsidP="00B43930">
      <w:pPr>
        <w:rPr>
          <w:rFonts w:ascii="Times New Roman" w:hAnsi="Times New Roman" w:cs="Times New Roman"/>
          <w:b/>
          <w:szCs w:val="18"/>
        </w:rPr>
      </w:pPr>
      <w:r w:rsidRPr="00FB4AFE">
        <w:rPr>
          <w:rFonts w:ascii="Times New Roman" w:hAnsi="Times New Roman" w:cs="Times New Roman"/>
          <w:b/>
          <w:szCs w:val="18"/>
        </w:rPr>
        <w:lastRenderedPageBreak/>
        <w:t>DPP Screenshots</w:t>
      </w:r>
    </w:p>
    <w:p w14:paraId="028E4BC9" w14:textId="5E55F588" w:rsidR="00683881" w:rsidRDefault="00683881" w:rsidP="00B43930">
      <w:pPr>
        <w:rPr>
          <w:b/>
          <w:szCs w:val="18"/>
        </w:rPr>
      </w:pPr>
      <w:r>
        <w:rPr>
          <w:b/>
          <w:noProof/>
          <w:szCs w:val="18"/>
        </w:rPr>
        <w:drawing>
          <wp:inline distT="0" distB="0" distL="0" distR="0" wp14:anchorId="22B95413" wp14:editId="69369FEB">
            <wp:extent cx="5731510" cy="3223895"/>
            <wp:effectExtent l="0" t="0" r="2540" b="0"/>
            <wp:docPr id="14129504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50436" name="Picture 1"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FEB9BB9" w14:textId="3417E70A" w:rsidR="00683881" w:rsidRDefault="00683881" w:rsidP="00B43930">
      <w:pPr>
        <w:rPr>
          <w:b/>
          <w:szCs w:val="18"/>
        </w:rPr>
      </w:pPr>
      <w:r>
        <w:rPr>
          <w:b/>
          <w:noProof/>
          <w:szCs w:val="18"/>
        </w:rPr>
        <w:drawing>
          <wp:inline distT="0" distB="0" distL="0" distR="0" wp14:anchorId="14074825" wp14:editId="1DD6874D">
            <wp:extent cx="5731510" cy="3223895"/>
            <wp:effectExtent l="0" t="0" r="2540" b="0"/>
            <wp:docPr id="122485565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55659" name="Picture 2"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8AB0CB0" w14:textId="7C896CD6" w:rsidR="00683881" w:rsidRDefault="00683881">
      <w:pPr>
        <w:rPr>
          <w:b/>
          <w:szCs w:val="18"/>
        </w:rPr>
      </w:pPr>
      <w:r>
        <w:rPr>
          <w:b/>
          <w:noProof/>
          <w:szCs w:val="18"/>
        </w:rPr>
        <w:lastRenderedPageBreak/>
        <w:drawing>
          <wp:inline distT="0" distB="0" distL="0" distR="0" wp14:anchorId="5CF58068" wp14:editId="23E185CB">
            <wp:extent cx="5731510" cy="3223895"/>
            <wp:effectExtent l="0" t="0" r="2540" b="0"/>
            <wp:docPr id="2026329109"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29109" name="Picture 3"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b/>
          <w:noProof/>
          <w:szCs w:val="18"/>
        </w:rPr>
        <w:drawing>
          <wp:inline distT="0" distB="0" distL="0" distR="0" wp14:anchorId="1F9302EC" wp14:editId="593BE114">
            <wp:extent cx="5731510" cy="3223895"/>
            <wp:effectExtent l="0" t="0" r="2540" b="0"/>
            <wp:docPr id="1957708798"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08798" name="Picture 4"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b/>
          <w:noProof/>
          <w:szCs w:val="18"/>
        </w:rPr>
        <w:lastRenderedPageBreak/>
        <w:drawing>
          <wp:inline distT="0" distB="0" distL="0" distR="0" wp14:anchorId="503B8230" wp14:editId="3730766C">
            <wp:extent cx="5731510" cy="3223895"/>
            <wp:effectExtent l="0" t="0" r="2540" b="0"/>
            <wp:docPr id="1589975607"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75607" name="Picture 6"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b/>
          <w:noProof/>
          <w:szCs w:val="18"/>
        </w:rPr>
        <w:drawing>
          <wp:inline distT="0" distB="0" distL="0" distR="0" wp14:anchorId="2AEAD4A1" wp14:editId="72CCD5BC">
            <wp:extent cx="5731510" cy="3223895"/>
            <wp:effectExtent l="0" t="0" r="2540" b="0"/>
            <wp:docPr id="288087605"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87605" name="Picture 7"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b/>
          <w:noProof/>
          <w:szCs w:val="18"/>
        </w:rPr>
        <w:lastRenderedPageBreak/>
        <w:drawing>
          <wp:inline distT="0" distB="0" distL="0" distR="0" wp14:anchorId="7D764E44" wp14:editId="58BD5759">
            <wp:extent cx="5731510" cy="3223895"/>
            <wp:effectExtent l="0" t="0" r="2540" b="0"/>
            <wp:docPr id="1615256361"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56361" name="Picture 8"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b/>
          <w:noProof/>
          <w:szCs w:val="18"/>
        </w:rPr>
        <w:drawing>
          <wp:inline distT="0" distB="0" distL="0" distR="0" wp14:anchorId="3F213DFC" wp14:editId="3278A0CB">
            <wp:extent cx="5731510" cy="3223895"/>
            <wp:effectExtent l="0" t="0" r="2540" b="0"/>
            <wp:docPr id="663076850"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76850" name="Picture 11"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b/>
          <w:noProof/>
          <w:szCs w:val="18"/>
        </w:rPr>
        <w:lastRenderedPageBreak/>
        <w:drawing>
          <wp:inline distT="0" distB="0" distL="0" distR="0" wp14:anchorId="7C6ECA17" wp14:editId="4D14CFE7">
            <wp:extent cx="5731510" cy="3223895"/>
            <wp:effectExtent l="0" t="0" r="2540" b="0"/>
            <wp:docPr id="919832448"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32448" name="Picture 10" descr="A screenshot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b/>
          <w:szCs w:val="18"/>
        </w:rPr>
        <w:br w:type="page"/>
      </w:r>
    </w:p>
    <w:p w14:paraId="500E1A01" w14:textId="0B14D138" w:rsidR="00192FB8" w:rsidRPr="00364293" w:rsidRDefault="00721881" w:rsidP="00B43930">
      <w:pPr>
        <w:rPr>
          <w:rFonts w:ascii="Times New Roman" w:hAnsi="Times New Roman" w:cs="Times New Roman"/>
          <w:b/>
          <w:szCs w:val="18"/>
        </w:rPr>
      </w:pPr>
      <w:r w:rsidRPr="00364293">
        <w:rPr>
          <w:rFonts w:ascii="Times New Roman" w:hAnsi="Times New Roman" w:cs="Times New Roman"/>
          <w:b/>
          <w:szCs w:val="18"/>
        </w:rPr>
        <w:lastRenderedPageBreak/>
        <w:t>Post-experiment Survey</w:t>
      </w:r>
    </w:p>
    <w:p w14:paraId="148DE965" w14:textId="4C1A3871" w:rsidR="00721881" w:rsidRPr="00364293" w:rsidRDefault="00721881" w:rsidP="00721881">
      <w:pPr>
        <w:rPr>
          <w:rFonts w:ascii="Times New Roman" w:hAnsi="Times New Roman" w:cs="Times New Roman"/>
          <w:sz w:val="28"/>
        </w:rPr>
      </w:pPr>
      <w:r w:rsidRPr="00364293">
        <w:rPr>
          <w:rFonts w:ascii="Times New Roman" w:hAnsi="Times New Roman" w:cs="Times New Roman"/>
          <w:sz w:val="28"/>
        </w:rPr>
        <w:t>[Note – all text in square brackets was not displayed to participants]</w:t>
      </w:r>
    </w:p>
    <w:p w14:paraId="233F8236" w14:textId="77777777" w:rsidR="00721881" w:rsidRPr="00364293" w:rsidRDefault="00721881" w:rsidP="00721881">
      <w:pPr>
        <w:rPr>
          <w:rFonts w:ascii="Times New Roman" w:hAnsi="Times New Roman" w:cs="Times New Roman"/>
          <w:b/>
          <w:sz w:val="28"/>
        </w:rPr>
      </w:pPr>
      <w:r w:rsidRPr="00364293">
        <w:rPr>
          <w:rFonts w:ascii="Times New Roman" w:hAnsi="Times New Roman" w:cs="Times New Roman"/>
          <w:b/>
          <w:sz w:val="28"/>
        </w:rPr>
        <w:t xml:space="preserve">Survey </w:t>
      </w:r>
    </w:p>
    <w:p w14:paraId="56732623" w14:textId="77777777" w:rsidR="00721881" w:rsidRPr="00364293" w:rsidRDefault="00721881" w:rsidP="00721881">
      <w:pPr>
        <w:rPr>
          <w:rFonts w:ascii="Times New Roman" w:hAnsi="Times New Roman" w:cs="Times New Roman"/>
          <w:sz w:val="20"/>
        </w:rPr>
      </w:pPr>
      <w:r w:rsidRPr="00364293">
        <w:rPr>
          <w:rFonts w:ascii="Times New Roman" w:hAnsi="Times New Roman" w:cs="Times New Roman"/>
          <w:sz w:val="20"/>
        </w:rPr>
        <w:t>Thank you for completing the first part of today’s experiment.</w:t>
      </w:r>
    </w:p>
    <w:p w14:paraId="1A8AE25C" w14:textId="77777777" w:rsidR="00721881" w:rsidRPr="00364293" w:rsidRDefault="00721881" w:rsidP="00721881">
      <w:pPr>
        <w:rPr>
          <w:rFonts w:ascii="Times New Roman" w:hAnsi="Times New Roman" w:cs="Times New Roman"/>
          <w:sz w:val="20"/>
        </w:rPr>
      </w:pPr>
      <w:r w:rsidRPr="00364293">
        <w:rPr>
          <w:rFonts w:ascii="Times New Roman" w:hAnsi="Times New Roman" w:cs="Times New Roman"/>
          <w:sz w:val="20"/>
        </w:rPr>
        <w:t>You now have a survey to complete. You will receive a payment of $10 for completing the survey.</w:t>
      </w:r>
    </w:p>
    <w:p w14:paraId="5D1AAE80" w14:textId="77777777" w:rsidR="00721881" w:rsidRPr="00364293" w:rsidRDefault="00721881" w:rsidP="00721881">
      <w:pPr>
        <w:rPr>
          <w:rFonts w:ascii="Times New Roman" w:hAnsi="Times New Roman" w:cs="Times New Roman"/>
          <w:b/>
        </w:rPr>
      </w:pPr>
      <w:r w:rsidRPr="00364293">
        <w:rPr>
          <w:rFonts w:ascii="Times New Roman" w:hAnsi="Times New Roman" w:cs="Times New Roman"/>
          <w:b/>
        </w:rPr>
        <w:t>[Donation]</w:t>
      </w:r>
    </w:p>
    <w:p w14:paraId="63A53E7D" w14:textId="77777777" w:rsidR="00721881" w:rsidRPr="00364293" w:rsidRDefault="00721881" w:rsidP="00721881">
      <w:pPr>
        <w:spacing w:after="0" w:line="240" w:lineRule="auto"/>
        <w:rPr>
          <w:rFonts w:ascii="Times New Roman" w:hAnsi="Times New Roman" w:cs="Times New Roman"/>
          <w:sz w:val="20"/>
          <w:szCs w:val="20"/>
          <w:lang w:val="en-US"/>
        </w:rPr>
      </w:pPr>
      <w:r w:rsidRPr="00364293">
        <w:rPr>
          <w:rFonts w:ascii="Times New Roman" w:hAnsi="Times New Roman" w:cs="Times New Roman"/>
          <w:sz w:val="20"/>
          <w:szCs w:val="20"/>
          <w:lang w:val="en-US"/>
        </w:rPr>
        <w:t xml:space="preserve">You </w:t>
      </w:r>
      <w:proofErr w:type="gramStart"/>
      <w:r w:rsidRPr="00364293">
        <w:rPr>
          <w:rFonts w:ascii="Times New Roman" w:hAnsi="Times New Roman" w:cs="Times New Roman"/>
          <w:sz w:val="20"/>
          <w:szCs w:val="20"/>
          <w:lang w:val="en-US"/>
        </w:rPr>
        <w:t>have the opportunity to</w:t>
      </w:r>
      <w:proofErr w:type="gramEnd"/>
      <w:r w:rsidRPr="00364293">
        <w:rPr>
          <w:rFonts w:ascii="Times New Roman" w:hAnsi="Times New Roman" w:cs="Times New Roman"/>
          <w:sz w:val="20"/>
          <w:szCs w:val="20"/>
          <w:lang w:val="en-US"/>
        </w:rPr>
        <w:t xml:space="preserve"> donate up to $10 of your final earnings today to either </w:t>
      </w:r>
      <w:r w:rsidRPr="00364293">
        <w:rPr>
          <w:rFonts w:ascii="Times New Roman" w:hAnsi="Times New Roman" w:cs="Times New Roman"/>
          <w:color w:val="000000" w:themeColor="text1"/>
          <w:sz w:val="20"/>
          <w:szCs w:val="20"/>
          <w:lang w:val="en-US"/>
        </w:rPr>
        <w:t xml:space="preserve">Forest and Bird, Go Eco Waikato or </w:t>
      </w:r>
      <w:hyperlink r:id="rId26">
        <w:r w:rsidRPr="00364293">
          <w:rPr>
            <w:rFonts w:ascii="Times New Roman" w:hAnsi="Times New Roman" w:cs="Times New Roman"/>
            <w:color w:val="000000" w:themeColor="text1"/>
            <w:sz w:val="20"/>
            <w:szCs w:val="20"/>
            <w:lang w:val="en-US"/>
          </w:rPr>
          <w:t>Greenpeace Aotearoa.</w:t>
        </w:r>
      </w:hyperlink>
      <w:r w:rsidRPr="00364293">
        <w:rPr>
          <w:rFonts w:ascii="Times New Roman" w:hAnsi="Times New Roman" w:cs="Times New Roman"/>
          <w:color w:val="000000" w:themeColor="text1"/>
          <w:sz w:val="20"/>
          <w:szCs w:val="20"/>
          <w:lang w:val="en-US"/>
        </w:rPr>
        <w:t> </w:t>
      </w:r>
    </w:p>
    <w:p w14:paraId="555B2105" w14:textId="77777777" w:rsidR="00721881" w:rsidRPr="00364293" w:rsidRDefault="00721881" w:rsidP="00721881">
      <w:pPr>
        <w:spacing w:after="0" w:line="240" w:lineRule="auto"/>
        <w:rPr>
          <w:rFonts w:ascii="Times New Roman" w:hAnsi="Times New Roman" w:cs="Times New Roman"/>
          <w:sz w:val="20"/>
          <w:szCs w:val="20"/>
          <w:lang w:val="en-US"/>
        </w:rPr>
      </w:pPr>
    </w:p>
    <w:p w14:paraId="240E8DF7" w14:textId="77777777" w:rsidR="00721881" w:rsidRPr="00364293" w:rsidRDefault="00721881" w:rsidP="00721881">
      <w:pPr>
        <w:spacing w:after="0" w:line="240" w:lineRule="auto"/>
        <w:rPr>
          <w:rFonts w:ascii="Times New Roman" w:hAnsi="Times New Roman" w:cs="Times New Roman"/>
          <w:sz w:val="20"/>
          <w:szCs w:val="20"/>
          <w:lang w:val="en-US"/>
        </w:rPr>
      </w:pPr>
      <w:r w:rsidRPr="00364293">
        <w:rPr>
          <w:rFonts w:ascii="Times New Roman" w:hAnsi="Times New Roman" w:cs="Times New Roman"/>
          <w:sz w:val="20"/>
          <w:szCs w:val="20"/>
          <w:lang w:val="en-US"/>
        </w:rPr>
        <w:t>We will email you your donation receipt in the coming days as proof that the donation has been made. If you choose to donate, you will need to provide us with your email address for this purpose only.</w:t>
      </w:r>
    </w:p>
    <w:p w14:paraId="5D690BB4" w14:textId="77777777" w:rsidR="00721881" w:rsidRPr="00364293" w:rsidRDefault="00721881" w:rsidP="00721881">
      <w:pPr>
        <w:spacing w:after="0" w:line="240" w:lineRule="auto"/>
        <w:rPr>
          <w:rFonts w:ascii="Times New Roman" w:hAnsi="Times New Roman" w:cs="Times New Roman"/>
          <w:sz w:val="20"/>
          <w:szCs w:val="20"/>
          <w:lang w:val="en-US"/>
        </w:rPr>
      </w:pPr>
      <w:r w:rsidRPr="00364293">
        <w:rPr>
          <w:rFonts w:ascii="Times New Roman" w:hAnsi="Times New Roman" w:cs="Times New Roman"/>
          <w:sz w:val="20"/>
          <w:szCs w:val="20"/>
          <w:lang w:val="en-US"/>
        </w:rPr>
        <w:br/>
        <w:t xml:space="preserve"> Which organization would you like to donate to?</w:t>
      </w:r>
      <w:r w:rsidRPr="00364293">
        <w:rPr>
          <w:rFonts w:ascii="Times New Roman" w:hAnsi="Times New Roman" w:cs="Times New Roman"/>
          <w:sz w:val="20"/>
          <w:szCs w:val="20"/>
          <w:lang w:val="en-US"/>
        </w:rPr>
        <w:br/>
        <w:t xml:space="preserve">  </w:t>
      </w:r>
    </w:p>
    <w:p w14:paraId="21F2E377" w14:textId="77777777" w:rsidR="00721881" w:rsidRPr="00364293" w:rsidRDefault="00721881" w:rsidP="00721881">
      <w:pPr>
        <w:keepNext/>
        <w:numPr>
          <w:ilvl w:val="0"/>
          <w:numId w:val="2"/>
        </w:numPr>
        <w:spacing w:after="0" w:line="240" w:lineRule="auto"/>
        <w:ind w:hanging="851"/>
        <w:rPr>
          <w:rFonts w:ascii="Times New Roman" w:hAnsi="Times New Roman" w:cs="Times New Roman"/>
          <w:sz w:val="20"/>
          <w:szCs w:val="20"/>
          <w:lang w:val="en-US"/>
        </w:rPr>
      </w:pPr>
      <w:r w:rsidRPr="00364293">
        <w:rPr>
          <w:rFonts w:ascii="Times New Roman" w:hAnsi="Times New Roman" w:cs="Times New Roman"/>
          <w:sz w:val="20"/>
          <w:szCs w:val="20"/>
          <w:lang w:val="en-US"/>
        </w:rPr>
        <w:t xml:space="preserve">Forest and Bird </w:t>
      </w:r>
    </w:p>
    <w:p w14:paraId="7E0D155B" w14:textId="77777777" w:rsidR="00721881" w:rsidRPr="00364293" w:rsidRDefault="00721881" w:rsidP="00721881">
      <w:pPr>
        <w:keepNext/>
        <w:numPr>
          <w:ilvl w:val="0"/>
          <w:numId w:val="2"/>
        </w:numPr>
        <w:spacing w:after="0" w:line="240" w:lineRule="auto"/>
        <w:ind w:hanging="851"/>
        <w:rPr>
          <w:rFonts w:ascii="Times New Roman" w:hAnsi="Times New Roman" w:cs="Times New Roman"/>
          <w:sz w:val="20"/>
          <w:szCs w:val="20"/>
          <w:lang w:val="en-US"/>
        </w:rPr>
      </w:pPr>
      <w:r w:rsidRPr="00364293">
        <w:rPr>
          <w:rFonts w:ascii="Times New Roman" w:hAnsi="Times New Roman" w:cs="Times New Roman"/>
          <w:sz w:val="20"/>
          <w:szCs w:val="20"/>
          <w:lang w:val="en-US"/>
        </w:rPr>
        <w:t>Go Eco Waikato</w:t>
      </w:r>
    </w:p>
    <w:p w14:paraId="56F94F0D" w14:textId="77777777" w:rsidR="00721881" w:rsidRPr="00364293" w:rsidRDefault="00721881" w:rsidP="00721881">
      <w:pPr>
        <w:keepNext/>
        <w:numPr>
          <w:ilvl w:val="0"/>
          <w:numId w:val="2"/>
        </w:numPr>
        <w:spacing w:after="0" w:line="240" w:lineRule="auto"/>
        <w:ind w:hanging="851"/>
        <w:rPr>
          <w:rFonts w:ascii="Times New Roman" w:hAnsi="Times New Roman" w:cs="Times New Roman"/>
          <w:sz w:val="20"/>
          <w:szCs w:val="20"/>
          <w:lang w:val="en-US"/>
        </w:rPr>
      </w:pPr>
      <w:r w:rsidRPr="00364293">
        <w:rPr>
          <w:rFonts w:ascii="Times New Roman" w:hAnsi="Times New Roman" w:cs="Times New Roman"/>
          <w:sz w:val="20"/>
          <w:szCs w:val="20"/>
          <w:lang w:val="en-US"/>
        </w:rPr>
        <w:t xml:space="preserve">Greenpeace Aotearoa </w:t>
      </w:r>
    </w:p>
    <w:p w14:paraId="355A7D77" w14:textId="77777777" w:rsidR="00721881" w:rsidRPr="00364293" w:rsidRDefault="00721881" w:rsidP="00721881">
      <w:pPr>
        <w:keepNext/>
        <w:numPr>
          <w:ilvl w:val="0"/>
          <w:numId w:val="2"/>
        </w:numPr>
        <w:spacing w:after="0" w:line="240" w:lineRule="auto"/>
        <w:ind w:hanging="851"/>
        <w:rPr>
          <w:rFonts w:ascii="Times New Roman" w:hAnsi="Times New Roman" w:cs="Times New Roman"/>
          <w:sz w:val="20"/>
          <w:szCs w:val="20"/>
          <w:lang w:val="en-US"/>
        </w:rPr>
      </w:pPr>
      <w:r w:rsidRPr="00364293">
        <w:rPr>
          <w:rFonts w:ascii="Times New Roman" w:hAnsi="Times New Roman" w:cs="Times New Roman"/>
          <w:sz w:val="20"/>
          <w:szCs w:val="20"/>
          <w:lang w:val="en-US"/>
        </w:rPr>
        <w:t xml:space="preserve">I do not wish to donate </w:t>
      </w:r>
    </w:p>
    <w:p w14:paraId="6B8C0C9A" w14:textId="77777777" w:rsidR="00721881" w:rsidRPr="00364293" w:rsidRDefault="00721881" w:rsidP="00721881">
      <w:pPr>
        <w:rPr>
          <w:rFonts w:ascii="Times New Roman" w:hAnsi="Times New Roman" w:cs="Times New Roman"/>
        </w:rPr>
      </w:pPr>
    </w:p>
    <w:p w14:paraId="76CC6FFF"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A bit more about the organisations:</w:t>
      </w:r>
    </w:p>
    <w:p w14:paraId="1BF173D0"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For 100 years, Forest and Bird have been protecting and restoring Aotearoa's wildlife and wild places - on land and in the sea. They advocate for conservation, as well as carry out conservation projects around the country.</w:t>
      </w:r>
    </w:p>
    <w:p w14:paraId="18F4B4E0"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Go Eco Waikato are a local voice for the environment, a centre for learning, and a hub for environmental activity in and around Hamilton. They are located at 188 Commerce Street in Hamilton.</w:t>
      </w:r>
    </w:p>
    <w:p w14:paraId="7ECBC5B2"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Greenpeace Aotearoa is an independent, global environmental campaigning organisation. Here in Aotearoa, they seek to bring to life a vision of a land and an ocean full of diversity and life, unpolluted and protected, for all to enjoy.</w:t>
      </w:r>
    </w:p>
    <w:p w14:paraId="6A6C3313" w14:textId="77777777" w:rsidR="00721881" w:rsidRPr="00364293" w:rsidRDefault="00721881" w:rsidP="00721881">
      <w:pPr>
        <w:rPr>
          <w:rFonts w:ascii="Times New Roman" w:hAnsi="Times New Roman" w:cs="Times New Roman"/>
        </w:rPr>
      </w:pPr>
    </w:p>
    <w:p w14:paraId="53F05204"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[NEXT PAGE IF SELECT AN ORGANISATION, IF SELECT “I DO NOT WISH…” THEN SKIP]</w:t>
      </w:r>
    </w:p>
    <w:p w14:paraId="458755CB" w14:textId="77777777" w:rsidR="00721881" w:rsidRPr="00364293" w:rsidRDefault="00721881" w:rsidP="00721881">
      <w:pPr>
        <w:rPr>
          <w:rFonts w:ascii="Times New Roman" w:hAnsi="Times New Roman" w:cs="Times New Roman"/>
          <w:sz w:val="20"/>
          <w:szCs w:val="20"/>
          <w:lang w:val="en-US"/>
        </w:rPr>
      </w:pPr>
      <w:r w:rsidRPr="00364293">
        <w:rPr>
          <w:rFonts w:ascii="Times New Roman" w:hAnsi="Times New Roman" w:cs="Times New Roman"/>
          <w:sz w:val="20"/>
          <w:szCs w:val="20"/>
          <w:lang w:val="en-US"/>
        </w:rPr>
        <w:t>How much would you like to donate? Please enter a value between 0 and 10:</w:t>
      </w:r>
    </w:p>
    <w:p w14:paraId="73F32DA0" w14:textId="77777777" w:rsidR="00721881" w:rsidRPr="00364293" w:rsidRDefault="00721881" w:rsidP="00721881">
      <w:pPr>
        <w:rPr>
          <w:rFonts w:ascii="Times New Roman" w:hAnsi="Times New Roman" w:cs="Times New Roman"/>
          <w:sz w:val="20"/>
          <w:szCs w:val="20"/>
          <w:lang w:val="en-US"/>
        </w:rPr>
      </w:pPr>
      <w:r w:rsidRPr="00364293">
        <w:rPr>
          <w:rFonts w:ascii="Times New Roman" w:hAnsi="Times New Roman" w:cs="Times New Roman"/>
          <w:sz w:val="20"/>
          <w:szCs w:val="20"/>
          <w:lang w:val="en-US"/>
        </w:rPr>
        <w:t>____</w:t>
      </w:r>
    </w:p>
    <w:p w14:paraId="532A4E02"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What is your email address so that we can email you your receipt?</w:t>
      </w:r>
    </w:p>
    <w:p w14:paraId="1BB99F98" w14:textId="42EC9007" w:rsidR="00721881" w:rsidRPr="00364293" w:rsidRDefault="00721881" w:rsidP="00721881">
      <w:pPr>
        <w:rPr>
          <w:rFonts w:ascii="Times New Roman" w:hAnsi="Times New Roman" w:cs="Times New Roman"/>
        </w:rPr>
      </w:pPr>
      <w:r w:rsidRPr="00364293">
        <w:rPr>
          <w:rFonts w:ascii="Times New Roman" w:hAnsi="Times New Roman" w:cs="Times New Roman"/>
        </w:rPr>
        <w:t xml:space="preserve">___ </w:t>
      </w:r>
      <w:r w:rsidRPr="00364293">
        <w:rPr>
          <w:rFonts w:ascii="Times New Roman" w:hAnsi="Times New Roman" w:cs="Times New Roman"/>
          <w:b/>
        </w:rPr>
        <w:br w:type="page"/>
      </w:r>
    </w:p>
    <w:p w14:paraId="3B2C3DD8" w14:textId="2288F59D" w:rsidR="00721881" w:rsidRPr="00364293" w:rsidRDefault="00721881" w:rsidP="00721881">
      <w:pPr>
        <w:rPr>
          <w:rFonts w:ascii="Times New Roman" w:hAnsi="Times New Roman" w:cs="Times New Roman"/>
          <w:b/>
        </w:rPr>
      </w:pPr>
      <w:r w:rsidRPr="00364293">
        <w:rPr>
          <w:rFonts w:ascii="Times New Roman" w:hAnsi="Times New Roman" w:cs="Times New Roman"/>
          <w:b/>
        </w:rPr>
        <w:lastRenderedPageBreak/>
        <w:t>[NE</w:t>
      </w:r>
      <w:r w:rsidR="00FA75C2" w:rsidRPr="00364293">
        <w:rPr>
          <w:rFonts w:ascii="Times New Roman" w:hAnsi="Times New Roman" w:cs="Times New Roman"/>
          <w:b/>
        </w:rPr>
        <w:t>W</w:t>
      </w:r>
      <w:r w:rsidRPr="00364293">
        <w:rPr>
          <w:rFonts w:ascii="Times New Roman" w:hAnsi="Times New Roman" w:cs="Times New Roman"/>
          <w:b/>
        </w:rPr>
        <w:t xml:space="preserve"> PAGE]</w:t>
      </w:r>
    </w:p>
    <w:p w14:paraId="2B4D6714" w14:textId="77777777" w:rsidR="00721881" w:rsidRPr="00364293" w:rsidRDefault="00721881" w:rsidP="00721881">
      <w:pPr>
        <w:rPr>
          <w:rFonts w:ascii="Times New Roman" w:hAnsi="Times New Roman" w:cs="Times New Roman"/>
          <w:b/>
        </w:rPr>
      </w:pPr>
      <w:r w:rsidRPr="00364293">
        <w:rPr>
          <w:rFonts w:ascii="Times New Roman" w:hAnsi="Times New Roman" w:cs="Times New Roman"/>
          <w:b/>
        </w:rPr>
        <w:t>[Attitudes to the toothbrush]</w:t>
      </w:r>
    </w:p>
    <w:p w14:paraId="53783B69" w14:textId="77777777" w:rsidR="00721881" w:rsidRPr="00364293" w:rsidRDefault="00721881" w:rsidP="00721881">
      <w:pPr>
        <w:rPr>
          <w:rFonts w:ascii="Times New Roman" w:hAnsi="Times New Roman" w:cs="Times New Roman"/>
          <w:b/>
        </w:rPr>
      </w:pPr>
      <w:r w:rsidRPr="00364293">
        <w:rPr>
          <w:rFonts w:ascii="Times New Roman" w:hAnsi="Times New Roman" w:cs="Times New Roman"/>
          <w:b/>
        </w:rPr>
        <w:t>[IF WTP = 0 for at least one of the purchase decisions:]</w:t>
      </w:r>
    </w:p>
    <w:p w14:paraId="468C207B"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 xml:space="preserve">For at least one of your two purchase decisions, you said you were willing to pay $0 for the toothbrush. </w:t>
      </w:r>
    </w:p>
    <w:p w14:paraId="08C6F9C3"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Choose the option below that best explains why:</w:t>
      </w:r>
    </w:p>
    <w:p w14:paraId="5468509B"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[Radio buttons]</w:t>
      </w:r>
    </w:p>
    <w:p w14:paraId="40E92EF0" w14:textId="77777777" w:rsidR="00721881" w:rsidRPr="00364293" w:rsidRDefault="00721881" w:rsidP="00721881">
      <w:pPr>
        <w:pStyle w:val="ListParagraph"/>
        <w:numPr>
          <w:ilvl w:val="0"/>
          <w:numId w:val="3"/>
        </w:numPr>
        <w:rPr>
          <w:rFonts w:ascii="Times New Roman" w:hAnsi="Times New Roman" w:cs="Times New Roman"/>
        </w:rPr>
      </w:pPr>
      <w:r w:rsidRPr="00364293">
        <w:rPr>
          <w:rFonts w:ascii="Times New Roman" w:hAnsi="Times New Roman" w:cs="Times New Roman"/>
        </w:rPr>
        <w:t>I do not use this type of toothbrush</w:t>
      </w:r>
    </w:p>
    <w:p w14:paraId="4CBA84DA" w14:textId="77777777" w:rsidR="00721881" w:rsidRPr="00364293" w:rsidRDefault="00721881" w:rsidP="00721881">
      <w:pPr>
        <w:pStyle w:val="ListParagraph"/>
        <w:numPr>
          <w:ilvl w:val="0"/>
          <w:numId w:val="3"/>
        </w:numPr>
        <w:rPr>
          <w:rFonts w:ascii="Times New Roman" w:hAnsi="Times New Roman" w:cs="Times New Roman"/>
        </w:rPr>
      </w:pPr>
      <w:r w:rsidRPr="00364293">
        <w:rPr>
          <w:rFonts w:ascii="Times New Roman" w:hAnsi="Times New Roman" w:cs="Times New Roman"/>
        </w:rPr>
        <w:t>I do not buy the toothbrushes in my household</w:t>
      </w:r>
    </w:p>
    <w:p w14:paraId="2A878CF8" w14:textId="77777777" w:rsidR="00721881" w:rsidRPr="00364293" w:rsidRDefault="00721881" w:rsidP="00721881">
      <w:pPr>
        <w:pStyle w:val="ListParagraph"/>
        <w:numPr>
          <w:ilvl w:val="0"/>
          <w:numId w:val="3"/>
        </w:numPr>
        <w:rPr>
          <w:rFonts w:ascii="Times New Roman" w:hAnsi="Times New Roman" w:cs="Times New Roman"/>
        </w:rPr>
      </w:pPr>
      <w:r w:rsidRPr="00364293">
        <w:rPr>
          <w:rFonts w:ascii="Times New Roman" w:hAnsi="Times New Roman" w:cs="Times New Roman"/>
        </w:rPr>
        <w:t>The toothbrush does not appeal to me</w:t>
      </w:r>
    </w:p>
    <w:p w14:paraId="2D37BD8B" w14:textId="77777777" w:rsidR="00721881" w:rsidRPr="00364293" w:rsidRDefault="00721881" w:rsidP="00721881">
      <w:pPr>
        <w:pStyle w:val="ListParagraph"/>
        <w:numPr>
          <w:ilvl w:val="0"/>
          <w:numId w:val="3"/>
        </w:numPr>
        <w:rPr>
          <w:rFonts w:ascii="Times New Roman" w:hAnsi="Times New Roman" w:cs="Times New Roman"/>
        </w:rPr>
      </w:pPr>
      <w:r w:rsidRPr="00364293">
        <w:rPr>
          <w:rFonts w:ascii="Times New Roman" w:hAnsi="Times New Roman" w:cs="Times New Roman"/>
        </w:rPr>
        <w:t>The toothbrush is not environmentally friendly enough</w:t>
      </w:r>
    </w:p>
    <w:p w14:paraId="4E6F40DB" w14:textId="77777777" w:rsidR="00721881" w:rsidRPr="00364293" w:rsidRDefault="00721881" w:rsidP="00721881">
      <w:pPr>
        <w:pStyle w:val="ListParagraph"/>
        <w:numPr>
          <w:ilvl w:val="0"/>
          <w:numId w:val="3"/>
        </w:numPr>
        <w:rPr>
          <w:rFonts w:ascii="Times New Roman" w:hAnsi="Times New Roman" w:cs="Times New Roman"/>
        </w:rPr>
      </w:pPr>
      <w:r w:rsidRPr="00364293">
        <w:rPr>
          <w:rFonts w:ascii="Times New Roman" w:hAnsi="Times New Roman" w:cs="Times New Roman"/>
        </w:rPr>
        <w:t>I do not like environmentally friendly products</w:t>
      </w:r>
    </w:p>
    <w:p w14:paraId="1D17F6B7" w14:textId="77777777" w:rsidR="00721881" w:rsidRPr="00364293" w:rsidRDefault="00721881" w:rsidP="00721881">
      <w:pPr>
        <w:pStyle w:val="ListParagraph"/>
        <w:numPr>
          <w:ilvl w:val="0"/>
          <w:numId w:val="3"/>
        </w:numPr>
        <w:rPr>
          <w:rFonts w:ascii="Times New Roman" w:hAnsi="Times New Roman" w:cs="Times New Roman"/>
        </w:rPr>
      </w:pPr>
      <w:r w:rsidRPr="00364293">
        <w:rPr>
          <w:rFonts w:ascii="Times New Roman" w:hAnsi="Times New Roman" w:cs="Times New Roman"/>
        </w:rPr>
        <w:t>Other (please state)</w:t>
      </w:r>
    </w:p>
    <w:p w14:paraId="3B608633" w14:textId="77777777" w:rsidR="00721881" w:rsidRPr="00364293" w:rsidRDefault="00721881" w:rsidP="00721881">
      <w:pPr>
        <w:rPr>
          <w:rFonts w:ascii="Times New Roman" w:hAnsi="Times New Roman" w:cs="Times New Roman"/>
        </w:rPr>
      </w:pPr>
    </w:p>
    <w:p w14:paraId="01092374"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[NEW PAGE]</w:t>
      </w:r>
    </w:p>
    <w:p w14:paraId="56A1D336" w14:textId="77777777" w:rsidR="00721881" w:rsidRPr="00364293" w:rsidRDefault="00721881" w:rsidP="00721881">
      <w:pPr>
        <w:rPr>
          <w:rFonts w:ascii="Times New Roman" w:hAnsi="Times New Roman" w:cs="Times New Roman"/>
          <w:b/>
        </w:rPr>
      </w:pPr>
      <w:r w:rsidRPr="00364293">
        <w:rPr>
          <w:rFonts w:ascii="Times New Roman" w:hAnsi="Times New Roman" w:cs="Times New Roman"/>
          <w:b/>
        </w:rPr>
        <w:t>[All participants:]</w:t>
      </w:r>
    </w:p>
    <w:p w14:paraId="19308FB2"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 xml:space="preserve">This next set of questions relate to the toothbrush we presented to you today. </w:t>
      </w:r>
    </w:p>
    <w:p w14:paraId="77054CC5"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Please indicate how strongly you disagree or agree with each statement.</w:t>
      </w:r>
    </w:p>
    <w:tbl>
      <w:tblPr>
        <w:tblStyle w:val="QQuestionTable"/>
        <w:tblW w:w="0" w:type="auto"/>
        <w:tblLook w:val="07E0" w:firstRow="1" w:lastRow="1" w:firstColumn="1" w:lastColumn="1" w:noHBand="1" w:noVBand="1"/>
      </w:tblPr>
      <w:tblGrid>
        <w:gridCol w:w="1008"/>
        <w:gridCol w:w="1142"/>
        <w:gridCol w:w="1147"/>
        <w:gridCol w:w="1173"/>
        <w:gridCol w:w="1138"/>
        <w:gridCol w:w="1173"/>
        <w:gridCol w:w="1103"/>
        <w:gridCol w:w="1142"/>
      </w:tblGrid>
      <w:tr w:rsidR="00721881" w:rsidRPr="00364293" w14:paraId="6F8F6B50" w14:textId="77777777" w:rsidTr="00BE3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215F08BF" w14:textId="77777777" w:rsidR="00721881" w:rsidRPr="00364293" w:rsidRDefault="00721881" w:rsidP="00BE3688">
            <w:pPr>
              <w:keepNext/>
              <w:rPr>
                <w:rFonts w:ascii="Times New Roman" w:hAnsi="Times New Roman"/>
              </w:rPr>
            </w:pPr>
          </w:p>
        </w:tc>
        <w:tc>
          <w:tcPr>
            <w:tcW w:w="1142" w:type="dxa"/>
          </w:tcPr>
          <w:p w14:paraId="55DF3F82"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Strongly disagree</w:t>
            </w:r>
          </w:p>
        </w:tc>
        <w:tc>
          <w:tcPr>
            <w:tcW w:w="1147" w:type="dxa"/>
          </w:tcPr>
          <w:p w14:paraId="709439F0"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Disagree</w:t>
            </w:r>
          </w:p>
        </w:tc>
        <w:tc>
          <w:tcPr>
            <w:tcW w:w="1173" w:type="dxa"/>
          </w:tcPr>
          <w:p w14:paraId="017F929E"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Somewhat disagree</w:t>
            </w:r>
          </w:p>
        </w:tc>
        <w:tc>
          <w:tcPr>
            <w:tcW w:w="1138" w:type="dxa"/>
          </w:tcPr>
          <w:p w14:paraId="16287691"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Neither agree nor disagree</w:t>
            </w:r>
          </w:p>
        </w:tc>
        <w:tc>
          <w:tcPr>
            <w:tcW w:w="1173" w:type="dxa"/>
          </w:tcPr>
          <w:p w14:paraId="295950E0"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Somewhat agree</w:t>
            </w:r>
          </w:p>
        </w:tc>
        <w:tc>
          <w:tcPr>
            <w:tcW w:w="1103" w:type="dxa"/>
          </w:tcPr>
          <w:p w14:paraId="62806931"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Agree</w:t>
            </w:r>
          </w:p>
        </w:tc>
        <w:tc>
          <w:tcPr>
            <w:tcW w:w="1142" w:type="dxa"/>
          </w:tcPr>
          <w:p w14:paraId="73506DC1"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Strongly agree</w:t>
            </w:r>
          </w:p>
        </w:tc>
      </w:tr>
    </w:tbl>
    <w:p w14:paraId="6C14D2F9" w14:textId="77777777" w:rsidR="00721881" w:rsidRPr="00364293" w:rsidRDefault="00721881" w:rsidP="00721881">
      <w:pPr>
        <w:rPr>
          <w:rFonts w:ascii="Times New Roman" w:hAnsi="Times New Roman" w:cs="Times New Roman"/>
          <w:b/>
        </w:rPr>
      </w:pPr>
    </w:p>
    <w:p w14:paraId="75EE7E7C"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The toothbrush design was appealing to me</w:t>
      </w:r>
    </w:p>
    <w:p w14:paraId="597747C4"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I think this toothbrush is environmentally friendly</w:t>
      </w:r>
    </w:p>
    <w:p w14:paraId="5009199F"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I think this toothbrush would be difficult to recycle</w:t>
      </w:r>
    </w:p>
    <w:p w14:paraId="0828C66D"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I have not used this toothbrush before and would like to try it</w:t>
      </w:r>
    </w:p>
    <w:p w14:paraId="1F50F906"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I recognise this toothbrush</w:t>
      </w:r>
    </w:p>
    <w:p w14:paraId="006E2237"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I already use this toothbrush</w:t>
      </w:r>
    </w:p>
    <w:p w14:paraId="1C2352F4" w14:textId="77777777" w:rsidR="00721881" w:rsidRPr="00364293" w:rsidRDefault="00721881" w:rsidP="00721881">
      <w:pPr>
        <w:rPr>
          <w:rFonts w:ascii="Times New Roman" w:hAnsi="Times New Roman" w:cs="Times New Roman"/>
          <w:b/>
        </w:rPr>
      </w:pPr>
    </w:p>
    <w:p w14:paraId="703D85C4" w14:textId="77777777" w:rsidR="00364293" w:rsidRDefault="00364293">
      <w:pPr>
        <w:rPr>
          <w:rFonts w:ascii="Times New Roman" w:hAnsi="Times New Roman" w:cs="Times New Roman"/>
          <w:b/>
          <w:szCs w:val="20"/>
          <w:lang w:val="en-US"/>
        </w:rPr>
      </w:pPr>
      <w:r>
        <w:rPr>
          <w:rFonts w:ascii="Times New Roman" w:hAnsi="Times New Roman" w:cs="Times New Roman"/>
          <w:b/>
          <w:szCs w:val="20"/>
          <w:lang w:val="en-US"/>
        </w:rPr>
        <w:br w:type="page"/>
      </w:r>
    </w:p>
    <w:p w14:paraId="6EC8AD4F" w14:textId="04B6B4AA" w:rsidR="00721881" w:rsidRPr="00364293" w:rsidRDefault="00721881" w:rsidP="00721881">
      <w:pPr>
        <w:rPr>
          <w:rFonts w:ascii="Times New Roman" w:hAnsi="Times New Roman" w:cs="Times New Roman"/>
          <w:b/>
          <w:szCs w:val="20"/>
          <w:lang w:val="en-US"/>
        </w:rPr>
      </w:pPr>
      <w:r w:rsidRPr="00364293">
        <w:rPr>
          <w:rFonts w:ascii="Times New Roman" w:hAnsi="Times New Roman" w:cs="Times New Roman"/>
          <w:b/>
          <w:szCs w:val="20"/>
          <w:lang w:val="en-US"/>
        </w:rPr>
        <w:lastRenderedPageBreak/>
        <w:t>[NE</w:t>
      </w:r>
      <w:r w:rsidR="00FA75C2" w:rsidRPr="00364293">
        <w:rPr>
          <w:rFonts w:ascii="Times New Roman" w:hAnsi="Times New Roman" w:cs="Times New Roman"/>
          <w:b/>
          <w:szCs w:val="20"/>
          <w:lang w:val="en-US"/>
        </w:rPr>
        <w:t>W</w:t>
      </w:r>
      <w:r w:rsidRPr="00364293">
        <w:rPr>
          <w:rFonts w:ascii="Times New Roman" w:hAnsi="Times New Roman" w:cs="Times New Roman"/>
          <w:b/>
          <w:szCs w:val="20"/>
          <w:lang w:val="en-US"/>
        </w:rPr>
        <w:t xml:space="preserve"> PAGE]</w:t>
      </w:r>
    </w:p>
    <w:p w14:paraId="23AD9B56" w14:textId="77777777" w:rsidR="00721881" w:rsidRPr="00364293" w:rsidRDefault="00721881" w:rsidP="00721881">
      <w:pPr>
        <w:rPr>
          <w:rFonts w:ascii="Times New Roman" w:hAnsi="Times New Roman" w:cs="Times New Roman"/>
          <w:b/>
          <w:szCs w:val="20"/>
          <w:lang w:val="en-US"/>
        </w:rPr>
      </w:pPr>
      <w:r w:rsidRPr="00364293">
        <w:rPr>
          <w:rFonts w:ascii="Times New Roman" w:hAnsi="Times New Roman" w:cs="Times New Roman"/>
          <w:b/>
          <w:szCs w:val="20"/>
          <w:lang w:val="en-US"/>
        </w:rPr>
        <w:t>[Quiz]</w:t>
      </w:r>
    </w:p>
    <w:p w14:paraId="562CF633"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We will now give you a short quiz. Please do your best to select the best answer for each question. You will receive an additional $0.50 on your final payment today for every question you get correct.</w:t>
      </w:r>
    </w:p>
    <w:p w14:paraId="15EDF911" w14:textId="6A44B2AE"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[CORRECT ANSWERS NOTED IN SQUARE BRACKETS, NOT DISPLAYED TO PARTICIPANTS]</w:t>
      </w:r>
    </w:p>
    <w:p w14:paraId="0FFE9445" w14:textId="4E58C2B1" w:rsidR="008E6B13" w:rsidRPr="00364293" w:rsidRDefault="008E6B13" w:rsidP="00721881">
      <w:pPr>
        <w:rPr>
          <w:rFonts w:ascii="Times New Roman" w:hAnsi="Times New Roman" w:cs="Times New Roman"/>
          <w:bCs/>
          <w:szCs w:val="20"/>
          <w:lang w:val="en-US"/>
        </w:rPr>
      </w:pPr>
      <w:r w:rsidRPr="00364293">
        <w:rPr>
          <w:rFonts w:ascii="Times New Roman" w:hAnsi="Times New Roman" w:cs="Times New Roman"/>
          <w:bCs/>
          <w:szCs w:val="20"/>
          <w:lang w:val="en-US"/>
        </w:rPr>
        <w:t>[NEW PAGE]</w:t>
      </w:r>
    </w:p>
    <w:p w14:paraId="6578C249"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1. Which of the following component of this toothbrush are made from 100% recycled materials? Choose all that apply:</w:t>
      </w:r>
    </w:p>
    <w:p w14:paraId="64C264CD"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The bristles [NO]</w:t>
      </w:r>
    </w:p>
    <w:p w14:paraId="10A1F719"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The handle [YES]</w:t>
      </w:r>
    </w:p>
    <w:p w14:paraId="30913FC4"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The packaging [NO]</w:t>
      </w:r>
    </w:p>
    <w:p w14:paraId="4F481932" w14:textId="77777777" w:rsidR="00721881" w:rsidRPr="00364293" w:rsidRDefault="00721881" w:rsidP="00721881">
      <w:pPr>
        <w:rPr>
          <w:rFonts w:ascii="Times New Roman" w:hAnsi="Times New Roman" w:cs="Times New Roman"/>
          <w:szCs w:val="20"/>
          <w:lang w:val="en-US"/>
        </w:rPr>
      </w:pPr>
    </w:p>
    <w:p w14:paraId="6DAC5717" w14:textId="77777777" w:rsidR="008E6B13" w:rsidRPr="00364293" w:rsidRDefault="008E6B13" w:rsidP="008E6B13">
      <w:pPr>
        <w:rPr>
          <w:rFonts w:ascii="Times New Roman" w:hAnsi="Times New Roman" w:cs="Times New Roman"/>
          <w:bCs/>
          <w:szCs w:val="20"/>
          <w:lang w:val="en-US"/>
        </w:rPr>
      </w:pPr>
      <w:r w:rsidRPr="00364293">
        <w:rPr>
          <w:rFonts w:ascii="Times New Roman" w:hAnsi="Times New Roman" w:cs="Times New Roman"/>
          <w:bCs/>
          <w:szCs w:val="20"/>
          <w:lang w:val="en-US"/>
        </w:rPr>
        <w:t>[NEW PAGE]</w:t>
      </w:r>
    </w:p>
    <w:p w14:paraId="1BFB6896"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2. A toothbrush with a handle made from recycled plastic produces what % less emissions than one made from virgin (brand new) plastic:</w:t>
      </w:r>
    </w:p>
    <w:p w14:paraId="16E7F8AB"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 xml:space="preserve">0% </w:t>
      </w:r>
    </w:p>
    <w:p w14:paraId="5C3B781C"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 xml:space="preserve">10% </w:t>
      </w:r>
    </w:p>
    <w:p w14:paraId="707BA8A7"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 xml:space="preserve">50% </w:t>
      </w:r>
    </w:p>
    <w:p w14:paraId="530210BE"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90% [CORRECT]</w:t>
      </w:r>
    </w:p>
    <w:p w14:paraId="11492F74" w14:textId="77777777" w:rsidR="00721881" w:rsidRPr="00364293" w:rsidRDefault="00721881" w:rsidP="00721881">
      <w:pPr>
        <w:rPr>
          <w:rFonts w:ascii="Times New Roman" w:hAnsi="Times New Roman" w:cs="Times New Roman"/>
          <w:szCs w:val="20"/>
          <w:lang w:val="en-US"/>
        </w:rPr>
      </w:pPr>
    </w:p>
    <w:p w14:paraId="21F4DFBC" w14:textId="622AFC3D" w:rsidR="008E6B13" w:rsidRPr="00364293" w:rsidRDefault="008E6B13" w:rsidP="00721881">
      <w:pPr>
        <w:rPr>
          <w:rFonts w:ascii="Times New Roman" w:hAnsi="Times New Roman" w:cs="Times New Roman"/>
          <w:bCs/>
          <w:szCs w:val="20"/>
          <w:lang w:val="en-US"/>
        </w:rPr>
      </w:pPr>
      <w:r w:rsidRPr="00364293">
        <w:rPr>
          <w:rFonts w:ascii="Times New Roman" w:hAnsi="Times New Roman" w:cs="Times New Roman"/>
          <w:bCs/>
          <w:szCs w:val="20"/>
          <w:lang w:val="en-US"/>
        </w:rPr>
        <w:t>[NEW PAGE]</w:t>
      </w:r>
    </w:p>
    <w:p w14:paraId="3FAE343B"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 xml:space="preserve">3. All components of this toothbrush and its packaging </w:t>
      </w:r>
      <w:proofErr w:type="gramStart"/>
      <w:r w:rsidRPr="00364293">
        <w:rPr>
          <w:rFonts w:ascii="Times New Roman" w:hAnsi="Times New Roman" w:cs="Times New Roman"/>
          <w:szCs w:val="20"/>
          <w:lang w:val="en-US"/>
        </w:rPr>
        <w:t>are able to</w:t>
      </w:r>
      <w:proofErr w:type="gramEnd"/>
      <w:r w:rsidRPr="00364293">
        <w:rPr>
          <w:rFonts w:ascii="Times New Roman" w:hAnsi="Times New Roman" w:cs="Times New Roman"/>
          <w:szCs w:val="20"/>
          <w:lang w:val="en-US"/>
        </w:rPr>
        <w:t xml:space="preserve"> be recycled – TRUE / FALSE</w:t>
      </w:r>
    </w:p>
    <w:p w14:paraId="19169307"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[TRUE]</w:t>
      </w:r>
    </w:p>
    <w:p w14:paraId="121333FC" w14:textId="77777777" w:rsidR="00721881" w:rsidRPr="00364293" w:rsidRDefault="00721881" w:rsidP="00721881">
      <w:pPr>
        <w:rPr>
          <w:rFonts w:ascii="Times New Roman" w:hAnsi="Times New Roman" w:cs="Times New Roman"/>
          <w:szCs w:val="20"/>
          <w:lang w:val="en-US"/>
        </w:rPr>
      </w:pPr>
    </w:p>
    <w:p w14:paraId="0D75268A" w14:textId="5590445D" w:rsidR="008E6B13" w:rsidRPr="00364293" w:rsidRDefault="008E6B13" w:rsidP="00721881">
      <w:pPr>
        <w:rPr>
          <w:rFonts w:ascii="Times New Roman" w:hAnsi="Times New Roman" w:cs="Times New Roman"/>
          <w:bCs/>
          <w:szCs w:val="20"/>
          <w:lang w:val="en-US"/>
        </w:rPr>
      </w:pPr>
      <w:r w:rsidRPr="00364293">
        <w:rPr>
          <w:rFonts w:ascii="Times New Roman" w:hAnsi="Times New Roman" w:cs="Times New Roman"/>
          <w:bCs/>
          <w:szCs w:val="20"/>
          <w:lang w:val="en-US"/>
        </w:rPr>
        <w:t>[NEW PAGE]</w:t>
      </w:r>
    </w:p>
    <w:p w14:paraId="05BE061E"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4. Referring to the recycling scheme the toothbrush manufacturer runs: how many of these toothbrushes do you need to collect before you can post them back to the company?</w:t>
      </w:r>
    </w:p>
    <w:p w14:paraId="65FD6FE2"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1</w:t>
      </w:r>
    </w:p>
    <w:p w14:paraId="46BA19C7"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4</w:t>
      </w:r>
    </w:p>
    <w:p w14:paraId="6C7BB79D"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10 [CORRECT]</w:t>
      </w:r>
    </w:p>
    <w:p w14:paraId="613FF772"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20</w:t>
      </w:r>
    </w:p>
    <w:p w14:paraId="6E04C287" w14:textId="77777777" w:rsidR="00721881" w:rsidRDefault="00721881" w:rsidP="00721881">
      <w:pPr>
        <w:rPr>
          <w:szCs w:val="20"/>
          <w:lang w:val="en-US"/>
        </w:rPr>
      </w:pPr>
    </w:p>
    <w:p w14:paraId="1ED24BE8" w14:textId="77777777" w:rsidR="00364293" w:rsidRDefault="00364293">
      <w:pPr>
        <w:rPr>
          <w:sz w:val="20"/>
          <w:szCs w:val="20"/>
        </w:rPr>
      </w:pPr>
      <w:r>
        <w:rPr>
          <w:sz w:val="20"/>
          <w:szCs w:val="20"/>
        </w:rPr>
        <w:br w:type="page"/>
      </w:r>
    </w:p>
    <w:p w14:paraId="05CD3BA3" w14:textId="1FC334EE" w:rsidR="00721881" w:rsidRPr="00364293" w:rsidRDefault="00721881" w:rsidP="00721881">
      <w:pPr>
        <w:keepNext/>
        <w:spacing w:after="0" w:line="240" w:lineRule="auto"/>
        <w:rPr>
          <w:rFonts w:ascii="Times New Roman" w:hAnsi="Times New Roman" w:cs="Times New Roman"/>
          <w:sz w:val="20"/>
          <w:szCs w:val="20"/>
        </w:rPr>
      </w:pPr>
      <w:r w:rsidRPr="00364293">
        <w:rPr>
          <w:rFonts w:ascii="Times New Roman" w:hAnsi="Times New Roman" w:cs="Times New Roman"/>
          <w:sz w:val="20"/>
          <w:szCs w:val="20"/>
        </w:rPr>
        <w:lastRenderedPageBreak/>
        <w:t>[NEW PAGE]</w:t>
      </w:r>
    </w:p>
    <w:p w14:paraId="2D75984F" w14:textId="77777777" w:rsidR="00721881" w:rsidRPr="00364293" w:rsidRDefault="00721881" w:rsidP="00721881">
      <w:pPr>
        <w:keepNext/>
        <w:spacing w:after="0" w:line="240" w:lineRule="auto"/>
        <w:rPr>
          <w:rFonts w:ascii="Times New Roman" w:hAnsi="Times New Roman" w:cs="Times New Roman"/>
          <w:sz w:val="20"/>
          <w:szCs w:val="20"/>
        </w:rPr>
      </w:pPr>
    </w:p>
    <w:p w14:paraId="1360DC1A" w14:textId="77777777" w:rsidR="00721881" w:rsidRPr="00364293" w:rsidRDefault="00721881" w:rsidP="00721881">
      <w:pPr>
        <w:keepNext/>
        <w:spacing w:after="0" w:line="240" w:lineRule="auto"/>
        <w:rPr>
          <w:rFonts w:ascii="Times New Roman" w:hAnsi="Times New Roman" w:cs="Times New Roman"/>
          <w:sz w:val="20"/>
          <w:szCs w:val="20"/>
          <w:lang w:val="en-US"/>
        </w:rPr>
      </w:pPr>
      <w:r w:rsidRPr="00364293">
        <w:rPr>
          <w:rFonts w:ascii="Times New Roman" w:hAnsi="Times New Roman" w:cs="Times New Roman"/>
          <w:sz w:val="20"/>
          <w:szCs w:val="20"/>
        </w:rPr>
        <w:t>The next set of questions ask more about your attitudes and values. The following statements represent different points of view or opinions. Remember, the best answer is your own opinion.</w:t>
      </w:r>
    </w:p>
    <w:p w14:paraId="05E89D47" w14:textId="77777777" w:rsidR="00721881" w:rsidRPr="00364293" w:rsidRDefault="00721881" w:rsidP="00721881">
      <w:pPr>
        <w:keepNext/>
        <w:spacing w:after="0" w:line="240" w:lineRule="auto"/>
        <w:rPr>
          <w:rFonts w:ascii="Times New Roman" w:hAnsi="Times New Roman" w:cs="Times New Roman"/>
          <w:sz w:val="20"/>
          <w:szCs w:val="20"/>
          <w:lang w:val="en-US"/>
        </w:rPr>
      </w:pPr>
    </w:p>
    <w:p w14:paraId="47E65960" w14:textId="77777777" w:rsidR="00721881" w:rsidRPr="00364293" w:rsidRDefault="00721881" w:rsidP="00721881">
      <w:pPr>
        <w:keepNext/>
        <w:spacing w:after="0" w:line="240" w:lineRule="auto"/>
        <w:rPr>
          <w:rFonts w:ascii="Times New Roman" w:hAnsi="Times New Roman" w:cs="Times New Roman"/>
          <w:b/>
          <w:szCs w:val="20"/>
          <w:lang w:val="en-US"/>
        </w:rPr>
      </w:pPr>
      <w:r w:rsidRPr="00364293">
        <w:rPr>
          <w:rFonts w:ascii="Times New Roman" w:hAnsi="Times New Roman" w:cs="Times New Roman"/>
          <w:b/>
          <w:szCs w:val="20"/>
          <w:lang w:val="en-US"/>
        </w:rPr>
        <w:t>[Locus of control]</w:t>
      </w:r>
    </w:p>
    <w:p w14:paraId="6AFF94A2" w14:textId="77777777" w:rsidR="00721881" w:rsidRPr="00364293" w:rsidRDefault="00721881" w:rsidP="00721881">
      <w:pPr>
        <w:keepNext/>
        <w:spacing w:after="0" w:line="240" w:lineRule="auto"/>
        <w:rPr>
          <w:rFonts w:ascii="Times New Roman" w:hAnsi="Times New Roman" w:cs="Times New Roman"/>
          <w:sz w:val="20"/>
          <w:szCs w:val="20"/>
          <w:lang w:val="en-US"/>
        </w:rPr>
      </w:pPr>
    </w:p>
    <w:p w14:paraId="69F6061B" w14:textId="77777777" w:rsidR="00721881" w:rsidRPr="00364293" w:rsidRDefault="00721881" w:rsidP="00721881">
      <w:pPr>
        <w:keepNext/>
        <w:spacing w:after="0" w:line="240" w:lineRule="auto"/>
        <w:rPr>
          <w:rFonts w:ascii="Times New Roman" w:hAnsi="Times New Roman" w:cs="Times New Roman"/>
          <w:sz w:val="20"/>
          <w:szCs w:val="20"/>
          <w:lang w:val="en-US"/>
        </w:rPr>
      </w:pPr>
      <w:r w:rsidRPr="00364293">
        <w:rPr>
          <w:rFonts w:ascii="Times New Roman" w:hAnsi="Times New Roman" w:cs="Times New Roman"/>
          <w:sz w:val="20"/>
          <w:szCs w:val="20"/>
          <w:lang w:val="en-US"/>
        </w:rPr>
        <w:t>Please indicate how strongly you disagree or agree with each statement.</w:t>
      </w:r>
    </w:p>
    <w:tbl>
      <w:tblPr>
        <w:tblStyle w:val="QQuestionTable"/>
        <w:tblW w:w="0" w:type="auto"/>
        <w:tblLook w:val="07E0" w:firstRow="1" w:lastRow="1" w:firstColumn="1" w:lastColumn="1" w:noHBand="1" w:noVBand="1"/>
      </w:tblPr>
      <w:tblGrid>
        <w:gridCol w:w="1008"/>
        <w:gridCol w:w="1142"/>
        <w:gridCol w:w="1147"/>
        <w:gridCol w:w="1173"/>
        <w:gridCol w:w="1138"/>
        <w:gridCol w:w="1173"/>
        <w:gridCol w:w="1103"/>
        <w:gridCol w:w="1142"/>
      </w:tblGrid>
      <w:tr w:rsidR="00721881" w:rsidRPr="00364293" w14:paraId="4ADFE7AC" w14:textId="77777777" w:rsidTr="00BE3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1E55325F" w14:textId="77777777" w:rsidR="00721881" w:rsidRPr="00364293" w:rsidRDefault="00721881" w:rsidP="00BE3688">
            <w:pPr>
              <w:keepNext/>
              <w:rPr>
                <w:rFonts w:ascii="Times New Roman" w:hAnsi="Times New Roman"/>
              </w:rPr>
            </w:pPr>
          </w:p>
        </w:tc>
        <w:tc>
          <w:tcPr>
            <w:tcW w:w="1142" w:type="dxa"/>
          </w:tcPr>
          <w:p w14:paraId="457A23F4"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Strongly disagree</w:t>
            </w:r>
          </w:p>
        </w:tc>
        <w:tc>
          <w:tcPr>
            <w:tcW w:w="1147" w:type="dxa"/>
          </w:tcPr>
          <w:p w14:paraId="79C21F61"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Disagree</w:t>
            </w:r>
          </w:p>
        </w:tc>
        <w:tc>
          <w:tcPr>
            <w:tcW w:w="1173" w:type="dxa"/>
          </w:tcPr>
          <w:p w14:paraId="273AC0FA"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Somewhat disagree</w:t>
            </w:r>
          </w:p>
        </w:tc>
        <w:tc>
          <w:tcPr>
            <w:tcW w:w="1138" w:type="dxa"/>
          </w:tcPr>
          <w:p w14:paraId="140A10AA"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Neither agree nor disagree</w:t>
            </w:r>
          </w:p>
        </w:tc>
        <w:tc>
          <w:tcPr>
            <w:tcW w:w="1173" w:type="dxa"/>
          </w:tcPr>
          <w:p w14:paraId="612DF511"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Somewhat agree</w:t>
            </w:r>
          </w:p>
        </w:tc>
        <w:tc>
          <w:tcPr>
            <w:tcW w:w="1103" w:type="dxa"/>
          </w:tcPr>
          <w:p w14:paraId="3B1F6691"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Agree</w:t>
            </w:r>
          </w:p>
        </w:tc>
        <w:tc>
          <w:tcPr>
            <w:tcW w:w="1142" w:type="dxa"/>
          </w:tcPr>
          <w:p w14:paraId="3EAE96E7"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Strongly agree</w:t>
            </w:r>
          </w:p>
        </w:tc>
      </w:tr>
    </w:tbl>
    <w:p w14:paraId="0AC77D77" w14:textId="77777777" w:rsidR="00721881" w:rsidRPr="00364293" w:rsidRDefault="00721881" w:rsidP="00721881">
      <w:pPr>
        <w:rPr>
          <w:rFonts w:ascii="Times New Roman" w:hAnsi="Times New Roman" w:cs="Times New Roman"/>
        </w:rPr>
      </w:pPr>
    </w:p>
    <w:p w14:paraId="2224F8C0"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The sooner consumers start buying greener products, the sooner companies will transform to respond to their demands.</w:t>
      </w:r>
    </w:p>
    <w:p w14:paraId="7F67B244"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The more I buy ‘green’ products, the more I help persuade companies to become ‘friendlier’ to the environment.</w:t>
      </w:r>
    </w:p>
    <w:p w14:paraId="482ED6B6"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 xml:space="preserve">By buying greener products, I can make a difference in helping the environment. </w:t>
      </w:r>
    </w:p>
    <w:p w14:paraId="47EFCF45" w14:textId="77777777" w:rsidR="00721881" w:rsidRPr="00364293" w:rsidRDefault="00721881" w:rsidP="00721881">
      <w:pPr>
        <w:rPr>
          <w:rFonts w:ascii="Times New Roman" w:hAnsi="Times New Roman" w:cs="Times New Roman"/>
        </w:rPr>
      </w:pPr>
    </w:p>
    <w:p w14:paraId="55EF6B06"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 xml:space="preserve">The efforts deployed by environmental groups (such as Greenpeace) have an impact on </w:t>
      </w:r>
      <w:proofErr w:type="gramStart"/>
      <w:r w:rsidRPr="00364293">
        <w:rPr>
          <w:rFonts w:ascii="Times New Roman" w:hAnsi="Times New Roman" w:cs="Times New Roman"/>
        </w:rPr>
        <w:t>the end result</w:t>
      </w:r>
      <w:proofErr w:type="gramEnd"/>
      <w:r w:rsidRPr="00364293">
        <w:rPr>
          <w:rFonts w:ascii="Times New Roman" w:hAnsi="Times New Roman" w:cs="Times New Roman"/>
        </w:rPr>
        <w:t xml:space="preserve"> of many ecological challenges.</w:t>
      </w:r>
    </w:p>
    <w:p w14:paraId="5CE9A0AA"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By making donations to pro-environmental groups (such as Greenpeace), I can help make a positive difference on the state of the environment.</w:t>
      </w:r>
    </w:p>
    <w:p w14:paraId="09C591A6" w14:textId="77777777" w:rsidR="00721881" w:rsidRPr="00364293" w:rsidRDefault="00721881" w:rsidP="00721881">
      <w:pPr>
        <w:rPr>
          <w:rFonts w:ascii="Times New Roman" w:hAnsi="Times New Roman" w:cs="Times New Roman"/>
        </w:rPr>
      </w:pPr>
    </w:p>
    <w:p w14:paraId="7B713264"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 xml:space="preserve">I </w:t>
      </w:r>
      <w:proofErr w:type="gramStart"/>
      <w:r w:rsidRPr="00364293">
        <w:rPr>
          <w:rFonts w:ascii="Times New Roman" w:hAnsi="Times New Roman" w:cs="Times New Roman"/>
        </w:rPr>
        <w:t>am able to</w:t>
      </w:r>
      <w:proofErr w:type="gramEnd"/>
      <w:r w:rsidRPr="00364293">
        <w:rPr>
          <w:rFonts w:ascii="Times New Roman" w:hAnsi="Times New Roman" w:cs="Times New Roman"/>
        </w:rPr>
        <w:t xml:space="preserve"> convince some of my friends to take some kind of action with regards to environmental challenges.</w:t>
      </w:r>
    </w:p>
    <w:p w14:paraId="40A72329"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 xml:space="preserve">If willing, people can generally influence their friends' </w:t>
      </w:r>
      <w:proofErr w:type="gramStart"/>
      <w:r w:rsidRPr="00364293">
        <w:rPr>
          <w:rFonts w:ascii="Times New Roman" w:hAnsi="Times New Roman" w:cs="Times New Roman"/>
        </w:rPr>
        <w:t>environmentally-friendly</w:t>
      </w:r>
      <w:proofErr w:type="gramEnd"/>
      <w:r w:rsidRPr="00364293">
        <w:rPr>
          <w:rFonts w:ascii="Times New Roman" w:hAnsi="Times New Roman" w:cs="Times New Roman"/>
        </w:rPr>
        <w:t xml:space="preserve"> purchasing habits.</w:t>
      </w:r>
    </w:p>
    <w:p w14:paraId="66FCA70C" w14:textId="77777777" w:rsidR="00721881" w:rsidRPr="00364293" w:rsidRDefault="00721881" w:rsidP="00721881">
      <w:pPr>
        <w:rPr>
          <w:rFonts w:ascii="Times New Roman" w:hAnsi="Times New Roman" w:cs="Times New Roman"/>
        </w:rPr>
      </w:pPr>
    </w:p>
    <w:p w14:paraId="05A15852"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By re-using or recycling, I am helping to reduce pollution.</w:t>
      </w:r>
    </w:p>
    <w:p w14:paraId="19C5F6EA"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By re-using or recycling, I am doing my part to help the state of the environment.</w:t>
      </w:r>
    </w:p>
    <w:p w14:paraId="5A9E4087"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The more paper I recycle, the more trees I save.</w:t>
      </w:r>
    </w:p>
    <w:p w14:paraId="041E6CDD"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By re-using or recycling, I am saving valuable natural resources.</w:t>
      </w:r>
    </w:p>
    <w:p w14:paraId="1E430A64" w14:textId="77777777" w:rsidR="00721881" w:rsidRPr="00364293" w:rsidRDefault="00721881" w:rsidP="00721881">
      <w:pPr>
        <w:rPr>
          <w:rFonts w:ascii="Times New Roman" w:hAnsi="Times New Roman" w:cs="Times New Roman"/>
        </w:rPr>
      </w:pPr>
    </w:p>
    <w:p w14:paraId="1B4558E1" w14:textId="50B6FF84" w:rsidR="00FA75C2" w:rsidRPr="00364293" w:rsidRDefault="00721881" w:rsidP="00FA75C2">
      <w:pPr>
        <w:rPr>
          <w:rFonts w:ascii="Times New Roman" w:hAnsi="Times New Roman" w:cs="Times New Roman"/>
        </w:rPr>
      </w:pPr>
      <w:r w:rsidRPr="00364293">
        <w:rPr>
          <w:rFonts w:ascii="Times New Roman" w:hAnsi="Times New Roman" w:cs="Times New Roman"/>
        </w:rPr>
        <w:t xml:space="preserve">[Adapted from </w:t>
      </w:r>
      <w:r w:rsidRPr="00364293">
        <w:rPr>
          <w:rFonts w:ascii="Times New Roman" w:hAnsi="Times New Roman" w:cs="Times New Roman"/>
        </w:rPr>
        <w:fldChar w:fldCharType="begin"/>
      </w:r>
      <w:r w:rsidR="00360469" w:rsidRPr="00364293">
        <w:rPr>
          <w:rFonts w:ascii="Times New Roman" w:hAnsi="Times New Roman" w:cs="Times New Roman"/>
        </w:rPr>
        <w:instrText xml:space="preserve"> ADDIN ZOTERO_ITEM CSL_CITATION {"citationID":"ZuZDrUTq","properties":{"formattedCitation":"(Cleveland et al., 2020)","plainCitation":"(Cleveland et al., 2020)","noteIndex":0},"citationItems":[{"id":4448,"uris":["http://zotero.org/users/326426/items/FDZA7G92",["http://zotero.org/users/326426/items/FDZA7G92"]],"itemData":{"id":4448,"type":"article-journal","abstract":"Research has begun to examine the effects one’s belief in their responsibility for and ability to affect environmental outcomes (i.e., internal environmental locus of control) can have on their performance of pro-environmental behavior. We build upon this research by suggesting that pro-environmental consumption decisions are shaped not only by ecological dispositions, such as internal environmental locus of control, but also by perceptions of situational factors. Accordingly, we examine how perceptions of situational factors that impede vs. enable the enactment of sustainable behaviors mediate the relationship between pro-environmental dispositions and actions. To this end, two studies that use survey methodology were conducted. In Study 1, we examined the construct validity of our newly developed measures of subjective enabling and constraining factors, and in Study 2, we tested our theoretical framework. Our results show that consumers with higher levels of internal environmental locus of control are more (less) apt to perceive enabling (constraining) factors. The effects of such dispositions on behavior are partially mediated by situational constraints and enablers. These ﬁndings demonstrate that consumers’ pro-environmental agency doesn’t operate in a vacuum, but rather, ﬁrst shapes perceptions of situational factors which, in turn, support or thwart pro-environmental behavior.","container-title":"Journal of Cleaner Production","DOI":"10.1016/j.jclepro.2019.119394","ISSN":"09596526","journalAbbreviation":"Journal of Cleaner Production","language":"en","page":"119394","source":"DOI.org (Crossref)","title":"Helping or hindering: Environmental locus of control, subjective enablers and constraints, and pro-environmental behaviors","title-short":"Helping or hindering","volume":"249","author":[{"family":"Cleveland","given":"Mark"},{"family":"Robertson","given":"Jennifer L."},{"family":"Volk","given":"Victoria"}],"issued":{"date-parts":[["2020",3]]}}}],"schema":"https://github.com/citation-style-language/schema/raw/master/csl-citation.json"} </w:instrText>
      </w:r>
      <w:r w:rsidRPr="00364293">
        <w:rPr>
          <w:rFonts w:ascii="Times New Roman" w:hAnsi="Times New Roman" w:cs="Times New Roman"/>
        </w:rPr>
        <w:fldChar w:fldCharType="separate"/>
      </w:r>
      <w:r w:rsidRPr="00364293">
        <w:rPr>
          <w:rFonts w:ascii="Times New Roman" w:hAnsi="Times New Roman" w:cs="Times New Roman"/>
        </w:rPr>
        <w:t>(Cleveland et al., 2020)</w:t>
      </w:r>
      <w:r w:rsidRPr="00364293">
        <w:rPr>
          <w:rFonts w:ascii="Times New Roman" w:hAnsi="Times New Roman" w:cs="Times New Roman"/>
        </w:rPr>
        <w:fldChar w:fldCharType="end"/>
      </w:r>
      <w:r w:rsidRPr="00364293">
        <w:rPr>
          <w:rFonts w:ascii="Times New Roman" w:hAnsi="Times New Roman" w:cs="Times New Roman"/>
        </w:rPr>
        <w:t>]</w:t>
      </w:r>
    </w:p>
    <w:p w14:paraId="2520C56B" w14:textId="77777777" w:rsidR="00FA75C2" w:rsidRPr="00364293" w:rsidRDefault="00FA75C2" w:rsidP="00FA75C2">
      <w:pPr>
        <w:rPr>
          <w:rFonts w:ascii="Times New Roman" w:hAnsi="Times New Roman" w:cs="Times New Roman"/>
        </w:rPr>
      </w:pPr>
    </w:p>
    <w:p w14:paraId="357818A5" w14:textId="77777777" w:rsidR="00900135" w:rsidRDefault="00900135">
      <w:pPr>
        <w:rPr>
          <w:rFonts w:ascii="Times New Roman" w:hAnsi="Times New Roman" w:cs="Times New Roman"/>
          <w:b/>
          <w:szCs w:val="20"/>
          <w:lang w:val="en-US"/>
        </w:rPr>
      </w:pPr>
      <w:r>
        <w:rPr>
          <w:rFonts w:ascii="Times New Roman" w:hAnsi="Times New Roman" w:cs="Times New Roman"/>
          <w:b/>
          <w:szCs w:val="20"/>
          <w:lang w:val="en-US"/>
        </w:rPr>
        <w:br w:type="page"/>
      </w:r>
    </w:p>
    <w:p w14:paraId="4ABFB4E6" w14:textId="37BF0037" w:rsidR="00721881" w:rsidRPr="00364293" w:rsidRDefault="00721881" w:rsidP="00FA75C2">
      <w:pPr>
        <w:rPr>
          <w:rFonts w:ascii="Times New Roman" w:hAnsi="Times New Roman" w:cs="Times New Roman"/>
        </w:rPr>
      </w:pPr>
      <w:r w:rsidRPr="00364293">
        <w:rPr>
          <w:rFonts w:ascii="Times New Roman" w:hAnsi="Times New Roman" w:cs="Times New Roman"/>
          <w:b/>
          <w:szCs w:val="20"/>
          <w:lang w:val="en-US"/>
        </w:rPr>
        <w:lastRenderedPageBreak/>
        <w:t>[NEW PAGE]</w:t>
      </w:r>
    </w:p>
    <w:p w14:paraId="378BBF49" w14:textId="77777777" w:rsidR="00721881" w:rsidRPr="00364293" w:rsidRDefault="00721881" w:rsidP="00721881">
      <w:pPr>
        <w:spacing w:after="0" w:line="240" w:lineRule="auto"/>
        <w:rPr>
          <w:rFonts w:ascii="Times New Roman" w:hAnsi="Times New Roman" w:cs="Times New Roman"/>
          <w:b/>
          <w:szCs w:val="20"/>
          <w:lang w:val="en-US"/>
        </w:rPr>
      </w:pPr>
    </w:p>
    <w:p w14:paraId="0736244C" w14:textId="77777777" w:rsidR="00721881" w:rsidRPr="00364293" w:rsidRDefault="00721881" w:rsidP="00721881">
      <w:pPr>
        <w:spacing w:after="0" w:line="240" w:lineRule="auto"/>
        <w:rPr>
          <w:rFonts w:ascii="Times New Roman" w:hAnsi="Times New Roman" w:cs="Times New Roman"/>
          <w:b/>
          <w:szCs w:val="20"/>
          <w:lang w:val="en-US"/>
        </w:rPr>
      </w:pPr>
      <w:r w:rsidRPr="00364293">
        <w:rPr>
          <w:rFonts w:ascii="Times New Roman" w:hAnsi="Times New Roman" w:cs="Times New Roman"/>
          <w:b/>
          <w:szCs w:val="20"/>
          <w:lang w:val="en-US"/>
        </w:rPr>
        <w:t xml:space="preserve">[Environmental </w:t>
      </w:r>
      <w:proofErr w:type="spellStart"/>
      <w:r w:rsidRPr="00364293">
        <w:rPr>
          <w:rFonts w:ascii="Times New Roman" w:hAnsi="Times New Roman" w:cs="Times New Roman"/>
          <w:b/>
          <w:szCs w:val="20"/>
          <w:lang w:val="en-US"/>
        </w:rPr>
        <w:t xml:space="preserve">self </w:t>
      </w:r>
      <w:proofErr w:type="gramStart"/>
      <w:r w:rsidRPr="00364293">
        <w:rPr>
          <w:rFonts w:ascii="Times New Roman" w:hAnsi="Times New Roman" w:cs="Times New Roman"/>
          <w:b/>
          <w:szCs w:val="20"/>
          <w:lang w:val="en-US"/>
        </w:rPr>
        <w:t>identity</w:t>
      </w:r>
      <w:proofErr w:type="spellEnd"/>
      <w:r w:rsidRPr="00364293">
        <w:rPr>
          <w:rFonts w:ascii="Times New Roman" w:hAnsi="Times New Roman" w:cs="Times New Roman"/>
          <w:b/>
          <w:szCs w:val="20"/>
          <w:lang w:val="en-US"/>
        </w:rPr>
        <w:t xml:space="preserve"> ]</w:t>
      </w:r>
      <w:proofErr w:type="gramEnd"/>
    </w:p>
    <w:p w14:paraId="431B23BE" w14:textId="77777777" w:rsidR="00721881" w:rsidRPr="00364293" w:rsidRDefault="00721881" w:rsidP="00721881">
      <w:pPr>
        <w:spacing w:after="0" w:line="240" w:lineRule="auto"/>
        <w:rPr>
          <w:rFonts w:ascii="Times New Roman" w:hAnsi="Times New Roman" w:cs="Times New Roman"/>
          <w:sz w:val="20"/>
          <w:szCs w:val="20"/>
          <w:lang w:val="en-US"/>
        </w:rPr>
      </w:pPr>
    </w:p>
    <w:p w14:paraId="03370958" w14:textId="77777777" w:rsidR="00721881" w:rsidRPr="00364293" w:rsidRDefault="00721881" w:rsidP="00721881">
      <w:pPr>
        <w:spacing w:after="0" w:line="240" w:lineRule="auto"/>
        <w:rPr>
          <w:rFonts w:ascii="Times New Roman" w:hAnsi="Times New Roman" w:cs="Times New Roman"/>
          <w:sz w:val="20"/>
          <w:szCs w:val="20"/>
          <w:lang w:val="en-US"/>
        </w:rPr>
      </w:pPr>
      <w:r w:rsidRPr="00364293">
        <w:rPr>
          <w:rFonts w:ascii="Times New Roman" w:hAnsi="Times New Roman" w:cs="Times New Roman"/>
          <w:sz w:val="20"/>
          <w:szCs w:val="20"/>
          <w:lang w:val="en-US"/>
        </w:rPr>
        <w:t>Please indicate how strongly you disagree or agree with each statement.</w:t>
      </w:r>
    </w:p>
    <w:tbl>
      <w:tblPr>
        <w:tblStyle w:val="QQuestionTable"/>
        <w:tblW w:w="0" w:type="auto"/>
        <w:tblLook w:val="07E0" w:firstRow="1" w:lastRow="1" w:firstColumn="1" w:lastColumn="1" w:noHBand="1" w:noVBand="1"/>
      </w:tblPr>
      <w:tblGrid>
        <w:gridCol w:w="1541"/>
        <w:gridCol w:w="1061"/>
        <w:gridCol w:w="1072"/>
        <w:gridCol w:w="1138"/>
        <w:gridCol w:w="1051"/>
        <w:gridCol w:w="1138"/>
        <w:gridCol w:w="964"/>
        <w:gridCol w:w="1061"/>
      </w:tblGrid>
      <w:tr w:rsidR="00721881" w:rsidRPr="00364293" w14:paraId="0F0CF5D6" w14:textId="77777777" w:rsidTr="00BE3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tcPr>
          <w:p w14:paraId="716E15DC" w14:textId="77777777" w:rsidR="00721881" w:rsidRPr="00364293" w:rsidRDefault="00721881" w:rsidP="00BE3688">
            <w:pPr>
              <w:keepNext/>
              <w:rPr>
                <w:rFonts w:ascii="Times New Roman" w:hAnsi="Times New Roman"/>
              </w:rPr>
            </w:pPr>
          </w:p>
        </w:tc>
        <w:tc>
          <w:tcPr>
            <w:tcW w:w="1061" w:type="dxa"/>
          </w:tcPr>
          <w:p w14:paraId="27498F2A"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Strongly disagree</w:t>
            </w:r>
          </w:p>
        </w:tc>
        <w:tc>
          <w:tcPr>
            <w:tcW w:w="1072" w:type="dxa"/>
          </w:tcPr>
          <w:p w14:paraId="4C05FA93"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Disagree</w:t>
            </w:r>
          </w:p>
        </w:tc>
        <w:tc>
          <w:tcPr>
            <w:tcW w:w="1138" w:type="dxa"/>
          </w:tcPr>
          <w:p w14:paraId="1C6ABBB6"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Somewhat disagree</w:t>
            </w:r>
          </w:p>
        </w:tc>
        <w:tc>
          <w:tcPr>
            <w:tcW w:w="1051" w:type="dxa"/>
          </w:tcPr>
          <w:p w14:paraId="45AFF495"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Neither agree nor disagree</w:t>
            </w:r>
          </w:p>
        </w:tc>
        <w:tc>
          <w:tcPr>
            <w:tcW w:w="1138" w:type="dxa"/>
          </w:tcPr>
          <w:p w14:paraId="0A46CC34"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Somewhat agree</w:t>
            </w:r>
          </w:p>
        </w:tc>
        <w:tc>
          <w:tcPr>
            <w:tcW w:w="964" w:type="dxa"/>
          </w:tcPr>
          <w:p w14:paraId="591492B9"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Agree</w:t>
            </w:r>
          </w:p>
        </w:tc>
        <w:tc>
          <w:tcPr>
            <w:tcW w:w="1061" w:type="dxa"/>
          </w:tcPr>
          <w:p w14:paraId="054DA704"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Strongly agree</w:t>
            </w:r>
          </w:p>
        </w:tc>
      </w:tr>
    </w:tbl>
    <w:p w14:paraId="7F3FBAC0" w14:textId="77777777" w:rsidR="00721881" w:rsidRPr="00364293" w:rsidRDefault="00721881" w:rsidP="00721881">
      <w:pPr>
        <w:rPr>
          <w:rFonts w:ascii="Times New Roman" w:hAnsi="Times New Roman" w:cs="Times New Roman"/>
        </w:rPr>
      </w:pPr>
    </w:p>
    <w:p w14:paraId="4AEC57CD"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 xml:space="preserve">I think of myself as an </w:t>
      </w:r>
      <w:proofErr w:type="gramStart"/>
      <w:r w:rsidRPr="00364293">
        <w:rPr>
          <w:rFonts w:ascii="Times New Roman" w:hAnsi="Times New Roman" w:cs="Times New Roman"/>
        </w:rPr>
        <w:t>environmentally-friendly</w:t>
      </w:r>
      <w:proofErr w:type="gramEnd"/>
      <w:r w:rsidRPr="00364293">
        <w:rPr>
          <w:rFonts w:ascii="Times New Roman" w:hAnsi="Times New Roman" w:cs="Times New Roman"/>
        </w:rPr>
        <w:t xml:space="preserve"> consumer</w:t>
      </w:r>
    </w:p>
    <w:p w14:paraId="67F13DA5"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I do not think of myself as someone who is very concerned with environmental issues</w:t>
      </w:r>
    </w:p>
    <w:p w14:paraId="2CD6CB8B"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 xml:space="preserve">I would be embarrassed to be seen as having an </w:t>
      </w:r>
      <w:proofErr w:type="gramStart"/>
      <w:r w:rsidRPr="00364293">
        <w:rPr>
          <w:rFonts w:ascii="Times New Roman" w:hAnsi="Times New Roman" w:cs="Times New Roman"/>
        </w:rPr>
        <w:t>environmentally-friendly</w:t>
      </w:r>
      <w:proofErr w:type="gramEnd"/>
      <w:r w:rsidRPr="00364293">
        <w:rPr>
          <w:rFonts w:ascii="Times New Roman" w:hAnsi="Times New Roman" w:cs="Times New Roman"/>
        </w:rPr>
        <w:t xml:space="preserve"> lifestyle</w:t>
      </w:r>
    </w:p>
    <w:p w14:paraId="474B5CDA"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I want my family and friends to think of me as someone who is concerned about environmental issues</w:t>
      </w:r>
    </w:p>
    <w:p w14:paraId="3135EA5E" w14:textId="77777777" w:rsidR="00721881" w:rsidRPr="00364293" w:rsidRDefault="00721881" w:rsidP="00721881">
      <w:pPr>
        <w:rPr>
          <w:rFonts w:ascii="Times New Roman" w:hAnsi="Times New Roman" w:cs="Times New Roman"/>
        </w:rPr>
      </w:pPr>
    </w:p>
    <w:p w14:paraId="337FE719" w14:textId="543C1EFC" w:rsidR="00EC13E0" w:rsidRPr="00364293" w:rsidRDefault="00721881" w:rsidP="00721881">
      <w:pPr>
        <w:rPr>
          <w:rFonts w:ascii="Times New Roman" w:hAnsi="Times New Roman" w:cs="Times New Roman"/>
        </w:rPr>
      </w:pPr>
      <w:r w:rsidRPr="00364293">
        <w:rPr>
          <w:rFonts w:ascii="Times New Roman" w:hAnsi="Times New Roman" w:cs="Times New Roman"/>
        </w:rPr>
        <w:t xml:space="preserve">[(Adapted from </w:t>
      </w:r>
      <w:r w:rsidRPr="00364293">
        <w:rPr>
          <w:rFonts w:ascii="Times New Roman" w:hAnsi="Times New Roman" w:cs="Times New Roman"/>
        </w:rPr>
        <w:fldChar w:fldCharType="begin"/>
      </w:r>
      <w:r w:rsidR="00360469" w:rsidRPr="00364293">
        <w:rPr>
          <w:rFonts w:ascii="Times New Roman" w:hAnsi="Times New Roman" w:cs="Times New Roman"/>
        </w:rPr>
        <w:instrText xml:space="preserve"> ADDIN ZOTERO_ITEM CSL_CITATION {"citationID":"sTNyY7a2","properties":{"formattedCitation":"(Truelove et al., 2016)","plainCitation":"(Truelove et al., 2016)","noteIndex":0},"citationItems":[{"id":1840,"uris":["http://zotero.org/users/326426/items/GV829DCW",["http://zotero.org/users/326426/items/GV829DCW"]],"itemData":{"id":1840,"type":"article-journal","container-title":"Journal of Environmental Psychology","DOI":"10.1016/j.jenvp.2016.03.004","ISSN":"02724944","language":"en","page":"55-66","source":"CrossRef","title":"From plastic bottle recycling to policy support: An experimental test of pro-environmental spillover","title-short":"From plastic bottle recycling to policy support","volume":"46","author":[{"family":"Truelove","given":"Heather Barnes"},{"family":"Yeung","given":"Kam Leung"},{"family":"Carrico","given":"Amanda R."},{"family":"Gillis","given":"Ashley J."},{"family":"Raimi","given":"Kaitlin Toner"}],"issued":{"date-parts":[["2016",6]]}}}],"schema":"https://github.com/citation-style-language/schema/raw/master/csl-citation.json"} </w:instrText>
      </w:r>
      <w:r w:rsidRPr="00364293">
        <w:rPr>
          <w:rFonts w:ascii="Times New Roman" w:hAnsi="Times New Roman" w:cs="Times New Roman"/>
        </w:rPr>
        <w:fldChar w:fldCharType="separate"/>
      </w:r>
      <w:r w:rsidRPr="00364293">
        <w:rPr>
          <w:rFonts w:ascii="Times New Roman" w:hAnsi="Times New Roman" w:cs="Times New Roman"/>
        </w:rPr>
        <w:t>(Truelove et al., 2016)</w:t>
      </w:r>
      <w:r w:rsidRPr="00364293">
        <w:rPr>
          <w:rFonts w:ascii="Times New Roman" w:hAnsi="Times New Roman" w:cs="Times New Roman"/>
        </w:rPr>
        <w:fldChar w:fldCharType="end"/>
      </w:r>
      <w:r w:rsidRPr="00364293">
        <w:rPr>
          <w:rFonts w:ascii="Times New Roman" w:hAnsi="Times New Roman" w:cs="Times New Roman"/>
        </w:rPr>
        <w:t>)]</w:t>
      </w:r>
    </w:p>
    <w:p w14:paraId="1B577693" w14:textId="77777777" w:rsidR="00EC13E0" w:rsidRPr="00364293" w:rsidRDefault="00EC13E0" w:rsidP="00721881">
      <w:pPr>
        <w:rPr>
          <w:rFonts w:ascii="Times New Roman" w:hAnsi="Times New Roman" w:cs="Times New Roman"/>
        </w:rPr>
      </w:pPr>
    </w:p>
    <w:p w14:paraId="616D16BA" w14:textId="4CD17A8E" w:rsidR="00721881" w:rsidRPr="00364293" w:rsidRDefault="00721881" w:rsidP="00721881">
      <w:pPr>
        <w:rPr>
          <w:rFonts w:ascii="Times New Roman" w:hAnsi="Times New Roman" w:cs="Times New Roman"/>
        </w:rPr>
      </w:pPr>
      <w:r w:rsidRPr="00364293">
        <w:rPr>
          <w:rFonts w:ascii="Times New Roman" w:hAnsi="Times New Roman" w:cs="Times New Roman"/>
          <w:b/>
        </w:rPr>
        <w:t>[NEW PAGE]</w:t>
      </w:r>
    </w:p>
    <w:p w14:paraId="310DD648" w14:textId="77777777" w:rsidR="00721881" w:rsidRPr="00364293" w:rsidRDefault="00721881" w:rsidP="00721881">
      <w:pPr>
        <w:rPr>
          <w:rFonts w:ascii="Times New Roman" w:hAnsi="Times New Roman" w:cs="Times New Roman"/>
          <w:b/>
        </w:rPr>
      </w:pPr>
      <w:r w:rsidRPr="00364293">
        <w:rPr>
          <w:rFonts w:ascii="Times New Roman" w:hAnsi="Times New Roman" w:cs="Times New Roman"/>
          <w:b/>
        </w:rPr>
        <w:t>[Emotions]</w:t>
      </w:r>
    </w:p>
    <w:p w14:paraId="7AE25388"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To what extent do you feel the following feelings right now</w:t>
      </w:r>
    </w:p>
    <w:tbl>
      <w:tblPr>
        <w:tblStyle w:val="QQuestionTable"/>
        <w:tblW w:w="0" w:type="auto"/>
        <w:tblLook w:val="07E0" w:firstRow="1" w:lastRow="1" w:firstColumn="1" w:lastColumn="1" w:noHBand="1" w:noVBand="1"/>
      </w:tblPr>
      <w:tblGrid>
        <w:gridCol w:w="1541"/>
        <w:gridCol w:w="1061"/>
        <w:gridCol w:w="1072"/>
        <w:gridCol w:w="1138"/>
        <w:gridCol w:w="1051"/>
        <w:gridCol w:w="1138"/>
        <w:gridCol w:w="964"/>
        <w:gridCol w:w="964"/>
      </w:tblGrid>
      <w:tr w:rsidR="00721881" w:rsidRPr="00364293" w14:paraId="57671B5B" w14:textId="77777777" w:rsidTr="00BE3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tcPr>
          <w:p w14:paraId="57AB7E44" w14:textId="77777777" w:rsidR="00721881" w:rsidRPr="00364293" w:rsidRDefault="00721881" w:rsidP="00BE3688">
            <w:pPr>
              <w:keepNext/>
              <w:rPr>
                <w:rFonts w:ascii="Times New Roman" w:hAnsi="Times New Roman"/>
              </w:rPr>
            </w:pPr>
          </w:p>
        </w:tc>
        <w:tc>
          <w:tcPr>
            <w:tcW w:w="1061" w:type="dxa"/>
          </w:tcPr>
          <w:p w14:paraId="6917EC43"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Does not apply at all</w:t>
            </w:r>
          </w:p>
        </w:tc>
        <w:tc>
          <w:tcPr>
            <w:tcW w:w="1072" w:type="dxa"/>
          </w:tcPr>
          <w:p w14:paraId="55CFC651"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Does not apply</w:t>
            </w:r>
          </w:p>
        </w:tc>
        <w:tc>
          <w:tcPr>
            <w:tcW w:w="1138" w:type="dxa"/>
          </w:tcPr>
          <w:p w14:paraId="1EF7F48F"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Slightly does not apply</w:t>
            </w:r>
          </w:p>
        </w:tc>
        <w:tc>
          <w:tcPr>
            <w:tcW w:w="1051" w:type="dxa"/>
          </w:tcPr>
          <w:p w14:paraId="296DD157"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Neither applies nor does not apply</w:t>
            </w:r>
          </w:p>
        </w:tc>
        <w:tc>
          <w:tcPr>
            <w:tcW w:w="1138" w:type="dxa"/>
          </w:tcPr>
          <w:p w14:paraId="7504C3B4"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Slightly applies</w:t>
            </w:r>
          </w:p>
        </w:tc>
        <w:tc>
          <w:tcPr>
            <w:tcW w:w="964" w:type="dxa"/>
          </w:tcPr>
          <w:p w14:paraId="52D4CD12"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Applies</w:t>
            </w:r>
          </w:p>
        </w:tc>
        <w:tc>
          <w:tcPr>
            <w:tcW w:w="964" w:type="dxa"/>
          </w:tcPr>
          <w:p w14:paraId="48CC0EF8"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Applies very much</w:t>
            </w:r>
          </w:p>
        </w:tc>
      </w:tr>
    </w:tbl>
    <w:p w14:paraId="2991550A" w14:textId="77777777" w:rsidR="00721881" w:rsidRPr="00364293" w:rsidRDefault="00721881" w:rsidP="00721881">
      <w:pPr>
        <w:rPr>
          <w:rFonts w:ascii="Times New Roman" w:hAnsi="Times New Roman" w:cs="Times New Roman"/>
        </w:rPr>
      </w:pPr>
    </w:p>
    <w:p w14:paraId="47783873"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Guilt</w:t>
      </w:r>
    </w:p>
    <w:p w14:paraId="6A1A691E"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Shame</w:t>
      </w:r>
    </w:p>
    <w:p w14:paraId="123F9FD5"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Pride</w:t>
      </w:r>
    </w:p>
    <w:p w14:paraId="2DE3727D"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Joy</w:t>
      </w:r>
    </w:p>
    <w:p w14:paraId="09AC0386" w14:textId="77777777" w:rsidR="00721881" w:rsidRPr="00364293" w:rsidRDefault="00721881" w:rsidP="00721881">
      <w:pPr>
        <w:rPr>
          <w:rFonts w:ascii="Times New Roman" w:hAnsi="Times New Roman" w:cs="Times New Roman"/>
        </w:rPr>
      </w:pPr>
    </w:p>
    <w:p w14:paraId="270FE48D" w14:textId="5C653DBF" w:rsidR="00721881" w:rsidRPr="00364293" w:rsidRDefault="00721881" w:rsidP="00721881">
      <w:pPr>
        <w:rPr>
          <w:rFonts w:ascii="Times New Roman" w:hAnsi="Times New Roman" w:cs="Times New Roman"/>
        </w:rPr>
      </w:pPr>
      <w:r w:rsidRPr="00364293">
        <w:rPr>
          <w:rFonts w:ascii="Times New Roman" w:hAnsi="Times New Roman" w:cs="Times New Roman"/>
        </w:rPr>
        <w:t>[NE</w:t>
      </w:r>
      <w:r w:rsidR="00FA75C2" w:rsidRPr="00364293">
        <w:rPr>
          <w:rFonts w:ascii="Times New Roman" w:hAnsi="Times New Roman" w:cs="Times New Roman"/>
        </w:rPr>
        <w:t>W</w:t>
      </w:r>
      <w:r w:rsidRPr="00364293">
        <w:rPr>
          <w:rFonts w:ascii="Times New Roman" w:hAnsi="Times New Roman" w:cs="Times New Roman"/>
        </w:rPr>
        <w:t xml:space="preserve"> PAGE]</w:t>
      </w:r>
    </w:p>
    <w:p w14:paraId="27BFC9E5" w14:textId="77777777" w:rsidR="00721881" w:rsidRPr="00364293" w:rsidRDefault="00721881" w:rsidP="00721881">
      <w:pPr>
        <w:rPr>
          <w:rFonts w:ascii="Times New Roman" w:hAnsi="Times New Roman" w:cs="Times New Roman"/>
        </w:rPr>
      </w:pPr>
    </w:p>
    <w:p w14:paraId="03B11369"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How personally worried are you about:</w:t>
      </w:r>
    </w:p>
    <w:tbl>
      <w:tblPr>
        <w:tblStyle w:val="QQuestionTable"/>
        <w:tblW w:w="0" w:type="auto"/>
        <w:tblLook w:val="07E0" w:firstRow="1" w:lastRow="1" w:firstColumn="1" w:lastColumn="1" w:noHBand="1" w:noVBand="1"/>
      </w:tblPr>
      <w:tblGrid>
        <w:gridCol w:w="1541"/>
        <w:gridCol w:w="1061"/>
        <w:gridCol w:w="1075"/>
        <w:gridCol w:w="1051"/>
        <w:gridCol w:w="1138"/>
        <w:gridCol w:w="964"/>
      </w:tblGrid>
      <w:tr w:rsidR="00721881" w:rsidRPr="00364293" w14:paraId="26802DD8" w14:textId="77777777" w:rsidTr="00BE3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tcPr>
          <w:p w14:paraId="3B4265FB" w14:textId="77777777" w:rsidR="00721881" w:rsidRPr="00364293" w:rsidRDefault="00721881" w:rsidP="00BE3688">
            <w:pPr>
              <w:keepNext/>
              <w:rPr>
                <w:rFonts w:ascii="Times New Roman" w:hAnsi="Times New Roman"/>
              </w:rPr>
            </w:pPr>
          </w:p>
        </w:tc>
        <w:tc>
          <w:tcPr>
            <w:tcW w:w="1061" w:type="dxa"/>
          </w:tcPr>
          <w:p w14:paraId="7D4F28EB"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Very worried</w:t>
            </w:r>
          </w:p>
        </w:tc>
        <w:tc>
          <w:tcPr>
            <w:tcW w:w="1075" w:type="dxa"/>
          </w:tcPr>
          <w:p w14:paraId="60E1BE4C"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Somewhat worried</w:t>
            </w:r>
          </w:p>
        </w:tc>
        <w:tc>
          <w:tcPr>
            <w:tcW w:w="1051" w:type="dxa"/>
          </w:tcPr>
          <w:p w14:paraId="4F4E5E6C"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Neither worried nor not worried</w:t>
            </w:r>
          </w:p>
        </w:tc>
        <w:tc>
          <w:tcPr>
            <w:tcW w:w="1138" w:type="dxa"/>
          </w:tcPr>
          <w:p w14:paraId="0C8935E5"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Somewhat not worried</w:t>
            </w:r>
          </w:p>
        </w:tc>
        <w:tc>
          <w:tcPr>
            <w:tcW w:w="964" w:type="dxa"/>
          </w:tcPr>
          <w:p w14:paraId="06E551CF"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Not at all worried</w:t>
            </w:r>
          </w:p>
        </w:tc>
      </w:tr>
    </w:tbl>
    <w:p w14:paraId="1E6B816D" w14:textId="77777777" w:rsidR="00721881" w:rsidRPr="00364293" w:rsidRDefault="00721881" w:rsidP="00721881">
      <w:pPr>
        <w:rPr>
          <w:rFonts w:ascii="Times New Roman" w:hAnsi="Times New Roman" w:cs="Times New Roman"/>
        </w:rPr>
      </w:pPr>
    </w:p>
    <w:p w14:paraId="1D50F0CA"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Climate change</w:t>
      </w:r>
    </w:p>
    <w:p w14:paraId="45324615"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lastRenderedPageBreak/>
        <w:t>Plastics pollution</w:t>
      </w:r>
    </w:p>
    <w:p w14:paraId="34B75F28"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The impact people are having on the environment</w:t>
      </w:r>
    </w:p>
    <w:p w14:paraId="79CA5EF7" w14:textId="77777777" w:rsidR="00721881" w:rsidRPr="00364293" w:rsidRDefault="00721881" w:rsidP="00721881">
      <w:pPr>
        <w:rPr>
          <w:rFonts w:ascii="Times New Roman" w:hAnsi="Times New Roman" w:cs="Times New Roman"/>
        </w:rPr>
      </w:pPr>
    </w:p>
    <w:p w14:paraId="67DE8189" w14:textId="036AD9BA" w:rsidR="00FA75C2" w:rsidRPr="00364293" w:rsidRDefault="00721881" w:rsidP="00721881">
      <w:pPr>
        <w:rPr>
          <w:rFonts w:ascii="Times New Roman" w:hAnsi="Times New Roman" w:cs="Times New Roman"/>
          <w:b/>
        </w:rPr>
      </w:pPr>
      <w:r w:rsidRPr="00364293">
        <w:rPr>
          <w:rFonts w:ascii="Times New Roman" w:hAnsi="Times New Roman" w:cs="Times New Roman"/>
        </w:rPr>
        <w:t xml:space="preserve">[Adapted from </w:t>
      </w:r>
      <w:r w:rsidRPr="00364293">
        <w:rPr>
          <w:rFonts w:ascii="Times New Roman" w:hAnsi="Times New Roman" w:cs="Times New Roman"/>
          <w:b/>
        </w:rPr>
        <w:fldChar w:fldCharType="begin"/>
      </w:r>
      <w:r w:rsidR="00360469" w:rsidRPr="00364293">
        <w:rPr>
          <w:rFonts w:ascii="Times New Roman" w:hAnsi="Times New Roman" w:cs="Times New Roman"/>
          <w:b/>
        </w:rPr>
        <w:instrText xml:space="preserve"> ADDIN ZOTERO_ITEM CSL_CITATION {"citationID":"3FBBgpnu","properties":{"formattedCitation":"(Truelove et al., 2016)","plainCitation":"(Truelove et al., 2016)","noteIndex":0},"citationItems":[{"id":1840,"uris":["http://zotero.org/users/326426/items/GV829DCW",["http://zotero.org/users/326426/items/GV829DCW"]],"itemData":{"id":1840,"type":"article-journal","container-title":"Journal of Environmental Psychology","DOI":"10.1016/j.jenvp.2016.03.004","ISSN":"02724944","language":"en","page":"55-66","source":"CrossRef","title":"From plastic bottle recycling to policy support: An experimental test of pro-environmental spillover","title-short":"From plastic bottle recycling to policy support","volume":"46","author":[{"family":"Truelove","given":"Heather Barnes"},{"family":"Yeung","given":"Kam Leung"},{"family":"Carrico","given":"Amanda R."},{"family":"Gillis","given":"Ashley J."},{"family":"Raimi","given":"Kaitlin Toner"}],"issued":{"date-parts":[["2016",6]]}}}],"schema":"https://github.com/citation-style-language/schema/raw/master/csl-citation.json"} </w:instrText>
      </w:r>
      <w:r w:rsidRPr="00364293">
        <w:rPr>
          <w:rFonts w:ascii="Times New Roman" w:hAnsi="Times New Roman" w:cs="Times New Roman"/>
          <w:b/>
        </w:rPr>
        <w:fldChar w:fldCharType="separate"/>
      </w:r>
      <w:r w:rsidRPr="00364293">
        <w:rPr>
          <w:rFonts w:ascii="Times New Roman" w:hAnsi="Times New Roman" w:cs="Times New Roman"/>
        </w:rPr>
        <w:t>(Truelove et al., 2016)</w:t>
      </w:r>
      <w:r w:rsidRPr="00364293">
        <w:rPr>
          <w:rFonts w:ascii="Times New Roman" w:hAnsi="Times New Roman" w:cs="Times New Roman"/>
          <w:b/>
        </w:rPr>
        <w:fldChar w:fldCharType="end"/>
      </w:r>
      <w:r w:rsidRPr="00364293">
        <w:rPr>
          <w:rFonts w:ascii="Times New Roman" w:hAnsi="Times New Roman" w:cs="Times New Roman"/>
          <w:b/>
        </w:rPr>
        <w:t>]</w:t>
      </w:r>
    </w:p>
    <w:p w14:paraId="01C4FCDC" w14:textId="77777777" w:rsidR="00FA75C2" w:rsidRPr="00364293" w:rsidRDefault="00FA75C2" w:rsidP="00721881">
      <w:pPr>
        <w:rPr>
          <w:rFonts w:ascii="Times New Roman" w:hAnsi="Times New Roman" w:cs="Times New Roman"/>
          <w:b/>
        </w:rPr>
      </w:pPr>
    </w:p>
    <w:p w14:paraId="302505EE" w14:textId="7D1744DF" w:rsidR="00721881" w:rsidRPr="00364293" w:rsidRDefault="00FA75C2" w:rsidP="00721881">
      <w:pPr>
        <w:rPr>
          <w:rFonts w:ascii="Times New Roman" w:hAnsi="Times New Roman" w:cs="Times New Roman"/>
          <w:b/>
          <w:szCs w:val="20"/>
          <w:lang w:val="en-US"/>
        </w:rPr>
      </w:pPr>
      <w:r w:rsidRPr="00364293">
        <w:rPr>
          <w:rFonts w:ascii="Times New Roman" w:hAnsi="Times New Roman" w:cs="Times New Roman"/>
          <w:b/>
        </w:rPr>
        <w:t>[</w:t>
      </w:r>
      <w:r w:rsidR="00721881" w:rsidRPr="00364293">
        <w:rPr>
          <w:rFonts w:ascii="Times New Roman" w:hAnsi="Times New Roman" w:cs="Times New Roman"/>
          <w:b/>
          <w:szCs w:val="20"/>
          <w:lang w:val="en-US"/>
        </w:rPr>
        <w:t>NE</w:t>
      </w:r>
      <w:r w:rsidRPr="00364293">
        <w:rPr>
          <w:rFonts w:ascii="Times New Roman" w:hAnsi="Times New Roman" w:cs="Times New Roman"/>
          <w:b/>
          <w:szCs w:val="20"/>
          <w:lang w:val="en-US"/>
        </w:rPr>
        <w:t>W</w:t>
      </w:r>
      <w:r w:rsidR="00721881" w:rsidRPr="00364293">
        <w:rPr>
          <w:rFonts w:ascii="Times New Roman" w:hAnsi="Times New Roman" w:cs="Times New Roman"/>
          <w:b/>
          <w:szCs w:val="20"/>
          <w:lang w:val="en-US"/>
        </w:rPr>
        <w:t xml:space="preserve"> PAGE]</w:t>
      </w:r>
    </w:p>
    <w:p w14:paraId="176155C1" w14:textId="77777777" w:rsidR="00721881" w:rsidRPr="00364293" w:rsidRDefault="00721881" w:rsidP="00721881">
      <w:pPr>
        <w:rPr>
          <w:rFonts w:ascii="Times New Roman" w:hAnsi="Times New Roman" w:cs="Times New Roman"/>
          <w:b/>
          <w:szCs w:val="20"/>
          <w:lang w:val="en-US"/>
        </w:rPr>
      </w:pPr>
      <w:r w:rsidRPr="00364293">
        <w:rPr>
          <w:rFonts w:ascii="Times New Roman" w:hAnsi="Times New Roman" w:cs="Times New Roman"/>
          <w:b/>
          <w:szCs w:val="20"/>
          <w:lang w:val="en-US"/>
        </w:rPr>
        <w:t>[Future willingness to engage with DPP]</w:t>
      </w:r>
    </w:p>
    <w:p w14:paraId="0C237BDF" w14:textId="77777777" w:rsidR="00721881" w:rsidRPr="00364293" w:rsidRDefault="00721881" w:rsidP="00721881">
      <w:pPr>
        <w:spacing w:after="0" w:line="240" w:lineRule="auto"/>
        <w:rPr>
          <w:rFonts w:ascii="Times New Roman" w:hAnsi="Times New Roman" w:cs="Times New Roman"/>
          <w:sz w:val="20"/>
          <w:szCs w:val="20"/>
          <w:lang w:val="en-US"/>
        </w:rPr>
      </w:pPr>
      <w:r w:rsidRPr="00364293">
        <w:rPr>
          <w:rFonts w:ascii="Times New Roman" w:hAnsi="Times New Roman" w:cs="Times New Roman"/>
          <w:sz w:val="20"/>
          <w:szCs w:val="20"/>
          <w:lang w:val="en-US"/>
        </w:rPr>
        <w:t>Please indicate how strongly you disagree or agree with each statement.</w:t>
      </w:r>
    </w:p>
    <w:tbl>
      <w:tblPr>
        <w:tblStyle w:val="QQuestionTable"/>
        <w:tblW w:w="0" w:type="auto"/>
        <w:tblLook w:val="07E0" w:firstRow="1" w:lastRow="1" w:firstColumn="1" w:lastColumn="1" w:noHBand="1" w:noVBand="1"/>
      </w:tblPr>
      <w:tblGrid>
        <w:gridCol w:w="1541"/>
        <w:gridCol w:w="1061"/>
        <w:gridCol w:w="1072"/>
        <w:gridCol w:w="1138"/>
        <w:gridCol w:w="1051"/>
        <w:gridCol w:w="1138"/>
        <w:gridCol w:w="964"/>
        <w:gridCol w:w="1061"/>
      </w:tblGrid>
      <w:tr w:rsidR="00721881" w:rsidRPr="00364293" w14:paraId="73737474" w14:textId="77777777" w:rsidTr="00BE3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tcPr>
          <w:p w14:paraId="4853DAAD" w14:textId="77777777" w:rsidR="00721881" w:rsidRPr="00364293" w:rsidRDefault="00721881" w:rsidP="00BE3688">
            <w:pPr>
              <w:keepNext/>
              <w:rPr>
                <w:rFonts w:ascii="Times New Roman" w:hAnsi="Times New Roman"/>
              </w:rPr>
            </w:pPr>
          </w:p>
        </w:tc>
        <w:tc>
          <w:tcPr>
            <w:tcW w:w="1061" w:type="dxa"/>
          </w:tcPr>
          <w:p w14:paraId="53F8EF52"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Strongly disagree</w:t>
            </w:r>
          </w:p>
        </w:tc>
        <w:tc>
          <w:tcPr>
            <w:tcW w:w="1072" w:type="dxa"/>
          </w:tcPr>
          <w:p w14:paraId="1001F9C7"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Disagree</w:t>
            </w:r>
          </w:p>
        </w:tc>
        <w:tc>
          <w:tcPr>
            <w:tcW w:w="1138" w:type="dxa"/>
          </w:tcPr>
          <w:p w14:paraId="36D80ABB"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Somewhat disagree</w:t>
            </w:r>
          </w:p>
        </w:tc>
        <w:tc>
          <w:tcPr>
            <w:tcW w:w="1051" w:type="dxa"/>
          </w:tcPr>
          <w:p w14:paraId="19206DB2"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Neither agree nor disagree</w:t>
            </w:r>
          </w:p>
        </w:tc>
        <w:tc>
          <w:tcPr>
            <w:tcW w:w="1138" w:type="dxa"/>
          </w:tcPr>
          <w:p w14:paraId="0C1CFD44"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Somewhat agree</w:t>
            </w:r>
          </w:p>
        </w:tc>
        <w:tc>
          <w:tcPr>
            <w:tcW w:w="964" w:type="dxa"/>
          </w:tcPr>
          <w:p w14:paraId="4F2CC4A3"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Agree</w:t>
            </w:r>
          </w:p>
        </w:tc>
        <w:tc>
          <w:tcPr>
            <w:tcW w:w="1061" w:type="dxa"/>
          </w:tcPr>
          <w:p w14:paraId="03807E21" w14:textId="77777777" w:rsidR="00721881" w:rsidRPr="00364293"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64293">
              <w:rPr>
                <w:rFonts w:ascii="Times New Roman" w:hAnsi="Times New Roman"/>
              </w:rPr>
              <w:t>Strongly agree</w:t>
            </w:r>
          </w:p>
        </w:tc>
      </w:tr>
    </w:tbl>
    <w:p w14:paraId="2F477662" w14:textId="77777777" w:rsidR="00721881" w:rsidRPr="00364293" w:rsidRDefault="00721881" w:rsidP="00721881">
      <w:pPr>
        <w:rPr>
          <w:rFonts w:ascii="Times New Roman" w:hAnsi="Times New Roman" w:cs="Times New Roman"/>
          <w:szCs w:val="20"/>
          <w:lang w:val="en-US"/>
        </w:rPr>
      </w:pPr>
    </w:p>
    <w:p w14:paraId="63956B56"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I want to have access to more information about the environmental performance of the products I am buying</w:t>
      </w:r>
    </w:p>
    <w:p w14:paraId="7643A4FF"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I think it should be compulsory for information to be easily available about the environmental performance of the products I am buying</w:t>
      </w:r>
    </w:p>
    <w:p w14:paraId="1C1DB3EA"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I think it should be easy to re-use and recycle all products and their packaging</w:t>
      </w:r>
    </w:p>
    <w:p w14:paraId="3A8BD36D"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In a supermarket, I would open a QR code on a product like a toothbrush to read more information about how environmentally friendly it is</w:t>
      </w:r>
    </w:p>
    <w:p w14:paraId="213AD803" w14:textId="77777777" w:rsidR="00721881" w:rsidRPr="00364293" w:rsidRDefault="00721881" w:rsidP="00721881">
      <w:pPr>
        <w:rPr>
          <w:rFonts w:ascii="Times New Roman" w:hAnsi="Times New Roman" w:cs="Times New Roman"/>
          <w:b/>
          <w:szCs w:val="20"/>
          <w:lang w:val="en-US"/>
        </w:rPr>
      </w:pPr>
      <w:r w:rsidRPr="00364293">
        <w:rPr>
          <w:rFonts w:ascii="Times New Roman" w:hAnsi="Times New Roman" w:cs="Times New Roman"/>
          <w:szCs w:val="20"/>
          <w:lang w:val="en-US"/>
        </w:rPr>
        <w:t>In a shop, I would open a QR code on a product like a cellphone to read more information about how environmentally friendly it is</w:t>
      </w:r>
      <w:r w:rsidRPr="00364293">
        <w:rPr>
          <w:rFonts w:ascii="Times New Roman" w:hAnsi="Times New Roman" w:cs="Times New Roman"/>
          <w:b/>
          <w:szCs w:val="20"/>
          <w:lang w:val="en-US"/>
        </w:rPr>
        <w:t xml:space="preserve"> </w:t>
      </w:r>
    </w:p>
    <w:p w14:paraId="697DB5A4" w14:textId="77777777" w:rsidR="00721881" w:rsidRPr="00364293" w:rsidRDefault="00721881" w:rsidP="00721881">
      <w:pPr>
        <w:rPr>
          <w:rFonts w:ascii="Times New Roman" w:hAnsi="Times New Roman" w:cs="Times New Roman"/>
          <w:b/>
          <w:szCs w:val="20"/>
          <w:lang w:val="en-US"/>
        </w:rPr>
      </w:pPr>
      <w:r w:rsidRPr="00364293">
        <w:rPr>
          <w:rFonts w:ascii="Times New Roman" w:hAnsi="Times New Roman" w:cs="Times New Roman"/>
          <w:szCs w:val="20"/>
          <w:lang w:val="en-US"/>
        </w:rPr>
        <w:t>When shopping online, I would click a link on a product like a cellphone to read more information about how environmentally friendly it is</w:t>
      </w:r>
      <w:r w:rsidRPr="00364293">
        <w:rPr>
          <w:rFonts w:ascii="Times New Roman" w:hAnsi="Times New Roman" w:cs="Times New Roman"/>
          <w:b/>
          <w:szCs w:val="20"/>
          <w:lang w:val="en-US"/>
        </w:rPr>
        <w:t xml:space="preserve"> </w:t>
      </w:r>
    </w:p>
    <w:p w14:paraId="16AE4A85"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For a product like a toothbrush, I would be willing to pay more for a more environmentally friendly option</w:t>
      </w:r>
    </w:p>
    <w:p w14:paraId="376D800C"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For a product like a toothbrush, I make sure I find the most environmentally friendly way to dispose of it when it is worn out</w:t>
      </w:r>
    </w:p>
    <w:p w14:paraId="7ED61AE1" w14:textId="77777777" w:rsidR="00721881" w:rsidRPr="00364293" w:rsidRDefault="00721881" w:rsidP="00721881">
      <w:pPr>
        <w:rPr>
          <w:rFonts w:ascii="Times New Roman" w:hAnsi="Times New Roman" w:cs="Times New Roman"/>
          <w:b/>
          <w:szCs w:val="20"/>
          <w:lang w:val="en-US"/>
        </w:rPr>
      </w:pPr>
      <w:r w:rsidRPr="00364293">
        <w:rPr>
          <w:rFonts w:ascii="Times New Roman" w:hAnsi="Times New Roman" w:cs="Times New Roman"/>
          <w:szCs w:val="20"/>
          <w:lang w:val="en-US"/>
        </w:rPr>
        <w:t>For a product like a cellphone, I would be willing to pay more for a more environmentally friendly option</w:t>
      </w:r>
      <w:r w:rsidRPr="00364293">
        <w:rPr>
          <w:rFonts w:ascii="Times New Roman" w:hAnsi="Times New Roman" w:cs="Times New Roman"/>
          <w:b/>
          <w:szCs w:val="20"/>
          <w:lang w:val="en-US"/>
        </w:rPr>
        <w:t xml:space="preserve"> </w:t>
      </w:r>
    </w:p>
    <w:p w14:paraId="76D237B9"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For a product like a cellphone, I make sure I find the most environmentally friendly way to dispose of it when it is worn out</w:t>
      </w:r>
    </w:p>
    <w:p w14:paraId="37DAAC82" w14:textId="77777777" w:rsidR="00FA75C2" w:rsidRPr="00364293" w:rsidRDefault="00FA75C2" w:rsidP="00721881">
      <w:pPr>
        <w:rPr>
          <w:rFonts w:ascii="Times New Roman" w:hAnsi="Times New Roman" w:cs="Times New Roman"/>
          <w:szCs w:val="20"/>
          <w:lang w:val="en-US"/>
        </w:rPr>
      </w:pPr>
    </w:p>
    <w:p w14:paraId="0C3C63ED" w14:textId="6B946B06"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b/>
          <w:szCs w:val="20"/>
          <w:lang w:val="en-US"/>
        </w:rPr>
        <w:t>[NEW PAGE]</w:t>
      </w:r>
    </w:p>
    <w:p w14:paraId="03D24475" w14:textId="77777777" w:rsidR="00721881" w:rsidRPr="00364293" w:rsidRDefault="00721881" w:rsidP="00721881">
      <w:pPr>
        <w:rPr>
          <w:rFonts w:ascii="Times New Roman" w:hAnsi="Times New Roman" w:cs="Times New Roman"/>
          <w:b/>
          <w:szCs w:val="20"/>
          <w:lang w:val="en-US"/>
        </w:rPr>
      </w:pPr>
      <w:r w:rsidRPr="00364293">
        <w:rPr>
          <w:rFonts w:ascii="Times New Roman" w:hAnsi="Times New Roman" w:cs="Times New Roman"/>
          <w:b/>
          <w:szCs w:val="20"/>
          <w:lang w:val="en-US"/>
        </w:rPr>
        <w:t>[Norms]</w:t>
      </w:r>
    </w:p>
    <w:p w14:paraId="3498E950"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 xml:space="preserve">[agree/disagree </w:t>
      </w:r>
      <w:proofErr w:type="gramStart"/>
      <w:r w:rsidRPr="00364293">
        <w:rPr>
          <w:rFonts w:ascii="Times New Roman" w:hAnsi="Times New Roman" w:cs="Times New Roman"/>
          <w:szCs w:val="20"/>
          <w:lang w:val="en-US"/>
        </w:rPr>
        <w:t>7 point</w:t>
      </w:r>
      <w:proofErr w:type="gramEnd"/>
      <w:r w:rsidRPr="00364293">
        <w:rPr>
          <w:rFonts w:ascii="Times New Roman" w:hAnsi="Times New Roman" w:cs="Times New Roman"/>
          <w:szCs w:val="20"/>
          <w:lang w:val="en-US"/>
        </w:rPr>
        <w:t xml:space="preserve"> scale]</w:t>
      </w:r>
    </w:p>
    <w:p w14:paraId="693B6D5D" w14:textId="77777777" w:rsidR="00721881" w:rsidRPr="00364293" w:rsidRDefault="00721881" w:rsidP="00721881">
      <w:pPr>
        <w:spacing w:after="0" w:line="240" w:lineRule="auto"/>
        <w:rPr>
          <w:rFonts w:ascii="Times New Roman" w:hAnsi="Times New Roman" w:cs="Times New Roman"/>
          <w:sz w:val="20"/>
          <w:szCs w:val="20"/>
          <w:lang w:val="en-US"/>
        </w:rPr>
      </w:pPr>
      <w:r w:rsidRPr="00364293">
        <w:rPr>
          <w:rFonts w:ascii="Times New Roman" w:hAnsi="Times New Roman" w:cs="Times New Roman"/>
          <w:sz w:val="20"/>
          <w:szCs w:val="20"/>
          <w:lang w:val="en-US"/>
        </w:rPr>
        <w:t>Please indicate how strongly you disagree or agree with each statement.</w:t>
      </w:r>
    </w:p>
    <w:tbl>
      <w:tblPr>
        <w:tblStyle w:val="QQuestionTable"/>
        <w:tblW w:w="0" w:type="auto"/>
        <w:tblLook w:val="07E0" w:firstRow="1" w:lastRow="1" w:firstColumn="1" w:lastColumn="1" w:noHBand="1" w:noVBand="1"/>
      </w:tblPr>
      <w:tblGrid>
        <w:gridCol w:w="1541"/>
        <w:gridCol w:w="1061"/>
        <w:gridCol w:w="1072"/>
        <w:gridCol w:w="1138"/>
        <w:gridCol w:w="1051"/>
        <w:gridCol w:w="1138"/>
        <w:gridCol w:w="964"/>
        <w:gridCol w:w="1061"/>
      </w:tblGrid>
      <w:tr w:rsidR="00721881" w:rsidRPr="007F4719" w14:paraId="52A05200" w14:textId="77777777" w:rsidTr="00BE36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tcPr>
          <w:p w14:paraId="27DF77AE" w14:textId="77777777" w:rsidR="00721881" w:rsidRPr="007F4719" w:rsidRDefault="00721881" w:rsidP="00BE3688">
            <w:pPr>
              <w:keepNext/>
              <w:rPr>
                <w:rFonts w:ascii="Times New Roman" w:hAnsi="Times New Roman"/>
              </w:rPr>
            </w:pPr>
          </w:p>
        </w:tc>
        <w:tc>
          <w:tcPr>
            <w:tcW w:w="1061" w:type="dxa"/>
          </w:tcPr>
          <w:p w14:paraId="42FF2175" w14:textId="77777777" w:rsidR="00721881" w:rsidRPr="007F4719"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4719">
              <w:rPr>
                <w:rFonts w:ascii="Times New Roman" w:hAnsi="Times New Roman"/>
              </w:rPr>
              <w:t>Strongly disagree</w:t>
            </w:r>
          </w:p>
        </w:tc>
        <w:tc>
          <w:tcPr>
            <w:tcW w:w="1072" w:type="dxa"/>
          </w:tcPr>
          <w:p w14:paraId="50B357C6" w14:textId="77777777" w:rsidR="00721881" w:rsidRPr="007F4719"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4719">
              <w:rPr>
                <w:rFonts w:ascii="Times New Roman" w:hAnsi="Times New Roman"/>
              </w:rPr>
              <w:t>Disagree</w:t>
            </w:r>
          </w:p>
        </w:tc>
        <w:tc>
          <w:tcPr>
            <w:tcW w:w="1138" w:type="dxa"/>
          </w:tcPr>
          <w:p w14:paraId="0B3B31B5" w14:textId="77777777" w:rsidR="00721881" w:rsidRPr="007F4719"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4719">
              <w:rPr>
                <w:rFonts w:ascii="Times New Roman" w:hAnsi="Times New Roman"/>
              </w:rPr>
              <w:t>Somewhat disagree</w:t>
            </w:r>
          </w:p>
        </w:tc>
        <w:tc>
          <w:tcPr>
            <w:tcW w:w="1051" w:type="dxa"/>
          </w:tcPr>
          <w:p w14:paraId="78EE9A02" w14:textId="77777777" w:rsidR="00721881" w:rsidRPr="007F4719"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4719">
              <w:rPr>
                <w:rFonts w:ascii="Times New Roman" w:hAnsi="Times New Roman"/>
              </w:rPr>
              <w:t>Neither agree nor disagree</w:t>
            </w:r>
          </w:p>
        </w:tc>
        <w:tc>
          <w:tcPr>
            <w:tcW w:w="1138" w:type="dxa"/>
          </w:tcPr>
          <w:p w14:paraId="749733D6" w14:textId="77777777" w:rsidR="00721881" w:rsidRPr="007F4719"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4719">
              <w:rPr>
                <w:rFonts w:ascii="Times New Roman" w:hAnsi="Times New Roman"/>
              </w:rPr>
              <w:t>Somewhat agree</w:t>
            </w:r>
          </w:p>
        </w:tc>
        <w:tc>
          <w:tcPr>
            <w:tcW w:w="964" w:type="dxa"/>
          </w:tcPr>
          <w:p w14:paraId="67AC9559" w14:textId="77777777" w:rsidR="00721881" w:rsidRPr="007F4719"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4719">
              <w:rPr>
                <w:rFonts w:ascii="Times New Roman" w:hAnsi="Times New Roman"/>
              </w:rPr>
              <w:t>Agree</w:t>
            </w:r>
          </w:p>
        </w:tc>
        <w:tc>
          <w:tcPr>
            <w:tcW w:w="1061" w:type="dxa"/>
          </w:tcPr>
          <w:p w14:paraId="62EA53DE" w14:textId="77777777" w:rsidR="00721881" w:rsidRPr="007F4719" w:rsidRDefault="00721881" w:rsidP="00BE3688">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4719">
              <w:rPr>
                <w:rFonts w:ascii="Times New Roman" w:hAnsi="Times New Roman"/>
              </w:rPr>
              <w:t>Strongly agree</w:t>
            </w:r>
          </w:p>
        </w:tc>
      </w:tr>
    </w:tbl>
    <w:p w14:paraId="6B76A87B" w14:textId="77777777" w:rsidR="00721881" w:rsidRDefault="00721881" w:rsidP="00721881">
      <w:pPr>
        <w:rPr>
          <w:szCs w:val="20"/>
          <w:lang w:val="en-US"/>
        </w:rPr>
      </w:pPr>
    </w:p>
    <w:p w14:paraId="422A78C2"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It is important to me to know that I have made environmentally friendly purchasing decisions</w:t>
      </w:r>
    </w:p>
    <w:p w14:paraId="726790E7"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My friends expect me to try to make environmentally friendly purchasing decisions</w:t>
      </w:r>
    </w:p>
    <w:p w14:paraId="0A2ED360"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Most people think that everyone should try to make environmentally friendly purchasing decisions</w:t>
      </w:r>
    </w:p>
    <w:p w14:paraId="416FBB41" w14:textId="77777777" w:rsidR="00721881" w:rsidRPr="00364293" w:rsidRDefault="00721881" w:rsidP="00721881">
      <w:pPr>
        <w:rPr>
          <w:rFonts w:ascii="Times New Roman" w:hAnsi="Times New Roman" w:cs="Times New Roman"/>
          <w:szCs w:val="20"/>
          <w:lang w:val="en-US"/>
        </w:rPr>
      </w:pPr>
      <w:r w:rsidRPr="00364293">
        <w:rPr>
          <w:rFonts w:ascii="Times New Roman" w:hAnsi="Times New Roman" w:cs="Times New Roman"/>
          <w:szCs w:val="20"/>
          <w:lang w:val="en-US"/>
        </w:rPr>
        <w:t>Most people try to make environmentally friendly purchasing decisions</w:t>
      </w:r>
    </w:p>
    <w:p w14:paraId="561F78C1" w14:textId="77777777" w:rsidR="00721881" w:rsidRPr="00364293" w:rsidRDefault="00721881" w:rsidP="00721881">
      <w:pPr>
        <w:spacing w:after="0" w:line="240" w:lineRule="auto"/>
        <w:rPr>
          <w:rFonts w:ascii="Times New Roman" w:hAnsi="Times New Roman" w:cs="Times New Roman"/>
          <w:b/>
          <w:szCs w:val="20"/>
          <w:lang w:val="en-US"/>
        </w:rPr>
      </w:pPr>
    </w:p>
    <w:p w14:paraId="10686CB7" w14:textId="77777777" w:rsidR="00721881" w:rsidRPr="00364293" w:rsidRDefault="00721881" w:rsidP="00721881">
      <w:pPr>
        <w:spacing w:after="0" w:line="240" w:lineRule="auto"/>
        <w:rPr>
          <w:rFonts w:ascii="Times New Roman" w:hAnsi="Times New Roman" w:cs="Times New Roman"/>
          <w:b/>
          <w:szCs w:val="20"/>
          <w:lang w:val="en-US"/>
        </w:rPr>
      </w:pPr>
      <w:r w:rsidRPr="00364293">
        <w:rPr>
          <w:rFonts w:ascii="Times New Roman" w:hAnsi="Times New Roman" w:cs="Times New Roman"/>
          <w:b/>
          <w:szCs w:val="20"/>
          <w:lang w:val="en-US"/>
        </w:rPr>
        <w:t>[Demographics]</w:t>
      </w:r>
    </w:p>
    <w:p w14:paraId="111F71D7" w14:textId="77777777" w:rsidR="00721881" w:rsidRPr="00364293" w:rsidRDefault="00721881" w:rsidP="00721881">
      <w:pPr>
        <w:spacing w:after="0" w:line="240" w:lineRule="auto"/>
        <w:rPr>
          <w:rFonts w:ascii="Times New Roman" w:hAnsi="Times New Roman" w:cs="Times New Roman"/>
          <w:b/>
          <w:szCs w:val="20"/>
          <w:lang w:val="en-US"/>
        </w:rPr>
      </w:pPr>
    </w:p>
    <w:p w14:paraId="7E5EF1E9" w14:textId="77777777" w:rsidR="00721881" w:rsidRPr="00364293" w:rsidRDefault="00721881" w:rsidP="00721881">
      <w:pPr>
        <w:spacing w:after="0" w:line="240" w:lineRule="auto"/>
        <w:rPr>
          <w:rFonts w:ascii="Times New Roman" w:hAnsi="Times New Roman" w:cs="Times New Roman"/>
          <w:szCs w:val="20"/>
          <w:lang w:val="en-US"/>
        </w:rPr>
      </w:pPr>
      <w:r w:rsidRPr="00364293">
        <w:rPr>
          <w:rFonts w:ascii="Times New Roman" w:hAnsi="Times New Roman" w:cs="Times New Roman"/>
          <w:szCs w:val="20"/>
          <w:lang w:val="en-US"/>
        </w:rPr>
        <w:t>Finally, we have some quick questions to help us know a bit more about you</w:t>
      </w:r>
    </w:p>
    <w:p w14:paraId="1B736950" w14:textId="77777777" w:rsidR="00721881" w:rsidRPr="00364293" w:rsidRDefault="00721881" w:rsidP="00721881">
      <w:pPr>
        <w:spacing w:after="0" w:line="240" w:lineRule="auto"/>
        <w:rPr>
          <w:rFonts w:ascii="Times New Roman" w:hAnsi="Times New Roman" w:cs="Times New Roman"/>
          <w:sz w:val="20"/>
          <w:szCs w:val="20"/>
          <w:lang w:val="en-US"/>
        </w:rPr>
      </w:pPr>
    </w:p>
    <w:p w14:paraId="359BEAAB" w14:textId="77777777" w:rsidR="00721881" w:rsidRPr="00364293" w:rsidRDefault="00721881" w:rsidP="00721881">
      <w:pPr>
        <w:spacing w:after="0" w:line="240" w:lineRule="auto"/>
        <w:rPr>
          <w:rFonts w:ascii="Times New Roman" w:hAnsi="Times New Roman" w:cs="Times New Roman"/>
          <w:sz w:val="20"/>
          <w:szCs w:val="20"/>
          <w:lang w:val="en-US"/>
        </w:rPr>
      </w:pPr>
      <w:r w:rsidRPr="00364293">
        <w:rPr>
          <w:rFonts w:ascii="Times New Roman" w:hAnsi="Times New Roman" w:cs="Times New Roman"/>
          <w:sz w:val="20"/>
          <w:szCs w:val="20"/>
          <w:lang w:val="en-US"/>
        </w:rPr>
        <w:t>What is your age?</w:t>
      </w:r>
    </w:p>
    <w:p w14:paraId="39867C56" w14:textId="77777777" w:rsidR="00721881" w:rsidRPr="00364293" w:rsidRDefault="00721881" w:rsidP="00721881">
      <w:pPr>
        <w:spacing w:before="240" w:after="0" w:line="240" w:lineRule="auto"/>
        <w:ind w:firstLine="400"/>
        <w:rPr>
          <w:rFonts w:ascii="Times New Roman" w:hAnsi="Times New Roman" w:cs="Times New Roman"/>
          <w:sz w:val="20"/>
          <w:szCs w:val="20"/>
          <w:lang w:val="en-US"/>
        </w:rPr>
      </w:pPr>
      <w:r w:rsidRPr="00364293">
        <w:rPr>
          <w:rFonts w:ascii="Times New Roman" w:hAnsi="Times New Roman" w:cs="Times New Roman"/>
          <w:sz w:val="20"/>
          <w:szCs w:val="20"/>
          <w:lang w:val="en-US"/>
        </w:rPr>
        <w:t>________________________________________</w:t>
      </w:r>
      <w:proofErr w:type="gramStart"/>
      <w:r w:rsidRPr="00364293">
        <w:rPr>
          <w:rFonts w:ascii="Times New Roman" w:hAnsi="Times New Roman" w:cs="Times New Roman"/>
          <w:sz w:val="20"/>
          <w:szCs w:val="20"/>
          <w:lang w:val="en-US"/>
        </w:rPr>
        <w:t>_[</w:t>
      </w:r>
      <w:proofErr w:type="gramEnd"/>
      <w:r w:rsidRPr="00364293">
        <w:rPr>
          <w:rFonts w:ascii="Times New Roman" w:hAnsi="Times New Roman" w:cs="Times New Roman"/>
          <w:sz w:val="20"/>
          <w:szCs w:val="20"/>
          <w:lang w:val="en-US"/>
        </w:rPr>
        <w:t>enter value between 18-100]_______________________</w:t>
      </w:r>
    </w:p>
    <w:p w14:paraId="775CBD64" w14:textId="77777777" w:rsidR="00721881" w:rsidRPr="00364293" w:rsidRDefault="00721881" w:rsidP="00721881">
      <w:pPr>
        <w:spacing w:after="0" w:line="240" w:lineRule="auto"/>
        <w:rPr>
          <w:rFonts w:ascii="Times New Roman" w:hAnsi="Times New Roman" w:cs="Times New Roman"/>
          <w:sz w:val="20"/>
          <w:szCs w:val="20"/>
          <w:lang w:val="en-US"/>
        </w:rPr>
      </w:pPr>
    </w:p>
    <w:p w14:paraId="3BDA907A" w14:textId="77777777" w:rsidR="00721881" w:rsidRPr="00364293" w:rsidRDefault="00721881" w:rsidP="00721881">
      <w:pPr>
        <w:pBdr>
          <w:top w:val="dashed" w:sz="8" w:space="0" w:color="CCCCCC"/>
        </w:pBdr>
        <w:spacing w:line="240" w:lineRule="auto"/>
        <w:rPr>
          <w:rFonts w:ascii="Times New Roman" w:hAnsi="Times New Roman" w:cs="Times New Roman"/>
          <w:sz w:val="20"/>
          <w:szCs w:val="20"/>
          <w:lang w:val="en-US"/>
        </w:rPr>
      </w:pPr>
    </w:p>
    <w:p w14:paraId="4AE56891" w14:textId="77777777" w:rsidR="00721881" w:rsidRPr="00364293" w:rsidRDefault="00721881" w:rsidP="00721881">
      <w:pPr>
        <w:spacing w:after="0" w:line="240" w:lineRule="auto"/>
        <w:rPr>
          <w:rFonts w:ascii="Times New Roman" w:hAnsi="Times New Roman" w:cs="Times New Roman"/>
          <w:sz w:val="20"/>
          <w:szCs w:val="20"/>
          <w:lang w:val="en-US"/>
        </w:rPr>
      </w:pPr>
    </w:p>
    <w:p w14:paraId="5DE9711E" w14:textId="77777777" w:rsidR="00721881" w:rsidRPr="00364293" w:rsidRDefault="00721881" w:rsidP="00721881">
      <w:pPr>
        <w:keepNext/>
        <w:spacing w:after="0" w:line="240" w:lineRule="auto"/>
        <w:rPr>
          <w:rFonts w:ascii="Times New Roman" w:hAnsi="Times New Roman" w:cs="Times New Roman"/>
          <w:sz w:val="20"/>
          <w:szCs w:val="20"/>
          <w:lang w:val="en-US"/>
        </w:rPr>
      </w:pPr>
      <w:r w:rsidRPr="00364293">
        <w:rPr>
          <w:rFonts w:ascii="Times New Roman" w:hAnsi="Times New Roman" w:cs="Times New Roman"/>
          <w:sz w:val="20"/>
          <w:szCs w:val="20"/>
          <w:lang w:val="en-US"/>
        </w:rPr>
        <w:t>Q12 What is your gender identity?</w:t>
      </w:r>
    </w:p>
    <w:p w14:paraId="5FA5820F" w14:textId="77777777" w:rsidR="00721881" w:rsidRPr="00364293" w:rsidRDefault="00721881" w:rsidP="00721881">
      <w:pPr>
        <w:keepNext/>
        <w:numPr>
          <w:ilvl w:val="0"/>
          <w:numId w:val="2"/>
        </w:numPr>
        <w:spacing w:after="0" w:line="240" w:lineRule="auto"/>
        <w:ind w:hanging="851"/>
        <w:rPr>
          <w:rFonts w:ascii="Times New Roman" w:hAnsi="Times New Roman" w:cs="Times New Roman"/>
          <w:sz w:val="20"/>
          <w:szCs w:val="20"/>
          <w:lang w:val="en-US"/>
        </w:rPr>
      </w:pPr>
      <w:r w:rsidRPr="00364293">
        <w:rPr>
          <w:rFonts w:ascii="Times New Roman" w:hAnsi="Times New Roman" w:cs="Times New Roman"/>
          <w:sz w:val="20"/>
          <w:szCs w:val="20"/>
          <w:lang w:val="en-US"/>
        </w:rPr>
        <w:t xml:space="preserve">Male </w:t>
      </w:r>
    </w:p>
    <w:p w14:paraId="6B7B6472" w14:textId="77777777" w:rsidR="00721881" w:rsidRPr="00364293" w:rsidRDefault="00721881" w:rsidP="00721881">
      <w:pPr>
        <w:keepNext/>
        <w:numPr>
          <w:ilvl w:val="0"/>
          <w:numId w:val="2"/>
        </w:numPr>
        <w:spacing w:after="0" w:line="240" w:lineRule="auto"/>
        <w:ind w:hanging="851"/>
        <w:rPr>
          <w:rFonts w:ascii="Times New Roman" w:hAnsi="Times New Roman" w:cs="Times New Roman"/>
          <w:sz w:val="20"/>
          <w:szCs w:val="20"/>
          <w:lang w:val="en-US"/>
        </w:rPr>
      </w:pPr>
      <w:r w:rsidRPr="00364293">
        <w:rPr>
          <w:rFonts w:ascii="Times New Roman" w:hAnsi="Times New Roman" w:cs="Times New Roman"/>
          <w:sz w:val="20"/>
          <w:szCs w:val="20"/>
          <w:lang w:val="en-US"/>
        </w:rPr>
        <w:t xml:space="preserve">Female </w:t>
      </w:r>
    </w:p>
    <w:p w14:paraId="77C951F0" w14:textId="77777777" w:rsidR="00721881" w:rsidRPr="00364293" w:rsidRDefault="00721881" w:rsidP="00721881">
      <w:pPr>
        <w:rPr>
          <w:rFonts w:ascii="Times New Roman" w:hAnsi="Times New Roman" w:cs="Times New Roman"/>
          <w:sz w:val="20"/>
          <w:szCs w:val="20"/>
          <w:lang w:val="en-US"/>
        </w:rPr>
      </w:pPr>
    </w:p>
    <w:p w14:paraId="01594D04" w14:textId="77777777" w:rsidR="00721881" w:rsidRPr="00364293" w:rsidRDefault="00721881" w:rsidP="00721881">
      <w:pPr>
        <w:rPr>
          <w:rFonts w:ascii="Times New Roman" w:hAnsi="Times New Roman" w:cs="Times New Roman"/>
        </w:rPr>
      </w:pPr>
      <w:r w:rsidRPr="00364293">
        <w:rPr>
          <w:rFonts w:ascii="Times New Roman" w:hAnsi="Times New Roman" w:cs="Times New Roman"/>
          <w:sz w:val="20"/>
          <w:szCs w:val="20"/>
          <w:lang w:val="en-US"/>
        </w:rPr>
        <w:t>Non-binary/Gender diverse</w:t>
      </w:r>
      <w:r w:rsidRPr="00364293">
        <w:rPr>
          <w:rFonts w:ascii="Times New Roman" w:hAnsi="Times New Roman" w:cs="Times New Roman"/>
        </w:rPr>
        <w:t xml:space="preserve"> </w:t>
      </w:r>
    </w:p>
    <w:p w14:paraId="59EC4A6C" w14:textId="77777777" w:rsidR="00721881" w:rsidRPr="00364293" w:rsidRDefault="00721881" w:rsidP="00721881">
      <w:pPr>
        <w:rPr>
          <w:rFonts w:ascii="Times New Roman" w:hAnsi="Times New Roman" w:cs="Times New Roman"/>
        </w:rPr>
      </w:pPr>
    </w:p>
    <w:p w14:paraId="58F00560" w14:textId="77777777" w:rsidR="00721881" w:rsidRPr="00364293" w:rsidRDefault="00721881" w:rsidP="00721881">
      <w:pPr>
        <w:rPr>
          <w:rFonts w:ascii="Times New Roman" w:hAnsi="Times New Roman" w:cs="Times New Roman"/>
        </w:rPr>
      </w:pPr>
      <w:r w:rsidRPr="00364293">
        <w:rPr>
          <w:rFonts w:ascii="Times New Roman" w:hAnsi="Times New Roman" w:cs="Times New Roman"/>
        </w:rPr>
        <w:t>What ethnic group do you belong to? (Please select as many that apply to you)</w:t>
      </w:r>
    </w:p>
    <w:p w14:paraId="0B0B07A6" w14:textId="77777777" w:rsidR="00721881" w:rsidRPr="00364293" w:rsidRDefault="00721881" w:rsidP="00721881">
      <w:pPr>
        <w:rPr>
          <w:rFonts w:ascii="Times New Roman" w:hAnsi="Times New Roman" w:cs="Times New Roman"/>
        </w:rPr>
      </w:pPr>
    </w:p>
    <w:p w14:paraId="413121A1" w14:textId="77777777" w:rsidR="00721881" w:rsidRPr="00364293" w:rsidRDefault="00721881" w:rsidP="00465BD3">
      <w:pPr>
        <w:spacing w:line="240" w:lineRule="auto"/>
        <w:rPr>
          <w:rFonts w:ascii="Times New Roman" w:hAnsi="Times New Roman" w:cs="Times New Roman"/>
        </w:rPr>
      </w:pPr>
      <w:r w:rsidRPr="00364293">
        <w:rPr>
          <w:rFonts w:ascii="Cambria Math" w:hAnsi="Cambria Math" w:cs="Cambria Math"/>
        </w:rPr>
        <w:t>▢</w:t>
      </w:r>
      <w:r w:rsidRPr="00364293">
        <w:rPr>
          <w:rFonts w:ascii="Times New Roman" w:hAnsi="Times New Roman" w:cs="Times New Roman"/>
        </w:rPr>
        <w:tab/>
        <w:t xml:space="preserve">New Zealand European </w:t>
      </w:r>
    </w:p>
    <w:p w14:paraId="14E3EB6B" w14:textId="77777777" w:rsidR="00721881" w:rsidRPr="00364293" w:rsidRDefault="00721881" w:rsidP="00465BD3">
      <w:pPr>
        <w:spacing w:line="240" w:lineRule="auto"/>
        <w:rPr>
          <w:rFonts w:ascii="Times New Roman" w:hAnsi="Times New Roman" w:cs="Times New Roman"/>
        </w:rPr>
      </w:pPr>
      <w:r w:rsidRPr="00364293">
        <w:rPr>
          <w:rFonts w:ascii="Cambria Math" w:hAnsi="Cambria Math" w:cs="Cambria Math"/>
        </w:rPr>
        <w:t>▢</w:t>
      </w:r>
      <w:r w:rsidRPr="00364293">
        <w:rPr>
          <w:rFonts w:ascii="Times New Roman" w:hAnsi="Times New Roman" w:cs="Times New Roman"/>
        </w:rPr>
        <w:tab/>
        <w:t xml:space="preserve">Māori </w:t>
      </w:r>
    </w:p>
    <w:p w14:paraId="06CB17C1" w14:textId="77777777" w:rsidR="00721881" w:rsidRPr="00364293" w:rsidRDefault="00721881" w:rsidP="00465BD3">
      <w:pPr>
        <w:spacing w:line="240" w:lineRule="auto"/>
        <w:rPr>
          <w:rFonts w:ascii="Times New Roman" w:hAnsi="Times New Roman" w:cs="Times New Roman"/>
        </w:rPr>
      </w:pPr>
      <w:r w:rsidRPr="00364293">
        <w:rPr>
          <w:rFonts w:ascii="Cambria Math" w:hAnsi="Cambria Math" w:cs="Cambria Math"/>
        </w:rPr>
        <w:t>▢</w:t>
      </w:r>
      <w:r w:rsidRPr="00364293">
        <w:rPr>
          <w:rFonts w:ascii="Times New Roman" w:hAnsi="Times New Roman" w:cs="Times New Roman"/>
        </w:rPr>
        <w:tab/>
        <w:t xml:space="preserve">Samoan </w:t>
      </w:r>
    </w:p>
    <w:p w14:paraId="385AFD36" w14:textId="77777777" w:rsidR="00721881" w:rsidRPr="00364293" w:rsidRDefault="00721881" w:rsidP="00465BD3">
      <w:pPr>
        <w:spacing w:line="240" w:lineRule="auto"/>
        <w:rPr>
          <w:rFonts w:ascii="Times New Roman" w:hAnsi="Times New Roman" w:cs="Times New Roman"/>
        </w:rPr>
      </w:pPr>
      <w:r w:rsidRPr="00364293">
        <w:rPr>
          <w:rFonts w:ascii="Cambria Math" w:hAnsi="Cambria Math" w:cs="Cambria Math"/>
        </w:rPr>
        <w:t>▢</w:t>
      </w:r>
      <w:r w:rsidRPr="00364293">
        <w:rPr>
          <w:rFonts w:ascii="Times New Roman" w:hAnsi="Times New Roman" w:cs="Times New Roman"/>
        </w:rPr>
        <w:tab/>
        <w:t xml:space="preserve">Cook Islands Māori </w:t>
      </w:r>
    </w:p>
    <w:p w14:paraId="15B0E001" w14:textId="77777777" w:rsidR="00721881" w:rsidRPr="00364293" w:rsidRDefault="00721881" w:rsidP="00465BD3">
      <w:pPr>
        <w:spacing w:line="240" w:lineRule="auto"/>
        <w:rPr>
          <w:rFonts w:ascii="Times New Roman" w:hAnsi="Times New Roman" w:cs="Times New Roman"/>
        </w:rPr>
      </w:pPr>
      <w:r w:rsidRPr="00364293">
        <w:rPr>
          <w:rFonts w:ascii="Cambria Math" w:hAnsi="Cambria Math" w:cs="Cambria Math"/>
        </w:rPr>
        <w:t>▢</w:t>
      </w:r>
      <w:r w:rsidRPr="00364293">
        <w:rPr>
          <w:rFonts w:ascii="Times New Roman" w:hAnsi="Times New Roman" w:cs="Times New Roman"/>
        </w:rPr>
        <w:tab/>
        <w:t xml:space="preserve">Tongan </w:t>
      </w:r>
    </w:p>
    <w:p w14:paraId="3D8E429B" w14:textId="77777777" w:rsidR="00721881" w:rsidRPr="00364293" w:rsidRDefault="00721881" w:rsidP="00465BD3">
      <w:pPr>
        <w:spacing w:line="240" w:lineRule="auto"/>
        <w:rPr>
          <w:rFonts w:ascii="Times New Roman" w:hAnsi="Times New Roman" w:cs="Times New Roman"/>
        </w:rPr>
      </w:pPr>
      <w:r w:rsidRPr="00364293">
        <w:rPr>
          <w:rFonts w:ascii="Cambria Math" w:hAnsi="Cambria Math" w:cs="Cambria Math"/>
        </w:rPr>
        <w:t>▢</w:t>
      </w:r>
      <w:r w:rsidRPr="00364293">
        <w:rPr>
          <w:rFonts w:ascii="Times New Roman" w:hAnsi="Times New Roman" w:cs="Times New Roman"/>
        </w:rPr>
        <w:tab/>
        <w:t xml:space="preserve">Niuean </w:t>
      </w:r>
    </w:p>
    <w:p w14:paraId="159E0FA6" w14:textId="77777777" w:rsidR="00721881" w:rsidRPr="00364293" w:rsidRDefault="00721881" w:rsidP="00465BD3">
      <w:pPr>
        <w:spacing w:line="240" w:lineRule="auto"/>
        <w:rPr>
          <w:rFonts w:ascii="Times New Roman" w:hAnsi="Times New Roman" w:cs="Times New Roman"/>
        </w:rPr>
      </w:pPr>
      <w:r w:rsidRPr="00364293">
        <w:rPr>
          <w:rFonts w:ascii="Cambria Math" w:hAnsi="Cambria Math" w:cs="Cambria Math"/>
        </w:rPr>
        <w:t>▢</w:t>
      </w:r>
      <w:r w:rsidRPr="00364293">
        <w:rPr>
          <w:rFonts w:ascii="Times New Roman" w:hAnsi="Times New Roman" w:cs="Times New Roman"/>
        </w:rPr>
        <w:tab/>
        <w:t xml:space="preserve">Chinese </w:t>
      </w:r>
    </w:p>
    <w:p w14:paraId="6BCB16E3" w14:textId="77777777" w:rsidR="00721881" w:rsidRPr="00364293" w:rsidRDefault="00721881" w:rsidP="00465BD3">
      <w:pPr>
        <w:spacing w:line="240" w:lineRule="auto"/>
        <w:rPr>
          <w:rFonts w:ascii="Times New Roman" w:hAnsi="Times New Roman" w:cs="Times New Roman"/>
        </w:rPr>
      </w:pPr>
      <w:r w:rsidRPr="00364293">
        <w:rPr>
          <w:rFonts w:ascii="Cambria Math" w:hAnsi="Cambria Math" w:cs="Cambria Math"/>
        </w:rPr>
        <w:t>▢</w:t>
      </w:r>
      <w:r w:rsidRPr="00364293">
        <w:rPr>
          <w:rFonts w:ascii="Times New Roman" w:hAnsi="Times New Roman" w:cs="Times New Roman"/>
        </w:rPr>
        <w:tab/>
        <w:t xml:space="preserve">Indian </w:t>
      </w:r>
    </w:p>
    <w:p w14:paraId="53171E46" w14:textId="4C9CB0B6" w:rsidR="009A6BBF" w:rsidRPr="00364293" w:rsidRDefault="00721881" w:rsidP="00465BD3">
      <w:pPr>
        <w:spacing w:line="240" w:lineRule="auto"/>
        <w:rPr>
          <w:rFonts w:ascii="Times New Roman" w:hAnsi="Times New Roman" w:cs="Times New Roman"/>
        </w:rPr>
      </w:pPr>
      <w:r w:rsidRPr="00364293">
        <w:rPr>
          <w:rFonts w:ascii="Cambria Math" w:hAnsi="Cambria Math" w:cs="Cambria Math"/>
        </w:rPr>
        <w:t>▢</w:t>
      </w:r>
      <w:r w:rsidRPr="00364293">
        <w:rPr>
          <w:rFonts w:ascii="Times New Roman" w:hAnsi="Times New Roman" w:cs="Times New Roman"/>
        </w:rPr>
        <w:tab/>
        <w:t>Other (please specify) __________________________________________________</w:t>
      </w:r>
    </w:p>
    <w:sectPr w:rsidR="009A6BBF" w:rsidRPr="00364293">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57561" w14:textId="77777777" w:rsidR="0063147F" w:rsidRDefault="0063147F" w:rsidP="00953C8E">
      <w:pPr>
        <w:spacing w:after="0" w:line="240" w:lineRule="auto"/>
      </w:pPr>
      <w:r>
        <w:separator/>
      </w:r>
    </w:p>
  </w:endnote>
  <w:endnote w:type="continuationSeparator" w:id="0">
    <w:p w14:paraId="1E762AB0" w14:textId="77777777" w:rsidR="0063147F" w:rsidRDefault="0063147F" w:rsidP="00953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547653"/>
      <w:docPartObj>
        <w:docPartGallery w:val="Page Numbers (Bottom of Page)"/>
        <w:docPartUnique/>
      </w:docPartObj>
    </w:sdtPr>
    <w:sdtEndPr>
      <w:rPr>
        <w:noProof/>
      </w:rPr>
    </w:sdtEndPr>
    <w:sdtContent>
      <w:p w14:paraId="340BD35F" w14:textId="77777777" w:rsidR="00465BD3" w:rsidRDefault="00465B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B8AEBD" w14:textId="77777777" w:rsidR="00465BD3" w:rsidRDefault="00465B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9527931"/>
      <w:docPartObj>
        <w:docPartGallery w:val="Page Numbers (Bottom of Page)"/>
        <w:docPartUnique/>
      </w:docPartObj>
    </w:sdtPr>
    <w:sdtEndPr>
      <w:rPr>
        <w:noProof/>
      </w:rPr>
    </w:sdtEndPr>
    <w:sdtContent>
      <w:p w14:paraId="68FE291A" w14:textId="14FFF98B" w:rsidR="00660592" w:rsidRDefault="006605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02A813" w14:textId="77777777" w:rsidR="00660592" w:rsidRDefault="006605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DC620" w14:textId="77777777" w:rsidR="0063147F" w:rsidRDefault="0063147F" w:rsidP="00953C8E">
      <w:pPr>
        <w:spacing w:after="0" w:line="240" w:lineRule="auto"/>
      </w:pPr>
      <w:r>
        <w:separator/>
      </w:r>
    </w:p>
  </w:footnote>
  <w:footnote w:type="continuationSeparator" w:id="0">
    <w:p w14:paraId="7842C273" w14:textId="77777777" w:rsidR="0063147F" w:rsidRDefault="0063147F" w:rsidP="00953C8E">
      <w:pPr>
        <w:spacing w:after="0" w:line="240" w:lineRule="auto"/>
      </w:pPr>
      <w:r>
        <w:continuationSeparator/>
      </w:r>
    </w:p>
  </w:footnote>
  <w:footnote w:id="1">
    <w:p w14:paraId="0AB1BF68" w14:textId="73A00A18" w:rsidR="006E7854" w:rsidRPr="00C16EAC" w:rsidRDefault="006E7854" w:rsidP="003A3D34">
      <w:pPr>
        <w:pStyle w:val="FootnoteText"/>
        <w:jc w:val="both"/>
        <w:rPr>
          <w:rFonts w:ascii="Times New Roman" w:hAnsi="Times New Roman" w:cs="Times New Roman"/>
          <w:sz w:val="22"/>
          <w:szCs w:val="22"/>
        </w:rPr>
      </w:pPr>
      <w:r w:rsidRPr="00C16EAC">
        <w:rPr>
          <w:rStyle w:val="FootnoteReference"/>
          <w:rFonts w:ascii="Times New Roman" w:hAnsi="Times New Roman" w:cs="Times New Roman"/>
          <w:sz w:val="22"/>
          <w:szCs w:val="22"/>
        </w:rPr>
        <w:footnoteRef/>
      </w:r>
      <w:r w:rsidRPr="00C16EAC">
        <w:rPr>
          <w:rFonts w:ascii="Times New Roman" w:hAnsi="Times New Roman" w:cs="Times New Roman"/>
          <w:sz w:val="22"/>
          <w:szCs w:val="22"/>
        </w:rPr>
        <w:t xml:space="preserve"> This assumption is made as our focus is specifically on consumer </w:t>
      </w:r>
      <w:proofErr w:type="spellStart"/>
      <w:r w:rsidRPr="00C16EAC">
        <w:rPr>
          <w:rFonts w:ascii="Times New Roman" w:hAnsi="Times New Roman" w:cs="Times New Roman"/>
          <w:sz w:val="22"/>
          <w:szCs w:val="22"/>
        </w:rPr>
        <w:t>behavior</w:t>
      </w:r>
      <w:proofErr w:type="spellEnd"/>
      <w:r w:rsidRPr="00C16EAC">
        <w:rPr>
          <w:rFonts w:ascii="Times New Roman" w:hAnsi="Times New Roman" w:cs="Times New Roman"/>
          <w:sz w:val="22"/>
          <w:szCs w:val="22"/>
        </w:rPr>
        <w:t xml:space="preserve"> in the presence of credible information; it is beyond the scope of the present paper to consider market changes on the producer side.</w:t>
      </w:r>
    </w:p>
  </w:footnote>
  <w:footnote w:id="2">
    <w:p w14:paraId="7B9893A1" w14:textId="1BCC3144" w:rsidR="00953C8E" w:rsidRPr="0000601D" w:rsidRDefault="00953C8E" w:rsidP="003A3D34">
      <w:pPr>
        <w:pStyle w:val="FootnoteText"/>
        <w:jc w:val="both"/>
        <w:rPr>
          <w:rFonts w:ascii="Times New Roman" w:hAnsi="Times New Roman" w:cs="Times New Roman"/>
          <w:sz w:val="22"/>
          <w:szCs w:val="22"/>
        </w:rPr>
      </w:pPr>
      <w:r w:rsidRPr="0000601D">
        <w:rPr>
          <w:rStyle w:val="FootnoteReference"/>
          <w:rFonts w:ascii="Times New Roman" w:hAnsi="Times New Roman" w:cs="Times New Roman"/>
          <w:sz w:val="22"/>
          <w:szCs w:val="22"/>
        </w:rPr>
        <w:footnoteRef/>
      </w:r>
      <w:r w:rsidRPr="0000601D">
        <w:rPr>
          <w:rFonts w:ascii="Times New Roman" w:hAnsi="Times New Roman" w:cs="Times New Roman"/>
          <w:sz w:val="22"/>
          <w:szCs w:val="22"/>
        </w:rPr>
        <w:t xml:space="preserve"> This points to a potential information </w:t>
      </w:r>
      <w:proofErr w:type="spellStart"/>
      <w:r w:rsidR="00E472A3" w:rsidRPr="0000601D">
        <w:rPr>
          <w:rFonts w:ascii="Times New Roman" w:hAnsi="Times New Roman" w:cs="Times New Roman"/>
          <w:sz w:val="22"/>
          <w:szCs w:val="22"/>
        </w:rPr>
        <w:t>behavioral</w:t>
      </w:r>
      <w:proofErr w:type="spellEnd"/>
      <w:r w:rsidR="00E472A3" w:rsidRPr="0000601D">
        <w:rPr>
          <w:rFonts w:ascii="Times New Roman" w:hAnsi="Times New Roman" w:cs="Times New Roman"/>
          <w:sz w:val="22"/>
          <w:szCs w:val="22"/>
        </w:rPr>
        <w:t xml:space="preserve"> </w:t>
      </w:r>
      <w:r w:rsidRPr="0000601D">
        <w:rPr>
          <w:rFonts w:ascii="Times New Roman" w:hAnsi="Times New Roman" w:cs="Times New Roman"/>
          <w:sz w:val="22"/>
          <w:szCs w:val="22"/>
        </w:rPr>
        <w:t>rebound, whereby consumers who are discouraged from consuming the good through Pigouvian pricing or other policies a</w:t>
      </w:r>
      <w:r w:rsidR="00E472A3" w:rsidRPr="0000601D">
        <w:rPr>
          <w:rFonts w:ascii="Times New Roman" w:hAnsi="Times New Roman" w:cs="Times New Roman"/>
          <w:sz w:val="22"/>
          <w:szCs w:val="22"/>
        </w:rPr>
        <w:t>re</w:t>
      </w:r>
      <w:r w:rsidRPr="0000601D">
        <w:rPr>
          <w:rFonts w:ascii="Times New Roman" w:hAnsi="Times New Roman" w:cs="Times New Roman"/>
          <w:sz w:val="22"/>
          <w:szCs w:val="22"/>
        </w:rPr>
        <w:t xml:space="preserve"> then less likely to engage with environmental information about the good</w:t>
      </w:r>
      <w:r w:rsidR="00E472A3" w:rsidRPr="0000601D">
        <w:rPr>
          <w:rFonts w:ascii="Times New Roman" w:hAnsi="Times New Roman" w:cs="Times New Roman"/>
          <w:sz w:val="22"/>
          <w:szCs w:val="22"/>
        </w:rPr>
        <w:t xml:space="preserve"> </w:t>
      </w:r>
      <w:r w:rsidR="00E472A3" w:rsidRPr="0000601D">
        <w:rPr>
          <w:rFonts w:ascii="Times New Roman" w:hAnsi="Times New Roman" w:cs="Times New Roman"/>
          <w:sz w:val="22"/>
          <w:szCs w:val="22"/>
        </w:rPr>
        <w:fldChar w:fldCharType="begin"/>
      </w:r>
      <w:r w:rsidR="00E472A3" w:rsidRPr="0000601D">
        <w:rPr>
          <w:rFonts w:ascii="Times New Roman" w:hAnsi="Times New Roman" w:cs="Times New Roman"/>
          <w:sz w:val="22"/>
          <w:szCs w:val="22"/>
        </w:rPr>
        <w:instrText xml:space="preserve"> ADDIN ZOTERO_ITEM CSL_CITATION {"citationID":"Sgopcos2","properties":{"formattedCitation":"(adding to Dorner, 2019)","plainCitation":"(adding to Dorner, 2019)","noteIndex":1},"citationItems":[{"id":3112,"uris":["http://zotero.org/users/326426/items/7E448GYY"],"itemData":{"id":3112,"type":"article-journal","abstract":"Pro-environmental behaviors are an important avenue for mitigating environmental impacts. Technological improvements are also a vital tool for reducing environmental damage from consumption. However, their beneﬁts are partially offset by the direct rebound effect, whereby a consumer rationally responds to an increase in resource use eﬃciency by consuming more. This paper investigates whether technological improvement might also reduce behaviorally motivated mitigation of environmental damage. A behavioral rebound effect operates through two channels. First, pro-environmental effort is reduced after a decrease in marginal environmental damage. Second, moral licensing reduces pro-environmental effort further when technological change is endogenous. I develop a novel real effort laboratory experiment to identify these behaviors. I ﬁnd a positive behavioral rebound effect. I also ﬁnd evidence consistent with moral licensing, which is strongest among subjects with a higher degree of pro-environmental attitudes and beliefs. Subjects’ baseline level of proenvironmental effort is driven by beliefs about social norms.","container-title":"Journal of Environmental Economics and Management","DOI":"10.1016/j.jeem.2019.102257","ISSN":"00950696","journalAbbreviation":"Journal of Environmental Economics and Management","language":"en","page":"102257","source":"DOI.org (Crossref)","title":"A behavioral rebound effect","volume":"98","author":[{"family":"Dorner","given":"Zack"}],"issued":{"date-parts":[["2019",11]]}},"label":"page","prefix":"adding to"}],"schema":"https://github.com/citation-style-language/schema/raw/master/csl-citation.json"} </w:instrText>
      </w:r>
      <w:r w:rsidR="00E472A3" w:rsidRPr="0000601D">
        <w:rPr>
          <w:rFonts w:ascii="Times New Roman" w:hAnsi="Times New Roman" w:cs="Times New Roman"/>
          <w:sz w:val="22"/>
          <w:szCs w:val="22"/>
        </w:rPr>
        <w:fldChar w:fldCharType="separate"/>
      </w:r>
      <w:r w:rsidR="00E472A3" w:rsidRPr="0000601D">
        <w:rPr>
          <w:rFonts w:ascii="Times New Roman" w:hAnsi="Times New Roman" w:cs="Times New Roman"/>
          <w:sz w:val="22"/>
          <w:szCs w:val="22"/>
        </w:rPr>
        <w:t>(adding to Dorner, 2019)</w:t>
      </w:r>
      <w:r w:rsidR="00E472A3" w:rsidRPr="0000601D">
        <w:rPr>
          <w:rFonts w:ascii="Times New Roman" w:hAnsi="Times New Roman" w:cs="Times New Roman"/>
          <w:sz w:val="22"/>
          <w:szCs w:val="22"/>
        </w:rPr>
        <w:fldChar w:fldCharType="end"/>
      </w:r>
      <w:r w:rsidRPr="0000601D">
        <w:rPr>
          <w:rFonts w:ascii="Times New Roman" w:hAnsi="Times New Roman" w:cs="Times New Roman"/>
          <w:sz w:val="22"/>
          <w:szCs w:val="22"/>
        </w:rPr>
        <w:t>.</w:t>
      </w:r>
    </w:p>
  </w:footnote>
  <w:footnote w:id="3">
    <w:p w14:paraId="46C1333F" w14:textId="14D99139" w:rsidR="00F87025" w:rsidRPr="0000601D" w:rsidRDefault="00F87025" w:rsidP="00F87025">
      <w:pPr>
        <w:pStyle w:val="FootnoteText"/>
        <w:rPr>
          <w:rFonts w:ascii="Times New Roman" w:hAnsi="Times New Roman" w:cs="Times New Roman"/>
          <w:sz w:val="22"/>
          <w:szCs w:val="22"/>
          <w:lang w:val="en-US"/>
        </w:rPr>
      </w:pPr>
      <w:r w:rsidRPr="0000601D">
        <w:rPr>
          <w:rStyle w:val="FootnoteReference"/>
          <w:rFonts w:ascii="Times New Roman" w:hAnsi="Times New Roman" w:cs="Times New Roman"/>
          <w:sz w:val="22"/>
          <w:szCs w:val="22"/>
          <w:lang w:val="en-US"/>
        </w:rPr>
        <w:footnoteRef/>
      </w:r>
      <w:r w:rsidRPr="0000601D">
        <w:rPr>
          <w:rFonts w:ascii="Times New Roman" w:hAnsi="Times New Roman" w:cs="Times New Roman"/>
          <w:sz w:val="22"/>
          <w:szCs w:val="22"/>
          <w:lang w:val="en-US"/>
        </w:rPr>
        <w:t xml:space="preserve"> See</w:t>
      </w:r>
      <w:r w:rsidR="00773E96" w:rsidRPr="0000601D">
        <w:rPr>
          <w:rFonts w:ascii="Times New Roman" w:hAnsi="Times New Roman" w:cs="Times New Roman"/>
          <w:sz w:val="22"/>
          <w:szCs w:val="22"/>
          <w:lang w:val="en-US"/>
        </w:rPr>
        <w:t xml:space="preserve"> Greiner</w:t>
      </w:r>
      <w:r w:rsidRPr="0000601D">
        <w:rPr>
          <w:rFonts w:ascii="Times New Roman" w:hAnsi="Times New Roman" w:cs="Times New Roman"/>
          <w:sz w:val="22"/>
          <w:szCs w:val="22"/>
          <w:lang w:val="en-US"/>
        </w:rPr>
        <w:t xml:space="preserve"> </w:t>
      </w:r>
      <w:r w:rsidR="00773E96" w:rsidRPr="0000601D">
        <w:rPr>
          <w:rFonts w:ascii="Times New Roman" w:hAnsi="Times New Roman" w:cs="Times New Roman"/>
          <w:sz w:val="22"/>
          <w:szCs w:val="22"/>
          <w:lang w:val="en-US"/>
        </w:rPr>
        <w:fldChar w:fldCharType="begin"/>
      </w:r>
      <w:r w:rsidR="00773E96" w:rsidRPr="0000601D">
        <w:rPr>
          <w:rFonts w:ascii="Times New Roman" w:hAnsi="Times New Roman" w:cs="Times New Roman"/>
          <w:sz w:val="22"/>
          <w:szCs w:val="22"/>
          <w:lang w:val="en-US"/>
        </w:rPr>
        <w:instrText xml:space="preserve"> ADDIN ZOTERO_ITEM CSL_CITATION {"citationID":"66mTGohG","properties":{"formattedCitation":"(2015)","plainCitation":"(2015)","noteIndex":2},"citationItems":[{"id":1921,"uris":["http://zotero.org/users/326426/items/DH6WSI2B"],"itemData":{"id":1921,"type":"article-journal","container-title":"Journal of the Economic Science Association","DOI":"10.1007/s40881-015-0004-4","ISSN":"2199-6776, 2199-6784","issue":"1","language":"en","page":"114-125","source":"CrossRef","title":"Subject Pool Recruitment Procedures: Organizing experiments with ORSEE","title-short":"Subject pool recruitment procedures","volume":"1","author":[{"family":"Greiner","given":"Ben"}],"issued":{"date-parts":[["2015",7]]}},"label":"page","suppress-author":true}],"schema":"https://github.com/citation-style-language/schema/raw/master/csl-citation.json"} </w:instrText>
      </w:r>
      <w:r w:rsidR="00773E96" w:rsidRPr="0000601D">
        <w:rPr>
          <w:rFonts w:ascii="Times New Roman" w:hAnsi="Times New Roman" w:cs="Times New Roman"/>
          <w:sz w:val="22"/>
          <w:szCs w:val="22"/>
          <w:lang w:val="en-US"/>
        </w:rPr>
        <w:fldChar w:fldCharType="separate"/>
      </w:r>
      <w:r w:rsidR="00773E96" w:rsidRPr="0000601D">
        <w:rPr>
          <w:rFonts w:ascii="Times New Roman" w:hAnsi="Times New Roman" w:cs="Times New Roman"/>
          <w:sz w:val="22"/>
          <w:szCs w:val="22"/>
        </w:rPr>
        <w:t>(2015)</w:t>
      </w:r>
      <w:r w:rsidR="00773E96" w:rsidRPr="0000601D">
        <w:rPr>
          <w:rFonts w:ascii="Times New Roman" w:hAnsi="Times New Roman" w:cs="Times New Roman"/>
          <w:sz w:val="22"/>
          <w:szCs w:val="22"/>
          <w:lang w:val="en-US"/>
        </w:rPr>
        <w:fldChar w:fldCharType="end"/>
      </w:r>
      <w:r w:rsidRPr="0000601D">
        <w:rPr>
          <w:rFonts w:ascii="Times New Roman" w:hAnsi="Times New Roman" w:cs="Times New Roman"/>
          <w:sz w:val="22"/>
          <w:szCs w:val="22"/>
          <w:lang w:val="en-US"/>
        </w:rPr>
        <w:t xml:space="preserve"> for a discussion of the ORSEE program.</w:t>
      </w:r>
    </w:p>
  </w:footnote>
  <w:footnote w:id="4">
    <w:p w14:paraId="7CD7CD14" w14:textId="77777777" w:rsidR="00F87025" w:rsidRPr="0000601D" w:rsidRDefault="00F87025" w:rsidP="00F87025">
      <w:pPr>
        <w:pStyle w:val="FootnoteText"/>
        <w:rPr>
          <w:rFonts w:ascii="Times New Roman" w:hAnsi="Times New Roman" w:cs="Times New Roman"/>
          <w:sz w:val="22"/>
          <w:szCs w:val="22"/>
          <w:lang w:val="en-US"/>
        </w:rPr>
      </w:pPr>
      <w:r w:rsidRPr="0000601D">
        <w:rPr>
          <w:rStyle w:val="FootnoteReference"/>
          <w:rFonts w:ascii="Times New Roman" w:hAnsi="Times New Roman" w:cs="Times New Roman"/>
          <w:sz w:val="22"/>
          <w:szCs w:val="22"/>
          <w:lang w:val="en-US"/>
        </w:rPr>
        <w:footnoteRef/>
      </w:r>
      <w:r w:rsidRPr="0000601D">
        <w:rPr>
          <w:rFonts w:ascii="Times New Roman" w:hAnsi="Times New Roman" w:cs="Times New Roman"/>
          <w:sz w:val="22"/>
          <w:szCs w:val="22"/>
          <w:lang w:val="en-US"/>
        </w:rPr>
        <w:t xml:space="preserve"> Instructions are presented in the Appendix.</w:t>
      </w:r>
    </w:p>
  </w:footnote>
  <w:footnote w:id="5">
    <w:p w14:paraId="52482114" w14:textId="7A9EB4DE" w:rsidR="000D344B" w:rsidRPr="0000601D" w:rsidRDefault="000D344B" w:rsidP="003A3D34">
      <w:pPr>
        <w:pStyle w:val="FootnoteText"/>
        <w:jc w:val="both"/>
        <w:rPr>
          <w:rFonts w:ascii="Times New Roman" w:hAnsi="Times New Roman" w:cs="Times New Roman"/>
          <w:sz w:val="22"/>
          <w:szCs w:val="22"/>
        </w:rPr>
      </w:pPr>
      <w:r w:rsidRPr="0000601D">
        <w:rPr>
          <w:rStyle w:val="FootnoteReference"/>
          <w:rFonts w:ascii="Times New Roman" w:hAnsi="Times New Roman" w:cs="Times New Roman"/>
          <w:sz w:val="22"/>
          <w:szCs w:val="22"/>
        </w:rPr>
        <w:footnoteRef/>
      </w:r>
      <w:r w:rsidRPr="0000601D">
        <w:rPr>
          <w:rFonts w:ascii="Times New Roman" w:hAnsi="Times New Roman" w:cs="Times New Roman"/>
          <w:sz w:val="22"/>
          <w:szCs w:val="22"/>
        </w:rPr>
        <w:t xml:space="preserve"> Our results align with this assumption; the DPP and DPP+ treatments show significantly higher perceived environmental performance</w:t>
      </w:r>
      <w:r w:rsidR="00535996" w:rsidRPr="0000601D">
        <w:rPr>
          <w:rFonts w:ascii="Times New Roman" w:hAnsi="Times New Roman" w:cs="Times New Roman"/>
          <w:sz w:val="22"/>
          <w:szCs w:val="22"/>
        </w:rPr>
        <w:t xml:space="preserve"> (see </w:t>
      </w:r>
      <w:r w:rsidR="00535996" w:rsidRPr="0000601D">
        <w:rPr>
          <w:rFonts w:ascii="Times New Roman" w:hAnsi="Times New Roman" w:cs="Times New Roman"/>
          <w:sz w:val="22"/>
          <w:szCs w:val="22"/>
        </w:rPr>
        <w:fldChar w:fldCharType="begin"/>
      </w:r>
      <w:r w:rsidR="00535996" w:rsidRPr="0000601D">
        <w:rPr>
          <w:rFonts w:ascii="Times New Roman" w:hAnsi="Times New Roman" w:cs="Times New Roman"/>
          <w:sz w:val="22"/>
          <w:szCs w:val="22"/>
        </w:rPr>
        <w:instrText xml:space="preserve"> REF _Ref173326542 \h </w:instrText>
      </w:r>
      <w:r w:rsidR="004A285E" w:rsidRPr="0000601D">
        <w:rPr>
          <w:rFonts w:ascii="Times New Roman" w:hAnsi="Times New Roman" w:cs="Times New Roman"/>
          <w:sz w:val="22"/>
          <w:szCs w:val="22"/>
        </w:rPr>
        <w:instrText xml:space="preserve"> \* MERGEFORMAT </w:instrText>
      </w:r>
      <w:r w:rsidR="00535996" w:rsidRPr="0000601D">
        <w:rPr>
          <w:rFonts w:ascii="Times New Roman" w:hAnsi="Times New Roman" w:cs="Times New Roman"/>
          <w:sz w:val="22"/>
          <w:szCs w:val="22"/>
        </w:rPr>
      </w:r>
      <w:r w:rsidR="00535996" w:rsidRPr="0000601D">
        <w:rPr>
          <w:rFonts w:ascii="Times New Roman" w:hAnsi="Times New Roman" w:cs="Times New Roman"/>
          <w:sz w:val="22"/>
          <w:szCs w:val="22"/>
        </w:rPr>
        <w:fldChar w:fldCharType="separate"/>
      </w:r>
      <w:r w:rsidR="006B2828" w:rsidRPr="006B2828">
        <w:rPr>
          <w:rFonts w:ascii="Times New Roman" w:hAnsi="Times New Roman" w:cs="Times New Roman"/>
          <w:color w:val="44546A" w:themeColor="text2"/>
          <w:sz w:val="22"/>
          <w:szCs w:val="22"/>
        </w:rPr>
        <w:t xml:space="preserve">Table </w:t>
      </w:r>
      <w:r w:rsidR="006B2828" w:rsidRPr="006B2828">
        <w:rPr>
          <w:rFonts w:ascii="Times New Roman" w:hAnsi="Times New Roman" w:cs="Times New Roman"/>
          <w:noProof/>
          <w:color w:val="44546A" w:themeColor="text2"/>
          <w:sz w:val="22"/>
          <w:szCs w:val="22"/>
        </w:rPr>
        <w:t>3</w:t>
      </w:r>
      <w:r w:rsidR="00535996" w:rsidRPr="0000601D">
        <w:rPr>
          <w:rFonts w:ascii="Times New Roman" w:hAnsi="Times New Roman" w:cs="Times New Roman"/>
          <w:sz w:val="22"/>
          <w:szCs w:val="22"/>
        </w:rPr>
        <w:fldChar w:fldCharType="end"/>
      </w:r>
      <w:r w:rsidR="00535996" w:rsidRPr="0000601D">
        <w:rPr>
          <w:rFonts w:ascii="Times New Roman" w:hAnsi="Times New Roman" w:cs="Times New Roman"/>
          <w:sz w:val="22"/>
          <w:szCs w:val="22"/>
        </w:rPr>
        <w:t>).</w:t>
      </w:r>
    </w:p>
  </w:footnote>
  <w:footnote w:id="6">
    <w:p w14:paraId="7DE36642" w14:textId="77777777" w:rsidR="00F87025" w:rsidRPr="0000601D" w:rsidRDefault="00F87025" w:rsidP="003A3D34">
      <w:pPr>
        <w:pStyle w:val="FootnoteText"/>
        <w:jc w:val="both"/>
        <w:rPr>
          <w:rFonts w:ascii="Times New Roman" w:hAnsi="Times New Roman" w:cs="Times New Roman"/>
          <w:sz w:val="22"/>
          <w:szCs w:val="22"/>
          <w:lang w:val="en-GB"/>
        </w:rPr>
      </w:pPr>
      <w:r w:rsidRPr="0000601D">
        <w:rPr>
          <w:rStyle w:val="FootnoteReference"/>
          <w:rFonts w:ascii="Times New Roman" w:hAnsi="Times New Roman" w:cs="Times New Roman"/>
          <w:sz w:val="22"/>
          <w:szCs w:val="22"/>
          <w:lang w:val="en-US"/>
        </w:rPr>
        <w:footnoteRef/>
      </w:r>
      <w:r w:rsidRPr="0000601D">
        <w:rPr>
          <w:rFonts w:ascii="Times New Roman" w:hAnsi="Times New Roman" w:cs="Times New Roman"/>
          <w:sz w:val="22"/>
          <w:szCs w:val="22"/>
          <w:lang w:val="en-US"/>
        </w:rPr>
        <w:t xml:space="preserve"> There were a wide range of colors available, but the color would be randomly drawn to ensure the product was available upon purchase.  </w:t>
      </w:r>
    </w:p>
  </w:footnote>
  <w:footnote w:id="7">
    <w:p w14:paraId="17D6E4B2" w14:textId="77777777" w:rsidR="00F87025" w:rsidRPr="0000601D" w:rsidRDefault="00F87025" w:rsidP="003A3D34">
      <w:pPr>
        <w:pStyle w:val="FootnoteText"/>
        <w:jc w:val="both"/>
        <w:rPr>
          <w:rFonts w:ascii="Times New Roman" w:hAnsi="Times New Roman" w:cs="Times New Roman"/>
          <w:sz w:val="22"/>
          <w:szCs w:val="22"/>
          <w:lang w:val="en-US"/>
        </w:rPr>
      </w:pPr>
      <w:r w:rsidRPr="0000601D">
        <w:rPr>
          <w:rStyle w:val="FootnoteReference"/>
          <w:rFonts w:ascii="Times New Roman" w:hAnsi="Times New Roman" w:cs="Times New Roman"/>
          <w:sz w:val="22"/>
          <w:szCs w:val="22"/>
        </w:rPr>
        <w:footnoteRef/>
      </w:r>
      <w:r w:rsidRPr="0000601D">
        <w:rPr>
          <w:rFonts w:ascii="Times New Roman" w:hAnsi="Times New Roman" w:cs="Times New Roman"/>
          <w:sz w:val="22"/>
          <w:szCs w:val="22"/>
        </w:rPr>
        <w:t xml:space="preserve"> </w:t>
      </w:r>
      <w:r w:rsidRPr="0000601D">
        <w:rPr>
          <w:rFonts w:ascii="Times New Roman" w:hAnsi="Times New Roman" w:cs="Times New Roman"/>
          <w:sz w:val="22"/>
          <w:szCs w:val="22"/>
          <w:lang w:val="en-US"/>
        </w:rPr>
        <w:t>Screenshots of all the DPP information screens are presented in the Appendix.</w:t>
      </w:r>
    </w:p>
  </w:footnote>
  <w:footnote w:id="8">
    <w:p w14:paraId="68333EBA" w14:textId="58A9E71A" w:rsidR="009A5EDA" w:rsidRPr="0000601D" w:rsidRDefault="009A5EDA">
      <w:pPr>
        <w:pStyle w:val="FootnoteText"/>
        <w:rPr>
          <w:rFonts w:ascii="Times New Roman" w:hAnsi="Times New Roman" w:cs="Times New Roman"/>
          <w:sz w:val="22"/>
          <w:szCs w:val="22"/>
        </w:rPr>
      </w:pPr>
      <w:r w:rsidRPr="0000601D">
        <w:rPr>
          <w:rStyle w:val="FootnoteReference"/>
          <w:rFonts w:ascii="Times New Roman" w:hAnsi="Times New Roman" w:cs="Times New Roman"/>
          <w:sz w:val="22"/>
          <w:szCs w:val="22"/>
        </w:rPr>
        <w:footnoteRef/>
      </w:r>
      <w:r w:rsidRPr="0000601D">
        <w:rPr>
          <w:rFonts w:ascii="Times New Roman" w:hAnsi="Times New Roman" w:cs="Times New Roman"/>
          <w:sz w:val="22"/>
          <w:szCs w:val="22"/>
        </w:rPr>
        <w:t xml:space="preserve"> To view the video, see </w:t>
      </w:r>
      <w:hyperlink r:id="rId1" w:history="1">
        <w:r w:rsidRPr="0000601D">
          <w:rPr>
            <w:rStyle w:val="Hyperlink"/>
            <w:rFonts w:ascii="Times New Roman" w:hAnsi="Times New Roman" w:cs="Times New Roman"/>
            <w:sz w:val="22"/>
            <w:szCs w:val="22"/>
          </w:rPr>
          <w:t>https://www.youtube.com/watch?v=G2wYqEAzt6U</w:t>
        </w:r>
      </w:hyperlink>
      <w:r w:rsidRPr="0000601D">
        <w:rPr>
          <w:rFonts w:ascii="Times New Roman" w:hAnsi="Times New Roman" w:cs="Times New Roman"/>
          <w:sz w:val="22"/>
          <w:szCs w:val="22"/>
        </w:rPr>
        <w:t xml:space="preserve"> </w:t>
      </w:r>
    </w:p>
  </w:footnote>
  <w:footnote w:id="9">
    <w:p w14:paraId="2A1037BD" w14:textId="77777777" w:rsidR="00F87025" w:rsidRPr="005C5DAD" w:rsidRDefault="00F87025" w:rsidP="00F87025">
      <w:pPr>
        <w:pStyle w:val="FootnoteText"/>
        <w:rPr>
          <w:lang w:val="en-US"/>
        </w:rPr>
      </w:pPr>
      <w:r w:rsidRPr="0000601D">
        <w:rPr>
          <w:rStyle w:val="FootnoteReference"/>
          <w:rFonts w:ascii="Times New Roman" w:hAnsi="Times New Roman" w:cs="Times New Roman"/>
          <w:sz w:val="22"/>
          <w:szCs w:val="22"/>
        </w:rPr>
        <w:footnoteRef/>
      </w:r>
      <w:r w:rsidRPr="0000601D">
        <w:rPr>
          <w:rFonts w:ascii="Times New Roman" w:hAnsi="Times New Roman" w:cs="Times New Roman"/>
          <w:sz w:val="22"/>
          <w:szCs w:val="22"/>
        </w:rPr>
        <w:t xml:space="preserve"> </w:t>
      </w:r>
      <w:r w:rsidRPr="0000601D">
        <w:rPr>
          <w:rFonts w:ascii="Times New Roman" w:hAnsi="Times New Roman" w:cs="Times New Roman"/>
          <w:sz w:val="22"/>
          <w:szCs w:val="22"/>
          <w:lang w:val="en-US"/>
        </w:rPr>
        <w:t>Screenshots of the survey are presented in the Appendix.</w:t>
      </w:r>
    </w:p>
  </w:footnote>
  <w:footnote w:id="10">
    <w:p w14:paraId="637E4BA1" w14:textId="652D31CA" w:rsidR="00E261FF" w:rsidRPr="00FB4AFE" w:rsidRDefault="00E261FF">
      <w:pPr>
        <w:pStyle w:val="FootnoteText"/>
        <w:rPr>
          <w:rFonts w:ascii="Times New Roman" w:hAnsi="Times New Roman" w:cs="Times New Roman"/>
          <w:sz w:val="22"/>
          <w:szCs w:val="22"/>
        </w:rPr>
      </w:pPr>
      <w:r w:rsidRPr="00FB4AFE">
        <w:rPr>
          <w:rStyle w:val="FootnoteReference"/>
          <w:rFonts w:ascii="Times New Roman" w:hAnsi="Times New Roman" w:cs="Times New Roman"/>
          <w:sz w:val="22"/>
          <w:szCs w:val="22"/>
        </w:rPr>
        <w:footnoteRef/>
      </w:r>
      <w:r w:rsidRPr="00FB4AFE">
        <w:rPr>
          <w:rFonts w:ascii="Times New Roman" w:hAnsi="Times New Roman" w:cs="Times New Roman"/>
          <w:sz w:val="22"/>
          <w:szCs w:val="22"/>
        </w:rPr>
        <w:t xml:space="preserve"> See </w:t>
      </w:r>
      <w:hyperlink r:id="rId2" w:history="1">
        <w:r w:rsidRPr="00FB4AFE">
          <w:rPr>
            <w:rStyle w:val="Hyperlink"/>
            <w:rFonts w:ascii="Times New Roman" w:hAnsi="Times New Roman" w:cs="Times New Roman"/>
            <w:sz w:val="22"/>
            <w:szCs w:val="22"/>
          </w:rPr>
          <w:t>https://aspredicted.org/nvt4-4g6h.pdf</w:t>
        </w:r>
      </w:hyperlink>
      <w:r w:rsidR="00717255" w:rsidRPr="00FB4AFE">
        <w:rPr>
          <w:rFonts w:ascii="Times New Roman" w:hAnsi="Times New Roman" w:cs="Times New Roman"/>
          <w:sz w:val="22"/>
          <w:szCs w:val="22"/>
        </w:rPr>
        <w:t xml:space="preserve"> </w:t>
      </w:r>
    </w:p>
  </w:footnote>
  <w:footnote w:id="11">
    <w:p w14:paraId="2CAC4EA4" w14:textId="77777777" w:rsidR="003A3D34" w:rsidRPr="00FB4AFE" w:rsidRDefault="003A3D34" w:rsidP="003A3D34">
      <w:pPr>
        <w:pStyle w:val="FootnoteText"/>
        <w:jc w:val="both"/>
        <w:rPr>
          <w:rFonts w:ascii="Times New Roman" w:hAnsi="Times New Roman" w:cs="Times New Roman"/>
          <w:sz w:val="22"/>
          <w:szCs w:val="22"/>
        </w:rPr>
      </w:pPr>
      <w:r w:rsidRPr="00FB4AFE">
        <w:rPr>
          <w:rStyle w:val="FootnoteReference"/>
          <w:rFonts w:ascii="Times New Roman" w:hAnsi="Times New Roman" w:cs="Times New Roman"/>
          <w:sz w:val="22"/>
          <w:szCs w:val="22"/>
        </w:rPr>
        <w:footnoteRef/>
      </w:r>
      <w:r w:rsidRPr="00FB4AFE">
        <w:rPr>
          <w:rFonts w:ascii="Times New Roman" w:hAnsi="Times New Roman" w:cs="Times New Roman"/>
          <w:sz w:val="22"/>
          <w:szCs w:val="22"/>
        </w:rPr>
        <w:t xml:space="preserve"> Control variables included are age, gender, all norm variables, locus of control, environmental identity, environmental worry, DPP support and stated WTE. As per the multiple hypothesis testing results in the appendix, treatment group assignment did not influence these variables, hence they are suitable for use as controls.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85CF0"/>
    <w:multiLevelType w:val="hybridMultilevel"/>
    <w:tmpl w:val="45B48C9A"/>
    <w:lvl w:ilvl="0" w:tplc="912E35A0">
      <w:start w:val="1"/>
      <w:numFmt w:val="decimal"/>
      <w:lvlText w:val="%1)"/>
      <w:lvlJc w:val="left"/>
      <w:pPr>
        <w:ind w:left="1080" w:hanging="360"/>
      </w:pPr>
    </w:lvl>
    <w:lvl w:ilvl="1" w:tplc="9CDC0D20">
      <w:start w:val="1"/>
      <w:numFmt w:val="decimal"/>
      <w:lvlText w:val="%2)"/>
      <w:lvlJc w:val="left"/>
      <w:pPr>
        <w:ind w:left="1080" w:hanging="360"/>
      </w:pPr>
    </w:lvl>
    <w:lvl w:ilvl="2" w:tplc="E356F70E">
      <w:start w:val="1"/>
      <w:numFmt w:val="decimal"/>
      <w:lvlText w:val="%3)"/>
      <w:lvlJc w:val="left"/>
      <w:pPr>
        <w:ind w:left="1080" w:hanging="360"/>
      </w:pPr>
    </w:lvl>
    <w:lvl w:ilvl="3" w:tplc="5CEEA9E4">
      <w:start w:val="1"/>
      <w:numFmt w:val="decimal"/>
      <w:lvlText w:val="%4)"/>
      <w:lvlJc w:val="left"/>
      <w:pPr>
        <w:ind w:left="1080" w:hanging="360"/>
      </w:pPr>
    </w:lvl>
    <w:lvl w:ilvl="4" w:tplc="38CA1002">
      <w:start w:val="1"/>
      <w:numFmt w:val="decimal"/>
      <w:lvlText w:val="%5)"/>
      <w:lvlJc w:val="left"/>
      <w:pPr>
        <w:ind w:left="1080" w:hanging="360"/>
      </w:pPr>
    </w:lvl>
    <w:lvl w:ilvl="5" w:tplc="8FAC4C4A">
      <w:start w:val="1"/>
      <w:numFmt w:val="decimal"/>
      <w:lvlText w:val="%6)"/>
      <w:lvlJc w:val="left"/>
      <w:pPr>
        <w:ind w:left="1080" w:hanging="360"/>
      </w:pPr>
    </w:lvl>
    <w:lvl w:ilvl="6" w:tplc="03E82BFC">
      <w:start w:val="1"/>
      <w:numFmt w:val="decimal"/>
      <w:lvlText w:val="%7)"/>
      <w:lvlJc w:val="left"/>
      <w:pPr>
        <w:ind w:left="1080" w:hanging="360"/>
      </w:pPr>
    </w:lvl>
    <w:lvl w:ilvl="7" w:tplc="DA9624FE">
      <w:start w:val="1"/>
      <w:numFmt w:val="decimal"/>
      <w:lvlText w:val="%8)"/>
      <w:lvlJc w:val="left"/>
      <w:pPr>
        <w:ind w:left="1080" w:hanging="360"/>
      </w:pPr>
    </w:lvl>
    <w:lvl w:ilvl="8" w:tplc="6874BB56">
      <w:start w:val="1"/>
      <w:numFmt w:val="decimal"/>
      <w:lvlText w:val="%9)"/>
      <w:lvlJc w:val="left"/>
      <w:pPr>
        <w:ind w:left="1080" w:hanging="360"/>
      </w:pPr>
    </w:lvl>
  </w:abstractNum>
  <w:abstractNum w:abstractNumId="1" w15:restartNumberingAfterBreak="0">
    <w:nsid w:val="0CEA0BF6"/>
    <w:multiLevelType w:val="multilevel"/>
    <w:tmpl w:val="0409001D"/>
    <w:numStyleLink w:val="Singlepunch"/>
  </w:abstractNum>
  <w:abstractNum w:abstractNumId="2" w15:restartNumberingAfterBreak="0">
    <w:nsid w:val="273A1BFC"/>
    <w:multiLevelType w:val="hybridMultilevel"/>
    <w:tmpl w:val="8820D8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72686203"/>
    <w:multiLevelType w:val="hybridMultilevel"/>
    <w:tmpl w:val="9702CB76"/>
    <w:lvl w:ilvl="0" w:tplc="B0A41486">
      <w:start w:val="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73071139">
    <w:abstractNumId w:val="3"/>
  </w:num>
  <w:num w:numId="2" w16cid:durableId="1841194108">
    <w:abstractNumId w:val="1"/>
  </w:num>
  <w:num w:numId="3" w16cid:durableId="1340890855">
    <w:abstractNumId w:val="2"/>
  </w:num>
  <w:num w:numId="4" w16cid:durableId="1400975545">
    <w:abstractNumId w:val="4"/>
  </w:num>
  <w:num w:numId="5" w16cid:durableId="9194845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E46"/>
    <w:rsid w:val="00000006"/>
    <w:rsid w:val="000031F7"/>
    <w:rsid w:val="0000455D"/>
    <w:rsid w:val="0000601D"/>
    <w:rsid w:val="000101CB"/>
    <w:rsid w:val="00013442"/>
    <w:rsid w:val="000147DC"/>
    <w:rsid w:val="00017C55"/>
    <w:rsid w:val="0002176A"/>
    <w:rsid w:val="00027D5F"/>
    <w:rsid w:val="00030D4C"/>
    <w:rsid w:val="00032DEB"/>
    <w:rsid w:val="00035405"/>
    <w:rsid w:val="00041511"/>
    <w:rsid w:val="000463C0"/>
    <w:rsid w:val="0005108D"/>
    <w:rsid w:val="00056154"/>
    <w:rsid w:val="000603B6"/>
    <w:rsid w:val="000606E7"/>
    <w:rsid w:val="00060BC5"/>
    <w:rsid w:val="000619EB"/>
    <w:rsid w:val="0006313D"/>
    <w:rsid w:val="0006594E"/>
    <w:rsid w:val="000665D0"/>
    <w:rsid w:val="00067CBA"/>
    <w:rsid w:val="000707F2"/>
    <w:rsid w:val="00071406"/>
    <w:rsid w:val="0007351C"/>
    <w:rsid w:val="00073B8A"/>
    <w:rsid w:val="00074A60"/>
    <w:rsid w:val="000761D8"/>
    <w:rsid w:val="000833F3"/>
    <w:rsid w:val="0008387E"/>
    <w:rsid w:val="0009111A"/>
    <w:rsid w:val="00091F63"/>
    <w:rsid w:val="00092402"/>
    <w:rsid w:val="000A1404"/>
    <w:rsid w:val="000A4AB0"/>
    <w:rsid w:val="000B18EA"/>
    <w:rsid w:val="000B3E26"/>
    <w:rsid w:val="000C07F6"/>
    <w:rsid w:val="000D0EC2"/>
    <w:rsid w:val="000D344B"/>
    <w:rsid w:val="000D4F20"/>
    <w:rsid w:val="000E1F93"/>
    <w:rsid w:val="000E306F"/>
    <w:rsid w:val="000F4BE0"/>
    <w:rsid w:val="00100798"/>
    <w:rsid w:val="0010230A"/>
    <w:rsid w:val="00102889"/>
    <w:rsid w:val="00102BF3"/>
    <w:rsid w:val="0011084D"/>
    <w:rsid w:val="001139ED"/>
    <w:rsid w:val="001249DB"/>
    <w:rsid w:val="00133166"/>
    <w:rsid w:val="00134AF8"/>
    <w:rsid w:val="001350AC"/>
    <w:rsid w:val="00135671"/>
    <w:rsid w:val="001443B7"/>
    <w:rsid w:val="00145DE7"/>
    <w:rsid w:val="00152B1A"/>
    <w:rsid w:val="0015482E"/>
    <w:rsid w:val="00155309"/>
    <w:rsid w:val="00164249"/>
    <w:rsid w:val="001677DC"/>
    <w:rsid w:val="00167C8F"/>
    <w:rsid w:val="0017143E"/>
    <w:rsid w:val="0017212F"/>
    <w:rsid w:val="001748E2"/>
    <w:rsid w:val="00184076"/>
    <w:rsid w:val="00184DBA"/>
    <w:rsid w:val="00185749"/>
    <w:rsid w:val="0019244D"/>
    <w:rsid w:val="00192FB8"/>
    <w:rsid w:val="001948C7"/>
    <w:rsid w:val="00194F9C"/>
    <w:rsid w:val="001A072D"/>
    <w:rsid w:val="001A350C"/>
    <w:rsid w:val="001A3548"/>
    <w:rsid w:val="001A558E"/>
    <w:rsid w:val="001A6B5B"/>
    <w:rsid w:val="001B1401"/>
    <w:rsid w:val="001B29FB"/>
    <w:rsid w:val="001B7AED"/>
    <w:rsid w:val="001C1173"/>
    <w:rsid w:val="001C316C"/>
    <w:rsid w:val="001C4810"/>
    <w:rsid w:val="001C58EF"/>
    <w:rsid w:val="001D572C"/>
    <w:rsid w:val="001E29F0"/>
    <w:rsid w:val="001E4C39"/>
    <w:rsid w:val="001E508B"/>
    <w:rsid w:val="001E7ADC"/>
    <w:rsid w:val="001F022E"/>
    <w:rsid w:val="001F1FD7"/>
    <w:rsid w:val="001F3C59"/>
    <w:rsid w:val="001F6C12"/>
    <w:rsid w:val="001F7916"/>
    <w:rsid w:val="001F7FB1"/>
    <w:rsid w:val="00202514"/>
    <w:rsid w:val="002046E1"/>
    <w:rsid w:val="0021487A"/>
    <w:rsid w:val="00217F91"/>
    <w:rsid w:val="00240FB8"/>
    <w:rsid w:val="00241898"/>
    <w:rsid w:val="0024295F"/>
    <w:rsid w:val="00246E7F"/>
    <w:rsid w:val="00252E58"/>
    <w:rsid w:val="002546E5"/>
    <w:rsid w:val="00254932"/>
    <w:rsid w:val="002616D8"/>
    <w:rsid w:val="00261E67"/>
    <w:rsid w:val="00262688"/>
    <w:rsid w:val="00270420"/>
    <w:rsid w:val="002735CD"/>
    <w:rsid w:val="002739E3"/>
    <w:rsid w:val="00273FBF"/>
    <w:rsid w:val="00281AFE"/>
    <w:rsid w:val="00282C78"/>
    <w:rsid w:val="00297CEE"/>
    <w:rsid w:val="002A06D1"/>
    <w:rsid w:val="002A39C0"/>
    <w:rsid w:val="002A4441"/>
    <w:rsid w:val="002A660C"/>
    <w:rsid w:val="002A67A0"/>
    <w:rsid w:val="002A7BA0"/>
    <w:rsid w:val="002B0137"/>
    <w:rsid w:val="002B2E0C"/>
    <w:rsid w:val="002B668B"/>
    <w:rsid w:val="002B6E95"/>
    <w:rsid w:val="002C11D9"/>
    <w:rsid w:val="002C1A70"/>
    <w:rsid w:val="002C243D"/>
    <w:rsid w:val="002C384B"/>
    <w:rsid w:val="002C4871"/>
    <w:rsid w:val="002D0DEF"/>
    <w:rsid w:val="002D1F3E"/>
    <w:rsid w:val="002D5473"/>
    <w:rsid w:val="002D5AF4"/>
    <w:rsid w:val="002E2B42"/>
    <w:rsid w:val="002E2E26"/>
    <w:rsid w:val="002E3C72"/>
    <w:rsid w:val="002E76BF"/>
    <w:rsid w:val="002F3CD8"/>
    <w:rsid w:val="002F5BFE"/>
    <w:rsid w:val="002F5D34"/>
    <w:rsid w:val="00301099"/>
    <w:rsid w:val="00305E06"/>
    <w:rsid w:val="00307447"/>
    <w:rsid w:val="00307797"/>
    <w:rsid w:val="003120D9"/>
    <w:rsid w:val="00314281"/>
    <w:rsid w:val="00316BDB"/>
    <w:rsid w:val="0032325F"/>
    <w:rsid w:val="00324C11"/>
    <w:rsid w:val="00324F6D"/>
    <w:rsid w:val="0033055F"/>
    <w:rsid w:val="00333B4A"/>
    <w:rsid w:val="003347CB"/>
    <w:rsid w:val="0033574A"/>
    <w:rsid w:val="0034134A"/>
    <w:rsid w:val="00343DCE"/>
    <w:rsid w:val="00344CEA"/>
    <w:rsid w:val="0034595B"/>
    <w:rsid w:val="00354639"/>
    <w:rsid w:val="003578A9"/>
    <w:rsid w:val="00360469"/>
    <w:rsid w:val="00361511"/>
    <w:rsid w:val="00361EAD"/>
    <w:rsid w:val="0036257A"/>
    <w:rsid w:val="003641CD"/>
    <w:rsid w:val="00364293"/>
    <w:rsid w:val="00365706"/>
    <w:rsid w:val="00365F07"/>
    <w:rsid w:val="00366883"/>
    <w:rsid w:val="00366AF2"/>
    <w:rsid w:val="00370DCC"/>
    <w:rsid w:val="00372920"/>
    <w:rsid w:val="00372FD2"/>
    <w:rsid w:val="00383226"/>
    <w:rsid w:val="00385045"/>
    <w:rsid w:val="00387128"/>
    <w:rsid w:val="00387DA3"/>
    <w:rsid w:val="00390C09"/>
    <w:rsid w:val="003926CD"/>
    <w:rsid w:val="003959D0"/>
    <w:rsid w:val="003A1127"/>
    <w:rsid w:val="003A3D34"/>
    <w:rsid w:val="003A3EBC"/>
    <w:rsid w:val="003A42DB"/>
    <w:rsid w:val="003A4832"/>
    <w:rsid w:val="003B367A"/>
    <w:rsid w:val="003B3ABA"/>
    <w:rsid w:val="003B79FB"/>
    <w:rsid w:val="003B7CBA"/>
    <w:rsid w:val="003C0D6C"/>
    <w:rsid w:val="003C13B6"/>
    <w:rsid w:val="003C2234"/>
    <w:rsid w:val="003C2681"/>
    <w:rsid w:val="003C39E7"/>
    <w:rsid w:val="003D724D"/>
    <w:rsid w:val="003D7E41"/>
    <w:rsid w:val="003E2A2B"/>
    <w:rsid w:val="003E683A"/>
    <w:rsid w:val="003F77FD"/>
    <w:rsid w:val="00400959"/>
    <w:rsid w:val="0040641F"/>
    <w:rsid w:val="00407095"/>
    <w:rsid w:val="00411C74"/>
    <w:rsid w:val="0041363F"/>
    <w:rsid w:val="00415C7B"/>
    <w:rsid w:val="00415D38"/>
    <w:rsid w:val="0042006A"/>
    <w:rsid w:val="004204D4"/>
    <w:rsid w:val="0042142F"/>
    <w:rsid w:val="004236BA"/>
    <w:rsid w:val="00431F0E"/>
    <w:rsid w:val="004328CC"/>
    <w:rsid w:val="004470F5"/>
    <w:rsid w:val="004502EA"/>
    <w:rsid w:val="00450D07"/>
    <w:rsid w:val="00450D7F"/>
    <w:rsid w:val="00450EC4"/>
    <w:rsid w:val="00453BD9"/>
    <w:rsid w:val="00454B20"/>
    <w:rsid w:val="004641A1"/>
    <w:rsid w:val="00465B56"/>
    <w:rsid w:val="00465BD3"/>
    <w:rsid w:val="00466F5E"/>
    <w:rsid w:val="00467F9E"/>
    <w:rsid w:val="004761BF"/>
    <w:rsid w:val="004814B6"/>
    <w:rsid w:val="00483EB4"/>
    <w:rsid w:val="00484E0D"/>
    <w:rsid w:val="004854D4"/>
    <w:rsid w:val="0048778F"/>
    <w:rsid w:val="00490967"/>
    <w:rsid w:val="00491A9F"/>
    <w:rsid w:val="00494875"/>
    <w:rsid w:val="004A2451"/>
    <w:rsid w:val="004A2510"/>
    <w:rsid w:val="004A285E"/>
    <w:rsid w:val="004A637D"/>
    <w:rsid w:val="004A750C"/>
    <w:rsid w:val="004A7B94"/>
    <w:rsid w:val="004B26F9"/>
    <w:rsid w:val="004B2825"/>
    <w:rsid w:val="004B4D29"/>
    <w:rsid w:val="004C00BD"/>
    <w:rsid w:val="004C2A22"/>
    <w:rsid w:val="004C2B8E"/>
    <w:rsid w:val="004C3224"/>
    <w:rsid w:val="004C40EB"/>
    <w:rsid w:val="004C4544"/>
    <w:rsid w:val="004D639C"/>
    <w:rsid w:val="004E5B44"/>
    <w:rsid w:val="004E64B8"/>
    <w:rsid w:val="004F4930"/>
    <w:rsid w:val="004F7724"/>
    <w:rsid w:val="005001B1"/>
    <w:rsid w:val="00500691"/>
    <w:rsid w:val="005029D4"/>
    <w:rsid w:val="00507A08"/>
    <w:rsid w:val="0051037F"/>
    <w:rsid w:val="005133A8"/>
    <w:rsid w:val="005226F9"/>
    <w:rsid w:val="00522B69"/>
    <w:rsid w:val="00524C7D"/>
    <w:rsid w:val="00526EDC"/>
    <w:rsid w:val="005317DA"/>
    <w:rsid w:val="005333E0"/>
    <w:rsid w:val="00534FBC"/>
    <w:rsid w:val="00535996"/>
    <w:rsid w:val="00542225"/>
    <w:rsid w:val="00544475"/>
    <w:rsid w:val="00546495"/>
    <w:rsid w:val="005468CF"/>
    <w:rsid w:val="00552D85"/>
    <w:rsid w:val="00556097"/>
    <w:rsid w:val="00557B8B"/>
    <w:rsid w:val="00562039"/>
    <w:rsid w:val="0056433B"/>
    <w:rsid w:val="0056698D"/>
    <w:rsid w:val="00567256"/>
    <w:rsid w:val="00570007"/>
    <w:rsid w:val="005765D4"/>
    <w:rsid w:val="005772A9"/>
    <w:rsid w:val="00577C53"/>
    <w:rsid w:val="0058323F"/>
    <w:rsid w:val="00590926"/>
    <w:rsid w:val="00592EDF"/>
    <w:rsid w:val="00592F58"/>
    <w:rsid w:val="00595698"/>
    <w:rsid w:val="005958C1"/>
    <w:rsid w:val="00597BB8"/>
    <w:rsid w:val="005A17A2"/>
    <w:rsid w:val="005A18BD"/>
    <w:rsid w:val="005A18D2"/>
    <w:rsid w:val="005A1998"/>
    <w:rsid w:val="005A1D2F"/>
    <w:rsid w:val="005A268B"/>
    <w:rsid w:val="005A26C5"/>
    <w:rsid w:val="005B023C"/>
    <w:rsid w:val="005B0563"/>
    <w:rsid w:val="005B38D3"/>
    <w:rsid w:val="005B4CD0"/>
    <w:rsid w:val="005C4893"/>
    <w:rsid w:val="005C54DD"/>
    <w:rsid w:val="005C697F"/>
    <w:rsid w:val="005C7113"/>
    <w:rsid w:val="005D28D0"/>
    <w:rsid w:val="005D4D47"/>
    <w:rsid w:val="005D707B"/>
    <w:rsid w:val="005E57BC"/>
    <w:rsid w:val="005F25D9"/>
    <w:rsid w:val="005F28C0"/>
    <w:rsid w:val="005F7927"/>
    <w:rsid w:val="006001E5"/>
    <w:rsid w:val="00600508"/>
    <w:rsid w:val="0060052E"/>
    <w:rsid w:val="006018E9"/>
    <w:rsid w:val="00602B87"/>
    <w:rsid w:val="0060531A"/>
    <w:rsid w:val="00606F5C"/>
    <w:rsid w:val="00611AD4"/>
    <w:rsid w:val="00614982"/>
    <w:rsid w:val="00616458"/>
    <w:rsid w:val="00617FBF"/>
    <w:rsid w:val="006224F0"/>
    <w:rsid w:val="00624059"/>
    <w:rsid w:val="0062547C"/>
    <w:rsid w:val="00627DB9"/>
    <w:rsid w:val="0063147F"/>
    <w:rsid w:val="00631B3C"/>
    <w:rsid w:val="006324CF"/>
    <w:rsid w:val="00632915"/>
    <w:rsid w:val="00632EED"/>
    <w:rsid w:val="00633D80"/>
    <w:rsid w:val="006356E6"/>
    <w:rsid w:val="00635DD8"/>
    <w:rsid w:val="00636880"/>
    <w:rsid w:val="00640111"/>
    <w:rsid w:val="0064785F"/>
    <w:rsid w:val="00653881"/>
    <w:rsid w:val="0065529A"/>
    <w:rsid w:val="00657455"/>
    <w:rsid w:val="00660592"/>
    <w:rsid w:val="0066226F"/>
    <w:rsid w:val="00670FF6"/>
    <w:rsid w:val="00671108"/>
    <w:rsid w:val="00673683"/>
    <w:rsid w:val="00674A87"/>
    <w:rsid w:val="00674C8A"/>
    <w:rsid w:val="006752F2"/>
    <w:rsid w:val="006761E1"/>
    <w:rsid w:val="006808A3"/>
    <w:rsid w:val="0068107F"/>
    <w:rsid w:val="00683881"/>
    <w:rsid w:val="00684A2E"/>
    <w:rsid w:val="00687C41"/>
    <w:rsid w:val="00692B22"/>
    <w:rsid w:val="006A209A"/>
    <w:rsid w:val="006A5751"/>
    <w:rsid w:val="006A63EE"/>
    <w:rsid w:val="006A7CDB"/>
    <w:rsid w:val="006B2828"/>
    <w:rsid w:val="006B2884"/>
    <w:rsid w:val="006B4DC8"/>
    <w:rsid w:val="006B5407"/>
    <w:rsid w:val="006B758A"/>
    <w:rsid w:val="006C4F57"/>
    <w:rsid w:val="006D0524"/>
    <w:rsid w:val="006D0AC8"/>
    <w:rsid w:val="006D4176"/>
    <w:rsid w:val="006D62AF"/>
    <w:rsid w:val="006E1EB9"/>
    <w:rsid w:val="006E7854"/>
    <w:rsid w:val="006E7D1F"/>
    <w:rsid w:val="006F1AC9"/>
    <w:rsid w:val="006F1D9D"/>
    <w:rsid w:val="006F6204"/>
    <w:rsid w:val="006F7377"/>
    <w:rsid w:val="0070017E"/>
    <w:rsid w:val="007001D4"/>
    <w:rsid w:val="007016DA"/>
    <w:rsid w:val="00712966"/>
    <w:rsid w:val="00716773"/>
    <w:rsid w:val="00716F9B"/>
    <w:rsid w:val="00717255"/>
    <w:rsid w:val="0072089B"/>
    <w:rsid w:val="00720FD5"/>
    <w:rsid w:val="00721881"/>
    <w:rsid w:val="00725982"/>
    <w:rsid w:val="007306D2"/>
    <w:rsid w:val="0073122C"/>
    <w:rsid w:val="00733777"/>
    <w:rsid w:val="00733B03"/>
    <w:rsid w:val="00734269"/>
    <w:rsid w:val="0073641A"/>
    <w:rsid w:val="0073685D"/>
    <w:rsid w:val="00742BE1"/>
    <w:rsid w:val="007543E0"/>
    <w:rsid w:val="0075626B"/>
    <w:rsid w:val="00761F73"/>
    <w:rsid w:val="007632C1"/>
    <w:rsid w:val="00766B79"/>
    <w:rsid w:val="00767FDA"/>
    <w:rsid w:val="007708B4"/>
    <w:rsid w:val="00773E96"/>
    <w:rsid w:val="007748A0"/>
    <w:rsid w:val="00774BAB"/>
    <w:rsid w:val="007761CE"/>
    <w:rsid w:val="00784B46"/>
    <w:rsid w:val="00787396"/>
    <w:rsid w:val="00791073"/>
    <w:rsid w:val="00791BEB"/>
    <w:rsid w:val="00796578"/>
    <w:rsid w:val="00797872"/>
    <w:rsid w:val="007A113C"/>
    <w:rsid w:val="007A4E29"/>
    <w:rsid w:val="007A5AAC"/>
    <w:rsid w:val="007A7241"/>
    <w:rsid w:val="007B5759"/>
    <w:rsid w:val="007C6ABA"/>
    <w:rsid w:val="007D0BB6"/>
    <w:rsid w:val="007D138C"/>
    <w:rsid w:val="007D3283"/>
    <w:rsid w:val="007D45E6"/>
    <w:rsid w:val="007D5E90"/>
    <w:rsid w:val="007D6420"/>
    <w:rsid w:val="007D742C"/>
    <w:rsid w:val="007D7F41"/>
    <w:rsid w:val="007E12A2"/>
    <w:rsid w:val="007E2490"/>
    <w:rsid w:val="007F1895"/>
    <w:rsid w:val="007F2111"/>
    <w:rsid w:val="007F7AE7"/>
    <w:rsid w:val="008006E2"/>
    <w:rsid w:val="00807DD0"/>
    <w:rsid w:val="00811F14"/>
    <w:rsid w:val="00812589"/>
    <w:rsid w:val="008130E1"/>
    <w:rsid w:val="0081447E"/>
    <w:rsid w:val="0081467C"/>
    <w:rsid w:val="00816F4F"/>
    <w:rsid w:val="00817998"/>
    <w:rsid w:val="00822390"/>
    <w:rsid w:val="00830E50"/>
    <w:rsid w:val="008363FB"/>
    <w:rsid w:val="00836F0F"/>
    <w:rsid w:val="00844303"/>
    <w:rsid w:val="00850319"/>
    <w:rsid w:val="00863151"/>
    <w:rsid w:val="00863589"/>
    <w:rsid w:val="00865B76"/>
    <w:rsid w:val="008676F2"/>
    <w:rsid w:val="00867BB3"/>
    <w:rsid w:val="008713EA"/>
    <w:rsid w:val="00873488"/>
    <w:rsid w:val="0087348B"/>
    <w:rsid w:val="00873968"/>
    <w:rsid w:val="00875317"/>
    <w:rsid w:val="00876170"/>
    <w:rsid w:val="00884F14"/>
    <w:rsid w:val="00885C50"/>
    <w:rsid w:val="00887F6D"/>
    <w:rsid w:val="00893182"/>
    <w:rsid w:val="0089469B"/>
    <w:rsid w:val="00895D04"/>
    <w:rsid w:val="00896242"/>
    <w:rsid w:val="008A1A0E"/>
    <w:rsid w:val="008B3152"/>
    <w:rsid w:val="008B61D0"/>
    <w:rsid w:val="008C1C28"/>
    <w:rsid w:val="008C40A2"/>
    <w:rsid w:val="008C539E"/>
    <w:rsid w:val="008D6DDE"/>
    <w:rsid w:val="008E01F1"/>
    <w:rsid w:val="008E3806"/>
    <w:rsid w:val="008E51BD"/>
    <w:rsid w:val="008E6B13"/>
    <w:rsid w:val="008F03AF"/>
    <w:rsid w:val="008F4707"/>
    <w:rsid w:val="00900135"/>
    <w:rsid w:val="00903334"/>
    <w:rsid w:val="00903D1C"/>
    <w:rsid w:val="00905615"/>
    <w:rsid w:val="00906C3F"/>
    <w:rsid w:val="009125BD"/>
    <w:rsid w:val="0091368E"/>
    <w:rsid w:val="00913CF2"/>
    <w:rsid w:val="009265D0"/>
    <w:rsid w:val="00927C9D"/>
    <w:rsid w:val="0093538F"/>
    <w:rsid w:val="0094072D"/>
    <w:rsid w:val="00940BF1"/>
    <w:rsid w:val="00944352"/>
    <w:rsid w:val="00952570"/>
    <w:rsid w:val="00953C8E"/>
    <w:rsid w:val="0096115F"/>
    <w:rsid w:val="00970A98"/>
    <w:rsid w:val="0097375B"/>
    <w:rsid w:val="009773E8"/>
    <w:rsid w:val="00980829"/>
    <w:rsid w:val="009830AA"/>
    <w:rsid w:val="00984156"/>
    <w:rsid w:val="00985FF4"/>
    <w:rsid w:val="009A0940"/>
    <w:rsid w:val="009A10E4"/>
    <w:rsid w:val="009A54FB"/>
    <w:rsid w:val="009A5EDA"/>
    <w:rsid w:val="009A6BBF"/>
    <w:rsid w:val="009A7B14"/>
    <w:rsid w:val="009B1BE7"/>
    <w:rsid w:val="009B383F"/>
    <w:rsid w:val="009C54B2"/>
    <w:rsid w:val="009C68F7"/>
    <w:rsid w:val="009C7882"/>
    <w:rsid w:val="009D5EAF"/>
    <w:rsid w:val="009E0633"/>
    <w:rsid w:val="009E186A"/>
    <w:rsid w:val="009E260D"/>
    <w:rsid w:val="009F0B63"/>
    <w:rsid w:val="009F2A3E"/>
    <w:rsid w:val="009F2C02"/>
    <w:rsid w:val="009F51A3"/>
    <w:rsid w:val="009F6E2E"/>
    <w:rsid w:val="00A02B51"/>
    <w:rsid w:val="00A02C69"/>
    <w:rsid w:val="00A03E58"/>
    <w:rsid w:val="00A0605F"/>
    <w:rsid w:val="00A07002"/>
    <w:rsid w:val="00A0733A"/>
    <w:rsid w:val="00A14853"/>
    <w:rsid w:val="00A15CF9"/>
    <w:rsid w:val="00A17718"/>
    <w:rsid w:val="00A22DAA"/>
    <w:rsid w:val="00A23D3D"/>
    <w:rsid w:val="00A31235"/>
    <w:rsid w:val="00A31C96"/>
    <w:rsid w:val="00A37989"/>
    <w:rsid w:val="00A404CC"/>
    <w:rsid w:val="00A42A81"/>
    <w:rsid w:val="00A524C7"/>
    <w:rsid w:val="00A629F2"/>
    <w:rsid w:val="00A62DA0"/>
    <w:rsid w:val="00A634CA"/>
    <w:rsid w:val="00A64CC1"/>
    <w:rsid w:val="00A65ABB"/>
    <w:rsid w:val="00A67054"/>
    <w:rsid w:val="00A67F1E"/>
    <w:rsid w:val="00A74E2F"/>
    <w:rsid w:val="00A8498A"/>
    <w:rsid w:val="00A86A7D"/>
    <w:rsid w:val="00A919EE"/>
    <w:rsid w:val="00A936A3"/>
    <w:rsid w:val="00A94CAE"/>
    <w:rsid w:val="00A9585F"/>
    <w:rsid w:val="00A96575"/>
    <w:rsid w:val="00AA3927"/>
    <w:rsid w:val="00AB2B50"/>
    <w:rsid w:val="00AB4FD4"/>
    <w:rsid w:val="00AC0FB6"/>
    <w:rsid w:val="00AC17FA"/>
    <w:rsid w:val="00AC304B"/>
    <w:rsid w:val="00AC3BC5"/>
    <w:rsid w:val="00AC4DE0"/>
    <w:rsid w:val="00AC5A39"/>
    <w:rsid w:val="00AC7958"/>
    <w:rsid w:val="00AD0EA8"/>
    <w:rsid w:val="00AD18DF"/>
    <w:rsid w:val="00AD6F83"/>
    <w:rsid w:val="00AD74CB"/>
    <w:rsid w:val="00AE0340"/>
    <w:rsid w:val="00AE4650"/>
    <w:rsid w:val="00AE6561"/>
    <w:rsid w:val="00AF05B4"/>
    <w:rsid w:val="00B037E3"/>
    <w:rsid w:val="00B056DF"/>
    <w:rsid w:val="00B0719D"/>
    <w:rsid w:val="00B1119E"/>
    <w:rsid w:val="00B11855"/>
    <w:rsid w:val="00B16E6D"/>
    <w:rsid w:val="00B17CF7"/>
    <w:rsid w:val="00B21E88"/>
    <w:rsid w:val="00B23054"/>
    <w:rsid w:val="00B253BA"/>
    <w:rsid w:val="00B25AD6"/>
    <w:rsid w:val="00B3087E"/>
    <w:rsid w:val="00B30F03"/>
    <w:rsid w:val="00B36F4F"/>
    <w:rsid w:val="00B40419"/>
    <w:rsid w:val="00B40D2E"/>
    <w:rsid w:val="00B43930"/>
    <w:rsid w:val="00B4408F"/>
    <w:rsid w:val="00B47F6B"/>
    <w:rsid w:val="00B514C7"/>
    <w:rsid w:val="00B545D6"/>
    <w:rsid w:val="00B55074"/>
    <w:rsid w:val="00B57C23"/>
    <w:rsid w:val="00B60012"/>
    <w:rsid w:val="00B628E3"/>
    <w:rsid w:val="00B6314B"/>
    <w:rsid w:val="00B65CE2"/>
    <w:rsid w:val="00B66CAF"/>
    <w:rsid w:val="00B67103"/>
    <w:rsid w:val="00B70962"/>
    <w:rsid w:val="00B727A0"/>
    <w:rsid w:val="00B729F5"/>
    <w:rsid w:val="00B73AC7"/>
    <w:rsid w:val="00B8217D"/>
    <w:rsid w:val="00B83991"/>
    <w:rsid w:val="00B83DCE"/>
    <w:rsid w:val="00B848F6"/>
    <w:rsid w:val="00B84C06"/>
    <w:rsid w:val="00B918A4"/>
    <w:rsid w:val="00B95A4E"/>
    <w:rsid w:val="00BA17B3"/>
    <w:rsid w:val="00BA213E"/>
    <w:rsid w:val="00BA4DB7"/>
    <w:rsid w:val="00BA78E0"/>
    <w:rsid w:val="00BB0326"/>
    <w:rsid w:val="00BB4F96"/>
    <w:rsid w:val="00BB5D17"/>
    <w:rsid w:val="00BC059E"/>
    <w:rsid w:val="00BC122E"/>
    <w:rsid w:val="00BC25E4"/>
    <w:rsid w:val="00BC2CE2"/>
    <w:rsid w:val="00BC545C"/>
    <w:rsid w:val="00BC7E4C"/>
    <w:rsid w:val="00BE0B3B"/>
    <w:rsid w:val="00BE124C"/>
    <w:rsid w:val="00BE1EF1"/>
    <w:rsid w:val="00BE26BB"/>
    <w:rsid w:val="00BF1081"/>
    <w:rsid w:val="00BF252F"/>
    <w:rsid w:val="00BF29DD"/>
    <w:rsid w:val="00BF2A20"/>
    <w:rsid w:val="00BF36F2"/>
    <w:rsid w:val="00BF4602"/>
    <w:rsid w:val="00BF4E50"/>
    <w:rsid w:val="00C10C88"/>
    <w:rsid w:val="00C10DFA"/>
    <w:rsid w:val="00C16078"/>
    <w:rsid w:val="00C16482"/>
    <w:rsid w:val="00C16EAC"/>
    <w:rsid w:val="00C21632"/>
    <w:rsid w:val="00C22D6B"/>
    <w:rsid w:val="00C2514A"/>
    <w:rsid w:val="00C261B5"/>
    <w:rsid w:val="00C269E0"/>
    <w:rsid w:val="00C30807"/>
    <w:rsid w:val="00C40FF2"/>
    <w:rsid w:val="00C45AEE"/>
    <w:rsid w:val="00C47D5D"/>
    <w:rsid w:val="00C5780D"/>
    <w:rsid w:val="00C60DF4"/>
    <w:rsid w:val="00C63B8E"/>
    <w:rsid w:val="00C6481F"/>
    <w:rsid w:val="00C64E5A"/>
    <w:rsid w:val="00C71CA0"/>
    <w:rsid w:val="00C73DB1"/>
    <w:rsid w:val="00C769AD"/>
    <w:rsid w:val="00C77FC8"/>
    <w:rsid w:val="00C80E40"/>
    <w:rsid w:val="00C81DBB"/>
    <w:rsid w:val="00C84A2C"/>
    <w:rsid w:val="00C84E56"/>
    <w:rsid w:val="00C86F34"/>
    <w:rsid w:val="00C87629"/>
    <w:rsid w:val="00C91ECF"/>
    <w:rsid w:val="00C94C73"/>
    <w:rsid w:val="00C95345"/>
    <w:rsid w:val="00C95F2E"/>
    <w:rsid w:val="00C97A81"/>
    <w:rsid w:val="00CA09A6"/>
    <w:rsid w:val="00CA0A53"/>
    <w:rsid w:val="00CA51EF"/>
    <w:rsid w:val="00CA5E25"/>
    <w:rsid w:val="00CB35B1"/>
    <w:rsid w:val="00CC6BEF"/>
    <w:rsid w:val="00CD05A7"/>
    <w:rsid w:val="00CD3840"/>
    <w:rsid w:val="00CD3902"/>
    <w:rsid w:val="00CD6CB6"/>
    <w:rsid w:val="00CE28C5"/>
    <w:rsid w:val="00CE34AC"/>
    <w:rsid w:val="00CE532B"/>
    <w:rsid w:val="00CE6FBB"/>
    <w:rsid w:val="00CF107D"/>
    <w:rsid w:val="00CF2127"/>
    <w:rsid w:val="00CF3789"/>
    <w:rsid w:val="00CF6914"/>
    <w:rsid w:val="00CF6FCA"/>
    <w:rsid w:val="00D015BC"/>
    <w:rsid w:val="00D024C2"/>
    <w:rsid w:val="00D03732"/>
    <w:rsid w:val="00D072B8"/>
    <w:rsid w:val="00D073BF"/>
    <w:rsid w:val="00D14CFD"/>
    <w:rsid w:val="00D15A97"/>
    <w:rsid w:val="00D1682C"/>
    <w:rsid w:val="00D27A08"/>
    <w:rsid w:val="00D30A9C"/>
    <w:rsid w:val="00D311AC"/>
    <w:rsid w:val="00D333A3"/>
    <w:rsid w:val="00D42624"/>
    <w:rsid w:val="00D463CA"/>
    <w:rsid w:val="00D5066A"/>
    <w:rsid w:val="00D53155"/>
    <w:rsid w:val="00D55A75"/>
    <w:rsid w:val="00D55B4F"/>
    <w:rsid w:val="00D60832"/>
    <w:rsid w:val="00D643A0"/>
    <w:rsid w:val="00D648E3"/>
    <w:rsid w:val="00D64DEC"/>
    <w:rsid w:val="00D65383"/>
    <w:rsid w:val="00D66A81"/>
    <w:rsid w:val="00D7664D"/>
    <w:rsid w:val="00D80388"/>
    <w:rsid w:val="00D80938"/>
    <w:rsid w:val="00D809A2"/>
    <w:rsid w:val="00D819EE"/>
    <w:rsid w:val="00D81FBD"/>
    <w:rsid w:val="00D827F7"/>
    <w:rsid w:val="00D856A7"/>
    <w:rsid w:val="00D873B4"/>
    <w:rsid w:val="00D91607"/>
    <w:rsid w:val="00D92719"/>
    <w:rsid w:val="00D94C8E"/>
    <w:rsid w:val="00D96FD2"/>
    <w:rsid w:val="00DB0979"/>
    <w:rsid w:val="00DB652D"/>
    <w:rsid w:val="00DB7235"/>
    <w:rsid w:val="00DC0CC5"/>
    <w:rsid w:val="00DC172E"/>
    <w:rsid w:val="00DD29D7"/>
    <w:rsid w:val="00DD65D5"/>
    <w:rsid w:val="00DE149D"/>
    <w:rsid w:val="00DE4527"/>
    <w:rsid w:val="00DE4DC4"/>
    <w:rsid w:val="00DF1054"/>
    <w:rsid w:val="00DF484F"/>
    <w:rsid w:val="00DF52B6"/>
    <w:rsid w:val="00E01EF4"/>
    <w:rsid w:val="00E079B2"/>
    <w:rsid w:val="00E12ED4"/>
    <w:rsid w:val="00E1572D"/>
    <w:rsid w:val="00E1578D"/>
    <w:rsid w:val="00E17E53"/>
    <w:rsid w:val="00E214E5"/>
    <w:rsid w:val="00E21F84"/>
    <w:rsid w:val="00E24DDE"/>
    <w:rsid w:val="00E261FF"/>
    <w:rsid w:val="00E270D5"/>
    <w:rsid w:val="00E30934"/>
    <w:rsid w:val="00E341D3"/>
    <w:rsid w:val="00E36175"/>
    <w:rsid w:val="00E42970"/>
    <w:rsid w:val="00E42ED0"/>
    <w:rsid w:val="00E43436"/>
    <w:rsid w:val="00E45946"/>
    <w:rsid w:val="00E46B43"/>
    <w:rsid w:val="00E472A3"/>
    <w:rsid w:val="00E51860"/>
    <w:rsid w:val="00E51DA2"/>
    <w:rsid w:val="00E6306B"/>
    <w:rsid w:val="00E633CD"/>
    <w:rsid w:val="00E65BFC"/>
    <w:rsid w:val="00E7445D"/>
    <w:rsid w:val="00E76FB1"/>
    <w:rsid w:val="00E772BD"/>
    <w:rsid w:val="00E82616"/>
    <w:rsid w:val="00E83C51"/>
    <w:rsid w:val="00E85EED"/>
    <w:rsid w:val="00E860AD"/>
    <w:rsid w:val="00E87F50"/>
    <w:rsid w:val="00E932CC"/>
    <w:rsid w:val="00E96C6A"/>
    <w:rsid w:val="00EA0349"/>
    <w:rsid w:val="00EA185C"/>
    <w:rsid w:val="00EA192C"/>
    <w:rsid w:val="00EA44AB"/>
    <w:rsid w:val="00EA7E46"/>
    <w:rsid w:val="00EB0560"/>
    <w:rsid w:val="00EB13B5"/>
    <w:rsid w:val="00EB4193"/>
    <w:rsid w:val="00EB71FC"/>
    <w:rsid w:val="00EB7AB2"/>
    <w:rsid w:val="00EC13E0"/>
    <w:rsid w:val="00EC2CDA"/>
    <w:rsid w:val="00EC3E8C"/>
    <w:rsid w:val="00EC5425"/>
    <w:rsid w:val="00EC5922"/>
    <w:rsid w:val="00ED03AA"/>
    <w:rsid w:val="00ED1496"/>
    <w:rsid w:val="00ED446C"/>
    <w:rsid w:val="00ED4AA7"/>
    <w:rsid w:val="00ED65C2"/>
    <w:rsid w:val="00ED67D1"/>
    <w:rsid w:val="00ED6BAF"/>
    <w:rsid w:val="00ED7C63"/>
    <w:rsid w:val="00EF3C18"/>
    <w:rsid w:val="00EF54F6"/>
    <w:rsid w:val="00EF5C09"/>
    <w:rsid w:val="00EF6143"/>
    <w:rsid w:val="00EF71C8"/>
    <w:rsid w:val="00EF78CF"/>
    <w:rsid w:val="00EF7DBB"/>
    <w:rsid w:val="00F026BA"/>
    <w:rsid w:val="00F05909"/>
    <w:rsid w:val="00F05DB2"/>
    <w:rsid w:val="00F0733E"/>
    <w:rsid w:val="00F10642"/>
    <w:rsid w:val="00F12090"/>
    <w:rsid w:val="00F12AEB"/>
    <w:rsid w:val="00F12BCE"/>
    <w:rsid w:val="00F12C69"/>
    <w:rsid w:val="00F14694"/>
    <w:rsid w:val="00F14FB0"/>
    <w:rsid w:val="00F21D18"/>
    <w:rsid w:val="00F24E2D"/>
    <w:rsid w:val="00F25AD8"/>
    <w:rsid w:val="00F30169"/>
    <w:rsid w:val="00F306F0"/>
    <w:rsid w:val="00F31F43"/>
    <w:rsid w:val="00F3406A"/>
    <w:rsid w:val="00F37698"/>
    <w:rsid w:val="00F45B12"/>
    <w:rsid w:val="00F46AE7"/>
    <w:rsid w:val="00F534A9"/>
    <w:rsid w:val="00F54C29"/>
    <w:rsid w:val="00F61ED1"/>
    <w:rsid w:val="00F62033"/>
    <w:rsid w:val="00F6244B"/>
    <w:rsid w:val="00F630D0"/>
    <w:rsid w:val="00F6387C"/>
    <w:rsid w:val="00F655A7"/>
    <w:rsid w:val="00F716FA"/>
    <w:rsid w:val="00F743E0"/>
    <w:rsid w:val="00F74439"/>
    <w:rsid w:val="00F753E4"/>
    <w:rsid w:val="00F75CBA"/>
    <w:rsid w:val="00F8092E"/>
    <w:rsid w:val="00F81812"/>
    <w:rsid w:val="00F8506E"/>
    <w:rsid w:val="00F86C51"/>
    <w:rsid w:val="00F87025"/>
    <w:rsid w:val="00F87D17"/>
    <w:rsid w:val="00F978C1"/>
    <w:rsid w:val="00FA1A11"/>
    <w:rsid w:val="00FA5B61"/>
    <w:rsid w:val="00FA643A"/>
    <w:rsid w:val="00FA75C2"/>
    <w:rsid w:val="00FA7AEC"/>
    <w:rsid w:val="00FB0599"/>
    <w:rsid w:val="00FB3CA4"/>
    <w:rsid w:val="00FB4AFE"/>
    <w:rsid w:val="00FB6FE8"/>
    <w:rsid w:val="00FB7A65"/>
    <w:rsid w:val="00FC0315"/>
    <w:rsid w:val="00FC2E6D"/>
    <w:rsid w:val="00FD543E"/>
    <w:rsid w:val="00FE0B89"/>
    <w:rsid w:val="00FE16E1"/>
    <w:rsid w:val="00FE22A4"/>
    <w:rsid w:val="00FE2DF8"/>
    <w:rsid w:val="00FE4106"/>
    <w:rsid w:val="00FE5396"/>
    <w:rsid w:val="00FE6C70"/>
    <w:rsid w:val="00FF24A3"/>
    <w:rsid w:val="00FF51EA"/>
    <w:rsid w:val="00FF5D20"/>
    <w:rsid w:val="00FF6081"/>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D10C7"/>
  <w15:chartTrackingRefBased/>
  <w15:docId w15:val="{A43ACD10-C07E-4C61-9E6B-46CAC3CC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7543E0"/>
    <w:pPr>
      <w:spacing w:after="0" w:line="480" w:lineRule="auto"/>
      <w:ind w:left="720" w:hanging="720"/>
    </w:pPr>
  </w:style>
  <w:style w:type="character" w:styleId="CommentReference">
    <w:name w:val="annotation reference"/>
    <w:basedOn w:val="DefaultParagraphFont"/>
    <w:uiPriority w:val="99"/>
    <w:semiHidden/>
    <w:unhideWhenUsed/>
    <w:rsid w:val="00387DA3"/>
    <w:rPr>
      <w:sz w:val="16"/>
      <w:szCs w:val="16"/>
    </w:rPr>
  </w:style>
  <w:style w:type="paragraph" w:styleId="CommentText">
    <w:name w:val="annotation text"/>
    <w:basedOn w:val="Normal"/>
    <w:link w:val="CommentTextChar"/>
    <w:uiPriority w:val="99"/>
    <w:unhideWhenUsed/>
    <w:rsid w:val="00387DA3"/>
    <w:pPr>
      <w:spacing w:line="240" w:lineRule="auto"/>
    </w:pPr>
    <w:rPr>
      <w:sz w:val="20"/>
      <w:szCs w:val="20"/>
    </w:rPr>
  </w:style>
  <w:style w:type="character" w:customStyle="1" w:styleId="CommentTextChar">
    <w:name w:val="Comment Text Char"/>
    <w:basedOn w:val="DefaultParagraphFont"/>
    <w:link w:val="CommentText"/>
    <w:uiPriority w:val="99"/>
    <w:rsid w:val="00387DA3"/>
    <w:rPr>
      <w:sz w:val="20"/>
      <w:szCs w:val="20"/>
    </w:rPr>
  </w:style>
  <w:style w:type="paragraph" w:styleId="CommentSubject">
    <w:name w:val="annotation subject"/>
    <w:basedOn w:val="CommentText"/>
    <w:next w:val="CommentText"/>
    <w:link w:val="CommentSubjectChar"/>
    <w:uiPriority w:val="99"/>
    <w:semiHidden/>
    <w:unhideWhenUsed/>
    <w:rsid w:val="00387DA3"/>
    <w:rPr>
      <w:b/>
      <w:bCs/>
    </w:rPr>
  </w:style>
  <w:style w:type="character" w:customStyle="1" w:styleId="CommentSubjectChar">
    <w:name w:val="Comment Subject Char"/>
    <w:basedOn w:val="CommentTextChar"/>
    <w:link w:val="CommentSubject"/>
    <w:uiPriority w:val="99"/>
    <w:semiHidden/>
    <w:rsid w:val="00387DA3"/>
    <w:rPr>
      <w:b/>
      <w:bCs/>
      <w:sz w:val="20"/>
      <w:szCs w:val="20"/>
    </w:rPr>
  </w:style>
  <w:style w:type="paragraph" w:styleId="BalloonText">
    <w:name w:val="Balloon Text"/>
    <w:basedOn w:val="Normal"/>
    <w:link w:val="BalloonTextChar"/>
    <w:uiPriority w:val="99"/>
    <w:semiHidden/>
    <w:unhideWhenUsed/>
    <w:rsid w:val="00387D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DA3"/>
    <w:rPr>
      <w:rFonts w:ascii="Segoe UI" w:hAnsi="Segoe UI" w:cs="Segoe UI"/>
      <w:sz w:val="18"/>
      <w:szCs w:val="18"/>
    </w:rPr>
  </w:style>
  <w:style w:type="paragraph" w:styleId="Caption">
    <w:name w:val="caption"/>
    <w:basedOn w:val="Normal"/>
    <w:next w:val="Normal"/>
    <w:uiPriority w:val="35"/>
    <w:unhideWhenUsed/>
    <w:qFormat/>
    <w:rsid w:val="00030D4C"/>
    <w:pPr>
      <w:spacing w:after="200" w:line="240" w:lineRule="auto"/>
    </w:pPr>
    <w:rPr>
      <w:i/>
      <w:iCs/>
      <w:color w:val="44546A" w:themeColor="text2"/>
      <w:sz w:val="18"/>
      <w:szCs w:val="18"/>
    </w:rPr>
  </w:style>
  <w:style w:type="table" w:styleId="TableGrid">
    <w:name w:val="Table Grid"/>
    <w:basedOn w:val="TableNormal"/>
    <w:uiPriority w:val="39"/>
    <w:rsid w:val="00F65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7348B"/>
    <w:pPr>
      <w:spacing w:after="0" w:line="240" w:lineRule="auto"/>
    </w:pPr>
    <w:rPr>
      <w:kern w:val="2"/>
      <w:lang w:val="de-A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glepunch">
    <w:name w:val="Single punch"/>
    <w:rsid w:val="00721881"/>
    <w:pPr>
      <w:numPr>
        <w:numId w:val="1"/>
      </w:numPr>
    </w:pPr>
  </w:style>
  <w:style w:type="table" w:customStyle="1" w:styleId="QQuestionTable">
    <w:name w:val="QQuestionTable"/>
    <w:uiPriority w:val="99"/>
    <w:qFormat/>
    <w:rsid w:val="00721881"/>
    <w:pPr>
      <w:spacing w:after="0" w:line="240" w:lineRule="auto"/>
      <w:jc w:val="center"/>
    </w:pPr>
    <w:rPr>
      <w:rFonts w:ascii="Arial" w:eastAsia="Times New Roman" w:hAnsi="Arial" w:cs="Times New Roman"/>
      <w:sz w:val="20"/>
      <w:szCs w:val="20"/>
      <w:lang w:val="en-US" w:eastAsia="en-NZ"/>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paragraph" w:styleId="ListParagraph">
    <w:name w:val="List Paragraph"/>
    <w:basedOn w:val="Normal"/>
    <w:uiPriority w:val="34"/>
    <w:qFormat/>
    <w:rsid w:val="00721881"/>
    <w:pPr>
      <w:ind w:left="720"/>
      <w:contextualSpacing/>
    </w:pPr>
  </w:style>
  <w:style w:type="paragraph" w:styleId="FootnoteText">
    <w:name w:val="footnote text"/>
    <w:aliases w:val="Footnote,Fu?note,Fu?notentext Char,Fu?notentext Char1 Char1,Fu?notentext Char Char Char Char,Fu?notentext Char1 Char Char Char,Fu?notentext Char Char,Fu?notentext Char1 Char Char Char Char,Fu?n"/>
    <w:basedOn w:val="Normal"/>
    <w:link w:val="FootnoteTextChar"/>
    <w:unhideWhenUsed/>
    <w:rsid w:val="00953C8E"/>
    <w:pPr>
      <w:spacing w:after="0" w:line="240" w:lineRule="auto"/>
    </w:pPr>
    <w:rPr>
      <w:kern w:val="2"/>
      <w:sz w:val="20"/>
      <w:szCs w:val="20"/>
      <w14:ligatures w14:val="standardContextual"/>
    </w:rPr>
  </w:style>
  <w:style w:type="character" w:customStyle="1" w:styleId="FootnoteTextChar">
    <w:name w:val="Footnote Text Char"/>
    <w:aliases w:val="Footnote Char,Fu?note Char,Fu?notentext Char Char1,Fu?notentext Char1 Char1 Char,Fu?notentext Char Char Char Char Char,Fu?notentext Char1 Char Char Char Char1,Fu?notentext Char Char Char,Fu?notentext Char1 Char Char Char Char Char"/>
    <w:basedOn w:val="DefaultParagraphFont"/>
    <w:link w:val="FootnoteText"/>
    <w:uiPriority w:val="99"/>
    <w:rsid w:val="00953C8E"/>
    <w:rPr>
      <w:kern w:val="2"/>
      <w:sz w:val="20"/>
      <w:szCs w:val="20"/>
      <w14:ligatures w14:val="standardContextual"/>
    </w:rPr>
  </w:style>
  <w:style w:type="character" w:styleId="FootnoteReference">
    <w:name w:val="footnote reference"/>
    <w:basedOn w:val="DefaultParagraphFont"/>
    <w:unhideWhenUsed/>
    <w:rsid w:val="00953C8E"/>
    <w:rPr>
      <w:vertAlign w:val="superscript"/>
    </w:rPr>
  </w:style>
  <w:style w:type="character" w:styleId="PlaceholderText">
    <w:name w:val="Placeholder Text"/>
    <w:basedOn w:val="DefaultParagraphFont"/>
    <w:uiPriority w:val="99"/>
    <w:semiHidden/>
    <w:rsid w:val="00145DE7"/>
    <w:rPr>
      <w:color w:val="666666"/>
    </w:rPr>
  </w:style>
  <w:style w:type="character" w:styleId="Hyperlink">
    <w:name w:val="Hyperlink"/>
    <w:basedOn w:val="DefaultParagraphFont"/>
    <w:uiPriority w:val="99"/>
    <w:unhideWhenUsed/>
    <w:rsid w:val="009A5EDA"/>
    <w:rPr>
      <w:color w:val="0563C1" w:themeColor="hyperlink"/>
      <w:u w:val="single"/>
    </w:rPr>
  </w:style>
  <w:style w:type="character" w:styleId="UnresolvedMention">
    <w:name w:val="Unresolved Mention"/>
    <w:basedOn w:val="DefaultParagraphFont"/>
    <w:uiPriority w:val="99"/>
    <w:semiHidden/>
    <w:unhideWhenUsed/>
    <w:rsid w:val="009A5EDA"/>
    <w:rPr>
      <w:color w:val="605E5C"/>
      <w:shd w:val="clear" w:color="auto" w:fill="E1DFDD"/>
    </w:rPr>
  </w:style>
  <w:style w:type="character" w:styleId="FollowedHyperlink">
    <w:name w:val="FollowedHyperlink"/>
    <w:basedOn w:val="DefaultParagraphFont"/>
    <w:uiPriority w:val="99"/>
    <w:semiHidden/>
    <w:unhideWhenUsed/>
    <w:rsid w:val="009A5EDA"/>
    <w:rPr>
      <w:color w:val="954F72" w:themeColor="followedHyperlink"/>
      <w:u w:val="single"/>
    </w:rPr>
  </w:style>
  <w:style w:type="paragraph" w:styleId="Revision">
    <w:name w:val="Revision"/>
    <w:hidden/>
    <w:uiPriority w:val="99"/>
    <w:semiHidden/>
    <w:rsid w:val="000E306F"/>
    <w:pPr>
      <w:spacing w:after="0" w:line="240" w:lineRule="auto"/>
    </w:pPr>
  </w:style>
  <w:style w:type="paragraph" w:styleId="Header">
    <w:name w:val="header"/>
    <w:basedOn w:val="Normal"/>
    <w:link w:val="HeaderChar"/>
    <w:uiPriority w:val="99"/>
    <w:unhideWhenUsed/>
    <w:rsid w:val="006605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592"/>
  </w:style>
  <w:style w:type="paragraph" w:styleId="Footer">
    <w:name w:val="footer"/>
    <w:basedOn w:val="Normal"/>
    <w:link w:val="FooterChar"/>
    <w:uiPriority w:val="99"/>
    <w:unhideWhenUsed/>
    <w:rsid w:val="006605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0592"/>
  </w:style>
  <w:style w:type="paragraph" w:styleId="Title">
    <w:name w:val="Title"/>
    <w:basedOn w:val="Normal"/>
    <w:next w:val="Normal"/>
    <w:link w:val="TitleChar"/>
    <w:qFormat/>
    <w:rsid w:val="00465BD3"/>
    <w:pPr>
      <w:pBdr>
        <w:bottom w:val="single" w:sz="4" w:space="1" w:color="auto"/>
      </w:pBdr>
      <w:spacing w:after="0" w:line="240" w:lineRule="auto"/>
      <w:contextualSpacing/>
    </w:pPr>
    <w:rPr>
      <w:rFonts w:asciiTheme="majorHAnsi" w:eastAsiaTheme="majorEastAsia" w:hAnsiTheme="majorHAnsi" w:cstheme="majorBidi"/>
      <w:spacing w:val="5"/>
      <w:sz w:val="52"/>
      <w:szCs w:val="52"/>
      <w:lang w:val="en-US" w:eastAsia="ko-KR"/>
    </w:rPr>
  </w:style>
  <w:style w:type="character" w:customStyle="1" w:styleId="TitleChar">
    <w:name w:val="Title Char"/>
    <w:basedOn w:val="DefaultParagraphFont"/>
    <w:link w:val="Title"/>
    <w:rsid w:val="00465BD3"/>
    <w:rPr>
      <w:rFonts w:asciiTheme="majorHAnsi" w:eastAsiaTheme="majorEastAsia" w:hAnsiTheme="majorHAnsi" w:cstheme="majorBidi"/>
      <w:spacing w:val="5"/>
      <w:sz w:val="52"/>
      <w:szCs w:val="52"/>
      <w:lang w:val="en-US" w:eastAsia="ko-KR"/>
    </w:rPr>
  </w:style>
  <w:style w:type="paragraph" w:customStyle="1" w:styleId="Default">
    <w:name w:val="Default"/>
    <w:rsid w:val="00465BD3"/>
    <w:pPr>
      <w:autoSpaceDE w:val="0"/>
      <w:autoSpaceDN w:val="0"/>
      <w:adjustRightInd w:val="0"/>
      <w:spacing w:after="0" w:line="240" w:lineRule="auto"/>
    </w:pPr>
    <w:rPr>
      <w:rFonts w:ascii="Times New Roman" w:eastAsia="Times New Roman" w:hAnsi="Times New Roman" w:cs="Times New Roman"/>
      <w:color w:val="000000"/>
      <w:sz w:val="24"/>
      <w:szCs w:val="24"/>
      <w:lang w:eastAsia="en-NZ"/>
    </w:rPr>
  </w:style>
  <w:style w:type="paragraph" w:customStyle="1" w:styleId="CM1">
    <w:name w:val="CM1"/>
    <w:basedOn w:val="Default"/>
    <w:next w:val="Default"/>
    <w:rsid w:val="00465BD3"/>
    <w:pPr>
      <w:widowControl w:val="0"/>
      <w:spacing w:line="323" w:lineRule="atLeast"/>
    </w:pPr>
    <w:rPr>
      <w:color w:val="auto"/>
      <w:lang w:val="en-US" w:eastAsia="en-US"/>
    </w:rPr>
  </w:style>
  <w:style w:type="paragraph" w:customStyle="1" w:styleId="CM3">
    <w:name w:val="CM3"/>
    <w:basedOn w:val="Default"/>
    <w:next w:val="Default"/>
    <w:rsid w:val="00465BD3"/>
    <w:pPr>
      <w:widowControl w:val="0"/>
    </w:pPr>
    <w:rPr>
      <w:color w:val="auto"/>
      <w:lang w:val="en-US" w:eastAsia="en-US"/>
    </w:rPr>
  </w:style>
  <w:style w:type="paragraph" w:customStyle="1" w:styleId="CM22">
    <w:name w:val="CM22"/>
    <w:basedOn w:val="Default"/>
    <w:next w:val="Default"/>
    <w:rsid w:val="00465BD3"/>
    <w:pPr>
      <w:widowControl w:val="0"/>
      <w:spacing w:after="65"/>
    </w:pPr>
    <w:rPr>
      <w:color w:val="auto"/>
      <w:lang w:val="en-US" w:eastAsia="en-US"/>
    </w:rPr>
  </w:style>
  <w:style w:type="paragraph" w:customStyle="1" w:styleId="CM4">
    <w:name w:val="CM4"/>
    <w:basedOn w:val="Default"/>
    <w:next w:val="Default"/>
    <w:rsid w:val="00465BD3"/>
    <w:pPr>
      <w:widowControl w:val="0"/>
      <w:spacing w:line="253" w:lineRule="atLeast"/>
    </w:pPr>
    <w:rPr>
      <w:color w:val="auto"/>
      <w:lang w:val="en-US" w:eastAsia="en-US"/>
    </w:rPr>
  </w:style>
  <w:style w:type="paragraph" w:customStyle="1" w:styleId="CM23">
    <w:name w:val="CM23"/>
    <w:basedOn w:val="Default"/>
    <w:next w:val="Default"/>
    <w:rsid w:val="00465BD3"/>
    <w:pPr>
      <w:widowControl w:val="0"/>
      <w:spacing w:after="233"/>
    </w:pPr>
    <w:rPr>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52200">
      <w:bodyDiv w:val="1"/>
      <w:marLeft w:val="0"/>
      <w:marRight w:val="0"/>
      <w:marTop w:val="0"/>
      <w:marBottom w:val="0"/>
      <w:divBdr>
        <w:top w:val="none" w:sz="0" w:space="0" w:color="auto"/>
        <w:left w:val="none" w:sz="0" w:space="0" w:color="auto"/>
        <w:bottom w:val="none" w:sz="0" w:space="0" w:color="auto"/>
        <w:right w:val="none" w:sz="0" w:space="0" w:color="auto"/>
      </w:divBdr>
    </w:div>
    <w:div w:id="137453424">
      <w:bodyDiv w:val="1"/>
      <w:marLeft w:val="0"/>
      <w:marRight w:val="0"/>
      <w:marTop w:val="0"/>
      <w:marBottom w:val="0"/>
      <w:divBdr>
        <w:top w:val="none" w:sz="0" w:space="0" w:color="auto"/>
        <w:left w:val="none" w:sz="0" w:space="0" w:color="auto"/>
        <w:bottom w:val="none" w:sz="0" w:space="0" w:color="auto"/>
        <w:right w:val="none" w:sz="0" w:space="0" w:color="auto"/>
      </w:divBdr>
    </w:div>
    <w:div w:id="164320024">
      <w:bodyDiv w:val="1"/>
      <w:marLeft w:val="0"/>
      <w:marRight w:val="0"/>
      <w:marTop w:val="0"/>
      <w:marBottom w:val="0"/>
      <w:divBdr>
        <w:top w:val="none" w:sz="0" w:space="0" w:color="auto"/>
        <w:left w:val="none" w:sz="0" w:space="0" w:color="auto"/>
        <w:bottom w:val="none" w:sz="0" w:space="0" w:color="auto"/>
        <w:right w:val="none" w:sz="0" w:space="0" w:color="auto"/>
      </w:divBdr>
    </w:div>
    <w:div w:id="226843644">
      <w:bodyDiv w:val="1"/>
      <w:marLeft w:val="0"/>
      <w:marRight w:val="0"/>
      <w:marTop w:val="0"/>
      <w:marBottom w:val="0"/>
      <w:divBdr>
        <w:top w:val="none" w:sz="0" w:space="0" w:color="auto"/>
        <w:left w:val="none" w:sz="0" w:space="0" w:color="auto"/>
        <w:bottom w:val="none" w:sz="0" w:space="0" w:color="auto"/>
        <w:right w:val="none" w:sz="0" w:space="0" w:color="auto"/>
      </w:divBdr>
    </w:div>
    <w:div w:id="323166310">
      <w:bodyDiv w:val="1"/>
      <w:marLeft w:val="0"/>
      <w:marRight w:val="0"/>
      <w:marTop w:val="0"/>
      <w:marBottom w:val="0"/>
      <w:divBdr>
        <w:top w:val="none" w:sz="0" w:space="0" w:color="auto"/>
        <w:left w:val="none" w:sz="0" w:space="0" w:color="auto"/>
        <w:bottom w:val="none" w:sz="0" w:space="0" w:color="auto"/>
        <w:right w:val="none" w:sz="0" w:space="0" w:color="auto"/>
      </w:divBdr>
    </w:div>
    <w:div w:id="330790756">
      <w:bodyDiv w:val="1"/>
      <w:marLeft w:val="0"/>
      <w:marRight w:val="0"/>
      <w:marTop w:val="0"/>
      <w:marBottom w:val="0"/>
      <w:divBdr>
        <w:top w:val="none" w:sz="0" w:space="0" w:color="auto"/>
        <w:left w:val="none" w:sz="0" w:space="0" w:color="auto"/>
        <w:bottom w:val="none" w:sz="0" w:space="0" w:color="auto"/>
        <w:right w:val="none" w:sz="0" w:space="0" w:color="auto"/>
      </w:divBdr>
    </w:div>
    <w:div w:id="441731131">
      <w:bodyDiv w:val="1"/>
      <w:marLeft w:val="0"/>
      <w:marRight w:val="0"/>
      <w:marTop w:val="0"/>
      <w:marBottom w:val="0"/>
      <w:divBdr>
        <w:top w:val="none" w:sz="0" w:space="0" w:color="auto"/>
        <w:left w:val="none" w:sz="0" w:space="0" w:color="auto"/>
        <w:bottom w:val="none" w:sz="0" w:space="0" w:color="auto"/>
        <w:right w:val="none" w:sz="0" w:space="0" w:color="auto"/>
      </w:divBdr>
    </w:div>
    <w:div w:id="601573530">
      <w:bodyDiv w:val="1"/>
      <w:marLeft w:val="0"/>
      <w:marRight w:val="0"/>
      <w:marTop w:val="0"/>
      <w:marBottom w:val="0"/>
      <w:divBdr>
        <w:top w:val="none" w:sz="0" w:space="0" w:color="auto"/>
        <w:left w:val="none" w:sz="0" w:space="0" w:color="auto"/>
        <w:bottom w:val="none" w:sz="0" w:space="0" w:color="auto"/>
        <w:right w:val="none" w:sz="0" w:space="0" w:color="auto"/>
      </w:divBdr>
    </w:div>
    <w:div w:id="862322834">
      <w:bodyDiv w:val="1"/>
      <w:marLeft w:val="0"/>
      <w:marRight w:val="0"/>
      <w:marTop w:val="0"/>
      <w:marBottom w:val="0"/>
      <w:divBdr>
        <w:top w:val="none" w:sz="0" w:space="0" w:color="auto"/>
        <w:left w:val="none" w:sz="0" w:space="0" w:color="auto"/>
        <w:bottom w:val="none" w:sz="0" w:space="0" w:color="auto"/>
        <w:right w:val="none" w:sz="0" w:space="0" w:color="auto"/>
      </w:divBdr>
    </w:div>
    <w:div w:id="903292534">
      <w:bodyDiv w:val="1"/>
      <w:marLeft w:val="0"/>
      <w:marRight w:val="0"/>
      <w:marTop w:val="0"/>
      <w:marBottom w:val="0"/>
      <w:divBdr>
        <w:top w:val="none" w:sz="0" w:space="0" w:color="auto"/>
        <w:left w:val="none" w:sz="0" w:space="0" w:color="auto"/>
        <w:bottom w:val="none" w:sz="0" w:space="0" w:color="auto"/>
        <w:right w:val="none" w:sz="0" w:space="0" w:color="auto"/>
      </w:divBdr>
    </w:div>
    <w:div w:id="1081487389">
      <w:bodyDiv w:val="1"/>
      <w:marLeft w:val="0"/>
      <w:marRight w:val="0"/>
      <w:marTop w:val="0"/>
      <w:marBottom w:val="0"/>
      <w:divBdr>
        <w:top w:val="none" w:sz="0" w:space="0" w:color="auto"/>
        <w:left w:val="none" w:sz="0" w:space="0" w:color="auto"/>
        <w:bottom w:val="none" w:sz="0" w:space="0" w:color="auto"/>
        <w:right w:val="none" w:sz="0" w:space="0" w:color="auto"/>
      </w:divBdr>
    </w:div>
    <w:div w:id="1109397954">
      <w:bodyDiv w:val="1"/>
      <w:marLeft w:val="0"/>
      <w:marRight w:val="0"/>
      <w:marTop w:val="0"/>
      <w:marBottom w:val="0"/>
      <w:divBdr>
        <w:top w:val="none" w:sz="0" w:space="0" w:color="auto"/>
        <w:left w:val="none" w:sz="0" w:space="0" w:color="auto"/>
        <w:bottom w:val="none" w:sz="0" w:space="0" w:color="auto"/>
        <w:right w:val="none" w:sz="0" w:space="0" w:color="auto"/>
      </w:divBdr>
    </w:div>
    <w:div w:id="1212963176">
      <w:bodyDiv w:val="1"/>
      <w:marLeft w:val="0"/>
      <w:marRight w:val="0"/>
      <w:marTop w:val="0"/>
      <w:marBottom w:val="0"/>
      <w:divBdr>
        <w:top w:val="none" w:sz="0" w:space="0" w:color="auto"/>
        <w:left w:val="none" w:sz="0" w:space="0" w:color="auto"/>
        <w:bottom w:val="none" w:sz="0" w:space="0" w:color="auto"/>
        <w:right w:val="none" w:sz="0" w:space="0" w:color="auto"/>
      </w:divBdr>
    </w:div>
    <w:div w:id="1341663940">
      <w:bodyDiv w:val="1"/>
      <w:marLeft w:val="0"/>
      <w:marRight w:val="0"/>
      <w:marTop w:val="0"/>
      <w:marBottom w:val="0"/>
      <w:divBdr>
        <w:top w:val="none" w:sz="0" w:space="0" w:color="auto"/>
        <w:left w:val="none" w:sz="0" w:space="0" w:color="auto"/>
        <w:bottom w:val="none" w:sz="0" w:space="0" w:color="auto"/>
        <w:right w:val="none" w:sz="0" w:space="0" w:color="auto"/>
      </w:divBdr>
    </w:div>
    <w:div w:id="1368993313">
      <w:bodyDiv w:val="1"/>
      <w:marLeft w:val="0"/>
      <w:marRight w:val="0"/>
      <w:marTop w:val="0"/>
      <w:marBottom w:val="0"/>
      <w:divBdr>
        <w:top w:val="none" w:sz="0" w:space="0" w:color="auto"/>
        <w:left w:val="none" w:sz="0" w:space="0" w:color="auto"/>
        <w:bottom w:val="none" w:sz="0" w:space="0" w:color="auto"/>
        <w:right w:val="none" w:sz="0" w:space="0" w:color="auto"/>
      </w:divBdr>
    </w:div>
    <w:div w:id="1424647071">
      <w:bodyDiv w:val="1"/>
      <w:marLeft w:val="0"/>
      <w:marRight w:val="0"/>
      <w:marTop w:val="0"/>
      <w:marBottom w:val="0"/>
      <w:divBdr>
        <w:top w:val="none" w:sz="0" w:space="0" w:color="auto"/>
        <w:left w:val="none" w:sz="0" w:space="0" w:color="auto"/>
        <w:bottom w:val="none" w:sz="0" w:space="0" w:color="auto"/>
        <w:right w:val="none" w:sz="0" w:space="0" w:color="auto"/>
      </w:divBdr>
    </w:div>
    <w:div w:id="1436748914">
      <w:bodyDiv w:val="1"/>
      <w:marLeft w:val="0"/>
      <w:marRight w:val="0"/>
      <w:marTop w:val="0"/>
      <w:marBottom w:val="0"/>
      <w:divBdr>
        <w:top w:val="none" w:sz="0" w:space="0" w:color="auto"/>
        <w:left w:val="none" w:sz="0" w:space="0" w:color="auto"/>
        <w:bottom w:val="none" w:sz="0" w:space="0" w:color="auto"/>
        <w:right w:val="none" w:sz="0" w:space="0" w:color="auto"/>
      </w:divBdr>
    </w:div>
    <w:div w:id="1497840533">
      <w:bodyDiv w:val="1"/>
      <w:marLeft w:val="0"/>
      <w:marRight w:val="0"/>
      <w:marTop w:val="0"/>
      <w:marBottom w:val="0"/>
      <w:divBdr>
        <w:top w:val="none" w:sz="0" w:space="0" w:color="auto"/>
        <w:left w:val="none" w:sz="0" w:space="0" w:color="auto"/>
        <w:bottom w:val="none" w:sz="0" w:space="0" w:color="auto"/>
        <w:right w:val="none" w:sz="0" w:space="0" w:color="auto"/>
      </w:divBdr>
    </w:div>
    <w:div w:id="1547570841">
      <w:bodyDiv w:val="1"/>
      <w:marLeft w:val="0"/>
      <w:marRight w:val="0"/>
      <w:marTop w:val="0"/>
      <w:marBottom w:val="0"/>
      <w:divBdr>
        <w:top w:val="none" w:sz="0" w:space="0" w:color="auto"/>
        <w:left w:val="none" w:sz="0" w:space="0" w:color="auto"/>
        <w:bottom w:val="none" w:sz="0" w:space="0" w:color="auto"/>
        <w:right w:val="none" w:sz="0" w:space="0" w:color="auto"/>
      </w:divBdr>
    </w:div>
    <w:div w:id="1552693503">
      <w:bodyDiv w:val="1"/>
      <w:marLeft w:val="0"/>
      <w:marRight w:val="0"/>
      <w:marTop w:val="0"/>
      <w:marBottom w:val="0"/>
      <w:divBdr>
        <w:top w:val="none" w:sz="0" w:space="0" w:color="auto"/>
        <w:left w:val="none" w:sz="0" w:space="0" w:color="auto"/>
        <w:bottom w:val="none" w:sz="0" w:space="0" w:color="auto"/>
        <w:right w:val="none" w:sz="0" w:space="0" w:color="auto"/>
      </w:divBdr>
    </w:div>
    <w:div w:id="1811360761">
      <w:bodyDiv w:val="1"/>
      <w:marLeft w:val="0"/>
      <w:marRight w:val="0"/>
      <w:marTop w:val="0"/>
      <w:marBottom w:val="0"/>
      <w:divBdr>
        <w:top w:val="none" w:sz="0" w:space="0" w:color="auto"/>
        <w:left w:val="none" w:sz="0" w:space="0" w:color="auto"/>
        <w:bottom w:val="none" w:sz="0" w:space="0" w:color="auto"/>
        <w:right w:val="none" w:sz="0" w:space="0" w:color="auto"/>
      </w:divBdr>
    </w:div>
    <w:div w:id="1936590023">
      <w:bodyDiv w:val="1"/>
      <w:marLeft w:val="0"/>
      <w:marRight w:val="0"/>
      <w:marTop w:val="0"/>
      <w:marBottom w:val="0"/>
      <w:divBdr>
        <w:top w:val="none" w:sz="0" w:space="0" w:color="auto"/>
        <w:left w:val="none" w:sz="0" w:space="0" w:color="auto"/>
        <w:bottom w:val="none" w:sz="0" w:space="0" w:color="auto"/>
        <w:right w:val="none" w:sz="0" w:space="0" w:color="auto"/>
      </w:divBdr>
    </w:div>
    <w:div w:id="1974477010">
      <w:bodyDiv w:val="1"/>
      <w:marLeft w:val="0"/>
      <w:marRight w:val="0"/>
      <w:marTop w:val="0"/>
      <w:marBottom w:val="0"/>
      <w:divBdr>
        <w:top w:val="none" w:sz="0" w:space="0" w:color="auto"/>
        <w:left w:val="none" w:sz="0" w:space="0" w:color="auto"/>
        <w:bottom w:val="none" w:sz="0" w:space="0" w:color="auto"/>
        <w:right w:val="none" w:sz="0" w:space="0" w:color="auto"/>
      </w:divBdr>
    </w:div>
    <w:div w:id="2051605754">
      <w:bodyDiv w:val="1"/>
      <w:marLeft w:val="0"/>
      <w:marRight w:val="0"/>
      <w:marTop w:val="0"/>
      <w:marBottom w:val="0"/>
      <w:divBdr>
        <w:top w:val="none" w:sz="0" w:space="0" w:color="auto"/>
        <w:left w:val="none" w:sz="0" w:space="0" w:color="auto"/>
        <w:bottom w:val="none" w:sz="0" w:space="0" w:color="auto"/>
        <w:right w:val="none" w:sz="0" w:space="0" w:color="auto"/>
      </w:divBdr>
    </w:div>
    <w:div w:id="2083404843">
      <w:bodyDiv w:val="1"/>
      <w:marLeft w:val="0"/>
      <w:marRight w:val="0"/>
      <w:marTop w:val="0"/>
      <w:marBottom w:val="0"/>
      <w:divBdr>
        <w:top w:val="none" w:sz="0" w:space="0" w:color="auto"/>
        <w:left w:val="none" w:sz="0" w:space="0" w:color="auto"/>
        <w:bottom w:val="none" w:sz="0" w:space="0" w:color="auto"/>
        <w:right w:val="none" w:sz="0" w:space="0" w:color="auto"/>
      </w:divBdr>
    </w:div>
    <w:div w:id="210614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greenpeace.org/aotearoa/"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aspredicted.org/nvt4-4g6h.pdf" TargetMode="External"/><Relationship Id="rId1" Type="http://schemas.openxmlformats.org/officeDocument/2006/relationships/hyperlink" Target="https://www.youtube.com/watch?v=G2wYqEAzt6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BC522-8C7C-4507-A7C9-06813FABC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54</Pages>
  <Words>44322</Words>
  <Characters>252640</Characters>
  <Application>Microsoft Office Word</Application>
  <DocSecurity>0</DocSecurity>
  <Lines>2105</Lines>
  <Paragraphs>592</Paragraphs>
  <ScaleCrop>false</ScaleCrop>
  <HeadingPairs>
    <vt:vector size="2" baseType="variant">
      <vt:variant>
        <vt:lpstr>Title</vt:lpstr>
      </vt:variant>
      <vt:variant>
        <vt:i4>1</vt:i4>
      </vt:variant>
    </vt:vector>
  </HeadingPairs>
  <TitlesOfParts>
    <vt:vector size="1" baseType="lpstr">
      <vt:lpstr/>
    </vt:vector>
  </TitlesOfParts>
  <Company>Lincoln University</Company>
  <LinksUpToDate>false</LinksUpToDate>
  <CharactersWithSpaces>296370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Dorner, Zack</dc:creator>
  <cp:keywords/>
  <dc:description/>
  <cp:lastModifiedBy>Geua Boe-Gibson</cp:lastModifiedBy>
  <cp:revision>4</cp:revision>
  <cp:lastPrinted>2025-02-21T06:04:00Z</cp:lastPrinted>
  <dcterms:created xsi:type="dcterms:W3CDTF">2025-02-21T06:03:00Z</dcterms:created>
  <dcterms:modified xsi:type="dcterms:W3CDTF">2025-02-25T22:25:00Z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id="5vhGw2tX"/&gt;&lt;style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